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87041" w14:textId="120AB7E9" w:rsidR="00DA1EDC" w:rsidRDefault="00650DEC" w:rsidP="00DA1EDC">
      <w:pPr>
        <w:keepLines w:val="0"/>
        <w:rPr>
          <w:rFonts w:asciiTheme="majorHAnsi" w:hAnsiTheme="majorHAnsi"/>
          <w:bCs/>
          <w:caps/>
          <w:sz w:val="32"/>
          <w:szCs w:val="32"/>
        </w:rPr>
      </w:pPr>
      <w:bookmarkStart w:id="0" w:name="_Toc165313541"/>
      <w:r>
        <w:rPr>
          <w:noProof/>
          <w:sz w:val="32"/>
          <w:szCs w:val="32"/>
        </w:rPr>
        <w:drawing>
          <wp:anchor distT="0" distB="0" distL="114300" distR="114300" simplePos="0" relativeHeight="251659264" behindDoc="1" locked="0" layoutInCell="1" allowOverlap="1" wp14:anchorId="403E32AC" wp14:editId="3ADC2E22">
            <wp:simplePos x="0" y="0"/>
            <wp:positionH relativeFrom="page">
              <wp:align>right</wp:align>
            </wp:positionH>
            <wp:positionV relativeFrom="paragraph">
              <wp:posOffset>-722934</wp:posOffset>
            </wp:positionV>
            <wp:extent cx="6336792" cy="9000744"/>
            <wp:effectExtent l="0" t="0" r="6985" b="0"/>
            <wp:wrapNone/>
            <wp:docPr id="1118061469" name="Picture 2" descr="Budget Paper No. 4 State Capital Program front cover,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1469" name="Picture 2" descr="Budget Paper No. 4 State Capital Program front cover, grey and r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r w:rsidR="00DA1EDC">
        <w:rPr>
          <w:sz w:val="32"/>
          <w:szCs w:val="32"/>
        </w:rPr>
        <w:br w:type="page"/>
      </w:r>
    </w:p>
    <w:p w14:paraId="286727AF" w14:textId="77777777" w:rsidR="00DA1EDC" w:rsidRPr="00011509" w:rsidRDefault="00DA1EDC" w:rsidP="00DA1EDC">
      <w:pPr>
        <w:pStyle w:val="Acknowledgement"/>
        <w:spacing w:before="400"/>
        <w:rPr>
          <w:b/>
          <w:sz w:val="32"/>
          <w:szCs w:val="32"/>
        </w:rPr>
      </w:pPr>
      <w:r w:rsidRPr="00011509">
        <w:rPr>
          <w:sz w:val="32"/>
          <w:szCs w:val="32"/>
        </w:rPr>
        <w:lastRenderedPageBreak/>
        <w:t xml:space="preserve">ACKNOWLEDGEMENT </w:t>
      </w:r>
      <w:r w:rsidRPr="00011509">
        <w:rPr>
          <w:sz w:val="32"/>
          <w:szCs w:val="32"/>
        </w:rPr>
        <w:br/>
        <w:t>OF COUNTRY</w:t>
      </w:r>
    </w:p>
    <w:p w14:paraId="186A35A6" w14:textId="77777777" w:rsidR="00DA1EDC" w:rsidRDefault="00DA1EDC" w:rsidP="00DA1EDC">
      <w:pPr>
        <w:pStyle w:val="Acknowledgementtext"/>
        <w:sectPr w:rsidR="00DA1EDC" w:rsidSect="00DA1EDC">
          <w:type w:val="oddPage"/>
          <w:pgSz w:w="9979" w:h="14175" w:code="34"/>
          <w:pgMar w:top="1138" w:right="1138" w:bottom="1138" w:left="1138" w:header="619" w:footer="562" w:gutter="0"/>
          <w:pgNumType w:fmt="lowerRoman" w:start="1"/>
          <w:cols w:num="2" w:space="707" w:equalWidth="0">
            <w:col w:w="3498" w:space="707"/>
            <w:col w:w="3498"/>
          </w:cols>
          <w:docGrid w:linePitch="360"/>
        </w:sectPr>
      </w:pPr>
    </w:p>
    <w:p w14:paraId="3D98E950" w14:textId="77777777" w:rsidR="00DA1EDC" w:rsidRPr="00E1431D" w:rsidRDefault="00DA1EDC" w:rsidP="00DA1EDC">
      <w:pPr>
        <w:pStyle w:val="Acknowledgementtext"/>
      </w:pPr>
      <w:r w:rsidRPr="00E1431D">
        <w:t>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w:t>
      </w:r>
    </w:p>
    <w:p w14:paraId="2E3B6AE5" w14:textId="77777777" w:rsidR="00DA1EDC" w:rsidRPr="00E1431D" w:rsidRDefault="00DA1EDC" w:rsidP="00DA1EDC">
      <w:pPr>
        <w:pStyle w:val="Acknowledgementtext"/>
        <w:spacing w:after="2000"/>
      </w:pPr>
      <w:r w:rsidRPr="00E1431D">
        <w:t>As we work to ensure Victorian Aboriginal communities continue to thrive, the Government acknowledges the invaluable contributions of generations that have come before us, who have fought tirelessly for the rights of their people</w:t>
      </w:r>
      <w:r>
        <w:t xml:space="preserve"> </w:t>
      </w:r>
      <w:r w:rsidRPr="00E1431D">
        <w:t>and communities towards self-determination.</w:t>
      </w:r>
      <w:r>
        <w:t xml:space="preserve"> </w:t>
      </w:r>
      <w:r w:rsidRPr="00E1431D">
        <w:t>We reflect on the continuing impact of government policies and practices and recognise our responsibility to work together with and</w:t>
      </w:r>
      <w:r>
        <w:t xml:space="preserve"> </w:t>
      </w:r>
      <w:r w:rsidRPr="00E1431D">
        <w:t>for Aboriginal and Torres Strait Islander</w:t>
      </w:r>
      <w:r>
        <w:t xml:space="preserve"> </w:t>
      </w:r>
      <w:r w:rsidRPr="00E1431D">
        <w:t>peoples towards improved cultural, social</w:t>
      </w:r>
      <w:r>
        <w:t xml:space="preserve"> </w:t>
      </w:r>
      <w:r w:rsidRPr="00E1431D">
        <w:t>and economic outcomes.</w:t>
      </w:r>
    </w:p>
    <w:p w14:paraId="38809BF3" w14:textId="77777777" w:rsidR="00DA1EDC" w:rsidRDefault="00DA1EDC" w:rsidP="00DA1EDC">
      <w:pPr>
        <w:jc w:val="center"/>
        <w:rPr>
          <w:rFonts w:ascii="Calibri Light" w:hAnsi="Calibri Light"/>
          <w:sz w:val="19"/>
          <w:szCs w:val="19"/>
        </w:rPr>
      </w:pPr>
      <w:r>
        <w:rPr>
          <w:rFonts w:ascii="Calibri Light" w:hAnsi="Calibri Light"/>
          <w:sz w:val="19"/>
          <w:szCs w:val="19"/>
        </w:rPr>
        <w:br w:type="column"/>
      </w:r>
      <w:r>
        <w:rPr>
          <w:rFonts w:ascii="Calibri Light" w:hAnsi="Calibri Light"/>
          <w:noProof/>
          <w:sz w:val="19"/>
          <w:szCs w:val="19"/>
        </w:rPr>
        <w:drawing>
          <wp:inline distT="0" distB="0" distL="0" distR="0" wp14:anchorId="14B3803D" wp14:editId="54A7BD15">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125" cy="1893226"/>
                    </a:xfrm>
                    <a:prstGeom prst="rect">
                      <a:avLst/>
                    </a:prstGeom>
                    <a:noFill/>
                    <a:ln>
                      <a:noFill/>
                    </a:ln>
                  </pic:spPr>
                </pic:pic>
              </a:graphicData>
            </a:graphic>
          </wp:inline>
        </w:drawing>
      </w:r>
    </w:p>
    <w:p w14:paraId="38EB7B11" w14:textId="77777777" w:rsidR="00DA1EDC" w:rsidRPr="006A3047" w:rsidRDefault="00DA1EDC" w:rsidP="00DA1EDC">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‘lim-ba nindee thana warn-ga-ilee’ </w:t>
      </w:r>
      <w:r w:rsidRPr="006A3047">
        <w:rPr>
          <w:rFonts w:ascii="Calibri Light" w:hAnsi="Calibri Light"/>
          <w:i/>
          <w:iCs/>
          <w:sz w:val="16"/>
          <w:szCs w:val="18"/>
        </w:rPr>
        <w:br/>
        <w:t>(Preserve our Dreaming Lore) – Gunnai Language</w:t>
      </w:r>
    </w:p>
    <w:p w14:paraId="3CDD0116" w14:textId="77777777" w:rsidR="00DA1EDC" w:rsidRPr="006A3047" w:rsidRDefault="00DA1EDC" w:rsidP="00DA1EDC">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Bitja (Dixon Patten Jnr) Yorta Yorta, Gunnai, </w:t>
      </w:r>
      <w:r w:rsidRPr="006A3047">
        <w:rPr>
          <w:rFonts w:ascii="Calibri Light" w:hAnsi="Calibri Light"/>
          <w:i/>
          <w:iCs/>
          <w:sz w:val="16"/>
          <w:szCs w:val="18"/>
        </w:rPr>
        <w:br/>
        <w:t>Gunditjmara and Dhudhuroa of Bayila Creative</w:t>
      </w:r>
    </w:p>
    <w:p w14:paraId="057F6E88" w14:textId="77777777" w:rsidR="00DA1EDC" w:rsidRDefault="00DA1EDC" w:rsidP="00DA1EDC"/>
    <w:p w14:paraId="04BFFA1A" w14:textId="77777777" w:rsidR="00DA1EDC" w:rsidRDefault="00DA1EDC" w:rsidP="00DA1EDC">
      <w:pPr>
        <w:sectPr w:rsidR="00DA1EDC" w:rsidSect="00DA1EDC">
          <w:type w:val="continuous"/>
          <w:pgSz w:w="9979" w:h="14175" w:code="34"/>
          <w:pgMar w:top="1138" w:right="1138" w:bottom="1138" w:left="1138" w:header="619" w:footer="562" w:gutter="0"/>
          <w:pgNumType w:fmt="lowerRoman" w:start="1"/>
          <w:cols w:num="2" w:space="707" w:equalWidth="0">
            <w:col w:w="3498" w:space="707"/>
            <w:col w:w="3498"/>
          </w:cols>
          <w:docGrid w:linePitch="360"/>
        </w:sectPr>
      </w:pPr>
    </w:p>
    <w:p w14:paraId="53EA6EBE" w14:textId="77777777" w:rsidR="00DA1EDC" w:rsidRDefault="00DA1EDC" w:rsidP="00DA1EDC">
      <w:pPr>
        <w:pStyle w:val="Acknowledgementtext"/>
        <w:contextualSpacing/>
      </w:pPr>
      <w:r>
        <w:t>The Secretary</w:t>
      </w:r>
    </w:p>
    <w:p w14:paraId="63A74ACF" w14:textId="77777777" w:rsidR="00DA1EDC" w:rsidRDefault="00DA1EDC" w:rsidP="00DA1EDC">
      <w:pPr>
        <w:pStyle w:val="Acknowledgementtext"/>
        <w:contextualSpacing/>
      </w:pPr>
      <w:r>
        <w:t>Department of Treasury and Finance</w:t>
      </w:r>
    </w:p>
    <w:p w14:paraId="23EDD499" w14:textId="77777777" w:rsidR="00DA1EDC" w:rsidRDefault="00DA1EDC" w:rsidP="00DA1EDC">
      <w:pPr>
        <w:pStyle w:val="Acknowledgementtext"/>
        <w:contextualSpacing/>
      </w:pPr>
      <w:r>
        <w:t>1 Treasury Place</w:t>
      </w:r>
    </w:p>
    <w:p w14:paraId="7601AC8C" w14:textId="77777777" w:rsidR="00DA1EDC" w:rsidRDefault="00DA1EDC" w:rsidP="00DA1EDC">
      <w:pPr>
        <w:pStyle w:val="Acknowledgementtext"/>
        <w:contextualSpacing/>
      </w:pPr>
      <w:r>
        <w:t>Melbourne, Victoria, 3002</w:t>
      </w:r>
    </w:p>
    <w:p w14:paraId="39457530" w14:textId="77777777" w:rsidR="00DA1EDC" w:rsidRDefault="00DA1EDC" w:rsidP="00DA1EDC">
      <w:pPr>
        <w:pStyle w:val="Acknowledgementtext"/>
        <w:contextualSpacing/>
      </w:pPr>
      <w:r>
        <w:t>Australia</w:t>
      </w:r>
    </w:p>
    <w:p w14:paraId="38AD95DE" w14:textId="77777777" w:rsidR="00DA1EDC" w:rsidRDefault="00DA1EDC" w:rsidP="00DA1EDC">
      <w:pPr>
        <w:pStyle w:val="Acknowledgementtext"/>
        <w:contextualSpacing/>
      </w:pPr>
      <w:r>
        <w:t>Tel: +61 3 9651 5111</w:t>
      </w:r>
    </w:p>
    <w:p w14:paraId="765B40E8" w14:textId="77777777" w:rsidR="00DA1EDC" w:rsidRDefault="00DA1EDC" w:rsidP="00DA1EDC">
      <w:pPr>
        <w:pStyle w:val="Acknowledgementtext"/>
      </w:pPr>
      <w:r>
        <w:t>Website: budget.vic.gov.au</w:t>
      </w:r>
    </w:p>
    <w:p w14:paraId="25D60DA0" w14:textId="77777777" w:rsidR="00DA1EDC" w:rsidRDefault="00DA1EDC" w:rsidP="00DA1EDC">
      <w:pPr>
        <w:pStyle w:val="Acknowledgementtext"/>
        <w:contextualSpacing/>
      </w:pPr>
      <w:r>
        <w:t>Authorised by the Victorian Government</w:t>
      </w:r>
    </w:p>
    <w:p w14:paraId="1FD58B05" w14:textId="77777777" w:rsidR="00DA1EDC" w:rsidRDefault="00DA1EDC" w:rsidP="00DA1EDC">
      <w:pPr>
        <w:pStyle w:val="Acknowledgementtext"/>
        <w:contextualSpacing/>
      </w:pPr>
      <w:r>
        <w:t>1 Treasury Place, Melbourne, 3002</w:t>
      </w:r>
    </w:p>
    <w:p w14:paraId="5E42F4C3" w14:textId="77777777" w:rsidR="00DA1EDC" w:rsidRDefault="00DA1EDC" w:rsidP="00DA1EDC">
      <w:pPr>
        <w:pStyle w:val="Acknowledgementtext"/>
      </w:pPr>
      <w:r>
        <w:t>Printed by Valiant Doculink, Mulgrave</w:t>
      </w:r>
    </w:p>
    <w:p w14:paraId="49B4D4A6" w14:textId="77777777" w:rsidR="00DA1EDC" w:rsidRDefault="00DA1EDC" w:rsidP="00DA1EDC">
      <w:pPr>
        <w:pStyle w:val="Acknowledgementtext"/>
        <w:contextualSpacing/>
      </w:pPr>
      <w:r>
        <w:t>This publication makes reference to the 2026/27 Budget paper set which includes:</w:t>
      </w:r>
    </w:p>
    <w:p w14:paraId="394ECF27" w14:textId="77777777" w:rsidR="00DA1EDC" w:rsidRDefault="00DA1EDC" w:rsidP="00DA1EDC">
      <w:pPr>
        <w:pStyle w:val="Acknowledgementtext"/>
        <w:contextualSpacing/>
      </w:pPr>
      <w:r>
        <w:t>Budget Paper No. 1 – Treasurer’s Speech</w:t>
      </w:r>
    </w:p>
    <w:p w14:paraId="1F6DE5C2" w14:textId="77777777" w:rsidR="00DA1EDC" w:rsidRDefault="00DA1EDC" w:rsidP="00DA1EDC">
      <w:pPr>
        <w:pStyle w:val="Acknowledgementtext"/>
        <w:contextualSpacing/>
      </w:pPr>
      <w:r>
        <w:t>Budget Paper No. 2 – Strategy and Outlook</w:t>
      </w:r>
    </w:p>
    <w:p w14:paraId="56140E1B" w14:textId="77777777" w:rsidR="00DA1EDC" w:rsidRDefault="00DA1EDC" w:rsidP="00DA1EDC">
      <w:pPr>
        <w:pStyle w:val="Acknowledgementtext"/>
        <w:contextualSpacing/>
      </w:pPr>
      <w:r>
        <w:t>Budget Paper No. 3 – Service Delivery</w:t>
      </w:r>
    </w:p>
    <w:p w14:paraId="5A6DF859" w14:textId="77777777" w:rsidR="00DA1EDC" w:rsidRDefault="00DA1EDC" w:rsidP="00DA1EDC">
      <w:pPr>
        <w:pStyle w:val="Acknowledgementtext"/>
        <w:contextualSpacing/>
      </w:pPr>
      <w:r>
        <w:t>Budget Paper No. 4 – State Capital Program</w:t>
      </w:r>
    </w:p>
    <w:p w14:paraId="47DD66AB" w14:textId="77777777" w:rsidR="00DA1EDC" w:rsidRDefault="00DA1EDC" w:rsidP="00DA1EDC">
      <w:pPr>
        <w:pStyle w:val="Acknowledgementtext"/>
        <w:contextualSpacing/>
      </w:pPr>
      <w:r>
        <w:t>Budget Paper No. 5 – Statement of Finances</w:t>
      </w:r>
    </w:p>
    <w:p w14:paraId="13B87D06" w14:textId="77777777" w:rsidR="00DA1EDC" w:rsidRDefault="00DA1EDC" w:rsidP="00DA1EDC">
      <w:pPr>
        <w:pStyle w:val="Acknowledgementtext"/>
        <w:contextualSpacing/>
      </w:pPr>
      <w:r>
        <w:t>(incorporating Quarterly Financial Report No. 3)</w:t>
      </w:r>
    </w:p>
    <w:p w14:paraId="27A10CEC" w14:textId="77777777" w:rsidR="00DA1EDC" w:rsidRPr="00F14021" w:rsidRDefault="00DA1EDC" w:rsidP="00DA1EDC">
      <w:pPr>
        <w:pStyle w:val="Acknowledgementtext"/>
        <w:contextualSpacing/>
        <w:rPr>
          <w:sz w:val="10"/>
        </w:rPr>
      </w:pPr>
      <w:r>
        <w:br w:type="column"/>
      </w:r>
    </w:p>
    <w:p w14:paraId="687986FC" w14:textId="77777777" w:rsidR="00DA1EDC" w:rsidRDefault="00DA1EDC" w:rsidP="00DA1EDC">
      <w:pPr>
        <w:pStyle w:val="Acknowledgementtext"/>
        <w:contextualSpacing/>
      </w:pPr>
      <w:r>
        <w:t>© State of Victoria 2026</w:t>
      </w:r>
    </w:p>
    <w:p w14:paraId="193C55CE" w14:textId="77777777" w:rsidR="00DA1EDC" w:rsidRDefault="00DA1EDC" w:rsidP="00DA1EDC">
      <w:pPr>
        <w:pStyle w:val="Acknowledgementtext"/>
        <w:spacing w:after="60"/>
      </w:pPr>
      <w:r>
        <w:t>(Department of Treasury and Finance)</w:t>
      </w:r>
    </w:p>
    <w:p w14:paraId="25D8E8B5" w14:textId="77777777" w:rsidR="00795607" w:rsidRDefault="00795607" w:rsidP="00795607">
      <w:pPr>
        <w:pStyle w:val="Acknowledgementtext"/>
        <w:spacing w:before="60"/>
      </w:pPr>
      <w:r>
        <w:rPr>
          <w:noProof/>
        </w:rPr>
        <w:drawing>
          <wp:inline distT="0" distB="0" distL="0" distR="0" wp14:anchorId="0D643A2E" wp14:editId="03364954">
            <wp:extent cx="779764" cy="272821"/>
            <wp:effectExtent l="0" t="0" r="1905" b="0"/>
            <wp:doc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903" cy="281267"/>
                    </a:xfrm>
                    <a:prstGeom prst="rect">
                      <a:avLst/>
                    </a:prstGeom>
                  </pic:spPr>
                </pic:pic>
              </a:graphicData>
            </a:graphic>
          </wp:inline>
        </w:drawing>
      </w:r>
    </w:p>
    <w:p w14:paraId="37EC5368" w14:textId="77777777" w:rsidR="00DA1EDC" w:rsidRDefault="00DA1EDC" w:rsidP="00DA1EDC">
      <w:pPr>
        <w:pStyle w:val="Acknowledgementtext"/>
        <w:ind w:right="86"/>
      </w:pPr>
      <w:r>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004898B9" w14:textId="77777777" w:rsidR="00DA1EDC" w:rsidRDefault="00DA1EDC" w:rsidP="00DA1EDC">
      <w:pPr>
        <w:pStyle w:val="Acknowledgementtext"/>
        <w:ind w:right="86"/>
      </w:pPr>
      <w:r>
        <w:t xml:space="preserve">Copyright queries may be directed to </w:t>
      </w:r>
      <w:hyperlink r:id="rId14" w:history="1">
        <w:r w:rsidRPr="003375B9">
          <w:rPr>
            <w:rStyle w:val="Hyperlink"/>
          </w:rPr>
          <w:t>information@dtf.vic.gov.au</w:t>
        </w:r>
      </w:hyperlink>
    </w:p>
    <w:p w14:paraId="7C179FCF" w14:textId="77777777" w:rsidR="00DA1EDC" w:rsidRDefault="00DA1EDC" w:rsidP="00DA1EDC">
      <w:pPr>
        <w:pStyle w:val="Acknowledgementtext"/>
        <w:contextualSpacing/>
      </w:pPr>
      <w:r>
        <w:t>ISSN 2204-9185 (print)</w:t>
      </w:r>
    </w:p>
    <w:p w14:paraId="315AC7A8" w14:textId="77777777" w:rsidR="00DA1EDC" w:rsidRDefault="00DA1EDC" w:rsidP="00DA1EDC">
      <w:pPr>
        <w:pStyle w:val="Acknowledgementtext"/>
        <w:ind w:right="86"/>
      </w:pPr>
      <w:r>
        <w:t>ISSN 2204-9177 (online)</w:t>
      </w:r>
    </w:p>
    <w:p w14:paraId="02AA38D9" w14:textId="77777777" w:rsidR="00DA1EDC" w:rsidRDefault="00DA1EDC" w:rsidP="00DA1EDC">
      <w:pPr>
        <w:pStyle w:val="Acknowledgementtext"/>
        <w:ind w:right="86"/>
      </w:pPr>
      <w:r>
        <w:t>Published May 2026</w:t>
      </w:r>
    </w:p>
    <w:p w14:paraId="575394E1" w14:textId="77777777" w:rsidR="00DA1EDC" w:rsidRDefault="00DA1EDC" w:rsidP="00DA1EDC"/>
    <w:p w14:paraId="3C83507C" w14:textId="77777777" w:rsidR="00DA1EDC" w:rsidRDefault="00DA1EDC" w:rsidP="00DA1EDC">
      <w:pPr>
        <w:sectPr w:rsidR="00DA1EDC" w:rsidSect="00DA1EDC">
          <w:footerReference w:type="even" r:id="rId15"/>
          <w:type w:val="continuous"/>
          <w:pgSz w:w="9979" w:h="14175"/>
          <w:pgMar w:top="1134" w:right="1134" w:bottom="1134" w:left="1134" w:header="624" w:footer="567" w:gutter="0"/>
          <w:pgNumType w:start="1"/>
          <w:cols w:num="2" w:space="708"/>
          <w:docGrid w:linePitch="360"/>
        </w:sectPr>
      </w:pPr>
    </w:p>
    <w:p w14:paraId="366DE952" w14:textId="77777777" w:rsidR="00C1434F" w:rsidRPr="007B2462" w:rsidRDefault="00C1434F" w:rsidP="00C1434F">
      <w:pPr>
        <w:pBdr>
          <w:bottom w:val="single" w:sz="12" w:space="0" w:color="auto"/>
        </w:pBdr>
        <w:spacing w:before="1560"/>
        <w:jc w:val="center"/>
        <w:rPr>
          <w:rFonts w:ascii="Calibri" w:hAnsi="Calibri"/>
          <w:b/>
          <w:sz w:val="52"/>
          <w:szCs w:val="52"/>
        </w:rPr>
      </w:pPr>
      <w:r>
        <w:rPr>
          <w:rFonts w:ascii="Calibri" w:hAnsi="Calibri"/>
          <w:b/>
          <w:sz w:val="52"/>
          <w:szCs w:val="52"/>
        </w:rPr>
        <w:lastRenderedPageBreak/>
        <w:t>State Capital Program</w:t>
      </w:r>
    </w:p>
    <w:p w14:paraId="319CC123" w14:textId="01F7DD11" w:rsidR="00C1434F" w:rsidRPr="00E34C95" w:rsidRDefault="00C1434F" w:rsidP="00C1434F">
      <w:pPr>
        <w:jc w:val="center"/>
        <w:rPr>
          <w:rFonts w:ascii="Calibri" w:hAnsi="Calibri"/>
          <w:b/>
          <w:sz w:val="50"/>
          <w:szCs w:val="52"/>
        </w:rPr>
      </w:pPr>
      <w:r w:rsidRPr="007B2462">
        <w:rPr>
          <w:rFonts w:ascii="Calibri" w:hAnsi="Calibri"/>
          <w:b/>
          <w:sz w:val="52"/>
          <w:szCs w:val="52"/>
        </w:rPr>
        <w:t>20</w:t>
      </w:r>
      <w:r>
        <w:rPr>
          <w:rFonts w:ascii="Calibri" w:hAnsi="Calibri"/>
          <w:b/>
          <w:sz w:val="52"/>
          <w:szCs w:val="52"/>
        </w:rPr>
        <w:t>26-27</w:t>
      </w:r>
    </w:p>
    <w:p w14:paraId="65AA2717" w14:textId="77777777" w:rsidR="00C1434F" w:rsidRDefault="00C1434F" w:rsidP="00C1434F">
      <w:pPr>
        <w:jc w:val="center"/>
        <w:rPr>
          <w:rFonts w:ascii="Calibri" w:hAnsi="Calibri"/>
          <w:sz w:val="30"/>
          <w:szCs w:val="30"/>
        </w:rPr>
      </w:pPr>
    </w:p>
    <w:p w14:paraId="4BAA9338" w14:textId="77777777" w:rsidR="00C1434F" w:rsidRPr="007B2462" w:rsidRDefault="00C1434F" w:rsidP="00C1434F">
      <w:pPr>
        <w:jc w:val="center"/>
        <w:rPr>
          <w:rFonts w:ascii="Calibri" w:hAnsi="Calibri"/>
          <w:sz w:val="30"/>
          <w:szCs w:val="30"/>
        </w:rPr>
      </w:pPr>
    </w:p>
    <w:p w14:paraId="725E003D" w14:textId="77777777" w:rsidR="00EB2FD1" w:rsidRDefault="00EB2FD1" w:rsidP="00EB2FD1">
      <w:pPr>
        <w:jc w:val="center"/>
        <w:rPr>
          <w:sz w:val="36"/>
          <w:szCs w:val="36"/>
        </w:rPr>
      </w:pPr>
      <w:r>
        <w:rPr>
          <w:noProof/>
          <w:sz w:val="36"/>
          <w:szCs w:val="36"/>
          <w:lang w:eastAsia="en-AU"/>
        </w:rPr>
        <w:drawing>
          <wp:inline distT="0" distB="0" distL="0" distR="0" wp14:anchorId="1B3C2078" wp14:editId="6CB65C41">
            <wp:extent cx="930288" cy="1152144"/>
            <wp:effectExtent l="0" t="0" r="3175" b="0"/>
            <wp:docPr id="1117984859" name="Picture 1117984859" descr="State of Victor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84859" name="Picture 1117984859" descr="State of Victoria Coat of Arms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0288" cy="1152144"/>
                    </a:xfrm>
                    <a:prstGeom prst="rect">
                      <a:avLst/>
                    </a:prstGeom>
                  </pic:spPr>
                </pic:pic>
              </a:graphicData>
            </a:graphic>
          </wp:inline>
        </w:drawing>
      </w:r>
    </w:p>
    <w:p w14:paraId="1BD8C03E" w14:textId="77777777" w:rsidR="00C1434F" w:rsidRPr="007B2462" w:rsidRDefault="00C1434F" w:rsidP="00C1434F">
      <w:pPr>
        <w:jc w:val="center"/>
        <w:rPr>
          <w:sz w:val="36"/>
          <w:szCs w:val="36"/>
        </w:rPr>
      </w:pPr>
    </w:p>
    <w:p w14:paraId="6553CB69" w14:textId="77777777" w:rsidR="00C1434F" w:rsidRPr="007B2462" w:rsidRDefault="00C1434F" w:rsidP="00C1434F">
      <w:pPr>
        <w:jc w:val="center"/>
        <w:rPr>
          <w:sz w:val="36"/>
          <w:szCs w:val="36"/>
        </w:rPr>
      </w:pPr>
    </w:p>
    <w:p w14:paraId="5AAF6085" w14:textId="77777777" w:rsidR="00C1434F" w:rsidRPr="007B2462" w:rsidRDefault="00C1434F" w:rsidP="00C1434F">
      <w:pPr>
        <w:jc w:val="center"/>
        <w:rPr>
          <w:sz w:val="36"/>
          <w:szCs w:val="36"/>
        </w:rPr>
      </w:pPr>
    </w:p>
    <w:p w14:paraId="1516C54E" w14:textId="77777777" w:rsidR="00C1434F" w:rsidRPr="007B2462" w:rsidRDefault="00C1434F" w:rsidP="00C1434F">
      <w:pPr>
        <w:jc w:val="center"/>
        <w:rPr>
          <w:rFonts w:ascii="Calibri" w:hAnsi="Calibri"/>
          <w:sz w:val="28"/>
          <w:szCs w:val="28"/>
        </w:rPr>
      </w:pPr>
      <w:r w:rsidRPr="007B2462">
        <w:rPr>
          <w:rFonts w:ascii="Calibri" w:hAnsi="Calibri"/>
          <w:sz w:val="28"/>
          <w:szCs w:val="28"/>
        </w:rPr>
        <w:t>Presented by</w:t>
      </w:r>
    </w:p>
    <w:p w14:paraId="259C05E6" w14:textId="77777777" w:rsidR="00C1434F" w:rsidRPr="00D26163" w:rsidRDefault="00C1434F" w:rsidP="00C1434F">
      <w:pPr>
        <w:jc w:val="center"/>
        <w:rPr>
          <w:rFonts w:ascii="Calibri" w:hAnsi="Calibri" w:cs="Calibri"/>
          <w:b/>
          <w:sz w:val="36"/>
          <w:szCs w:val="36"/>
        </w:rPr>
      </w:pPr>
      <w:r>
        <w:rPr>
          <w:rFonts w:ascii="Calibri" w:hAnsi="Calibri" w:cs="Calibri"/>
          <w:b/>
          <w:sz w:val="36"/>
          <w:szCs w:val="36"/>
        </w:rPr>
        <w:t>Jaclyn Symes</w:t>
      </w:r>
      <w:r w:rsidRPr="00D26163">
        <w:rPr>
          <w:rFonts w:ascii="Calibri" w:hAnsi="Calibri" w:cs="Calibri"/>
          <w:b/>
          <w:sz w:val="36"/>
          <w:szCs w:val="36"/>
        </w:rPr>
        <w:t xml:space="preserve"> MP</w:t>
      </w:r>
    </w:p>
    <w:p w14:paraId="6D9B03BF" w14:textId="77777777" w:rsidR="00C1434F" w:rsidRPr="00D26163" w:rsidRDefault="00C1434F" w:rsidP="00C1434F">
      <w:pPr>
        <w:jc w:val="center"/>
        <w:rPr>
          <w:rFonts w:ascii="Calibri" w:hAnsi="Calibri" w:cs="Calibri"/>
          <w:sz w:val="28"/>
          <w:szCs w:val="28"/>
        </w:rPr>
      </w:pPr>
      <w:r w:rsidRPr="00D26163">
        <w:rPr>
          <w:rFonts w:ascii="Calibri" w:hAnsi="Calibri" w:cs="Calibri"/>
          <w:sz w:val="28"/>
          <w:szCs w:val="28"/>
        </w:rPr>
        <w:t>Treasurer of the State of Victoria</w:t>
      </w:r>
    </w:p>
    <w:p w14:paraId="6EEBA341" w14:textId="77777777" w:rsidR="00C1434F" w:rsidRPr="007B2462" w:rsidRDefault="00C1434F" w:rsidP="00C1434F">
      <w:pPr>
        <w:jc w:val="center"/>
        <w:rPr>
          <w:rFonts w:ascii="Calibri" w:hAnsi="Calibri"/>
          <w:sz w:val="30"/>
          <w:szCs w:val="30"/>
        </w:rPr>
      </w:pPr>
      <w:r w:rsidRPr="007B2462">
        <w:rPr>
          <w:rFonts w:ascii="Calibri" w:hAnsi="Calibri"/>
          <w:sz w:val="30"/>
          <w:szCs w:val="30"/>
        </w:rPr>
        <w:t>for the information of Honourable Members</w:t>
      </w:r>
    </w:p>
    <w:p w14:paraId="60E2F1F7" w14:textId="77777777" w:rsidR="00C1434F" w:rsidRPr="007B2462" w:rsidRDefault="00C1434F" w:rsidP="00C1434F">
      <w:pPr>
        <w:jc w:val="center"/>
        <w:rPr>
          <w:rFonts w:ascii="Calibri" w:hAnsi="Calibri"/>
          <w:sz w:val="36"/>
          <w:szCs w:val="36"/>
        </w:rPr>
      </w:pPr>
    </w:p>
    <w:p w14:paraId="7D698C95" w14:textId="77777777" w:rsidR="00C1434F" w:rsidRDefault="00C1434F" w:rsidP="00C1434F">
      <w:pPr>
        <w:jc w:val="center"/>
        <w:rPr>
          <w:rFonts w:ascii="Calibri" w:hAnsi="Calibri"/>
          <w:b/>
          <w:sz w:val="36"/>
          <w:szCs w:val="36"/>
        </w:rPr>
      </w:pPr>
      <w:r w:rsidRPr="007B2462">
        <w:rPr>
          <w:rFonts w:ascii="Calibri" w:hAnsi="Calibri"/>
          <w:b/>
          <w:sz w:val="36"/>
          <w:szCs w:val="36"/>
        </w:rPr>
        <w:t>Budget Paper No. </w:t>
      </w:r>
      <w:r>
        <w:rPr>
          <w:rFonts w:ascii="Calibri" w:hAnsi="Calibri"/>
          <w:b/>
          <w:sz w:val="36"/>
          <w:szCs w:val="36"/>
        </w:rPr>
        <w:t>4</w:t>
      </w:r>
    </w:p>
    <w:p w14:paraId="554339FF" w14:textId="77777777" w:rsidR="00C1434F" w:rsidRDefault="00C1434F" w:rsidP="00C1434F"/>
    <w:p w14:paraId="6EDD6917" w14:textId="77777777" w:rsidR="002E13AE" w:rsidRPr="002E13AE" w:rsidRDefault="002E13AE" w:rsidP="002E13AE"/>
    <w:p w14:paraId="3F158606" w14:textId="77777777" w:rsidR="002E13AE" w:rsidRPr="002E13AE" w:rsidRDefault="002E13AE" w:rsidP="002E13AE"/>
    <w:p w14:paraId="37C378F6" w14:textId="77777777" w:rsidR="002E13AE" w:rsidRPr="002E13AE" w:rsidRDefault="002E13AE" w:rsidP="002E13AE">
      <w:pPr>
        <w:sectPr w:rsidR="002E13AE" w:rsidRPr="002E13AE" w:rsidSect="00227320">
          <w:type w:val="oddPage"/>
          <w:pgSz w:w="9979" w:h="14175"/>
          <w:pgMar w:top="1138" w:right="1138" w:bottom="1138" w:left="1138" w:header="619" w:footer="562" w:gutter="0"/>
          <w:pgNumType w:fmt="lowerRoman" w:start="1"/>
          <w:cols w:space="720"/>
          <w:docGrid w:linePitch="299"/>
        </w:sectPr>
      </w:pPr>
    </w:p>
    <w:p w14:paraId="6AB03477" w14:textId="77777777" w:rsidR="0075326F" w:rsidRDefault="0075326F" w:rsidP="0075326F">
      <w:pPr>
        <w:pBdr>
          <w:bottom w:val="single" w:sz="12" w:space="1" w:color="auto"/>
        </w:pBdr>
        <w:spacing w:before="960" w:after="360"/>
        <w:rPr>
          <w:rFonts w:ascii="Calibri" w:hAnsi="Calibri"/>
          <w:b/>
          <w:caps/>
          <w:sz w:val="36"/>
        </w:rPr>
      </w:pPr>
      <w:r w:rsidRPr="006F6363">
        <w:rPr>
          <w:rFonts w:ascii="Calibri" w:hAnsi="Calibri"/>
          <w:b/>
          <w:caps/>
          <w:sz w:val="36"/>
        </w:rPr>
        <w:lastRenderedPageBreak/>
        <w:t>TABLE OF CONTENTS</w:t>
      </w:r>
    </w:p>
    <w:p w14:paraId="2971FE38" w14:textId="7287B0D5" w:rsidR="00E936C6" w:rsidRDefault="0075326F">
      <w:pPr>
        <w:pStyle w:val="TOC1"/>
        <w:rPr>
          <w:rFonts w:asciiTheme="minorHAnsi" w:eastAsiaTheme="minorEastAsia" w:hAnsiTheme="minorHAnsi"/>
          <w:b w:val="0"/>
          <w:kern w:val="2"/>
          <w:sz w:val="24"/>
          <w:szCs w:val="24"/>
          <w:lang w:eastAsia="en-AU"/>
          <w14:ligatures w14:val="standardContextual"/>
        </w:rPr>
      </w:pPr>
      <w:r>
        <w:fldChar w:fldCharType="begin"/>
      </w:r>
      <w:r>
        <w:instrText xml:space="preserve"> TOC \h \z \t "Heading 1,2,Chapter Heading,1" </w:instrText>
      </w:r>
      <w:r>
        <w:fldChar w:fldCharType="separate"/>
      </w:r>
      <w:hyperlink w:anchor="_Toc228205405" w:history="1">
        <w:r w:rsidR="00E936C6" w:rsidRPr="00A60ABE">
          <w:rPr>
            <w:rStyle w:val="Hyperlink"/>
          </w:rPr>
          <w:t>Chapter 1 – State capital program 2026-27</w:t>
        </w:r>
        <w:r w:rsidR="00E936C6">
          <w:rPr>
            <w:webHidden/>
          </w:rPr>
          <w:tab/>
        </w:r>
        <w:r w:rsidR="00E936C6">
          <w:rPr>
            <w:webHidden/>
          </w:rPr>
          <w:fldChar w:fldCharType="begin"/>
        </w:r>
        <w:r w:rsidR="00E936C6">
          <w:rPr>
            <w:webHidden/>
          </w:rPr>
          <w:instrText xml:space="preserve"> PAGEREF _Toc228205405 \h </w:instrText>
        </w:r>
        <w:r w:rsidR="00E936C6">
          <w:rPr>
            <w:webHidden/>
          </w:rPr>
        </w:r>
        <w:r w:rsidR="00E936C6">
          <w:rPr>
            <w:webHidden/>
          </w:rPr>
          <w:fldChar w:fldCharType="separate"/>
        </w:r>
        <w:r w:rsidR="00DA1EDC">
          <w:rPr>
            <w:webHidden/>
          </w:rPr>
          <w:t>1</w:t>
        </w:r>
        <w:r w:rsidR="00E936C6">
          <w:rPr>
            <w:webHidden/>
          </w:rPr>
          <w:fldChar w:fldCharType="end"/>
        </w:r>
      </w:hyperlink>
    </w:p>
    <w:p w14:paraId="15326205" w14:textId="106441F1" w:rsidR="00E936C6" w:rsidRDefault="00E936C6">
      <w:pPr>
        <w:pStyle w:val="TOC2"/>
        <w:rPr>
          <w:rFonts w:asciiTheme="minorHAnsi" w:eastAsiaTheme="minorEastAsia" w:hAnsiTheme="minorHAnsi"/>
          <w:kern w:val="2"/>
          <w:sz w:val="24"/>
          <w:szCs w:val="24"/>
          <w:lang w:eastAsia="en-AU"/>
          <w14:ligatures w14:val="standardContextual"/>
        </w:rPr>
      </w:pPr>
      <w:hyperlink w:anchor="_Toc228205406" w:history="1">
        <w:r w:rsidRPr="00A60ABE">
          <w:rPr>
            <w:rStyle w:val="Hyperlink"/>
          </w:rPr>
          <w:t>A sustainable infrastructure program</w:t>
        </w:r>
        <w:r>
          <w:rPr>
            <w:webHidden/>
          </w:rPr>
          <w:tab/>
        </w:r>
        <w:r>
          <w:rPr>
            <w:webHidden/>
          </w:rPr>
          <w:fldChar w:fldCharType="begin"/>
        </w:r>
        <w:r>
          <w:rPr>
            <w:webHidden/>
          </w:rPr>
          <w:instrText xml:space="preserve"> PAGEREF _Toc228205406 \h </w:instrText>
        </w:r>
        <w:r>
          <w:rPr>
            <w:webHidden/>
          </w:rPr>
        </w:r>
        <w:r>
          <w:rPr>
            <w:webHidden/>
          </w:rPr>
          <w:fldChar w:fldCharType="separate"/>
        </w:r>
        <w:r w:rsidR="00DA1EDC">
          <w:rPr>
            <w:webHidden/>
          </w:rPr>
          <w:t>2</w:t>
        </w:r>
        <w:r>
          <w:rPr>
            <w:webHidden/>
          </w:rPr>
          <w:fldChar w:fldCharType="end"/>
        </w:r>
      </w:hyperlink>
    </w:p>
    <w:p w14:paraId="48E70BB8" w14:textId="1E699E5C" w:rsidR="00E936C6" w:rsidRDefault="00E936C6">
      <w:pPr>
        <w:pStyle w:val="TOC2"/>
        <w:rPr>
          <w:rFonts w:asciiTheme="minorHAnsi" w:eastAsiaTheme="minorEastAsia" w:hAnsiTheme="minorHAnsi"/>
          <w:kern w:val="2"/>
          <w:sz w:val="24"/>
          <w:szCs w:val="24"/>
          <w:lang w:eastAsia="en-AU"/>
          <w14:ligatures w14:val="standardContextual"/>
        </w:rPr>
      </w:pPr>
      <w:hyperlink w:anchor="_Toc228205407" w:history="1">
        <w:r w:rsidRPr="00A60ABE">
          <w:rPr>
            <w:rStyle w:val="Hyperlink"/>
          </w:rPr>
          <w:t xml:space="preserve">New investments in the </w:t>
        </w:r>
        <w:r w:rsidRPr="00A60ABE">
          <w:rPr>
            <w:rStyle w:val="Hyperlink"/>
            <w:i/>
            <w:iCs/>
          </w:rPr>
          <w:t>2026-27</w:t>
        </w:r>
        <w:r w:rsidRPr="00A60ABE">
          <w:rPr>
            <w:rStyle w:val="Hyperlink"/>
          </w:rPr>
          <w:t xml:space="preserve"> </w:t>
        </w:r>
        <w:r w:rsidRPr="00A60ABE">
          <w:rPr>
            <w:rStyle w:val="Hyperlink"/>
            <w:i/>
          </w:rPr>
          <w:t>Budget</w:t>
        </w:r>
        <w:r>
          <w:rPr>
            <w:webHidden/>
          </w:rPr>
          <w:tab/>
        </w:r>
        <w:r>
          <w:rPr>
            <w:webHidden/>
          </w:rPr>
          <w:fldChar w:fldCharType="begin"/>
        </w:r>
        <w:r>
          <w:rPr>
            <w:webHidden/>
          </w:rPr>
          <w:instrText xml:space="preserve"> PAGEREF _Toc228205407 \h </w:instrText>
        </w:r>
        <w:r>
          <w:rPr>
            <w:webHidden/>
          </w:rPr>
        </w:r>
        <w:r>
          <w:rPr>
            <w:webHidden/>
          </w:rPr>
          <w:fldChar w:fldCharType="separate"/>
        </w:r>
        <w:r w:rsidR="00DA1EDC">
          <w:rPr>
            <w:webHidden/>
          </w:rPr>
          <w:t>8</w:t>
        </w:r>
        <w:r>
          <w:rPr>
            <w:webHidden/>
          </w:rPr>
          <w:fldChar w:fldCharType="end"/>
        </w:r>
      </w:hyperlink>
    </w:p>
    <w:p w14:paraId="62B96AA2" w14:textId="2397ABE1" w:rsidR="00E936C6" w:rsidRDefault="00E936C6">
      <w:pPr>
        <w:pStyle w:val="TOC2"/>
        <w:rPr>
          <w:rFonts w:asciiTheme="minorHAnsi" w:eastAsiaTheme="minorEastAsia" w:hAnsiTheme="minorHAnsi"/>
          <w:kern w:val="2"/>
          <w:sz w:val="24"/>
          <w:szCs w:val="24"/>
          <w:lang w:eastAsia="en-AU"/>
          <w14:ligatures w14:val="standardContextual"/>
        </w:rPr>
      </w:pPr>
      <w:hyperlink w:anchor="_Toc228205408" w:history="1">
        <w:r w:rsidRPr="00A60ABE">
          <w:rPr>
            <w:rStyle w:val="Hyperlink"/>
          </w:rPr>
          <w:t>Existing infrastructure projects underway</w:t>
        </w:r>
        <w:r>
          <w:rPr>
            <w:webHidden/>
          </w:rPr>
          <w:tab/>
        </w:r>
        <w:r>
          <w:rPr>
            <w:webHidden/>
          </w:rPr>
          <w:fldChar w:fldCharType="begin"/>
        </w:r>
        <w:r>
          <w:rPr>
            <w:webHidden/>
          </w:rPr>
          <w:instrText xml:space="preserve"> PAGEREF _Toc228205408 \h </w:instrText>
        </w:r>
        <w:r>
          <w:rPr>
            <w:webHidden/>
          </w:rPr>
        </w:r>
        <w:r>
          <w:rPr>
            <w:webHidden/>
          </w:rPr>
          <w:fldChar w:fldCharType="separate"/>
        </w:r>
        <w:r w:rsidR="00DA1EDC">
          <w:rPr>
            <w:webHidden/>
          </w:rPr>
          <w:t>13</w:t>
        </w:r>
        <w:r>
          <w:rPr>
            <w:webHidden/>
          </w:rPr>
          <w:fldChar w:fldCharType="end"/>
        </w:r>
      </w:hyperlink>
    </w:p>
    <w:p w14:paraId="7E3CAC0E" w14:textId="5F3970E0" w:rsidR="00E936C6" w:rsidRDefault="00E936C6">
      <w:pPr>
        <w:pStyle w:val="TOC2"/>
        <w:rPr>
          <w:rFonts w:asciiTheme="minorHAnsi" w:eastAsiaTheme="minorEastAsia" w:hAnsiTheme="minorHAnsi"/>
          <w:kern w:val="2"/>
          <w:sz w:val="24"/>
          <w:szCs w:val="24"/>
          <w:lang w:eastAsia="en-AU"/>
          <w14:ligatures w14:val="standardContextual"/>
        </w:rPr>
      </w:pPr>
      <w:hyperlink w:anchor="_Toc228205409" w:history="1">
        <w:r w:rsidRPr="00A60ABE">
          <w:rPr>
            <w:rStyle w:val="Hyperlink"/>
          </w:rPr>
          <w:t>Ensuring infrastructure delivery remains efficient and delivers value for money</w:t>
        </w:r>
        <w:r>
          <w:rPr>
            <w:webHidden/>
          </w:rPr>
          <w:tab/>
        </w:r>
        <w:r>
          <w:rPr>
            <w:webHidden/>
          </w:rPr>
          <w:fldChar w:fldCharType="begin"/>
        </w:r>
        <w:r>
          <w:rPr>
            <w:webHidden/>
          </w:rPr>
          <w:instrText xml:space="preserve"> PAGEREF _Toc228205409 \h </w:instrText>
        </w:r>
        <w:r>
          <w:rPr>
            <w:webHidden/>
          </w:rPr>
        </w:r>
        <w:r>
          <w:rPr>
            <w:webHidden/>
          </w:rPr>
          <w:fldChar w:fldCharType="separate"/>
        </w:r>
        <w:r w:rsidR="00DA1EDC">
          <w:rPr>
            <w:webHidden/>
          </w:rPr>
          <w:t>23</w:t>
        </w:r>
        <w:r>
          <w:rPr>
            <w:webHidden/>
          </w:rPr>
          <w:fldChar w:fldCharType="end"/>
        </w:r>
      </w:hyperlink>
    </w:p>
    <w:p w14:paraId="78A181CE" w14:textId="1C96C7E5" w:rsidR="00E936C6" w:rsidRDefault="00E936C6">
      <w:pPr>
        <w:pStyle w:val="TOC2"/>
        <w:rPr>
          <w:rFonts w:asciiTheme="minorHAnsi" w:eastAsiaTheme="minorEastAsia" w:hAnsiTheme="minorHAnsi"/>
          <w:kern w:val="2"/>
          <w:sz w:val="24"/>
          <w:szCs w:val="24"/>
          <w:lang w:eastAsia="en-AU"/>
          <w14:ligatures w14:val="standardContextual"/>
        </w:rPr>
      </w:pPr>
      <w:hyperlink w:anchor="_Toc228205410" w:history="1">
        <w:r w:rsidRPr="00A60ABE">
          <w:rPr>
            <w:rStyle w:val="Hyperlink"/>
          </w:rPr>
          <w:t>Summary financial tables and coverage of Budget Paper No. 4</w:t>
        </w:r>
        <w:r>
          <w:rPr>
            <w:webHidden/>
          </w:rPr>
          <w:tab/>
        </w:r>
        <w:r>
          <w:rPr>
            <w:webHidden/>
          </w:rPr>
          <w:fldChar w:fldCharType="begin"/>
        </w:r>
        <w:r>
          <w:rPr>
            <w:webHidden/>
          </w:rPr>
          <w:instrText xml:space="preserve"> PAGEREF _Toc228205410 \h </w:instrText>
        </w:r>
        <w:r>
          <w:rPr>
            <w:webHidden/>
          </w:rPr>
        </w:r>
        <w:r>
          <w:rPr>
            <w:webHidden/>
          </w:rPr>
          <w:fldChar w:fldCharType="separate"/>
        </w:r>
        <w:r w:rsidR="00DA1EDC">
          <w:rPr>
            <w:webHidden/>
          </w:rPr>
          <w:t>25</w:t>
        </w:r>
        <w:r>
          <w:rPr>
            <w:webHidden/>
          </w:rPr>
          <w:fldChar w:fldCharType="end"/>
        </w:r>
      </w:hyperlink>
    </w:p>
    <w:p w14:paraId="66FDAB41" w14:textId="3298DF5D" w:rsidR="00E936C6" w:rsidRDefault="00E936C6">
      <w:pPr>
        <w:pStyle w:val="TOC1"/>
        <w:rPr>
          <w:rFonts w:asciiTheme="minorHAnsi" w:eastAsiaTheme="minorEastAsia" w:hAnsiTheme="minorHAnsi"/>
          <w:b w:val="0"/>
          <w:kern w:val="2"/>
          <w:sz w:val="24"/>
          <w:szCs w:val="24"/>
          <w:lang w:eastAsia="en-AU"/>
          <w14:ligatures w14:val="standardContextual"/>
        </w:rPr>
      </w:pPr>
      <w:hyperlink w:anchor="_Toc228205411" w:history="1">
        <w:r w:rsidRPr="00A60ABE">
          <w:rPr>
            <w:rStyle w:val="Hyperlink"/>
          </w:rPr>
          <w:t>Chapter 2 – General government capital program 2026-27</w:t>
        </w:r>
        <w:r>
          <w:rPr>
            <w:webHidden/>
          </w:rPr>
          <w:tab/>
        </w:r>
        <w:r>
          <w:rPr>
            <w:webHidden/>
          </w:rPr>
          <w:fldChar w:fldCharType="begin"/>
        </w:r>
        <w:r>
          <w:rPr>
            <w:webHidden/>
          </w:rPr>
          <w:instrText xml:space="preserve"> PAGEREF _Toc228205411 \h </w:instrText>
        </w:r>
        <w:r>
          <w:rPr>
            <w:webHidden/>
          </w:rPr>
        </w:r>
        <w:r>
          <w:rPr>
            <w:webHidden/>
          </w:rPr>
          <w:fldChar w:fldCharType="separate"/>
        </w:r>
        <w:r w:rsidR="00DA1EDC">
          <w:rPr>
            <w:webHidden/>
          </w:rPr>
          <w:t>33</w:t>
        </w:r>
        <w:r>
          <w:rPr>
            <w:webHidden/>
          </w:rPr>
          <w:fldChar w:fldCharType="end"/>
        </w:r>
      </w:hyperlink>
    </w:p>
    <w:p w14:paraId="2C9FBA5A" w14:textId="625D8A74" w:rsidR="00E936C6" w:rsidRDefault="00E936C6">
      <w:pPr>
        <w:pStyle w:val="TOC2"/>
        <w:rPr>
          <w:rFonts w:asciiTheme="minorHAnsi" w:eastAsiaTheme="minorEastAsia" w:hAnsiTheme="minorHAnsi"/>
          <w:kern w:val="2"/>
          <w:sz w:val="24"/>
          <w:szCs w:val="24"/>
          <w:lang w:eastAsia="en-AU"/>
          <w14:ligatures w14:val="standardContextual"/>
        </w:rPr>
      </w:pPr>
      <w:hyperlink w:anchor="_Toc228205412" w:history="1">
        <w:r w:rsidRPr="00A60ABE">
          <w:rPr>
            <w:rStyle w:val="Hyperlink"/>
          </w:rPr>
          <w:t>Department of Edu</w:t>
        </w:r>
        <w:bookmarkStart w:id="1" w:name="_Hlt228348660"/>
        <w:bookmarkStart w:id="2" w:name="_Hlt228348661"/>
        <w:r w:rsidRPr="00A60ABE">
          <w:rPr>
            <w:rStyle w:val="Hyperlink"/>
          </w:rPr>
          <w:t>c</w:t>
        </w:r>
        <w:bookmarkEnd w:id="1"/>
        <w:bookmarkEnd w:id="2"/>
        <w:r w:rsidRPr="00A60ABE">
          <w:rPr>
            <w:rStyle w:val="Hyperlink"/>
          </w:rPr>
          <w:t>ation</w:t>
        </w:r>
        <w:r>
          <w:rPr>
            <w:webHidden/>
          </w:rPr>
          <w:tab/>
        </w:r>
        <w:r>
          <w:rPr>
            <w:webHidden/>
          </w:rPr>
          <w:fldChar w:fldCharType="begin"/>
        </w:r>
        <w:r>
          <w:rPr>
            <w:webHidden/>
          </w:rPr>
          <w:instrText xml:space="preserve"> PAGEREF _Toc228205412 \h </w:instrText>
        </w:r>
        <w:r>
          <w:rPr>
            <w:webHidden/>
          </w:rPr>
        </w:r>
        <w:r>
          <w:rPr>
            <w:webHidden/>
          </w:rPr>
          <w:fldChar w:fldCharType="separate"/>
        </w:r>
        <w:r w:rsidR="00DA1EDC">
          <w:rPr>
            <w:webHidden/>
          </w:rPr>
          <w:t>33</w:t>
        </w:r>
        <w:r>
          <w:rPr>
            <w:webHidden/>
          </w:rPr>
          <w:fldChar w:fldCharType="end"/>
        </w:r>
      </w:hyperlink>
    </w:p>
    <w:p w14:paraId="06BCCB17" w14:textId="36BB4462" w:rsidR="00E936C6" w:rsidRDefault="00E936C6">
      <w:pPr>
        <w:pStyle w:val="TOC2"/>
        <w:rPr>
          <w:rFonts w:asciiTheme="minorHAnsi" w:eastAsiaTheme="minorEastAsia" w:hAnsiTheme="minorHAnsi"/>
          <w:kern w:val="2"/>
          <w:sz w:val="24"/>
          <w:szCs w:val="24"/>
          <w:lang w:eastAsia="en-AU"/>
          <w14:ligatures w14:val="standardContextual"/>
        </w:rPr>
      </w:pPr>
      <w:hyperlink w:anchor="_Toc228205413" w:history="1">
        <w:r w:rsidRPr="00A60ABE">
          <w:rPr>
            <w:rStyle w:val="Hyperlink"/>
          </w:rPr>
          <w:t>Department of Energy, Environment and Climate Action</w:t>
        </w:r>
        <w:r>
          <w:rPr>
            <w:webHidden/>
          </w:rPr>
          <w:tab/>
        </w:r>
        <w:r>
          <w:rPr>
            <w:webHidden/>
          </w:rPr>
          <w:fldChar w:fldCharType="begin"/>
        </w:r>
        <w:r>
          <w:rPr>
            <w:webHidden/>
          </w:rPr>
          <w:instrText xml:space="preserve"> PAGEREF _Toc228205413 \h </w:instrText>
        </w:r>
        <w:r>
          <w:rPr>
            <w:webHidden/>
          </w:rPr>
        </w:r>
        <w:r>
          <w:rPr>
            <w:webHidden/>
          </w:rPr>
          <w:fldChar w:fldCharType="separate"/>
        </w:r>
        <w:r w:rsidR="00DA1EDC">
          <w:rPr>
            <w:webHidden/>
          </w:rPr>
          <w:t>49</w:t>
        </w:r>
        <w:r>
          <w:rPr>
            <w:webHidden/>
          </w:rPr>
          <w:fldChar w:fldCharType="end"/>
        </w:r>
      </w:hyperlink>
    </w:p>
    <w:p w14:paraId="13C7F445" w14:textId="0209DA35" w:rsidR="00E936C6" w:rsidRDefault="00E936C6">
      <w:pPr>
        <w:pStyle w:val="TOC2"/>
        <w:rPr>
          <w:rFonts w:asciiTheme="minorHAnsi" w:eastAsiaTheme="minorEastAsia" w:hAnsiTheme="minorHAnsi"/>
          <w:kern w:val="2"/>
          <w:sz w:val="24"/>
          <w:szCs w:val="24"/>
          <w:lang w:eastAsia="en-AU"/>
          <w14:ligatures w14:val="standardContextual"/>
        </w:rPr>
      </w:pPr>
      <w:hyperlink w:anchor="_Toc228205414" w:history="1">
        <w:r w:rsidRPr="00A60ABE">
          <w:rPr>
            <w:rStyle w:val="Hyperlink"/>
          </w:rPr>
          <w:t>Department of Families, Fairness and Housing</w:t>
        </w:r>
        <w:r>
          <w:rPr>
            <w:webHidden/>
          </w:rPr>
          <w:tab/>
        </w:r>
        <w:r>
          <w:rPr>
            <w:webHidden/>
          </w:rPr>
          <w:fldChar w:fldCharType="begin"/>
        </w:r>
        <w:r>
          <w:rPr>
            <w:webHidden/>
          </w:rPr>
          <w:instrText xml:space="preserve"> PAGEREF _Toc228205414 \h </w:instrText>
        </w:r>
        <w:r>
          <w:rPr>
            <w:webHidden/>
          </w:rPr>
        </w:r>
        <w:r>
          <w:rPr>
            <w:webHidden/>
          </w:rPr>
          <w:fldChar w:fldCharType="separate"/>
        </w:r>
        <w:r w:rsidR="00DA1EDC">
          <w:rPr>
            <w:webHidden/>
          </w:rPr>
          <w:t>51</w:t>
        </w:r>
        <w:r>
          <w:rPr>
            <w:webHidden/>
          </w:rPr>
          <w:fldChar w:fldCharType="end"/>
        </w:r>
      </w:hyperlink>
    </w:p>
    <w:p w14:paraId="78F2B668" w14:textId="083E4F25" w:rsidR="00E936C6" w:rsidRDefault="00E936C6">
      <w:pPr>
        <w:pStyle w:val="TOC2"/>
        <w:rPr>
          <w:rFonts w:asciiTheme="minorHAnsi" w:eastAsiaTheme="minorEastAsia" w:hAnsiTheme="minorHAnsi"/>
          <w:kern w:val="2"/>
          <w:sz w:val="24"/>
          <w:szCs w:val="24"/>
          <w:lang w:eastAsia="en-AU"/>
          <w14:ligatures w14:val="standardContextual"/>
        </w:rPr>
      </w:pPr>
      <w:hyperlink w:anchor="_Toc228205415" w:history="1">
        <w:r w:rsidRPr="00A60ABE">
          <w:rPr>
            <w:rStyle w:val="Hyperlink"/>
          </w:rPr>
          <w:t>Department of Government Services</w:t>
        </w:r>
        <w:r>
          <w:rPr>
            <w:webHidden/>
          </w:rPr>
          <w:tab/>
        </w:r>
        <w:r>
          <w:rPr>
            <w:webHidden/>
          </w:rPr>
          <w:fldChar w:fldCharType="begin"/>
        </w:r>
        <w:r>
          <w:rPr>
            <w:webHidden/>
          </w:rPr>
          <w:instrText xml:space="preserve"> PAGEREF _Toc228205415 \h </w:instrText>
        </w:r>
        <w:r>
          <w:rPr>
            <w:webHidden/>
          </w:rPr>
        </w:r>
        <w:r>
          <w:rPr>
            <w:webHidden/>
          </w:rPr>
          <w:fldChar w:fldCharType="separate"/>
        </w:r>
        <w:r w:rsidR="00DA1EDC">
          <w:rPr>
            <w:webHidden/>
          </w:rPr>
          <w:t>53</w:t>
        </w:r>
        <w:r>
          <w:rPr>
            <w:webHidden/>
          </w:rPr>
          <w:fldChar w:fldCharType="end"/>
        </w:r>
      </w:hyperlink>
    </w:p>
    <w:p w14:paraId="124CAE98" w14:textId="1182A7B1" w:rsidR="00E936C6" w:rsidRDefault="00E936C6">
      <w:pPr>
        <w:pStyle w:val="TOC2"/>
        <w:rPr>
          <w:rFonts w:asciiTheme="minorHAnsi" w:eastAsiaTheme="minorEastAsia" w:hAnsiTheme="minorHAnsi"/>
          <w:kern w:val="2"/>
          <w:sz w:val="24"/>
          <w:szCs w:val="24"/>
          <w:lang w:eastAsia="en-AU"/>
          <w14:ligatures w14:val="standardContextual"/>
        </w:rPr>
      </w:pPr>
      <w:hyperlink w:anchor="_Toc228205416" w:history="1">
        <w:r w:rsidRPr="00A60ABE">
          <w:rPr>
            <w:rStyle w:val="Hyperlink"/>
          </w:rPr>
          <w:t>Department of Health</w:t>
        </w:r>
        <w:r>
          <w:rPr>
            <w:webHidden/>
          </w:rPr>
          <w:tab/>
        </w:r>
        <w:r>
          <w:rPr>
            <w:webHidden/>
          </w:rPr>
          <w:fldChar w:fldCharType="begin"/>
        </w:r>
        <w:r>
          <w:rPr>
            <w:webHidden/>
          </w:rPr>
          <w:instrText xml:space="preserve"> PAGEREF _Toc228205416 \h </w:instrText>
        </w:r>
        <w:r>
          <w:rPr>
            <w:webHidden/>
          </w:rPr>
        </w:r>
        <w:r>
          <w:rPr>
            <w:webHidden/>
          </w:rPr>
          <w:fldChar w:fldCharType="separate"/>
        </w:r>
        <w:r w:rsidR="00DA1EDC">
          <w:rPr>
            <w:webHidden/>
          </w:rPr>
          <w:t>54</w:t>
        </w:r>
        <w:r>
          <w:rPr>
            <w:webHidden/>
          </w:rPr>
          <w:fldChar w:fldCharType="end"/>
        </w:r>
      </w:hyperlink>
    </w:p>
    <w:p w14:paraId="22D2A59B" w14:textId="191F53B3" w:rsidR="00E936C6" w:rsidRDefault="00E936C6">
      <w:pPr>
        <w:pStyle w:val="TOC2"/>
        <w:rPr>
          <w:rFonts w:asciiTheme="minorHAnsi" w:eastAsiaTheme="minorEastAsia" w:hAnsiTheme="minorHAnsi"/>
          <w:kern w:val="2"/>
          <w:sz w:val="24"/>
          <w:szCs w:val="24"/>
          <w:lang w:eastAsia="en-AU"/>
          <w14:ligatures w14:val="standardContextual"/>
        </w:rPr>
      </w:pPr>
      <w:hyperlink w:anchor="_Toc228205417" w:history="1">
        <w:r w:rsidRPr="00A60ABE">
          <w:rPr>
            <w:rStyle w:val="Hyperlink"/>
          </w:rPr>
          <w:t>Department of Jobs, Skills, Industry and Regions</w:t>
        </w:r>
        <w:r>
          <w:rPr>
            <w:webHidden/>
          </w:rPr>
          <w:tab/>
        </w:r>
        <w:r>
          <w:rPr>
            <w:webHidden/>
          </w:rPr>
          <w:fldChar w:fldCharType="begin"/>
        </w:r>
        <w:r>
          <w:rPr>
            <w:webHidden/>
          </w:rPr>
          <w:instrText xml:space="preserve"> PAGEREF _Toc228205417 \h </w:instrText>
        </w:r>
        <w:r>
          <w:rPr>
            <w:webHidden/>
          </w:rPr>
        </w:r>
        <w:r>
          <w:rPr>
            <w:webHidden/>
          </w:rPr>
          <w:fldChar w:fldCharType="separate"/>
        </w:r>
        <w:r w:rsidR="00DA1EDC">
          <w:rPr>
            <w:webHidden/>
          </w:rPr>
          <w:t>61</w:t>
        </w:r>
        <w:r>
          <w:rPr>
            <w:webHidden/>
          </w:rPr>
          <w:fldChar w:fldCharType="end"/>
        </w:r>
      </w:hyperlink>
    </w:p>
    <w:p w14:paraId="0628017B" w14:textId="1FCB822E" w:rsidR="00E936C6" w:rsidRDefault="00E936C6">
      <w:pPr>
        <w:pStyle w:val="TOC2"/>
        <w:rPr>
          <w:rFonts w:asciiTheme="minorHAnsi" w:eastAsiaTheme="minorEastAsia" w:hAnsiTheme="minorHAnsi"/>
          <w:kern w:val="2"/>
          <w:sz w:val="24"/>
          <w:szCs w:val="24"/>
          <w:lang w:eastAsia="en-AU"/>
          <w14:ligatures w14:val="standardContextual"/>
        </w:rPr>
      </w:pPr>
      <w:hyperlink w:anchor="_Toc228205418" w:history="1">
        <w:r w:rsidRPr="00A60ABE">
          <w:rPr>
            <w:rStyle w:val="Hyperlink"/>
          </w:rPr>
          <w:t>Department of Justice and Community Safety</w:t>
        </w:r>
        <w:r>
          <w:rPr>
            <w:webHidden/>
          </w:rPr>
          <w:tab/>
        </w:r>
        <w:r>
          <w:rPr>
            <w:webHidden/>
          </w:rPr>
          <w:fldChar w:fldCharType="begin"/>
        </w:r>
        <w:r>
          <w:rPr>
            <w:webHidden/>
          </w:rPr>
          <w:instrText xml:space="preserve"> PAGEREF _Toc228205418 \h </w:instrText>
        </w:r>
        <w:r>
          <w:rPr>
            <w:webHidden/>
          </w:rPr>
        </w:r>
        <w:r>
          <w:rPr>
            <w:webHidden/>
          </w:rPr>
          <w:fldChar w:fldCharType="separate"/>
        </w:r>
        <w:r w:rsidR="00DA1EDC">
          <w:rPr>
            <w:webHidden/>
          </w:rPr>
          <w:t>64</w:t>
        </w:r>
        <w:r>
          <w:rPr>
            <w:webHidden/>
          </w:rPr>
          <w:fldChar w:fldCharType="end"/>
        </w:r>
      </w:hyperlink>
    </w:p>
    <w:p w14:paraId="47CD7AD0" w14:textId="10FD8527" w:rsidR="00E936C6" w:rsidRDefault="00E936C6">
      <w:pPr>
        <w:pStyle w:val="TOC2"/>
        <w:rPr>
          <w:rFonts w:asciiTheme="minorHAnsi" w:eastAsiaTheme="minorEastAsia" w:hAnsiTheme="minorHAnsi"/>
          <w:kern w:val="2"/>
          <w:sz w:val="24"/>
          <w:szCs w:val="24"/>
          <w:lang w:eastAsia="en-AU"/>
          <w14:ligatures w14:val="standardContextual"/>
        </w:rPr>
      </w:pPr>
      <w:hyperlink w:anchor="_Toc228205419" w:history="1">
        <w:r w:rsidRPr="00A60ABE">
          <w:rPr>
            <w:rStyle w:val="Hyperlink"/>
          </w:rPr>
          <w:t>Department of Premier and Cabinet</w:t>
        </w:r>
        <w:r>
          <w:rPr>
            <w:webHidden/>
          </w:rPr>
          <w:tab/>
        </w:r>
        <w:r>
          <w:rPr>
            <w:webHidden/>
          </w:rPr>
          <w:fldChar w:fldCharType="begin"/>
        </w:r>
        <w:r>
          <w:rPr>
            <w:webHidden/>
          </w:rPr>
          <w:instrText xml:space="preserve"> PAGEREF _Toc228205419 \h </w:instrText>
        </w:r>
        <w:r>
          <w:rPr>
            <w:webHidden/>
          </w:rPr>
        </w:r>
        <w:r>
          <w:rPr>
            <w:webHidden/>
          </w:rPr>
          <w:fldChar w:fldCharType="separate"/>
        </w:r>
        <w:r w:rsidR="00DA1EDC">
          <w:rPr>
            <w:webHidden/>
          </w:rPr>
          <w:t>70</w:t>
        </w:r>
        <w:r>
          <w:rPr>
            <w:webHidden/>
          </w:rPr>
          <w:fldChar w:fldCharType="end"/>
        </w:r>
      </w:hyperlink>
    </w:p>
    <w:p w14:paraId="30ED6112" w14:textId="6D94A531" w:rsidR="00E936C6" w:rsidRDefault="00E936C6">
      <w:pPr>
        <w:pStyle w:val="TOC2"/>
        <w:rPr>
          <w:rFonts w:asciiTheme="minorHAnsi" w:eastAsiaTheme="minorEastAsia" w:hAnsiTheme="minorHAnsi"/>
          <w:kern w:val="2"/>
          <w:sz w:val="24"/>
          <w:szCs w:val="24"/>
          <w:lang w:eastAsia="en-AU"/>
          <w14:ligatures w14:val="standardContextual"/>
        </w:rPr>
      </w:pPr>
      <w:hyperlink w:anchor="_Toc228205420" w:history="1">
        <w:r w:rsidRPr="00A60ABE">
          <w:rPr>
            <w:rStyle w:val="Hyperlink"/>
          </w:rPr>
          <w:t>Department of Transport and Planning</w:t>
        </w:r>
        <w:r>
          <w:rPr>
            <w:webHidden/>
          </w:rPr>
          <w:tab/>
        </w:r>
        <w:r>
          <w:rPr>
            <w:webHidden/>
          </w:rPr>
          <w:fldChar w:fldCharType="begin"/>
        </w:r>
        <w:r>
          <w:rPr>
            <w:webHidden/>
          </w:rPr>
          <w:instrText xml:space="preserve"> PAGEREF _Toc228205420 \h </w:instrText>
        </w:r>
        <w:r>
          <w:rPr>
            <w:webHidden/>
          </w:rPr>
        </w:r>
        <w:r>
          <w:rPr>
            <w:webHidden/>
          </w:rPr>
          <w:fldChar w:fldCharType="separate"/>
        </w:r>
        <w:r w:rsidR="00DA1EDC">
          <w:rPr>
            <w:webHidden/>
          </w:rPr>
          <w:t>71</w:t>
        </w:r>
        <w:r>
          <w:rPr>
            <w:webHidden/>
          </w:rPr>
          <w:fldChar w:fldCharType="end"/>
        </w:r>
      </w:hyperlink>
    </w:p>
    <w:p w14:paraId="1DB1AB69" w14:textId="54D18D88" w:rsidR="00E936C6" w:rsidRDefault="00E936C6">
      <w:pPr>
        <w:pStyle w:val="TOC2"/>
        <w:rPr>
          <w:rFonts w:asciiTheme="minorHAnsi" w:eastAsiaTheme="minorEastAsia" w:hAnsiTheme="minorHAnsi"/>
          <w:kern w:val="2"/>
          <w:sz w:val="24"/>
          <w:szCs w:val="24"/>
          <w:lang w:eastAsia="en-AU"/>
          <w14:ligatures w14:val="standardContextual"/>
        </w:rPr>
      </w:pPr>
      <w:hyperlink w:anchor="_Toc228205421" w:history="1">
        <w:r w:rsidRPr="00A60ABE">
          <w:rPr>
            <w:rStyle w:val="Hyperlink"/>
          </w:rPr>
          <w:t>Department of Treasury and Finance</w:t>
        </w:r>
        <w:r>
          <w:rPr>
            <w:webHidden/>
          </w:rPr>
          <w:tab/>
        </w:r>
        <w:r>
          <w:rPr>
            <w:webHidden/>
          </w:rPr>
          <w:fldChar w:fldCharType="begin"/>
        </w:r>
        <w:r>
          <w:rPr>
            <w:webHidden/>
          </w:rPr>
          <w:instrText xml:space="preserve"> PAGEREF _Toc228205421 \h </w:instrText>
        </w:r>
        <w:r>
          <w:rPr>
            <w:webHidden/>
          </w:rPr>
        </w:r>
        <w:r>
          <w:rPr>
            <w:webHidden/>
          </w:rPr>
          <w:fldChar w:fldCharType="separate"/>
        </w:r>
        <w:r w:rsidR="00DA1EDC">
          <w:rPr>
            <w:webHidden/>
          </w:rPr>
          <w:t>79</w:t>
        </w:r>
        <w:r>
          <w:rPr>
            <w:webHidden/>
          </w:rPr>
          <w:fldChar w:fldCharType="end"/>
        </w:r>
      </w:hyperlink>
    </w:p>
    <w:p w14:paraId="440993A4" w14:textId="671DD473" w:rsidR="00E936C6" w:rsidRDefault="00E936C6">
      <w:pPr>
        <w:pStyle w:val="TOC2"/>
        <w:rPr>
          <w:rFonts w:asciiTheme="minorHAnsi" w:eastAsiaTheme="minorEastAsia" w:hAnsiTheme="minorHAnsi"/>
          <w:kern w:val="2"/>
          <w:sz w:val="24"/>
          <w:szCs w:val="24"/>
          <w:lang w:eastAsia="en-AU"/>
          <w14:ligatures w14:val="standardContextual"/>
        </w:rPr>
      </w:pPr>
      <w:hyperlink w:anchor="_Toc228205422" w:history="1">
        <w:r w:rsidRPr="00A60ABE">
          <w:rPr>
            <w:rStyle w:val="Hyperlink"/>
          </w:rPr>
          <w:t>Parliament</w:t>
        </w:r>
        <w:r>
          <w:rPr>
            <w:webHidden/>
          </w:rPr>
          <w:tab/>
        </w:r>
        <w:r>
          <w:rPr>
            <w:webHidden/>
          </w:rPr>
          <w:fldChar w:fldCharType="begin"/>
        </w:r>
        <w:r>
          <w:rPr>
            <w:webHidden/>
          </w:rPr>
          <w:instrText xml:space="preserve"> PAGEREF _Toc228205422 \h </w:instrText>
        </w:r>
        <w:r>
          <w:rPr>
            <w:webHidden/>
          </w:rPr>
        </w:r>
        <w:r>
          <w:rPr>
            <w:webHidden/>
          </w:rPr>
          <w:fldChar w:fldCharType="separate"/>
        </w:r>
        <w:r w:rsidR="00DA1EDC">
          <w:rPr>
            <w:webHidden/>
          </w:rPr>
          <w:t>80</w:t>
        </w:r>
        <w:r>
          <w:rPr>
            <w:webHidden/>
          </w:rPr>
          <w:fldChar w:fldCharType="end"/>
        </w:r>
      </w:hyperlink>
    </w:p>
    <w:p w14:paraId="3E71D2C5" w14:textId="19949538" w:rsidR="00E936C6" w:rsidRDefault="00E936C6">
      <w:pPr>
        <w:pStyle w:val="TOC2"/>
        <w:rPr>
          <w:rFonts w:asciiTheme="minorHAnsi" w:eastAsiaTheme="minorEastAsia" w:hAnsiTheme="minorHAnsi"/>
          <w:kern w:val="2"/>
          <w:sz w:val="24"/>
          <w:szCs w:val="24"/>
          <w:lang w:eastAsia="en-AU"/>
          <w14:ligatures w14:val="standardContextual"/>
        </w:rPr>
      </w:pPr>
      <w:hyperlink w:anchor="_Toc228205423" w:history="1">
        <w:r w:rsidRPr="00A60ABE">
          <w:rPr>
            <w:rStyle w:val="Hyperlink"/>
          </w:rPr>
          <w:t>Court Services Victoria</w:t>
        </w:r>
        <w:r>
          <w:rPr>
            <w:webHidden/>
          </w:rPr>
          <w:tab/>
        </w:r>
        <w:r>
          <w:rPr>
            <w:webHidden/>
          </w:rPr>
          <w:fldChar w:fldCharType="begin"/>
        </w:r>
        <w:r>
          <w:rPr>
            <w:webHidden/>
          </w:rPr>
          <w:instrText xml:space="preserve"> PAGEREF _Toc228205423 \h </w:instrText>
        </w:r>
        <w:r>
          <w:rPr>
            <w:webHidden/>
          </w:rPr>
        </w:r>
        <w:r>
          <w:rPr>
            <w:webHidden/>
          </w:rPr>
          <w:fldChar w:fldCharType="separate"/>
        </w:r>
        <w:r w:rsidR="00DA1EDC">
          <w:rPr>
            <w:webHidden/>
          </w:rPr>
          <w:t>81</w:t>
        </w:r>
        <w:r>
          <w:rPr>
            <w:webHidden/>
          </w:rPr>
          <w:fldChar w:fldCharType="end"/>
        </w:r>
      </w:hyperlink>
    </w:p>
    <w:p w14:paraId="2FAFA164" w14:textId="0A676E3C" w:rsidR="00E936C6" w:rsidRDefault="00E936C6">
      <w:pPr>
        <w:pStyle w:val="TOC1"/>
        <w:rPr>
          <w:rFonts w:asciiTheme="minorHAnsi" w:eastAsiaTheme="minorEastAsia" w:hAnsiTheme="minorHAnsi"/>
          <w:b w:val="0"/>
          <w:kern w:val="2"/>
          <w:sz w:val="24"/>
          <w:szCs w:val="24"/>
          <w:lang w:eastAsia="en-AU"/>
          <w14:ligatures w14:val="standardContextual"/>
        </w:rPr>
      </w:pPr>
      <w:hyperlink w:anchor="_Toc228205424" w:history="1">
        <w:r w:rsidRPr="00A60ABE">
          <w:rPr>
            <w:rStyle w:val="Hyperlink"/>
          </w:rPr>
          <w:t>Chapter 3 – Public non-financial corporations capital program 2026-27</w:t>
        </w:r>
        <w:r>
          <w:rPr>
            <w:webHidden/>
          </w:rPr>
          <w:tab/>
        </w:r>
        <w:r>
          <w:rPr>
            <w:webHidden/>
          </w:rPr>
          <w:fldChar w:fldCharType="begin"/>
        </w:r>
        <w:r>
          <w:rPr>
            <w:webHidden/>
          </w:rPr>
          <w:instrText xml:space="preserve"> PAGEREF _Toc228205424 \h </w:instrText>
        </w:r>
        <w:r>
          <w:rPr>
            <w:webHidden/>
          </w:rPr>
        </w:r>
        <w:r>
          <w:rPr>
            <w:webHidden/>
          </w:rPr>
          <w:fldChar w:fldCharType="separate"/>
        </w:r>
        <w:r w:rsidR="00DA1EDC">
          <w:rPr>
            <w:webHidden/>
          </w:rPr>
          <w:t>83</w:t>
        </w:r>
        <w:r>
          <w:rPr>
            <w:webHidden/>
          </w:rPr>
          <w:fldChar w:fldCharType="end"/>
        </w:r>
      </w:hyperlink>
    </w:p>
    <w:p w14:paraId="7FCF3A4A" w14:textId="43CC788D" w:rsidR="00E936C6" w:rsidRDefault="00E936C6">
      <w:pPr>
        <w:pStyle w:val="TOC2"/>
        <w:rPr>
          <w:rFonts w:asciiTheme="minorHAnsi" w:eastAsiaTheme="minorEastAsia" w:hAnsiTheme="minorHAnsi"/>
          <w:kern w:val="2"/>
          <w:sz w:val="24"/>
          <w:szCs w:val="24"/>
          <w:lang w:eastAsia="en-AU"/>
          <w14:ligatures w14:val="standardContextual"/>
        </w:rPr>
      </w:pPr>
      <w:hyperlink w:anchor="_Toc228205425" w:history="1">
        <w:r w:rsidRPr="00A60ABE">
          <w:rPr>
            <w:rStyle w:val="Hyperlink"/>
          </w:rPr>
          <w:t>Barwon Region Water Corporation</w:t>
        </w:r>
        <w:r>
          <w:rPr>
            <w:webHidden/>
          </w:rPr>
          <w:tab/>
        </w:r>
        <w:r>
          <w:rPr>
            <w:webHidden/>
          </w:rPr>
          <w:fldChar w:fldCharType="begin"/>
        </w:r>
        <w:r>
          <w:rPr>
            <w:webHidden/>
          </w:rPr>
          <w:instrText xml:space="preserve"> PAGEREF _Toc228205425 \h </w:instrText>
        </w:r>
        <w:r>
          <w:rPr>
            <w:webHidden/>
          </w:rPr>
        </w:r>
        <w:r>
          <w:rPr>
            <w:webHidden/>
          </w:rPr>
          <w:fldChar w:fldCharType="separate"/>
        </w:r>
        <w:r w:rsidR="00DA1EDC">
          <w:rPr>
            <w:webHidden/>
          </w:rPr>
          <w:t>83</w:t>
        </w:r>
        <w:r>
          <w:rPr>
            <w:webHidden/>
          </w:rPr>
          <w:fldChar w:fldCharType="end"/>
        </w:r>
      </w:hyperlink>
    </w:p>
    <w:p w14:paraId="4BFC153B" w14:textId="3810F267" w:rsidR="00E936C6" w:rsidRDefault="00E936C6">
      <w:pPr>
        <w:pStyle w:val="TOC2"/>
        <w:rPr>
          <w:rFonts w:asciiTheme="minorHAnsi" w:eastAsiaTheme="minorEastAsia" w:hAnsiTheme="minorHAnsi"/>
          <w:kern w:val="2"/>
          <w:sz w:val="24"/>
          <w:szCs w:val="24"/>
          <w:lang w:eastAsia="en-AU"/>
          <w14:ligatures w14:val="standardContextual"/>
        </w:rPr>
      </w:pPr>
      <w:hyperlink w:anchor="_Toc228205426" w:history="1">
        <w:r w:rsidRPr="00A60ABE">
          <w:rPr>
            <w:rStyle w:val="Hyperlink"/>
          </w:rPr>
          <w:t>Cemeteries</w:t>
        </w:r>
        <w:r>
          <w:rPr>
            <w:webHidden/>
          </w:rPr>
          <w:tab/>
        </w:r>
        <w:r>
          <w:rPr>
            <w:webHidden/>
          </w:rPr>
          <w:fldChar w:fldCharType="begin"/>
        </w:r>
        <w:r>
          <w:rPr>
            <w:webHidden/>
          </w:rPr>
          <w:instrText xml:space="preserve"> PAGEREF _Toc228205426 \h </w:instrText>
        </w:r>
        <w:r>
          <w:rPr>
            <w:webHidden/>
          </w:rPr>
        </w:r>
        <w:r>
          <w:rPr>
            <w:webHidden/>
          </w:rPr>
          <w:fldChar w:fldCharType="separate"/>
        </w:r>
        <w:r w:rsidR="00DA1EDC">
          <w:rPr>
            <w:webHidden/>
          </w:rPr>
          <w:t>86</w:t>
        </w:r>
        <w:r>
          <w:rPr>
            <w:webHidden/>
          </w:rPr>
          <w:fldChar w:fldCharType="end"/>
        </w:r>
      </w:hyperlink>
    </w:p>
    <w:p w14:paraId="20C74516" w14:textId="3A795BB0" w:rsidR="00E936C6" w:rsidRDefault="00E936C6">
      <w:pPr>
        <w:pStyle w:val="TOC2"/>
        <w:rPr>
          <w:rFonts w:asciiTheme="minorHAnsi" w:eastAsiaTheme="minorEastAsia" w:hAnsiTheme="minorHAnsi"/>
          <w:kern w:val="2"/>
          <w:sz w:val="24"/>
          <w:szCs w:val="24"/>
          <w:lang w:eastAsia="en-AU"/>
          <w14:ligatures w14:val="standardContextual"/>
        </w:rPr>
      </w:pPr>
      <w:hyperlink w:anchor="_Toc228205427" w:history="1">
        <w:r w:rsidRPr="00A60ABE">
          <w:rPr>
            <w:rStyle w:val="Hyperlink"/>
          </w:rPr>
          <w:t>Central Gippsland Region Water Corporation</w:t>
        </w:r>
        <w:r>
          <w:rPr>
            <w:webHidden/>
          </w:rPr>
          <w:tab/>
        </w:r>
        <w:r>
          <w:rPr>
            <w:webHidden/>
          </w:rPr>
          <w:fldChar w:fldCharType="begin"/>
        </w:r>
        <w:r>
          <w:rPr>
            <w:webHidden/>
          </w:rPr>
          <w:instrText xml:space="preserve"> PAGEREF _Toc228205427 \h </w:instrText>
        </w:r>
        <w:r>
          <w:rPr>
            <w:webHidden/>
          </w:rPr>
        </w:r>
        <w:r>
          <w:rPr>
            <w:webHidden/>
          </w:rPr>
          <w:fldChar w:fldCharType="separate"/>
        </w:r>
        <w:r w:rsidR="00DA1EDC">
          <w:rPr>
            <w:webHidden/>
          </w:rPr>
          <w:t>89</w:t>
        </w:r>
        <w:r>
          <w:rPr>
            <w:webHidden/>
          </w:rPr>
          <w:fldChar w:fldCharType="end"/>
        </w:r>
      </w:hyperlink>
    </w:p>
    <w:p w14:paraId="17B22FDE" w14:textId="300A5AF8" w:rsidR="00E936C6" w:rsidRDefault="00E936C6">
      <w:pPr>
        <w:pStyle w:val="TOC2"/>
        <w:rPr>
          <w:rFonts w:asciiTheme="minorHAnsi" w:eastAsiaTheme="minorEastAsia" w:hAnsiTheme="minorHAnsi"/>
          <w:kern w:val="2"/>
          <w:sz w:val="24"/>
          <w:szCs w:val="24"/>
          <w:lang w:eastAsia="en-AU"/>
          <w14:ligatures w14:val="standardContextual"/>
        </w:rPr>
      </w:pPr>
      <w:hyperlink w:anchor="_Toc228205428" w:history="1">
        <w:r w:rsidRPr="00A60ABE">
          <w:rPr>
            <w:rStyle w:val="Hyperlink"/>
          </w:rPr>
          <w:t>Central Highlands Region Water Corporation</w:t>
        </w:r>
        <w:r>
          <w:rPr>
            <w:webHidden/>
          </w:rPr>
          <w:tab/>
        </w:r>
        <w:r>
          <w:rPr>
            <w:webHidden/>
          </w:rPr>
          <w:fldChar w:fldCharType="begin"/>
        </w:r>
        <w:r>
          <w:rPr>
            <w:webHidden/>
          </w:rPr>
          <w:instrText xml:space="preserve"> PAGEREF _Toc228205428 \h </w:instrText>
        </w:r>
        <w:r>
          <w:rPr>
            <w:webHidden/>
          </w:rPr>
        </w:r>
        <w:r>
          <w:rPr>
            <w:webHidden/>
          </w:rPr>
          <w:fldChar w:fldCharType="separate"/>
        </w:r>
        <w:r w:rsidR="00DA1EDC">
          <w:rPr>
            <w:webHidden/>
          </w:rPr>
          <w:t>92</w:t>
        </w:r>
        <w:r>
          <w:rPr>
            <w:webHidden/>
          </w:rPr>
          <w:fldChar w:fldCharType="end"/>
        </w:r>
      </w:hyperlink>
    </w:p>
    <w:p w14:paraId="29E30714" w14:textId="6835C7F7" w:rsidR="00E936C6" w:rsidRDefault="00E936C6">
      <w:pPr>
        <w:pStyle w:val="TOC2"/>
        <w:rPr>
          <w:rFonts w:asciiTheme="minorHAnsi" w:eastAsiaTheme="minorEastAsia" w:hAnsiTheme="minorHAnsi"/>
          <w:kern w:val="2"/>
          <w:sz w:val="24"/>
          <w:szCs w:val="24"/>
          <w:lang w:eastAsia="en-AU"/>
          <w14:ligatures w14:val="standardContextual"/>
        </w:rPr>
      </w:pPr>
      <w:hyperlink w:anchor="_Toc228205429" w:history="1">
        <w:r w:rsidRPr="00A60ABE">
          <w:rPr>
            <w:rStyle w:val="Hyperlink"/>
          </w:rPr>
          <w:t>Coliban Region Water Corporation</w:t>
        </w:r>
        <w:r>
          <w:rPr>
            <w:webHidden/>
          </w:rPr>
          <w:tab/>
        </w:r>
        <w:r>
          <w:rPr>
            <w:webHidden/>
          </w:rPr>
          <w:fldChar w:fldCharType="begin"/>
        </w:r>
        <w:r>
          <w:rPr>
            <w:webHidden/>
          </w:rPr>
          <w:instrText xml:space="preserve"> PAGEREF _Toc228205429 \h </w:instrText>
        </w:r>
        <w:r>
          <w:rPr>
            <w:webHidden/>
          </w:rPr>
        </w:r>
        <w:r>
          <w:rPr>
            <w:webHidden/>
          </w:rPr>
          <w:fldChar w:fldCharType="separate"/>
        </w:r>
        <w:r w:rsidR="00DA1EDC">
          <w:rPr>
            <w:webHidden/>
          </w:rPr>
          <w:t>95</w:t>
        </w:r>
        <w:r>
          <w:rPr>
            <w:webHidden/>
          </w:rPr>
          <w:fldChar w:fldCharType="end"/>
        </w:r>
      </w:hyperlink>
    </w:p>
    <w:p w14:paraId="05936349" w14:textId="63D02816" w:rsidR="00E936C6" w:rsidRDefault="00E936C6">
      <w:pPr>
        <w:pStyle w:val="TOC2"/>
        <w:rPr>
          <w:rFonts w:asciiTheme="minorHAnsi" w:eastAsiaTheme="minorEastAsia" w:hAnsiTheme="minorHAnsi"/>
          <w:kern w:val="2"/>
          <w:sz w:val="24"/>
          <w:szCs w:val="24"/>
          <w:lang w:eastAsia="en-AU"/>
          <w14:ligatures w14:val="standardContextual"/>
        </w:rPr>
      </w:pPr>
      <w:hyperlink w:anchor="_Toc228205430" w:history="1">
        <w:r w:rsidRPr="00A60ABE">
          <w:rPr>
            <w:rStyle w:val="Hyperlink"/>
          </w:rPr>
          <w:t>East Gippsland Region Water Corporation</w:t>
        </w:r>
        <w:r>
          <w:rPr>
            <w:webHidden/>
          </w:rPr>
          <w:tab/>
        </w:r>
        <w:r>
          <w:rPr>
            <w:webHidden/>
          </w:rPr>
          <w:fldChar w:fldCharType="begin"/>
        </w:r>
        <w:r>
          <w:rPr>
            <w:webHidden/>
          </w:rPr>
          <w:instrText xml:space="preserve"> PAGEREF _Toc228205430 \h </w:instrText>
        </w:r>
        <w:r>
          <w:rPr>
            <w:webHidden/>
          </w:rPr>
        </w:r>
        <w:r>
          <w:rPr>
            <w:webHidden/>
          </w:rPr>
          <w:fldChar w:fldCharType="separate"/>
        </w:r>
        <w:r w:rsidR="00DA1EDC">
          <w:rPr>
            <w:webHidden/>
          </w:rPr>
          <w:t>98</w:t>
        </w:r>
        <w:r>
          <w:rPr>
            <w:webHidden/>
          </w:rPr>
          <w:fldChar w:fldCharType="end"/>
        </w:r>
      </w:hyperlink>
    </w:p>
    <w:p w14:paraId="025492E8" w14:textId="3C81F364" w:rsidR="00E936C6" w:rsidRDefault="00E936C6">
      <w:pPr>
        <w:pStyle w:val="TOC2"/>
        <w:rPr>
          <w:rFonts w:asciiTheme="minorHAnsi" w:eastAsiaTheme="minorEastAsia" w:hAnsiTheme="minorHAnsi"/>
          <w:kern w:val="2"/>
          <w:sz w:val="24"/>
          <w:szCs w:val="24"/>
          <w:lang w:eastAsia="en-AU"/>
          <w14:ligatures w14:val="standardContextual"/>
        </w:rPr>
      </w:pPr>
      <w:hyperlink w:anchor="_Toc228205431" w:history="1">
        <w:r w:rsidRPr="00A60ABE">
          <w:rPr>
            <w:rStyle w:val="Hyperlink"/>
          </w:rPr>
          <w:t>Gippsland and Southern Rural Water Corporation</w:t>
        </w:r>
        <w:r>
          <w:rPr>
            <w:webHidden/>
          </w:rPr>
          <w:tab/>
        </w:r>
        <w:r>
          <w:rPr>
            <w:webHidden/>
          </w:rPr>
          <w:fldChar w:fldCharType="begin"/>
        </w:r>
        <w:r>
          <w:rPr>
            <w:webHidden/>
          </w:rPr>
          <w:instrText xml:space="preserve"> PAGEREF _Toc228205431 \h </w:instrText>
        </w:r>
        <w:r>
          <w:rPr>
            <w:webHidden/>
          </w:rPr>
        </w:r>
        <w:r>
          <w:rPr>
            <w:webHidden/>
          </w:rPr>
          <w:fldChar w:fldCharType="separate"/>
        </w:r>
        <w:r w:rsidR="00DA1EDC">
          <w:rPr>
            <w:webHidden/>
          </w:rPr>
          <w:t>102</w:t>
        </w:r>
        <w:r>
          <w:rPr>
            <w:webHidden/>
          </w:rPr>
          <w:fldChar w:fldCharType="end"/>
        </w:r>
      </w:hyperlink>
    </w:p>
    <w:p w14:paraId="01948848" w14:textId="5687FF1A" w:rsidR="00E936C6" w:rsidRDefault="00E936C6">
      <w:pPr>
        <w:pStyle w:val="TOC2"/>
        <w:rPr>
          <w:rFonts w:asciiTheme="minorHAnsi" w:eastAsiaTheme="minorEastAsia" w:hAnsiTheme="minorHAnsi"/>
          <w:kern w:val="2"/>
          <w:sz w:val="24"/>
          <w:szCs w:val="24"/>
          <w:lang w:eastAsia="en-AU"/>
          <w14:ligatures w14:val="standardContextual"/>
        </w:rPr>
      </w:pPr>
      <w:hyperlink w:anchor="_Toc228205432" w:history="1">
        <w:r w:rsidRPr="00A60ABE">
          <w:rPr>
            <w:rStyle w:val="Hyperlink"/>
          </w:rPr>
          <w:t>Goulburn Murray Rural Water Corporation</w:t>
        </w:r>
        <w:r>
          <w:rPr>
            <w:webHidden/>
          </w:rPr>
          <w:tab/>
        </w:r>
        <w:r>
          <w:rPr>
            <w:webHidden/>
          </w:rPr>
          <w:fldChar w:fldCharType="begin"/>
        </w:r>
        <w:r>
          <w:rPr>
            <w:webHidden/>
          </w:rPr>
          <w:instrText xml:space="preserve"> PAGEREF _Toc228205432 \h </w:instrText>
        </w:r>
        <w:r>
          <w:rPr>
            <w:webHidden/>
          </w:rPr>
        </w:r>
        <w:r>
          <w:rPr>
            <w:webHidden/>
          </w:rPr>
          <w:fldChar w:fldCharType="separate"/>
        </w:r>
        <w:r w:rsidR="00DA1EDC">
          <w:rPr>
            <w:webHidden/>
          </w:rPr>
          <w:t>104</w:t>
        </w:r>
        <w:r>
          <w:rPr>
            <w:webHidden/>
          </w:rPr>
          <w:fldChar w:fldCharType="end"/>
        </w:r>
      </w:hyperlink>
    </w:p>
    <w:p w14:paraId="3A3CD5E6" w14:textId="05BF5A20" w:rsidR="00E936C6" w:rsidRDefault="00E936C6">
      <w:pPr>
        <w:pStyle w:val="TOC2"/>
        <w:rPr>
          <w:rFonts w:asciiTheme="minorHAnsi" w:eastAsiaTheme="minorEastAsia" w:hAnsiTheme="minorHAnsi"/>
          <w:kern w:val="2"/>
          <w:sz w:val="24"/>
          <w:szCs w:val="24"/>
          <w:lang w:eastAsia="en-AU"/>
          <w14:ligatures w14:val="standardContextual"/>
        </w:rPr>
      </w:pPr>
      <w:hyperlink w:anchor="_Toc228205433" w:history="1">
        <w:r w:rsidRPr="00A60ABE">
          <w:rPr>
            <w:rStyle w:val="Hyperlink"/>
          </w:rPr>
          <w:t>Goulburn Valley Region Water Corporation</w:t>
        </w:r>
        <w:r>
          <w:rPr>
            <w:webHidden/>
          </w:rPr>
          <w:tab/>
        </w:r>
        <w:r>
          <w:rPr>
            <w:webHidden/>
          </w:rPr>
          <w:fldChar w:fldCharType="begin"/>
        </w:r>
        <w:r>
          <w:rPr>
            <w:webHidden/>
          </w:rPr>
          <w:instrText xml:space="preserve"> PAGEREF _Toc228205433 \h </w:instrText>
        </w:r>
        <w:r>
          <w:rPr>
            <w:webHidden/>
          </w:rPr>
        </w:r>
        <w:r>
          <w:rPr>
            <w:webHidden/>
          </w:rPr>
          <w:fldChar w:fldCharType="separate"/>
        </w:r>
        <w:r w:rsidR="00DA1EDC">
          <w:rPr>
            <w:webHidden/>
          </w:rPr>
          <w:t>107</w:t>
        </w:r>
        <w:r>
          <w:rPr>
            <w:webHidden/>
          </w:rPr>
          <w:fldChar w:fldCharType="end"/>
        </w:r>
      </w:hyperlink>
    </w:p>
    <w:p w14:paraId="4AE6BBAE" w14:textId="79823244" w:rsidR="00E936C6" w:rsidRDefault="00E936C6">
      <w:pPr>
        <w:pStyle w:val="TOC2"/>
        <w:rPr>
          <w:rFonts w:asciiTheme="minorHAnsi" w:eastAsiaTheme="minorEastAsia" w:hAnsiTheme="minorHAnsi"/>
          <w:kern w:val="2"/>
          <w:sz w:val="24"/>
          <w:szCs w:val="24"/>
          <w:lang w:eastAsia="en-AU"/>
          <w14:ligatures w14:val="standardContextual"/>
        </w:rPr>
      </w:pPr>
      <w:hyperlink w:anchor="_Toc228205434" w:history="1">
        <w:r w:rsidRPr="00A60ABE">
          <w:rPr>
            <w:rStyle w:val="Hyperlink"/>
          </w:rPr>
          <w:t>Grampians Wimmera Mallee Water Corporation</w:t>
        </w:r>
        <w:r>
          <w:rPr>
            <w:webHidden/>
          </w:rPr>
          <w:tab/>
        </w:r>
        <w:r>
          <w:rPr>
            <w:webHidden/>
          </w:rPr>
          <w:fldChar w:fldCharType="begin"/>
        </w:r>
        <w:r>
          <w:rPr>
            <w:webHidden/>
          </w:rPr>
          <w:instrText xml:space="preserve"> PAGEREF _Toc228205434 \h </w:instrText>
        </w:r>
        <w:r>
          <w:rPr>
            <w:webHidden/>
          </w:rPr>
        </w:r>
        <w:r>
          <w:rPr>
            <w:webHidden/>
          </w:rPr>
          <w:fldChar w:fldCharType="separate"/>
        </w:r>
        <w:r w:rsidR="00DA1EDC">
          <w:rPr>
            <w:webHidden/>
          </w:rPr>
          <w:t>114</w:t>
        </w:r>
        <w:r>
          <w:rPr>
            <w:webHidden/>
          </w:rPr>
          <w:fldChar w:fldCharType="end"/>
        </w:r>
      </w:hyperlink>
    </w:p>
    <w:p w14:paraId="10BAD4DC" w14:textId="38D0BD2A" w:rsidR="00E936C6" w:rsidRDefault="00E936C6">
      <w:pPr>
        <w:pStyle w:val="TOC2"/>
        <w:rPr>
          <w:rFonts w:asciiTheme="minorHAnsi" w:eastAsiaTheme="minorEastAsia" w:hAnsiTheme="minorHAnsi"/>
          <w:kern w:val="2"/>
          <w:sz w:val="24"/>
          <w:szCs w:val="24"/>
          <w:lang w:eastAsia="en-AU"/>
          <w14:ligatures w14:val="standardContextual"/>
        </w:rPr>
      </w:pPr>
      <w:hyperlink w:anchor="_Toc228205435" w:history="1">
        <w:r w:rsidRPr="00A60ABE">
          <w:rPr>
            <w:rStyle w:val="Hyperlink"/>
          </w:rPr>
          <w:t>Greater Western Water Corporation</w:t>
        </w:r>
        <w:r>
          <w:rPr>
            <w:webHidden/>
          </w:rPr>
          <w:tab/>
        </w:r>
        <w:r>
          <w:rPr>
            <w:webHidden/>
          </w:rPr>
          <w:fldChar w:fldCharType="begin"/>
        </w:r>
        <w:r>
          <w:rPr>
            <w:webHidden/>
          </w:rPr>
          <w:instrText xml:space="preserve"> PAGEREF _Toc228205435 \h </w:instrText>
        </w:r>
        <w:r>
          <w:rPr>
            <w:webHidden/>
          </w:rPr>
        </w:r>
        <w:r>
          <w:rPr>
            <w:webHidden/>
          </w:rPr>
          <w:fldChar w:fldCharType="separate"/>
        </w:r>
        <w:r w:rsidR="00DA1EDC">
          <w:rPr>
            <w:webHidden/>
          </w:rPr>
          <w:t>117</w:t>
        </w:r>
        <w:r>
          <w:rPr>
            <w:webHidden/>
          </w:rPr>
          <w:fldChar w:fldCharType="end"/>
        </w:r>
      </w:hyperlink>
    </w:p>
    <w:p w14:paraId="6A84BCCF" w14:textId="03C7FD0F" w:rsidR="00E936C6" w:rsidRDefault="00E936C6">
      <w:pPr>
        <w:pStyle w:val="TOC2"/>
        <w:rPr>
          <w:rFonts w:asciiTheme="minorHAnsi" w:eastAsiaTheme="minorEastAsia" w:hAnsiTheme="minorHAnsi"/>
          <w:kern w:val="2"/>
          <w:sz w:val="24"/>
          <w:szCs w:val="24"/>
          <w:lang w:eastAsia="en-AU"/>
          <w14:ligatures w14:val="standardContextual"/>
        </w:rPr>
      </w:pPr>
      <w:hyperlink w:anchor="_Toc228205436" w:history="1">
        <w:r w:rsidRPr="00A60ABE">
          <w:rPr>
            <w:rStyle w:val="Hyperlink"/>
          </w:rPr>
          <w:t>Homes Victoria</w:t>
        </w:r>
        <w:r>
          <w:rPr>
            <w:webHidden/>
          </w:rPr>
          <w:tab/>
        </w:r>
        <w:r>
          <w:rPr>
            <w:webHidden/>
          </w:rPr>
          <w:fldChar w:fldCharType="begin"/>
        </w:r>
        <w:r>
          <w:rPr>
            <w:webHidden/>
          </w:rPr>
          <w:instrText xml:space="preserve"> PAGEREF _Toc228205436 \h </w:instrText>
        </w:r>
        <w:r>
          <w:rPr>
            <w:webHidden/>
          </w:rPr>
        </w:r>
        <w:r>
          <w:rPr>
            <w:webHidden/>
          </w:rPr>
          <w:fldChar w:fldCharType="separate"/>
        </w:r>
        <w:r w:rsidR="00DA1EDC">
          <w:rPr>
            <w:webHidden/>
          </w:rPr>
          <w:t>121</w:t>
        </w:r>
        <w:r>
          <w:rPr>
            <w:webHidden/>
          </w:rPr>
          <w:fldChar w:fldCharType="end"/>
        </w:r>
      </w:hyperlink>
    </w:p>
    <w:p w14:paraId="014C3695" w14:textId="07F4494D" w:rsidR="00E936C6" w:rsidRDefault="00E936C6">
      <w:pPr>
        <w:pStyle w:val="TOC2"/>
        <w:rPr>
          <w:rStyle w:val="Hyperlink"/>
        </w:rPr>
      </w:pPr>
      <w:hyperlink w:anchor="_Toc228205437" w:history="1">
        <w:r w:rsidRPr="00A60ABE">
          <w:rPr>
            <w:rStyle w:val="Hyperlink"/>
          </w:rPr>
          <w:t>Lower Murray Urban Rural Water Corporation</w:t>
        </w:r>
        <w:r>
          <w:rPr>
            <w:webHidden/>
          </w:rPr>
          <w:tab/>
        </w:r>
        <w:r>
          <w:rPr>
            <w:webHidden/>
          </w:rPr>
          <w:fldChar w:fldCharType="begin"/>
        </w:r>
        <w:r>
          <w:rPr>
            <w:webHidden/>
          </w:rPr>
          <w:instrText xml:space="preserve"> PAGEREF _Toc228205437 \h </w:instrText>
        </w:r>
        <w:r>
          <w:rPr>
            <w:webHidden/>
          </w:rPr>
        </w:r>
        <w:r>
          <w:rPr>
            <w:webHidden/>
          </w:rPr>
          <w:fldChar w:fldCharType="separate"/>
        </w:r>
        <w:r w:rsidR="00DA1EDC">
          <w:rPr>
            <w:webHidden/>
          </w:rPr>
          <w:t>123</w:t>
        </w:r>
        <w:r>
          <w:rPr>
            <w:webHidden/>
          </w:rPr>
          <w:fldChar w:fldCharType="end"/>
        </w:r>
      </w:hyperlink>
    </w:p>
    <w:p w14:paraId="01C3C13D" w14:textId="77777777" w:rsidR="00E936C6" w:rsidRDefault="00E936C6">
      <w:pPr>
        <w:pStyle w:val="TOC2"/>
        <w:rPr>
          <w:rStyle w:val="Hyperlink"/>
        </w:rPr>
      </w:pPr>
    </w:p>
    <w:p w14:paraId="742D8CAA" w14:textId="635D33AE" w:rsidR="00E936C6" w:rsidRDefault="00E936C6" w:rsidP="00E936C6">
      <w:pPr>
        <w:pStyle w:val="TOCHeading"/>
        <w:rPr>
          <w:noProof/>
          <w:lang w:eastAsia="en-AU"/>
        </w:rPr>
      </w:pPr>
      <w:r w:rsidRPr="00E936C6">
        <w:rPr>
          <w:noProof/>
          <w:lang w:eastAsia="en-AU"/>
        </w:rPr>
        <w:lastRenderedPageBreak/>
        <w:t xml:space="preserve">Table of contents </w:t>
      </w:r>
      <w:r w:rsidRPr="00E936C6">
        <w:rPr>
          <w:i/>
          <w:iCs/>
          <w:noProof/>
          <w:lang w:eastAsia="en-AU"/>
        </w:rPr>
        <w:t>(continued)</w:t>
      </w:r>
    </w:p>
    <w:p w14:paraId="63D69C63" w14:textId="1A39B823" w:rsidR="00E936C6" w:rsidRDefault="00E936C6">
      <w:pPr>
        <w:pStyle w:val="TOC2"/>
        <w:rPr>
          <w:rFonts w:asciiTheme="minorHAnsi" w:eastAsiaTheme="minorEastAsia" w:hAnsiTheme="minorHAnsi"/>
          <w:kern w:val="2"/>
          <w:sz w:val="24"/>
          <w:szCs w:val="24"/>
          <w:lang w:eastAsia="en-AU"/>
          <w14:ligatures w14:val="standardContextual"/>
        </w:rPr>
      </w:pPr>
      <w:hyperlink w:anchor="_Toc228205438" w:history="1">
        <w:r w:rsidRPr="00A60ABE">
          <w:rPr>
            <w:rStyle w:val="Hyperlink"/>
          </w:rPr>
          <w:t>Melbourne Water Corporation</w:t>
        </w:r>
        <w:r>
          <w:rPr>
            <w:webHidden/>
          </w:rPr>
          <w:tab/>
        </w:r>
        <w:r>
          <w:rPr>
            <w:webHidden/>
          </w:rPr>
          <w:fldChar w:fldCharType="begin"/>
        </w:r>
        <w:r>
          <w:rPr>
            <w:webHidden/>
          </w:rPr>
          <w:instrText xml:space="preserve"> PAGEREF _Toc228205438 \h </w:instrText>
        </w:r>
        <w:r>
          <w:rPr>
            <w:webHidden/>
          </w:rPr>
        </w:r>
        <w:r>
          <w:rPr>
            <w:webHidden/>
          </w:rPr>
          <w:fldChar w:fldCharType="separate"/>
        </w:r>
        <w:r w:rsidR="00DA1EDC">
          <w:rPr>
            <w:webHidden/>
          </w:rPr>
          <w:t>126</w:t>
        </w:r>
        <w:r>
          <w:rPr>
            <w:webHidden/>
          </w:rPr>
          <w:fldChar w:fldCharType="end"/>
        </w:r>
      </w:hyperlink>
    </w:p>
    <w:p w14:paraId="3B3A6CE4" w14:textId="15CB75B1" w:rsidR="00E936C6" w:rsidRDefault="00E936C6">
      <w:pPr>
        <w:pStyle w:val="TOC2"/>
        <w:rPr>
          <w:rFonts w:asciiTheme="minorHAnsi" w:eastAsiaTheme="minorEastAsia" w:hAnsiTheme="minorHAnsi"/>
          <w:kern w:val="2"/>
          <w:sz w:val="24"/>
          <w:szCs w:val="24"/>
          <w:lang w:eastAsia="en-AU"/>
          <w14:ligatures w14:val="standardContextual"/>
        </w:rPr>
      </w:pPr>
      <w:hyperlink w:anchor="_Toc228205439" w:history="1">
        <w:r w:rsidRPr="00A60ABE">
          <w:rPr>
            <w:rStyle w:val="Hyperlink"/>
          </w:rPr>
          <w:t>North East Region Water Corporation</w:t>
        </w:r>
        <w:r>
          <w:rPr>
            <w:webHidden/>
          </w:rPr>
          <w:tab/>
        </w:r>
        <w:r>
          <w:rPr>
            <w:webHidden/>
          </w:rPr>
          <w:fldChar w:fldCharType="begin"/>
        </w:r>
        <w:r>
          <w:rPr>
            <w:webHidden/>
          </w:rPr>
          <w:instrText xml:space="preserve"> PAGEREF _Toc228205439 \h </w:instrText>
        </w:r>
        <w:r>
          <w:rPr>
            <w:webHidden/>
          </w:rPr>
        </w:r>
        <w:r>
          <w:rPr>
            <w:webHidden/>
          </w:rPr>
          <w:fldChar w:fldCharType="separate"/>
        </w:r>
        <w:r w:rsidR="00DA1EDC">
          <w:rPr>
            <w:webHidden/>
          </w:rPr>
          <w:t>136</w:t>
        </w:r>
        <w:r>
          <w:rPr>
            <w:webHidden/>
          </w:rPr>
          <w:fldChar w:fldCharType="end"/>
        </w:r>
      </w:hyperlink>
    </w:p>
    <w:p w14:paraId="4B702D7C" w14:textId="6ABAB689" w:rsidR="00E936C6" w:rsidRDefault="00E936C6">
      <w:pPr>
        <w:pStyle w:val="TOC2"/>
        <w:rPr>
          <w:rFonts w:asciiTheme="minorHAnsi" w:eastAsiaTheme="minorEastAsia" w:hAnsiTheme="minorHAnsi"/>
          <w:kern w:val="2"/>
          <w:sz w:val="24"/>
          <w:szCs w:val="24"/>
          <w:lang w:eastAsia="en-AU"/>
          <w14:ligatures w14:val="standardContextual"/>
        </w:rPr>
      </w:pPr>
      <w:hyperlink w:anchor="_Toc228205440" w:history="1">
        <w:r w:rsidRPr="00A60ABE">
          <w:rPr>
            <w:rStyle w:val="Hyperlink"/>
          </w:rPr>
          <w:t>Port of Hastings Development Authority</w:t>
        </w:r>
        <w:r>
          <w:rPr>
            <w:webHidden/>
          </w:rPr>
          <w:tab/>
        </w:r>
        <w:r>
          <w:rPr>
            <w:webHidden/>
          </w:rPr>
          <w:fldChar w:fldCharType="begin"/>
        </w:r>
        <w:r>
          <w:rPr>
            <w:webHidden/>
          </w:rPr>
          <w:instrText xml:space="preserve"> PAGEREF _Toc228205440 \h </w:instrText>
        </w:r>
        <w:r>
          <w:rPr>
            <w:webHidden/>
          </w:rPr>
        </w:r>
        <w:r>
          <w:rPr>
            <w:webHidden/>
          </w:rPr>
          <w:fldChar w:fldCharType="separate"/>
        </w:r>
        <w:r w:rsidR="00DA1EDC">
          <w:rPr>
            <w:webHidden/>
          </w:rPr>
          <w:t>140</w:t>
        </w:r>
        <w:r>
          <w:rPr>
            <w:webHidden/>
          </w:rPr>
          <w:fldChar w:fldCharType="end"/>
        </w:r>
      </w:hyperlink>
    </w:p>
    <w:p w14:paraId="298DD2E7" w14:textId="5EB77AC2" w:rsidR="00E936C6" w:rsidRDefault="00E936C6">
      <w:pPr>
        <w:pStyle w:val="TOC2"/>
        <w:rPr>
          <w:rFonts w:asciiTheme="minorHAnsi" w:eastAsiaTheme="minorEastAsia" w:hAnsiTheme="minorHAnsi"/>
          <w:kern w:val="2"/>
          <w:sz w:val="24"/>
          <w:szCs w:val="24"/>
          <w:lang w:eastAsia="en-AU"/>
          <w14:ligatures w14:val="standardContextual"/>
        </w:rPr>
      </w:pPr>
      <w:hyperlink w:anchor="_Toc228205441" w:history="1">
        <w:r w:rsidRPr="00A60ABE">
          <w:rPr>
            <w:rStyle w:val="Hyperlink"/>
          </w:rPr>
          <w:t>Ports Victoria</w:t>
        </w:r>
        <w:r>
          <w:rPr>
            <w:webHidden/>
          </w:rPr>
          <w:tab/>
        </w:r>
        <w:r>
          <w:rPr>
            <w:webHidden/>
          </w:rPr>
          <w:fldChar w:fldCharType="begin"/>
        </w:r>
        <w:r>
          <w:rPr>
            <w:webHidden/>
          </w:rPr>
          <w:instrText xml:space="preserve"> PAGEREF _Toc228205441 \h </w:instrText>
        </w:r>
        <w:r>
          <w:rPr>
            <w:webHidden/>
          </w:rPr>
        </w:r>
        <w:r>
          <w:rPr>
            <w:webHidden/>
          </w:rPr>
          <w:fldChar w:fldCharType="separate"/>
        </w:r>
        <w:r w:rsidR="00DA1EDC">
          <w:rPr>
            <w:webHidden/>
          </w:rPr>
          <w:t>141</w:t>
        </w:r>
        <w:r>
          <w:rPr>
            <w:webHidden/>
          </w:rPr>
          <w:fldChar w:fldCharType="end"/>
        </w:r>
      </w:hyperlink>
    </w:p>
    <w:p w14:paraId="40E0AE20" w14:textId="0D5C8581" w:rsidR="00E936C6" w:rsidRDefault="00E936C6">
      <w:pPr>
        <w:pStyle w:val="TOC2"/>
        <w:rPr>
          <w:rFonts w:asciiTheme="minorHAnsi" w:eastAsiaTheme="minorEastAsia" w:hAnsiTheme="minorHAnsi"/>
          <w:kern w:val="2"/>
          <w:sz w:val="24"/>
          <w:szCs w:val="24"/>
          <w:lang w:eastAsia="en-AU"/>
          <w14:ligatures w14:val="standardContextual"/>
        </w:rPr>
      </w:pPr>
      <w:hyperlink w:anchor="_Toc228205442" w:history="1">
        <w:r w:rsidRPr="00A60ABE">
          <w:rPr>
            <w:rStyle w:val="Hyperlink"/>
          </w:rPr>
          <w:t>South East Water Corporation</w:t>
        </w:r>
        <w:r>
          <w:rPr>
            <w:webHidden/>
          </w:rPr>
          <w:tab/>
        </w:r>
        <w:r>
          <w:rPr>
            <w:webHidden/>
          </w:rPr>
          <w:fldChar w:fldCharType="begin"/>
        </w:r>
        <w:r>
          <w:rPr>
            <w:webHidden/>
          </w:rPr>
          <w:instrText xml:space="preserve"> PAGEREF _Toc228205442 \h </w:instrText>
        </w:r>
        <w:r>
          <w:rPr>
            <w:webHidden/>
          </w:rPr>
        </w:r>
        <w:r>
          <w:rPr>
            <w:webHidden/>
          </w:rPr>
          <w:fldChar w:fldCharType="separate"/>
        </w:r>
        <w:r w:rsidR="00DA1EDC">
          <w:rPr>
            <w:webHidden/>
          </w:rPr>
          <w:t>143</w:t>
        </w:r>
        <w:r>
          <w:rPr>
            <w:webHidden/>
          </w:rPr>
          <w:fldChar w:fldCharType="end"/>
        </w:r>
      </w:hyperlink>
    </w:p>
    <w:p w14:paraId="0684E309" w14:textId="3E0A0D0B" w:rsidR="00E936C6" w:rsidRDefault="00E936C6">
      <w:pPr>
        <w:pStyle w:val="TOC2"/>
        <w:rPr>
          <w:rFonts w:asciiTheme="minorHAnsi" w:eastAsiaTheme="minorEastAsia" w:hAnsiTheme="minorHAnsi"/>
          <w:kern w:val="2"/>
          <w:sz w:val="24"/>
          <w:szCs w:val="24"/>
          <w:lang w:eastAsia="en-AU"/>
          <w14:ligatures w14:val="standardContextual"/>
        </w:rPr>
      </w:pPr>
      <w:hyperlink w:anchor="_Toc228205443" w:history="1">
        <w:r w:rsidRPr="00A60ABE">
          <w:rPr>
            <w:rStyle w:val="Hyperlink"/>
          </w:rPr>
          <w:t>South Gippsland Region Water Corporation</w:t>
        </w:r>
        <w:r>
          <w:rPr>
            <w:webHidden/>
          </w:rPr>
          <w:tab/>
        </w:r>
        <w:r>
          <w:rPr>
            <w:webHidden/>
          </w:rPr>
          <w:fldChar w:fldCharType="begin"/>
        </w:r>
        <w:r>
          <w:rPr>
            <w:webHidden/>
          </w:rPr>
          <w:instrText xml:space="preserve"> PAGEREF _Toc228205443 \h </w:instrText>
        </w:r>
        <w:r>
          <w:rPr>
            <w:webHidden/>
          </w:rPr>
        </w:r>
        <w:r>
          <w:rPr>
            <w:webHidden/>
          </w:rPr>
          <w:fldChar w:fldCharType="separate"/>
        </w:r>
        <w:r w:rsidR="00DA1EDC">
          <w:rPr>
            <w:webHidden/>
          </w:rPr>
          <w:t>146</w:t>
        </w:r>
        <w:r>
          <w:rPr>
            <w:webHidden/>
          </w:rPr>
          <w:fldChar w:fldCharType="end"/>
        </w:r>
      </w:hyperlink>
    </w:p>
    <w:p w14:paraId="330688D7" w14:textId="6C85C75E" w:rsidR="00E936C6" w:rsidRDefault="00E936C6">
      <w:pPr>
        <w:pStyle w:val="TOC2"/>
        <w:rPr>
          <w:rFonts w:asciiTheme="minorHAnsi" w:eastAsiaTheme="minorEastAsia" w:hAnsiTheme="minorHAnsi"/>
          <w:kern w:val="2"/>
          <w:sz w:val="24"/>
          <w:szCs w:val="24"/>
          <w:lang w:eastAsia="en-AU"/>
          <w14:ligatures w14:val="standardContextual"/>
        </w:rPr>
      </w:pPr>
      <w:hyperlink w:anchor="_Toc228205444" w:history="1">
        <w:r w:rsidRPr="00A60ABE">
          <w:rPr>
            <w:rStyle w:val="Hyperlink"/>
          </w:rPr>
          <w:t>State Electricity Commission of Victoria</w:t>
        </w:r>
        <w:r>
          <w:rPr>
            <w:webHidden/>
          </w:rPr>
          <w:tab/>
        </w:r>
        <w:r>
          <w:rPr>
            <w:webHidden/>
          </w:rPr>
          <w:fldChar w:fldCharType="begin"/>
        </w:r>
        <w:r>
          <w:rPr>
            <w:webHidden/>
          </w:rPr>
          <w:instrText xml:space="preserve"> PAGEREF _Toc228205444 \h </w:instrText>
        </w:r>
        <w:r>
          <w:rPr>
            <w:webHidden/>
          </w:rPr>
        </w:r>
        <w:r>
          <w:rPr>
            <w:webHidden/>
          </w:rPr>
          <w:fldChar w:fldCharType="separate"/>
        </w:r>
        <w:r w:rsidR="00DA1EDC">
          <w:rPr>
            <w:webHidden/>
          </w:rPr>
          <w:t>149</w:t>
        </w:r>
        <w:r>
          <w:rPr>
            <w:webHidden/>
          </w:rPr>
          <w:fldChar w:fldCharType="end"/>
        </w:r>
      </w:hyperlink>
    </w:p>
    <w:p w14:paraId="1CBC7F44" w14:textId="675B1735" w:rsidR="00E936C6" w:rsidRDefault="00E936C6">
      <w:pPr>
        <w:pStyle w:val="TOC2"/>
        <w:rPr>
          <w:rFonts w:asciiTheme="minorHAnsi" w:eastAsiaTheme="minorEastAsia" w:hAnsiTheme="minorHAnsi"/>
          <w:kern w:val="2"/>
          <w:sz w:val="24"/>
          <w:szCs w:val="24"/>
          <w:lang w:eastAsia="en-AU"/>
          <w14:ligatures w14:val="standardContextual"/>
        </w:rPr>
      </w:pPr>
      <w:hyperlink w:anchor="_Toc228205445" w:history="1">
        <w:r w:rsidRPr="00A60ABE">
          <w:rPr>
            <w:rStyle w:val="Hyperlink"/>
          </w:rPr>
          <w:t>State Tolling Corporation</w:t>
        </w:r>
        <w:r>
          <w:rPr>
            <w:webHidden/>
          </w:rPr>
          <w:tab/>
        </w:r>
        <w:r>
          <w:rPr>
            <w:webHidden/>
          </w:rPr>
          <w:fldChar w:fldCharType="begin"/>
        </w:r>
        <w:r>
          <w:rPr>
            <w:webHidden/>
          </w:rPr>
          <w:instrText xml:space="preserve"> PAGEREF _Toc228205445 \h </w:instrText>
        </w:r>
        <w:r>
          <w:rPr>
            <w:webHidden/>
          </w:rPr>
        </w:r>
        <w:r>
          <w:rPr>
            <w:webHidden/>
          </w:rPr>
          <w:fldChar w:fldCharType="separate"/>
        </w:r>
        <w:r w:rsidR="00DA1EDC">
          <w:rPr>
            <w:webHidden/>
          </w:rPr>
          <w:t>150</w:t>
        </w:r>
        <w:r>
          <w:rPr>
            <w:webHidden/>
          </w:rPr>
          <w:fldChar w:fldCharType="end"/>
        </w:r>
      </w:hyperlink>
    </w:p>
    <w:p w14:paraId="066B2168" w14:textId="19933D9F" w:rsidR="00E936C6" w:rsidRDefault="00E936C6">
      <w:pPr>
        <w:pStyle w:val="TOC2"/>
        <w:rPr>
          <w:rFonts w:asciiTheme="minorHAnsi" w:eastAsiaTheme="minorEastAsia" w:hAnsiTheme="minorHAnsi"/>
          <w:kern w:val="2"/>
          <w:sz w:val="24"/>
          <w:szCs w:val="24"/>
          <w:lang w:eastAsia="en-AU"/>
          <w14:ligatures w14:val="standardContextual"/>
        </w:rPr>
      </w:pPr>
      <w:hyperlink w:anchor="_Toc228205446" w:history="1">
        <w:r w:rsidRPr="00A60ABE">
          <w:rPr>
            <w:rStyle w:val="Hyperlink"/>
          </w:rPr>
          <w:t>Victorian Rail Track (VicTrack)</w:t>
        </w:r>
        <w:r>
          <w:rPr>
            <w:webHidden/>
          </w:rPr>
          <w:tab/>
        </w:r>
        <w:r>
          <w:rPr>
            <w:webHidden/>
          </w:rPr>
          <w:fldChar w:fldCharType="begin"/>
        </w:r>
        <w:r>
          <w:rPr>
            <w:webHidden/>
          </w:rPr>
          <w:instrText xml:space="preserve"> PAGEREF _Toc228205446 \h </w:instrText>
        </w:r>
        <w:r>
          <w:rPr>
            <w:webHidden/>
          </w:rPr>
        </w:r>
        <w:r>
          <w:rPr>
            <w:webHidden/>
          </w:rPr>
          <w:fldChar w:fldCharType="separate"/>
        </w:r>
        <w:r w:rsidR="00DA1EDC">
          <w:rPr>
            <w:webHidden/>
          </w:rPr>
          <w:t>151</w:t>
        </w:r>
        <w:r>
          <w:rPr>
            <w:webHidden/>
          </w:rPr>
          <w:fldChar w:fldCharType="end"/>
        </w:r>
      </w:hyperlink>
    </w:p>
    <w:p w14:paraId="56ED541E" w14:textId="335B940B" w:rsidR="00E936C6" w:rsidRDefault="00E936C6">
      <w:pPr>
        <w:pStyle w:val="TOC2"/>
        <w:rPr>
          <w:rFonts w:asciiTheme="minorHAnsi" w:eastAsiaTheme="minorEastAsia" w:hAnsiTheme="minorHAnsi"/>
          <w:kern w:val="2"/>
          <w:sz w:val="24"/>
          <w:szCs w:val="24"/>
          <w:lang w:eastAsia="en-AU"/>
          <w14:ligatures w14:val="standardContextual"/>
        </w:rPr>
      </w:pPr>
      <w:hyperlink w:anchor="_Toc228205447" w:history="1">
        <w:r w:rsidRPr="00A60ABE">
          <w:rPr>
            <w:rStyle w:val="Hyperlink"/>
          </w:rPr>
          <w:t>Wannon Region Water Corporation</w:t>
        </w:r>
        <w:r>
          <w:rPr>
            <w:webHidden/>
          </w:rPr>
          <w:tab/>
        </w:r>
        <w:r>
          <w:rPr>
            <w:webHidden/>
          </w:rPr>
          <w:fldChar w:fldCharType="begin"/>
        </w:r>
        <w:r>
          <w:rPr>
            <w:webHidden/>
          </w:rPr>
          <w:instrText xml:space="preserve"> PAGEREF _Toc228205447 \h </w:instrText>
        </w:r>
        <w:r>
          <w:rPr>
            <w:webHidden/>
          </w:rPr>
        </w:r>
        <w:r>
          <w:rPr>
            <w:webHidden/>
          </w:rPr>
          <w:fldChar w:fldCharType="separate"/>
        </w:r>
        <w:r w:rsidR="00DA1EDC">
          <w:rPr>
            <w:webHidden/>
          </w:rPr>
          <w:t>156</w:t>
        </w:r>
        <w:r>
          <w:rPr>
            <w:webHidden/>
          </w:rPr>
          <w:fldChar w:fldCharType="end"/>
        </w:r>
      </w:hyperlink>
    </w:p>
    <w:p w14:paraId="69C0EBB9" w14:textId="6F56F2DB" w:rsidR="00E936C6" w:rsidRDefault="00E936C6">
      <w:pPr>
        <w:pStyle w:val="TOC2"/>
        <w:rPr>
          <w:rFonts w:asciiTheme="minorHAnsi" w:eastAsiaTheme="minorEastAsia" w:hAnsiTheme="minorHAnsi"/>
          <w:kern w:val="2"/>
          <w:sz w:val="24"/>
          <w:szCs w:val="24"/>
          <w:lang w:eastAsia="en-AU"/>
          <w14:ligatures w14:val="standardContextual"/>
        </w:rPr>
      </w:pPr>
      <w:hyperlink w:anchor="_Toc228205448" w:history="1">
        <w:r w:rsidRPr="00A60ABE">
          <w:rPr>
            <w:rStyle w:val="Hyperlink"/>
          </w:rPr>
          <w:t>Westernport Region Water Corporation</w:t>
        </w:r>
        <w:r>
          <w:rPr>
            <w:webHidden/>
          </w:rPr>
          <w:tab/>
        </w:r>
        <w:r>
          <w:rPr>
            <w:webHidden/>
          </w:rPr>
          <w:fldChar w:fldCharType="begin"/>
        </w:r>
        <w:r>
          <w:rPr>
            <w:webHidden/>
          </w:rPr>
          <w:instrText xml:space="preserve"> PAGEREF _Toc228205448 \h </w:instrText>
        </w:r>
        <w:r>
          <w:rPr>
            <w:webHidden/>
          </w:rPr>
        </w:r>
        <w:r>
          <w:rPr>
            <w:webHidden/>
          </w:rPr>
          <w:fldChar w:fldCharType="separate"/>
        </w:r>
        <w:r w:rsidR="00DA1EDC">
          <w:rPr>
            <w:webHidden/>
          </w:rPr>
          <w:t>159</w:t>
        </w:r>
        <w:r>
          <w:rPr>
            <w:webHidden/>
          </w:rPr>
          <w:fldChar w:fldCharType="end"/>
        </w:r>
      </w:hyperlink>
    </w:p>
    <w:p w14:paraId="291FF678" w14:textId="6DAF8874" w:rsidR="00E936C6" w:rsidRDefault="00E936C6">
      <w:pPr>
        <w:pStyle w:val="TOC2"/>
        <w:rPr>
          <w:rFonts w:asciiTheme="minorHAnsi" w:eastAsiaTheme="minorEastAsia" w:hAnsiTheme="minorHAnsi"/>
          <w:kern w:val="2"/>
          <w:sz w:val="24"/>
          <w:szCs w:val="24"/>
          <w:lang w:eastAsia="en-AU"/>
          <w14:ligatures w14:val="standardContextual"/>
        </w:rPr>
      </w:pPr>
      <w:hyperlink w:anchor="_Toc228205449" w:history="1">
        <w:r w:rsidRPr="00A60ABE">
          <w:rPr>
            <w:rStyle w:val="Hyperlink"/>
          </w:rPr>
          <w:t>Yarra Valley Water Corporation</w:t>
        </w:r>
        <w:r>
          <w:rPr>
            <w:webHidden/>
          </w:rPr>
          <w:tab/>
        </w:r>
        <w:r>
          <w:rPr>
            <w:webHidden/>
          </w:rPr>
          <w:fldChar w:fldCharType="begin"/>
        </w:r>
        <w:r>
          <w:rPr>
            <w:webHidden/>
          </w:rPr>
          <w:instrText xml:space="preserve"> PAGEREF _Toc228205449 \h </w:instrText>
        </w:r>
        <w:r>
          <w:rPr>
            <w:webHidden/>
          </w:rPr>
        </w:r>
        <w:r>
          <w:rPr>
            <w:webHidden/>
          </w:rPr>
          <w:fldChar w:fldCharType="separate"/>
        </w:r>
        <w:r w:rsidR="00DA1EDC">
          <w:rPr>
            <w:webHidden/>
          </w:rPr>
          <w:t>161</w:t>
        </w:r>
        <w:r>
          <w:rPr>
            <w:webHidden/>
          </w:rPr>
          <w:fldChar w:fldCharType="end"/>
        </w:r>
      </w:hyperlink>
    </w:p>
    <w:p w14:paraId="4A3F2067" w14:textId="25D264C1" w:rsidR="00E936C6" w:rsidRDefault="00E936C6">
      <w:pPr>
        <w:pStyle w:val="TOC2"/>
        <w:rPr>
          <w:rFonts w:asciiTheme="minorHAnsi" w:eastAsiaTheme="minorEastAsia" w:hAnsiTheme="minorHAnsi"/>
          <w:kern w:val="2"/>
          <w:sz w:val="24"/>
          <w:szCs w:val="24"/>
          <w:lang w:eastAsia="en-AU"/>
          <w14:ligatures w14:val="standardContextual"/>
        </w:rPr>
      </w:pPr>
      <w:hyperlink w:anchor="_Toc228205450" w:history="1">
        <w:r w:rsidRPr="00A60ABE">
          <w:rPr>
            <w:rStyle w:val="Hyperlink"/>
          </w:rPr>
          <w:t>Other public non-financial corporations</w:t>
        </w:r>
        <w:r>
          <w:rPr>
            <w:webHidden/>
          </w:rPr>
          <w:tab/>
        </w:r>
        <w:r>
          <w:rPr>
            <w:webHidden/>
          </w:rPr>
          <w:fldChar w:fldCharType="begin"/>
        </w:r>
        <w:r>
          <w:rPr>
            <w:webHidden/>
          </w:rPr>
          <w:instrText xml:space="preserve"> PAGEREF _Toc228205450 \h </w:instrText>
        </w:r>
        <w:r>
          <w:rPr>
            <w:webHidden/>
          </w:rPr>
        </w:r>
        <w:r>
          <w:rPr>
            <w:webHidden/>
          </w:rPr>
          <w:fldChar w:fldCharType="separate"/>
        </w:r>
        <w:r w:rsidR="00DA1EDC">
          <w:rPr>
            <w:webHidden/>
          </w:rPr>
          <w:t>163</w:t>
        </w:r>
        <w:r>
          <w:rPr>
            <w:webHidden/>
          </w:rPr>
          <w:fldChar w:fldCharType="end"/>
        </w:r>
      </w:hyperlink>
    </w:p>
    <w:p w14:paraId="72CADBD8" w14:textId="490BEE97" w:rsidR="00E936C6" w:rsidRDefault="00E936C6">
      <w:pPr>
        <w:pStyle w:val="TOC1"/>
        <w:rPr>
          <w:rFonts w:asciiTheme="minorHAnsi" w:eastAsiaTheme="minorEastAsia" w:hAnsiTheme="minorHAnsi"/>
          <w:b w:val="0"/>
          <w:kern w:val="2"/>
          <w:sz w:val="24"/>
          <w:szCs w:val="24"/>
          <w:lang w:eastAsia="en-AU"/>
          <w14:ligatures w14:val="standardContextual"/>
        </w:rPr>
      </w:pPr>
      <w:hyperlink w:anchor="_Toc228205451" w:history="1">
        <w:r w:rsidRPr="00A60ABE">
          <w:rPr>
            <w:rStyle w:val="Hyperlink"/>
          </w:rPr>
          <w:t>Definitions and style conventions</w:t>
        </w:r>
        <w:r>
          <w:rPr>
            <w:webHidden/>
          </w:rPr>
          <w:tab/>
        </w:r>
        <w:r>
          <w:rPr>
            <w:webHidden/>
          </w:rPr>
          <w:fldChar w:fldCharType="begin"/>
        </w:r>
        <w:r>
          <w:rPr>
            <w:webHidden/>
          </w:rPr>
          <w:instrText xml:space="preserve"> PAGEREF _Toc228205451 \h </w:instrText>
        </w:r>
        <w:r>
          <w:rPr>
            <w:webHidden/>
          </w:rPr>
        </w:r>
        <w:r>
          <w:rPr>
            <w:webHidden/>
          </w:rPr>
          <w:fldChar w:fldCharType="separate"/>
        </w:r>
        <w:r w:rsidR="00DA1EDC">
          <w:rPr>
            <w:webHidden/>
          </w:rPr>
          <w:t>165</w:t>
        </w:r>
        <w:r>
          <w:rPr>
            <w:webHidden/>
          </w:rPr>
          <w:fldChar w:fldCharType="end"/>
        </w:r>
      </w:hyperlink>
    </w:p>
    <w:p w14:paraId="4CD36D35" w14:textId="6B60D1CC" w:rsidR="002E13AE" w:rsidRPr="002E13AE" w:rsidRDefault="0075326F" w:rsidP="0075326F">
      <w:r>
        <w:fldChar w:fldCharType="end"/>
      </w:r>
    </w:p>
    <w:p w14:paraId="66116B95" w14:textId="77777777" w:rsidR="002E13AE" w:rsidRPr="002E13AE" w:rsidRDefault="002E13AE" w:rsidP="002E13AE"/>
    <w:p w14:paraId="45593175" w14:textId="77777777" w:rsidR="002E13AE" w:rsidRPr="002E13AE" w:rsidRDefault="002E13AE" w:rsidP="002E13AE">
      <w:pPr>
        <w:sectPr w:rsidR="002E13AE" w:rsidRPr="002E13AE" w:rsidSect="002E13AE">
          <w:footerReference w:type="even" r:id="rId17"/>
          <w:footerReference w:type="default" r:id="rId18"/>
          <w:type w:val="oddPage"/>
          <w:pgSz w:w="9979" w:h="14175"/>
          <w:pgMar w:top="1138" w:right="1138" w:bottom="1138" w:left="1138" w:header="619" w:footer="562" w:gutter="0"/>
          <w:pgNumType w:fmt="lowerRoman" w:start="1"/>
          <w:cols w:space="720"/>
        </w:sectPr>
      </w:pPr>
    </w:p>
    <w:p w14:paraId="21E7619E" w14:textId="2FC1755A" w:rsidR="001A7C6B" w:rsidRDefault="001A7C6B" w:rsidP="001A7C6B">
      <w:pPr>
        <w:pStyle w:val="ChapterHeading"/>
        <w:rPr>
          <w:rFonts w:eastAsia="Times New Roman"/>
        </w:rPr>
      </w:pPr>
      <w:bookmarkStart w:id="3" w:name="_Toc228201063"/>
      <w:bookmarkStart w:id="4" w:name="_Toc228205405"/>
      <w:r>
        <w:lastRenderedPageBreak/>
        <w:t xml:space="preserve">Chapter 1 – State capital program </w:t>
      </w:r>
      <w:r w:rsidR="005703A1">
        <w:t>2026-27</w:t>
      </w:r>
      <w:bookmarkEnd w:id="0"/>
      <w:bookmarkEnd w:id="3"/>
      <w:bookmarkEnd w:id="4"/>
    </w:p>
    <w:p w14:paraId="4498A7EA" w14:textId="77777777" w:rsidR="001A7C6B" w:rsidRDefault="001A7C6B" w:rsidP="001A7C6B">
      <w:r w:rsidRPr="58C23AF7">
        <w:t>Budget</w:t>
      </w:r>
      <w:r>
        <w:t xml:space="preserve"> </w:t>
      </w:r>
      <w:r w:rsidRPr="58C23AF7">
        <w:t>Paper</w:t>
      </w:r>
      <w:r>
        <w:t xml:space="preserve"> </w:t>
      </w:r>
      <w:r w:rsidRPr="58C23AF7">
        <w:t>No.</w:t>
      </w:r>
      <w:r>
        <w:t xml:space="preserve"> </w:t>
      </w:r>
      <w:r w:rsidRPr="58C23AF7">
        <w:t>4</w:t>
      </w:r>
      <w:r>
        <w:t xml:space="preserve"> </w:t>
      </w:r>
      <w:r w:rsidRPr="58C23AF7">
        <w:rPr>
          <w:i/>
          <w:iCs/>
        </w:rPr>
        <w:t>State</w:t>
      </w:r>
      <w:r>
        <w:rPr>
          <w:i/>
          <w:iCs/>
        </w:rPr>
        <w:t xml:space="preserve"> C</w:t>
      </w:r>
      <w:r w:rsidRPr="00F67089">
        <w:rPr>
          <w:i/>
          <w:iCs/>
        </w:rPr>
        <w:t>apital</w:t>
      </w:r>
      <w:r>
        <w:rPr>
          <w:i/>
          <w:iCs/>
        </w:rPr>
        <w:t xml:space="preserve"> P</w:t>
      </w:r>
      <w:r w:rsidRPr="58C23AF7">
        <w:rPr>
          <w:i/>
          <w:iCs/>
        </w:rPr>
        <w:t>rogram</w:t>
      </w:r>
      <w:r>
        <w:t xml:space="preserve"> </w:t>
      </w:r>
      <w:r w:rsidRPr="58C23AF7">
        <w:t>summarises</w:t>
      </w:r>
      <w:r>
        <w:t xml:space="preserve"> </w:t>
      </w:r>
      <w:r w:rsidRPr="58C23AF7">
        <w:t>the</w:t>
      </w:r>
      <w:r>
        <w:t xml:space="preserve"> </w:t>
      </w:r>
      <w:r w:rsidRPr="58C23AF7">
        <w:t>capital</w:t>
      </w:r>
      <w:r>
        <w:t xml:space="preserve"> </w:t>
      </w:r>
      <w:r w:rsidRPr="58C23AF7">
        <w:t>projects</w:t>
      </w:r>
      <w:r>
        <w:t xml:space="preserve"> </w:t>
      </w:r>
      <w:r w:rsidRPr="58C23AF7">
        <w:t>the</w:t>
      </w:r>
      <w:r>
        <w:t xml:space="preserve"> </w:t>
      </w:r>
      <w:r w:rsidRPr="58C23AF7">
        <w:t>Government</w:t>
      </w:r>
      <w:r>
        <w:t xml:space="preserve"> </w:t>
      </w:r>
      <w:r w:rsidRPr="58C23AF7">
        <w:t>will</w:t>
      </w:r>
      <w:r>
        <w:t xml:space="preserve"> </w:t>
      </w:r>
      <w:r w:rsidRPr="58C23AF7">
        <w:t>be</w:t>
      </w:r>
      <w:r>
        <w:t xml:space="preserve"> </w:t>
      </w:r>
      <w:r w:rsidRPr="58C23AF7">
        <w:t>undertaking</w:t>
      </w:r>
      <w:r>
        <w:t xml:space="preserve"> </w:t>
      </w:r>
      <w:r w:rsidRPr="58C23AF7">
        <w:t>in</w:t>
      </w:r>
      <w:r>
        <w:t xml:space="preserve"> </w:t>
      </w:r>
      <w:r w:rsidR="005703A1">
        <w:t>2026-27</w:t>
      </w:r>
      <w:r>
        <w:t xml:space="preserve"> </w:t>
      </w:r>
      <w:r w:rsidRPr="58C23AF7">
        <w:t>and</w:t>
      </w:r>
      <w:r>
        <w:t xml:space="preserve"> </w:t>
      </w:r>
      <w:r w:rsidRPr="58C23AF7">
        <w:t>future</w:t>
      </w:r>
      <w:r>
        <w:t xml:space="preserve"> </w:t>
      </w:r>
      <w:r w:rsidRPr="58C23AF7">
        <w:t>years.</w:t>
      </w:r>
      <w:r>
        <w:t xml:space="preserve"> </w:t>
      </w:r>
    </w:p>
    <w:p w14:paraId="2F6E9AB8" w14:textId="7CC8C28B" w:rsidR="001A7C6B" w:rsidRPr="00B22F4D" w:rsidRDefault="001A7C6B" w:rsidP="00BE5C71">
      <w:pPr>
        <w:ind w:right="-127"/>
      </w:pPr>
      <w:r w:rsidRPr="58C23AF7">
        <w:t>This</w:t>
      </w:r>
      <w:r>
        <w:t xml:space="preserve"> B</w:t>
      </w:r>
      <w:r w:rsidRPr="58C23AF7">
        <w:t>udget</w:t>
      </w:r>
      <w:r>
        <w:t xml:space="preserve"> </w:t>
      </w:r>
      <w:r w:rsidRPr="58C23AF7">
        <w:t>paper</w:t>
      </w:r>
      <w:r>
        <w:t xml:space="preserve"> </w:t>
      </w:r>
      <w:r w:rsidRPr="58C23AF7">
        <w:t>includes</w:t>
      </w:r>
      <w:r>
        <w:rPr>
          <w:i/>
        </w:rPr>
        <w:t xml:space="preserve"> </w:t>
      </w:r>
      <w:r w:rsidRPr="58C23AF7">
        <w:t>newly</w:t>
      </w:r>
      <w:r>
        <w:t xml:space="preserve"> </w:t>
      </w:r>
      <w:r w:rsidRPr="58C23AF7">
        <w:t>announced</w:t>
      </w:r>
      <w:r>
        <w:t xml:space="preserve"> </w:t>
      </w:r>
      <w:r w:rsidRPr="58C23AF7">
        <w:t>capital</w:t>
      </w:r>
      <w:r>
        <w:t xml:space="preserve"> </w:t>
      </w:r>
      <w:r w:rsidRPr="58C23AF7">
        <w:t>projects,</w:t>
      </w:r>
      <w:r>
        <w:t xml:space="preserve"> </w:t>
      </w:r>
      <w:r w:rsidRPr="58C23AF7">
        <w:t>works</w:t>
      </w:r>
      <w:r>
        <w:t xml:space="preserve"> </w:t>
      </w:r>
      <w:r w:rsidRPr="58C23AF7">
        <w:t>already</w:t>
      </w:r>
      <w:r>
        <w:t xml:space="preserve"> under way </w:t>
      </w:r>
      <w:r w:rsidRPr="58C23AF7">
        <w:t>and</w:t>
      </w:r>
      <w:r>
        <w:t xml:space="preserve"> </w:t>
      </w:r>
      <w:r w:rsidRPr="58C23AF7">
        <w:t>those</w:t>
      </w:r>
      <w:r>
        <w:t xml:space="preserve"> </w:t>
      </w:r>
      <w:r w:rsidRPr="58C23AF7">
        <w:t>expected</w:t>
      </w:r>
      <w:r>
        <w:t xml:space="preserve"> </w:t>
      </w:r>
      <w:r w:rsidRPr="58C23AF7">
        <w:t>to</w:t>
      </w:r>
      <w:r>
        <w:t xml:space="preserve"> </w:t>
      </w:r>
      <w:r w:rsidRPr="58C23AF7">
        <w:t>finish</w:t>
      </w:r>
      <w:r>
        <w:t xml:space="preserve"> </w:t>
      </w:r>
      <w:r w:rsidRPr="00D2714B">
        <w:t>by</w:t>
      </w:r>
      <w:r>
        <w:t xml:space="preserve"> </w:t>
      </w:r>
      <w:r w:rsidRPr="008E606D">
        <w:t>30</w:t>
      </w:r>
      <w:r>
        <w:t> </w:t>
      </w:r>
      <w:r w:rsidRPr="008E606D">
        <w:t>June</w:t>
      </w:r>
      <w:r>
        <w:t xml:space="preserve"> </w:t>
      </w:r>
      <w:r w:rsidRPr="008E606D">
        <w:t>202</w:t>
      </w:r>
      <w:r w:rsidR="001C268A">
        <w:t>6</w:t>
      </w:r>
      <w:r w:rsidRPr="008E606D">
        <w:t>.</w:t>
      </w:r>
      <w:r>
        <w:t xml:space="preserve"> </w:t>
      </w:r>
      <w:r w:rsidRPr="58C23AF7">
        <w:t>The</w:t>
      </w:r>
      <w:r>
        <w:t xml:space="preserve"> </w:t>
      </w:r>
      <w:r w:rsidRPr="58C23AF7">
        <w:t>information</w:t>
      </w:r>
      <w:r>
        <w:t xml:space="preserve"> </w:t>
      </w:r>
      <w:r w:rsidRPr="58C23AF7">
        <w:t>is</w:t>
      </w:r>
      <w:r>
        <w:t xml:space="preserve"> </w:t>
      </w:r>
      <w:r w:rsidRPr="58C23AF7">
        <w:t>current</w:t>
      </w:r>
      <w:r>
        <w:t xml:space="preserve"> </w:t>
      </w:r>
      <w:r w:rsidRPr="58C23AF7">
        <w:t>as</w:t>
      </w:r>
      <w:r>
        <w:t xml:space="preserve"> </w:t>
      </w:r>
      <w:r w:rsidRPr="58C23AF7">
        <w:t>at</w:t>
      </w:r>
      <w:r>
        <w:t xml:space="preserve"> </w:t>
      </w:r>
      <w:r w:rsidR="00EE0F3C" w:rsidRPr="00541257">
        <w:t>23</w:t>
      </w:r>
      <w:r w:rsidR="00BE5C71">
        <w:t> </w:t>
      </w:r>
      <w:r w:rsidR="00CD3EDD">
        <w:t>April</w:t>
      </w:r>
      <w:r w:rsidR="00834429">
        <w:t> </w:t>
      </w:r>
      <w:r w:rsidRPr="00906A85">
        <w:t>202</w:t>
      </w:r>
      <w:r w:rsidR="00341B06">
        <w:t>6</w:t>
      </w:r>
      <w:r w:rsidRPr="00906A85">
        <w:t>.</w:t>
      </w:r>
    </w:p>
    <w:p w14:paraId="41324F19" w14:textId="77777777" w:rsidR="00130EF5" w:rsidRPr="0040175C" w:rsidRDefault="00130EF5" w:rsidP="001A7C6B"/>
    <w:p w14:paraId="42114C25" w14:textId="77777777" w:rsidR="001A7C6B" w:rsidRPr="00E97F24" w:rsidRDefault="001A7C6B" w:rsidP="001A7C6B">
      <w:pPr>
        <w:pStyle w:val="ShadedBoxText"/>
      </w:pPr>
      <w:r w:rsidRPr="00DF617D">
        <w:t>Th</w:t>
      </w:r>
      <w:r>
        <w:t xml:space="preserve">is </w:t>
      </w:r>
      <w:r w:rsidRPr="00E97F24">
        <w:t>Government</w:t>
      </w:r>
      <w:r w:rsidR="00F75C49">
        <w:t>’</w:t>
      </w:r>
      <w:r w:rsidRPr="00E97F24">
        <w:t>s</w:t>
      </w:r>
      <w:r>
        <w:t xml:space="preserve"> </w:t>
      </w:r>
      <w:r w:rsidRPr="00E97F24">
        <w:t>record</w:t>
      </w:r>
      <w:r>
        <w:t xml:space="preserve"> </w:t>
      </w:r>
      <w:r w:rsidRPr="00E97F24">
        <w:t>capital</w:t>
      </w:r>
      <w:r>
        <w:t xml:space="preserve"> </w:t>
      </w:r>
      <w:r w:rsidRPr="00E97F24">
        <w:t>investment</w:t>
      </w:r>
      <w:r>
        <w:t xml:space="preserve"> </w:t>
      </w:r>
      <w:r w:rsidR="00BC0422">
        <w:t xml:space="preserve">and Big Build </w:t>
      </w:r>
      <w:r w:rsidRPr="0040175C">
        <w:t>ha</w:t>
      </w:r>
      <w:r w:rsidR="0039434B">
        <w:t>ve</w:t>
      </w:r>
      <w:r>
        <w:t xml:space="preserve"> </w:t>
      </w:r>
      <w:r w:rsidRPr="00E97F24">
        <w:t>laid</w:t>
      </w:r>
      <w:r>
        <w:t xml:space="preserve"> </w:t>
      </w:r>
      <w:r w:rsidRPr="00E97F24">
        <w:t>the</w:t>
      </w:r>
      <w:r>
        <w:t xml:space="preserve"> </w:t>
      </w:r>
      <w:r w:rsidRPr="00E97F24">
        <w:t>foundations</w:t>
      </w:r>
      <w:r>
        <w:t xml:space="preserve"> </w:t>
      </w:r>
      <w:r w:rsidRPr="00E97F24">
        <w:t>for</w:t>
      </w:r>
      <w:r>
        <w:t xml:space="preserve"> </w:t>
      </w:r>
      <w:r w:rsidRPr="00E97F24">
        <w:t>Victoria</w:t>
      </w:r>
      <w:r w:rsidR="00F75C49">
        <w:t>’</w:t>
      </w:r>
      <w:r w:rsidRPr="00E97F24">
        <w:t>s</w:t>
      </w:r>
      <w:r>
        <w:t xml:space="preserve"> </w:t>
      </w:r>
      <w:r w:rsidRPr="00DF617D">
        <w:t xml:space="preserve">future productivity, </w:t>
      </w:r>
      <w:r w:rsidRPr="00E97F24">
        <w:t>liveability</w:t>
      </w:r>
      <w:r>
        <w:t xml:space="preserve"> </w:t>
      </w:r>
      <w:r w:rsidRPr="00E97F24">
        <w:t>and</w:t>
      </w:r>
      <w:r>
        <w:t xml:space="preserve"> </w:t>
      </w:r>
      <w:r w:rsidRPr="00E97F24">
        <w:t>economic</w:t>
      </w:r>
      <w:r>
        <w:t xml:space="preserve"> </w:t>
      </w:r>
      <w:r w:rsidRPr="00E97F24">
        <w:t>growth.</w:t>
      </w:r>
    </w:p>
    <w:p w14:paraId="2CA30E05" w14:textId="1B9C3271" w:rsidR="001A7C6B" w:rsidRPr="001E6615" w:rsidRDefault="001A7C6B" w:rsidP="001A7C6B">
      <w:pPr>
        <w:pStyle w:val="ShadedBoxText"/>
      </w:pPr>
      <w:r w:rsidRPr="00077A3C">
        <w:t>There</w:t>
      </w:r>
      <w:r>
        <w:t xml:space="preserve"> </w:t>
      </w:r>
      <w:r w:rsidRPr="00077A3C">
        <w:t>is</w:t>
      </w:r>
      <w:r>
        <w:t xml:space="preserve"> </w:t>
      </w:r>
      <w:r w:rsidRPr="00077A3C">
        <w:t>a</w:t>
      </w:r>
      <w:r>
        <w:t xml:space="preserve"> </w:t>
      </w:r>
      <w:r w:rsidRPr="00077A3C">
        <w:t>total</w:t>
      </w:r>
      <w:r>
        <w:t xml:space="preserve"> </w:t>
      </w:r>
      <w:r w:rsidRPr="001E6615">
        <w:t xml:space="preserve">of </w:t>
      </w:r>
      <w:r w:rsidR="00E526B2" w:rsidRPr="00541257">
        <w:t>$</w:t>
      </w:r>
      <w:r w:rsidR="00281885" w:rsidRPr="00541257">
        <w:t>18</w:t>
      </w:r>
      <w:r w:rsidR="007B2EB7" w:rsidRPr="00541257">
        <w:t>1</w:t>
      </w:r>
      <w:r w:rsidRPr="001E6615">
        <w:t xml:space="preserve"> billion in new and existing capital projects under</w:t>
      </w:r>
      <w:r w:rsidR="00422203">
        <w:t xml:space="preserve"> </w:t>
      </w:r>
      <w:r w:rsidRPr="001E6615">
        <w:t>way</w:t>
      </w:r>
      <w:r w:rsidR="005749F9">
        <w:t>, with many of these projects in peak construction phase</w:t>
      </w:r>
      <w:r w:rsidRPr="001E6615">
        <w:t xml:space="preserve">. </w:t>
      </w:r>
    </w:p>
    <w:p w14:paraId="065DA2D9" w14:textId="77777777" w:rsidR="00813932" w:rsidRDefault="00085306" w:rsidP="001A7C6B">
      <w:pPr>
        <w:pStyle w:val="ShadedBoxText"/>
      </w:pPr>
      <w:r w:rsidRPr="0040175C">
        <w:t>Several</w:t>
      </w:r>
      <w:r w:rsidR="00060753">
        <w:t xml:space="preserve"> m</w:t>
      </w:r>
      <w:r w:rsidR="001A7C6B" w:rsidRPr="001E6615">
        <w:t xml:space="preserve">ajor projects </w:t>
      </w:r>
      <w:r w:rsidR="00643DA1">
        <w:t xml:space="preserve">have </w:t>
      </w:r>
      <w:r w:rsidR="00B761EC">
        <w:t xml:space="preserve">recently </w:t>
      </w:r>
      <w:r w:rsidR="001A7C6B" w:rsidRPr="001E6615">
        <w:t>open</w:t>
      </w:r>
      <w:r w:rsidR="00643DA1">
        <w:t>ed</w:t>
      </w:r>
      <w:r w:rsidR="001A7C6B" w:rsidRPr="001E6615">
        <w:t xml:space="preserve"> including the city-shaping Metro Tunnel and West Gate Tunnel</w:t>
      </w:r>
      <w:r w:rsidR="009F098C">
        <w:t>,</w:t>
      </w:r>
      <w:r w:rsidR="00F222E7">
        <w:t xml:space="preserve"> which </w:t>
      </w:r>
      <w:r w:rsidR="00195C24">
        <w:t xml:space="preserve">have </w:t>
      </w:r>
      <w:r w:rsidR="001A7C6B" w:rsidRPr="001E6615">
        <w:t>transform</w:t>
      </w:r>
      <w:r w:rsidR="00195C24">
        <w:t>ed</w:t>
      </w:r>
      <w:r w:rsidR="001A7C6B" w:rsidRPr="001E6615">
        <w:t xml:space="preserve"> the way people and goods move around the state and improve</w:t>
      </w:r>
      <w:r w:rsidR="003F63C1">
        <w:t>d</w:t>
      </w:r>
      <w:r w:rsidR="001A7C6B" w:rsidRPr="001E6615">
        <w:t xml:space="preserve"> access to jobs and vital services.</w:t>
      </w:r>
      <w:r w:rsidR="00F222E7">
        <w:t xml:space="preserve"> </w:t>
      </w:r>
    </w:p>
    <w:p w14:paraId="513D07D1" w14:textId="23A508A5" w:rsidR="001A7C6B" w:rsidRPr="0040175C" w:rsidRDefault="00F27E5A" w:rsidP="001A7C6B">
      <w:pPr>
        <w:pStyle w:val="ShadedBoxText"/>
      </w:pPr>
      <w:r w:rsidRPr="0040175C">
        <w:t xml:space="preserve">The </w:t>
      </w:r>
      <w:r w:rsidR="00B340E9">
        <w:t>N</w:t>
      </w:r>
      <w:r w:rsidRPr="0040175C">
        <w:t xml:space="preserve">ew </w:t>
      </w:r>
      <w:r w:rsidR="00F222E7" w:rsidRPr="0040175C">
        <w:t xml:space="preserve">Footscray </w:t>
      </w:r>
      <w:r w:rsidRPr="0040175C">
        <w:t xml:space="preserve">Hospital </w:t>
      </w:r>
      <w:r w:rsidR="00F222E7" w:rsidRPr="0040175C">
        <w:t xml:space="preserve">and Frankston </w:t>
      </w:r>
      <w:r w:rsidRPr="0040175C">
        <w:t xml:space="preserve">Hospital </w:t>
      </w:r>
      <w:r w:rsidR="006A37E5" w:rsidRPr="0040175C">
        <w:t xml:space="preserve">Redevelopment </w:t>
      </w:r>
      <w:r w:rsidR="0059371F" w:rsidRPr="0040175C">
        <w:t>ha</w:t>
      </w:r>
      <w:r w:rsidR="00A935EC" w:rsidRPr="0040175C">
        <w:t>ve</w:t>
      </w:r>
      <w:r w:rsidR="0059371F" w:rsidRPr="0040175C">
        <w:t xml:space="preserve"> opened to patients </w:t>
      </w:r>
      <w:r w:rsidR="008A1798" w:rsidRPr="0040175C">
        <w:t xml:space="preserve">in </w:t>
      </w:r>
      <w:r w:rsidR="0059371F" w:rsidRPr="0040175C">
        <w:t xml:space="preserve">the growing communities </w:t>
      </w:r>
      <w:r w:rsidR="008A1798" w:rsidRPr="0040175C">
        <w:t>of</w:t>
      </w:r>
      <w:r w:rsidR="0059371F" w:rsidRPr="0040175C">
        <w:t xml:space="preserve"> Melbourne</w:t>
      </w:r>
      <w:r w:rsidR="00F75C49" w:rsidRPr="0040175C">
        <w:t>’</w:t>
      </w:r>
      <w:r w:rsidR="0059371F" w:rsidRPr="0040175C">
        <w:t>s</w:t>
      </w:r>
      <w:r w:rsidR="00227922" w:rsidRPr="0040175C">
        <w:t xml:space="preserve"> western and south-eastern suburbs</w:t>
      </w:r>
      <w:r w:rsidR="008C6D4F" w:rsidRPr="0040175C">
        <w:t xml:space="preserve">. </w:t>
      </w:r>
    </w:p>
    <w:p w14:paraId="2D61C47A" w14:textId="77777777" w:rsidR="53664512" w:rsidRPr="0040175C" w:rsidRDefault="00CF6108" w:rsidP="00834429">
      <w:pPr>
        <w:pStyle w:val="ShadedBoxText"/>
      </w:pPr>
      <w:r w:rsidRPr="0040175C">
        <w:t>The Government has delivered on its commitment to build 100 new schools</w:t>
      </w:r>
      <w:r w:rsidR="00B7359C">
        <w:t xml:space="preserve"> </w:t>
      </w:r>
      <w:r w:rsidRPr="0040175C">
        <w:t>by 2026.</w:t>
      </w:r>
    </w:p>
    <w:p w14:paraId="1ABB5736" w14:textId="3C763B62" w:rsidR="001A7C6B" w:rsidRDefault="001A7C6B" w:rsidP="00834429">
      <w:pPr>
        <w:pStyle w:val="ShadedBoxText"/>
        <w:rPr>
          <w:rFonts w:cstheme="minorHAnsi"/>
        </w:rPr>
      </w:pPr>
      <w:r w:rsidRPr="001E6615">
        <w:t xml:space="preserve">The </w:t>
      </w:r>
      <w:r w:rsidR="005703A1">
        <w:rPr>
          <w:i/>
          <w:iCs/>
        </w:rPr>
        <w:t>2026-27</w:t>
      </w:r>
      <w:r w:rsidRPr="001E6615">
        <w:rPr>
          <w:i/>
          <w:iCs/>
        </w:rPr>
        <w:t xml:space="preserve"> Budget</w:t>
      </w:r>
      <w:r w:rsidRPr="001E6615">
        <w:t xml:space="preserve"> </w:t>
      </w:r>
      <w:r w:rsidR="0095679C">
        <w:t xml:space="preserve">includes </w:t>
      </w:r>
      <w:r w:rsidR="00E526B2" w:rsidRPr="00541257">
        <w:t>$</w:t>
      </w:r>
      <w:r w:rsidR="0044632A" w:rsidRPr="00541257">
        <w:t>4.</w:t>
      </w:r>
      <w:r w:rsidR="001336C9" w:rsidRPr="00541257">
        <w:t>4</w:t>
      </w:r>
      <w:r w:rsidRPr="001E6615">
        <w:t xml:space="preserve"> billion total estimated investment (TEI) </w:t>
      </w:r>
      <w:r w:rsidR="00A7435A">
        <w:t>for targeted new</w:t>
      </w:r>
      <w:r w:rsidR="003368B0">
        <w:t> </w:t>
      </w:r>
      <w:r w:rsidR="00A7435A">
        <w:t xml:space="preserve">capital investment </w:t>
      </w:r>
      <w:r w:rsidR="0084275E">
        <w:t xml:space="preserve">in critical areas </w:t>
      </w:r>
      <w:r w:rsidR="00F279B3">
        <w:t xml:space="preserve">including </w:t>
      </w:r>
      <w:r w:rsidR="001154E1">
        <w:t xml:space="preserve">new and upgraded </w:t>
      </w:r>
      <w:r w:rsidR="00410695">
        <w:t xml:space="preserve">schools, </w:t>
      </w:r>
      <w:r w:rsidR="001154E1">
        <w:t>new trains</w:t>
      </w:r>
      <w:r w:rsidR="00545D13">
        <w:t>,</w:t>
      </w:r>
      <w:r w:rsidR="00410695">
        <w:t xml:space="preserve"> </w:t>
      </w:r>
      <w:r w:rsidR="0031669D">
        <w:t>maintain</w:t>
      </w:r>
      <w:r w:rsidR="007C53EF">
        <w:t>ing</w:t>
      </w:r>
      <w:r w:rsidR="0031669D">
        <w:t xml:space="preserve"> the State</w:t>
      </w:r>
      <w:r w:rsidR="00F75C49">
        <w:t>’</w:t>
      </w:r>
      <w:r w:rsidR="0031669D">
        <w:t>s road and rail network</w:t>
      </w:r>
      <w:r w:rsidR="00EB0780">
        <w:t>s</w:t>
      </w:r>
      <w:r w:rsidR="0031669D">
        <w:t xml:space="preserve">, </w:t>
      </w:r>
      <w:r w:rsidR="00410695">
        <w:t xml:space="preserve">and </w:t>
      </w:r>
      <w:r w:rsidR="008E05B6">
        <w:t xml:space="preserve">essential health and emergency services </w:t>
      </w:r>
      <w:r w:rsidR="0091705B">
        <w:t xml:space="preserve">infrastructure </w:t>
      </w:r>
      <w:r w:rsidR="0091705B" w:rsidRPr="00834429">
        <w:t>and</w:t>
      </w:r>
      <w:r w:rsidR="0091705B">
        <w:t xml:space="preserve"> equipment</w:t>
      </w:r>
      <w:r w:rsidRPr="001E6615">
        <w:rPr>
          <w:rFonts w:cstheme="minorHAnsi"/>
        </w:rPr>
        <w:t xml:space="preserve">. </w:t>
      </w:r>
    </w:p>
    <w:p w14:paraId="200D72C2" w14:textId="77777777" w:rsidR="00813932" w:rsidRDefault="00EA4AAD" w:rsidP="001A7C6B">
      <w:pPr>
        <w:pStyle w:val="ShadedBoxText"/>
      </w:pPr>
      <w:r>
        <w:t>The Government is commi</w:t>
      </w:r>
      <w:r w:rsidR="003D4944">
        <w:t xml:space="preserve">tted </w:t>
      </w:r>
      <w:r>
        <w:t xml:space="preserve">to a sustainable infrastructure program </w:t>
      </w:r>
      <w:r w:rsidRPr="00B500CD">
        <w:t>and returning infrastructure investment to pre-COVID levels</w:t>
      </w:r>
      <w:r>
        <w:t>.</w:t>
      </w:r>
      <w:r w:rsidR="008C085D">
        <w:t xml:space="preserve"> </w:t>
      </w:r>
    </w:p>
    <w:p w14:paraId="3EF84289" w14:textId="77777777" w:rsidR="001A7C6B" w:rsidRDefault="001A7C6B" w:rsidP="001A7C6B">
      <w:pPr>
        <w:pStyle w:val="ShadedBoxText"/>
      </w:pPr>
      <w:r w:rsidRPr="001E6615">
        <w:t>Government infrastructure investment (GII) peaked at $</w:t>
      </w:r>
      <w:r w:rsidRPr="002418A9">
        <w:t>24.2</w:t>
      </w:r>
      <w:r w:rsidRPr="001E6615">
        <w:t xml:space="preserve"> billion in 202</w:t>
      </w:r>
      <w:r w:rsidR="00C629CF">
        <w:t>3</w:t>
      </w:r>
      <w:r w:rsidRPr="001E6615">
        <w:t>-2</w:t>
      </w:r>
      <w:r w:rsidR="00C629CF">
        <w:t>4</w:t>
      </w:r>
      <w:r w:rsidRPr="001E6615">
        <w:t xml:space="preserve">. </w:t>
      </w:r>
      <w:r w:rsidRPr="0040175C">
        <w:t xml:space="preserve">GII is projected to be </w:t>
      </w:r>
      <w:r w:rsidR="00E526B2" w:rsidRPr="00541257">
        <w:t>$</w:t>
      </w:r>
      <w:r w:rsidR="008D3109" w:rsidRPr="00541257">
        <w:t>21.4</w:t>
      </w:r>
      <w:r w:rsidRPr="001E6615">
        <w:t xml:space="preserve"> billion for 202</w:t>
      </w:r>
      <w:r w:rsidR="00D42DDB">
        <w:t>5</w:t>
      </w:r>
      <w:r w:rsidR="55392AB0">
        <w:t>-</w:t>
      </w:r>
      <w:r w:rsidRPr="001E6615">
        <w:t>2</w:t>
      </w:r>
      <w:r w:rsidR="00D42DDB">
        <w:t>6</w:t>
      </w:r>
      <w:r w:rsidRPr="001E6615">
        <w:t xml:space="preserve"> and moderate to </w:t>
      </w:r>
      <w:r w:rsidR="00E526B2" w:rsidRPr="00541257">
        <w:t>$</w:t>
      </w:r>
      <w:r w:rsidR="005F4350" w:rsidRPr="00541257">
        <w:t>15.</w:t>
      </w:r>
      <w:r w:rsidR="00546F7C" w:rsidRPr="00541257">
        <w:t>3</w:t>
      </w:r>
      <w:r w:rsidRPr="008C6D4F">
        <w:t xml:space="preserve"> billion by 20</w:t>
      </w:r>
      <w:r w:rsidR="002A580B">
        <w:t>29-30</w:t>
      </w:r>
      <w:r w:rsidRPr="001E6615">
        <w:t xml:space="preserve">, averaging </w:t>
      </w:r>
      <w:r w:rsidR="00E526B2" w:rsidRPr="00541257">
        <w:t>$</w:t>
      </w:r>
      <w:r w:rsidR="005461B4" w:rsidRPr="00541257">
        <w:t>16.5</w:t>
      </w:r>
      <w:r w:rsidRPr="0040175C">
        <w:t xml:space="preserve"> billion a year over the budget and forward estimates.</w:t>
      </w:r>
      <w:r>
        <w:t xml:space="preserve"> </w:t>
      </w:r>
    </w:p>
    <w:p w14:paraId="551D553D" w14:textId="77777777" w:rsidR="001A7C6B" w:rsidRPr="00795196" w:rsidRDefault="001A7C6B" w:rsidP="001A7C6B">
      <w:pPr>
        <w:pStyle w:val="ShadedBoxText"/>
      </w:pPr>
      <w:r w:rsidRPr="00795196">
        <w:t>A</w:t>
      </w:r>
      <w:r>
        <w:t xml:space="preserve"> </w:t>
      </w:r>
      <w:r w:rsidRPr="00795196">
        <w:t>sustainable</w:t>
      </w:r>
      <w:r>
        <w:t xml:space="preserve"> pipeline of </w:t>
      </w:r>
      <w:r w:rsidRPr="00795196">
        <w:t>infrastructure</w:t>
      </w:r>
      <w:r>
        <w:t xml:space="preserve"> projects </w:t>
      </w:r>
      <w:r w:rsidRPr="00795196">
        <w:t>will</w:t>
      </w:r>
      <w:r>
        <w:t xml:space="preserve"> </w:t>
      </w:r>
      <w:r w:rsidRPr="00795196">
        <w:t>continue</w:t>
      </w:r>
      <w:r>
        <w:t xml:space="preserve"> </w:t>
      </w:r>
      <w:r w:rsidRPr="00795196">
        <w:t>to</w:t>
      </w:r>
      <w:r>
        <w:t xml:space="preserve"> </w:t>
      </w:r>
      <w:r w:rsidRPr="00795196">
        <w:t>provide</w:t>
      </w:r>
      <w:r>
        <w:t xml:space="preserve"> </w:t>
      </w:r>
      <w:r w:rsidRPr="00795196">
        <w:t>certainty</w:t>
      </w:r>
      <w:r>
        <w:t xml:space="preserve"> </w:t>
      </w:r>
      <w:r w:rsidRPr="00795196">
        <w:t>to</w:t>
      </w:r>
      <w:r>
        <w:t xml:space="preserve"> </w:t>
      </w:r>
      <w:r w:rsidRPr="00795196">
        <w:t>the</w:t>
      </w:r>
      <w:r>
        <w:t xml:space="preserve"> </w:t>
      </w:r>
      <w:r w:rsidRPr="00795196">
        <w:t>construction</w:t>
      </w:r>
      <w:r>
        <w:t xml:space="preserve"> </w:t>
      </w:r>
      <w:r w:rsidRPr="00795196">
        <w:t>industry</w:t>
      </w:r>
      <w:r>
        <w:t xml:space="preserve"> and maintain </w:t>
      </w:r>
      <w:r w:rsidRPr="00795196">
        <w:t>a</w:t>
      </w:r>
      <w:r>
        <w:t xml:space="preserve"> </w:t>
      </w:r>
      <w:r w:rsidRPr="00795196">
        <w:t>steady</w:t>
      </w:r>
      <w:r>
        <w:t xml:space="preserve"> </w:t>
      </w:r>
      <w:r w:rsidRPr="00795196">
        <w:t>flow</w:t>
      </w:r>
      <w:r>
        <w:t xml:space="preserve"> </w:t>
      </w:r>
      <w:r w:rsidRPr="00795196">
        <w:t>of</w:t>
      </w:r>
      <w:r>
        <w:t xml:space="preserve"> </w:t>
      </w:r>
      <w:r w:rsidRPr="00795196">
        <w:t>investment</w:t>
      </w:r>
      <w:r>
        <w:t xml:space="preserve"> </w:t>
      </w:r>
      <w:r w:rsidRPr="00795196">
        <w:t>in</w:t>
      </w:r>
      <w:r>
        <w:t xml:space="preserve"> </w:t>
      </w:r>
      <w:r w:rsidRPr="00795196">
        <w:t>social</w:t>
      </w:r>
      <w:r>
        <w:t xml:space="preserve"> </w:t>
      </w:r>
      <w:r w:rsidRPr="00795196">
        <w:t>and</w:t>
      </w:r>
      <w:r>
        <w:t xml:space="preserve"> </w:t>
      </w:r>
      <w:r w:rsidRPr="00795196">
        <w:t>economic</w:t>
      </w:r>
      <w:r>
        <w:t xml:space="preserve"> </w:t>
      </w:r>
      <w:r w:rsidRPr="00795196">
        <w:t>infrastructure</w:t>
      </w:r>
      <w:r>
        <w:t xml:space="preserve"> </w:t>
      </w:r>
      <w:r w:rsidRPr="00795196">
        <w:t>for</w:t>
      </w:r>
      <w:r>
        <w:t xml:space="preserve"> </w:t>
      </w:r>
      <w:r w:rsidRPr="00795196">
        <w:t>all</w:t>
      </w:r>
      <w:r>
        <w:t xml:space="preserve"> </w:t>
      </w:r>
      <w:r w:rsidRPr="00795196">
        <w:t>Victorians.</w:t>
      </w:r>
    </w:p>
    <w:p w14:paraId="615BEC56" w14:textId="353BA83F" w:rsidR="001A7C6B" w:rsidRDefault="001A7C6B" w:rsidP="001A7C6B">
      <w:pPr>
        <w:pStyle w:val="ShadedBoxText"/>
      </w:pPr>
      <w:r>
        <w:t xml:space="preserve">The </w:t>
      </w:r>
      <w:r w:rsidRPr="004B6069">
        <w:t>Department</w:t>
      </w:r>
      <w:r>
        <w:t xml:space="preserve"> </w:t>
      </w:r>
      <w:r w:rsidRPr="004B6069">
        <w:t>of</w:t>
      </w:r>
      <w:r>
        <w:t xml:space="preserve"> </w:t>
      </w:r>
      <w:r w:rsidRPr="004B6069">
        <w:t>Treasury</w:t>
      </w:r>
      <w:r>
        <w:t xml:space="preserve"> </w:t>
      </w:r>
      <w:r w:rsidRPr="004B6069">
        <w:t>and</w:t>
      </w:r>
      <w:r>
        <w:t xml:space="preserve"> </w:t>
      </w:r>
      <w:r w:rsidRPr="004B6069">
        <w:t>Finance</w:t>
      </w:r>
      <w:r>
        <w:t xml:space="preserve"> </w:t>
      </w:r>
      <w:r w:rsidRPr="004B6069">
        <w:t>(DTF)</w:t>
      </w:r>
      <w:r>
        <w:t xml:space="preserve"> </w:t>
      </w:r>
      <w:r w:rsidRPr="004B6069">
        <w:t>Capital</w:t>
      </w:r>
      <w:r>
        <w:t xml:space="preserve"> </w:t>
      </w:r>
      <w:r w:rsidRPr="004B6069">
        <w:t>Investment</w:t>
      </w:r>
      <w:r>
        <w:t xml:space="preserve"> </w:t>
      </w:r>
      <w:r w:rsidRPr="004B6069">
        <w:t>Dashboard</w:t>
      </w:r>
      <w:r>
        <w:t xml:space="preserve"> </w:t>
      </w:r>
      <w:r w:rsidRPr="004B6069">
        <w:t>(</w:t>
      </w:r>
      <w:hyperlink r:id="rId19" w:history="1">
        <w:r w:rsidRPr="009E049D">
          <w:rPr>
            <w:rStyle w:val="Hyperlink"/>
          </w:rPr>
          <w:t>www.dtf.vic.gov.au/capital-investment-dashboard</w:t>
        </w:r>
      </w:hyperlink>
      <w:r w:rsidRPr="004B6069">
        <w:t>)</w:t>
      </w:r>
      <w:r>
        <w:t xml:space="preserve"> </w:t>
      </w:r>
      <w:r w:rsidRPr="004B6069">
        <w:t>provides</w:t>
      </w:r>
      <w:r>
        <w:t xml:space="preserve"> </w:t>
      </w:r>
      <w:r w:rsidRPr="004B6069">
        <w:t>an</w:t>
      </w:r>
      <w:r>
        <w:t xml:space="preserve"> </w:t>
      </w:r>
      <w:r w:rsidRPr="004B6069">
        <w:t>overview</w:t>
      </w:r>
      <w:r>
        <w:t xml:space="preserve"> </w:t>
      </w:r>
      <w:r w:rsidRPr="004B6069">
        <w:t>of</w:t>
      </w:r>
      <w:r>
        <w:t xml:space="preserve"> </w:t>
      </w:r>
      <w:r w:rsidRPr="004B6069">
        <w:t>major</w:t>
      </w:r>
      <w:r>
        <w:t xml:space="preserve"> </w:t>
      </w:r>
      <w:r w:rsidRPr="004B6069">
        <w:t>capital</w:t>
      </w:r>
      <w:r>
        <w:t xml:space="preserve"> </w:t>
      </w:r>
      <w:r w:rsidRPr="004B6069">
        <w:t>projects</w:t>
      </w:r>
      <w:r>
        <w:t xml:space="preserve"> </w:t>
      </w:r>
      <w:r w:rsidRPr="004B6069">
        <w:t>in</w:t>
      </w:r>
      <w:r>
        <w:t xml:space="preserve"> </w:t>
      </w:r>
      <w:r w:rsidRPr="004B6069">
        <w:t>Victoria</w:t>
      </w:r>
      <w:r w:rsidRPr="00795196">
        <w:t>.</w:t>
      </w:r>
    </w:p>
    <w:p w14:paraId="1E867DA7" w14:textId="02D24D81" w:rsidR="001A7C6B" w:rsidRPr="00E35069" w:rsidRDefault="001A7C6B" w:rsidP="004052EC">
      <w:pPr>
        <w:pStyle w:val="Heading10"/>
      </w:pPr>
      <w:bookmarkStart w:id="5" w:name="_Toc165313542"/>
      <w:bookmarkStart w:id="6" w:name="_Toc228201064"/>
      <w:bookmarkStart w:id="7" w:name="_Toc228205406"/>
      <w:r>
        <w:lastRenderedPageBreak/>
        <w:t xml:space="preserve">A sustainable infrastructure </w:t>
      </w:r>
      <w:bookmarkEnd w:id="5"/>
      <w:r w:rsidR="00E54B09">
        <w:t>p</w:t>
      </w:r>
      <w:r w:rsidR="00AF50C8">
        <w:t>rogram</w:t>
      </w:r>
      <w:bookmarkEnd w:id="6"/>
      <w:bookmarkEnd w:id="7"/>
    </w:p>
    <w:p w14:paraId="288F446A" w14:textId="77777777" w:rsidR="00B957A2" w:rsidRDefault="00B957A2" w:rsidP="001A7C6B">
      <w:r w:rsidRPr="00B957A2">
        <w:t>Since 2014, the Government has invested heavily in upgrading Victoria</w:t>
      </w:r>
      <w:r w:rsidR="00F75C49">
        <w:t>’</w:t>
      </w:r>
      <w:r w:rsidRPr="00B957A2">
        <w:t>s infrastructure</w:t>
      </w:r>
      <w:r w:rsidR="0008206E">
        <w:t>.</w:t>
      </w:r>
    </w:p>
    <w:p w14:paraId="1B405AB2" w14:textId="56E889CE" w:rsidR="00886179" w:rsidRPr="0040175C" w:rsidRDefault="001A7C6B" w:rsidP="001A7C6B">
      <w:r w:rsidRPr="0040175C">
        <w:t>With a number of Big Build and major projects open</w:t>
      </w:r>
      <w:r w:rsidR="00A42706" w:rsidRPr="0040175C">
        <w:t>ing</w:t>
      </w:r>
      <w:r w:rsidRPr="0040175C">
        <w:t xml:space="preserve"> in </w:t>
      </w:r>
      <w:r w:rsidR="005703A1" w:rsidRPr="0040175C">
        <w:t>202</w:t>
      </w:r>
      <w:r w:rsidR="004C6192" w:rsidRPr="0040175C">
        <w:t>5</w:t>
      </w:r>
      <w:r w:rsidR="005703A1" w:rsidRPr="0040175C">
        <w:t>-2</w:t>
      </w:r>
      <w:r w:rsidR="004C6192" w:rsidRPr="0040175C">
        <w:t>6</w:t>
      </w:r>
      <w:r w:rsidRPr="0040175C">
        <w:t xml:space="preserve">, the </w:t>
      </w:r>
      <w:r w:rsidR="005703A1" w:rsidRPr="0040175C">
        <w:rPr>
          <w:i/>
          <w:iCs/>
        </w:rPr>
        <w:t>2026-27</w:t>
      </w:r>
      <w:r w:rsidRPr="0040175C">
        <w:rPr>
          <w:i/>
          <w:iCs/>
        </w:rPr>
        <w:t xml:space="preserve"> Budget</w:t>
      </w:r>
      <w:r w:rsidRPr="0040175C">
        <w:t xml:space="preserve"> </w:t>
      </w:r>
      <w:r w:rsidR="00886179" w:rsidRPr="0040175C">
        <w:t xml:space="preserve">provides an additional </w:t>
      </w:r>
      <w:r w:rsidR="00E526B2" w:rsidRPr="00541257">
        <w:t>$</w:t>
      </w:r>
      <w:r w:rsidR="005A31E4" w:rsidRPr="00541257">
        <w:t>4.</w:t>
      </w:r>
      <w:r w:rsidR="001336C9" w:rsidRPr="00541257">
        <w:t>4</w:t>
      </w:r>
      <w:r w:rsidR="005A31E4" w:rsidRPr="0040175C">
        <w:t xml:space="preserve"> </w:t>
      </w:r>
      <w:r w:rsidR="00886179" w:rsidRPr="0040175C">
        <w:t>billion to the Government</w:t>
      </w:r>
      <w:r w:rsidR="00F75C49" w:rsidRPr="0040175C">
        <w:t>’</w:t>
      </w:r>
      <w:r w:rsidR="00886179" w:rsidRPr="0040175C">
        <w:t xml:space="preserve">s existing infrastructure program </w:t>
      </w:r>
      <w:r w:rsidR="00794EE7" w:rsidRPr="0040175C">
        <w:t xml:space="preserve">focusing on </w:t>
      </w:r>
      <w:r w:rsidR="0054291A" w:rsidRPr="0040175C">
        <w:t xml:space="preserve">essential </w:t>
      </w:r>
      <w:r w:rsidR="00886179" w:rsidRPr="0040175C">
        <w:t>public services in locations where they are needed most</w:t>
      </w:r>
      <w:r w:rsidR="004A4AAA" w:rsidRPr="0040175C">
        <w:t>.</w:t>
      </w:r>
    </w:p>
    <w:p w14:paraId="0EE41D62" w14:textId="77777777" w:rsidR="009B33D7" w:rsidRPr="0040175C" w:rsidRDefault="009B33D7" w:rsidP="001A7C6B">
      <w:r w:rsidRPr="0040175C">
        <w:t xml:space="preserve">GII is </w:t>
      </w:r>
      <w:r w:rsidRPr="001748F2">
        <w:t xml:space="preserve">projected to be </w:t>
      </w:r>
      <w:r w:rsidR="00E526B2" w:rsidRPr="00541257">
        <w:t>$</w:t>
      </w:r>
      <w:r w:rsidR="00AB7944" w:rsidRPr="00541257">
        <w:t>21.4</w:t>
      </w:r>
      <w:r w:rsidR="00AB7944" w:rsidRPr="001748F2">
        <w:t xml:space="preserve"> </w:t>
      </w:r>
      <w:r w:rsidRPr="001748F2">
        <w:t>billion for 2025</w:t>
      </w:r>
      <w:r w:rsidR="05BE704A" w:rsidRPr="001748F2">
        <w:t>-</w:t>
      </w:r>
      <w:r w:rsidRPr="001748F2">
        <w:t xml:space="preserve">26 and moderate to </w:t>
      </w:r>
      <w:r w:rsidR="00E526B2" w:rsidRPr="00541257">
        <w:t>$</w:t>
      </w:r>
      <w:r w:rsidR="005A32B6" w:rsidRPr="00541257">
        <w:t>15.</w:t>
      </w:r>
      <w:r w:rsidR="00546F7C" w:rsidRPr="00541257">
        <w:t>3</w:t>
      </w:r>
      <w:r w:rsidR="005A32B6" w:rsidRPr="001748F2">
        <w:t xml:space="preserve"> </w:t>
      </w:r>
      <w:r w:rsidRPr="001748F2">
        <w:t xml:space="preserve">billion by 2029-30, averaging </w:t>
      </w:r>
      <w:r w:rsidR="00E526B2" w:rsidRPr="00541257">
        <w:t>$</w:t>
      </w:r>
      <w:r w:rsidR="000942D0" w:rsidRPr="00541257">
        <w:t>16.5</w:t>
      </w:r>
      <w:r w:rsidR="001748F2" w:rsidRPr="0040175C">
        <w:t xml:space="preserve"> </w:t>
      </w:r>
      <w:r w:rsidRPr="0040175C">
        <w:t>billion a year over the budget and forward estimates.</w:t>
      </w:r>
    </w:p>
    <w:p w14:paraId="6047ED59" w14:textId="77777777" w:rsidR="001A7C6B" w:rsidRDefault="001A7C6B" w:rsidP="001B6E68">
      <w:pPr>
        <w:ind w:right="-127"/>
      </w:pPr>
      <w:r w:rsidRPr="008943D8">
        <w:t>The Government</w:t>
      </w:r>
      <w:r w:rsidR="00F75C49">
        <w:t>’</w:t>
      </w:r>
      <w:r w:rsidRPr="008943D8">
        <w:t xml:space="preserve">s infrastructure program delivers </w:t>
      </w:r>
      <w:r>
        <w:t xml:space="preserve">the </w:t>
      </w:r>
      <w:r w:rsidR="00821DA9">
        <w:t>necessar</w:t>
      </w:r>
      <w:r>
        <w:t>y</w:t>
      </w:r>
      <w:r w:rsidRPr="008943D8">
        <w:t xml:space="preserve"> level of </w:t>
      </w:r>
      <w:r>
        <w:t>capital</w:t>
      </w:r>
      <w:r w:rsidRPr="008943D8">
        <w:t xml:space="preserve"> </w:t>
      </w:r>
      <w:r>
        <w:t xml:space="preserve">investment </w:t>
      </w:r>
      <w:r w:rsidRPr="008943D8">
        <w:t xml:space="preserve">for </w:t>
      </w:r>
      <w:r>
        <w:t>Victoria</w:t>
      </w:r>
      <w:r w:rsidR="00F75C49">
        <w:t>’</w:t>
      </w:r>
      <w:r>
        <w:t>s</w:t>
      </w:r>
      <w:r w:rsidRPr="008943D8">
        <w:t xml:space="preserve"> future </w:t>
      </w:r>
      <w:r>
        <w:t xml:space="preserve">and </w:t>
      </w:r>
      <w:r w:rsidRPr="008943D8">
        <w:t>provid</w:t>
      </w:r>
      <w:r>
        <w:t>es</w:t>
      </w:r>
      <w:r w:rsidRPr="008943D8">
        <w:t xml:space="preserve"> </w:t>
      </w:r>
      <w:r>
        <w:t xml:space="preserve">pipeline </w:t>
      </w:r>
      <w:r w:rsidRPr="008943D8">
        <w:t>certainty and confidence to the engineering, construction and manufacturing sectors involved in building new infrastructure.</w:t>
      </w:r>
    </w:p>
    <w:p w14:paraId="42696ABD" w14:textId="77777777" w:rsidR="001A7C6B" w:rsidRPr="004964BE" w:rsidRDefault="001A7C6B" w:rsidP="001A7C6B">
      <w:pPr>
        <w:pStyle w:val="TableHeading"/>
      </w:pPr>
      <w:bookmarkStart w:id="8" w:name="_Hlk195793143"/>
      <w:r w:rsidRPr="00541257">
        <w:t xml:space="preserve">Chart 1: </w:t>
      </w:r>
      <w:r w:rsidRPr="00541257">
        <w:tab/>
        <w:t xml:space="preserve">Government infrastructure investment </w:t>
      </w:r>
      <w:r w:rsidRPr="00541257">
        <w:rPr>
          <w:vertAlign w:val="superscript"/>
        </w:rPr>
        <w:t>(a)(b)(c)</w:t>
      </w:r>
    </w:p>
    <w:bookmarkEnd w:id="8"/>
    <w:p w14:paraId="6130B4B7" w14:textId="32E2FFFF" w:rsidR="007E3E87" w:rsidRPr="0040175C" w:rsidRDefault="005514B6" w:rsidP="001A7C6B">
      <w:r>
        <w:rPr>
          <w:noProof/>
        </w:rPr>
        <w:drawing>
          <wp:inline distT="0" distB="0" distL="0" distR="0" wp14:anchorId="0C1430D9" wp14:editId="014E8B39">
            <wp:extent cx="4860000" cy="2880000"/>
            <wp:effectExtent l="0" t="0" r="17145" b="0"/>
            <wp:docPr id="1543544871" name="Chart 1" descr="Chart showing Government infrastructure investment from 2005-06 to 2039-30. It shows: Average GII 2005-06 to 2014-15  ($4.9 billion); Average GII 2015-16 to 2029-30 ($16.1 billion); and Average GII 2026-27 to 2029-30  ($16.5 billion)&#10;">
              <a:extLst xmlns:a="http://schemas.openxmlformats.org/drawingml/2006/main">
                <a:ext uri="{FF2B5EF4-FFF2-40B4-BE49-F238E27FC236}">
                  <a16:creationId xmlns:a16="http://schemas.microsoft.com/office/drawing/2014/main" id="{45912A28-BC50-4895-9004-7CE96FF91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0E73E1" w14:textId="77777777" w:rsidR="009375C3" w:rsidRDefault="009375C3" w:rsidP="009375C3">
      <w:pPr>
        <w:pStyle w:val="Note"/>
        <w:ind w:left="0" w:firstLine="0"/>
      </w:pPr>
      <w:r>
        <w:t>Notes:</w:t>
      </w:r>
    </w:p>
    <w:p w14:paraId="718033A3" w14:textId="77777777" w:rsidR="009375C3" w:rsidRDefault="009375C3" w:rsidP="009375C3">
      <w:pPr>
        <w:pStyle w:val="Note"/>
      </w:pPr>
      <w:r>
        <w:t>(a)</w:t>
      </w:r>
      <w:r>
        <w:tab/>
        <w:t>Includes general government net infrastructure investment and the estimated cash flows for public private partnership projects.</w:t>
      </w:r>
    </w:p>
    <w:p w14:paraId="5E49D732" w14:textId="56FAC785" w:rsidR="009375C3" w:rsidRDefault="009375C3" w:rsidP="009375C3">
      <w:pPr>
        <w:pStyle w:val="Note"/>
      </w:pPr>
      <w:r>
        <w:t>(b)</w:t>
      </w:r>
      <w:r>
        <w:tab/>
        <w:t xml:space="preserve">Includes the estimated private sector construction-related expenditure associated with the North East Link held in the </w:t>
      </w:r>
      <w:r w:rsidR="005A031F">
        <w:t>public non</w:t>
      </w:r>
      <w:r w:rsidR="00E87F5B">
        <w:noBreakHyphen/>
      </w:r>
      <w:r w:rsidR="005A031F">
        <w:t xml:space="preserve">financial corporations </w:t>
      </w:r>
      <w:r w:rsidR="00F82525">
        <w:t>(</w:t>
      </w:r>
      <w:r>
        <w:t>PNFC</w:t>
      </w:r>
      <w:r w:rsidR="00F82525">
        <w:t>)</w:t>
      </w:r>
      <w:r>
        <w:t xml:space="preserve"> sector.</w:t>
      </w:r>
    </w:p>
    <w:p w14:paraId="2491CB71" w14:textId="3C3CF819" w:rsidR="00FB6431" w:rsidRPr="00E07424" w:rsidRDefault="009375C3" w:rsidP="005E3A1D">
      <w:pPr>
        <w:pStyle w:val="Note"/>
      </w:pPr>
      <w:r>
        <w:t>(c)</w:t>
      </w:r>
      <w:r>
        <w:tab/>
        <w:t>Excludes the impact of the medium-term lease over the operations of the Port of Melbourne and the divestment of Victoria’s share of Snowy Hydro Limited.</w:t>
      </w:r>
    </w:p>
    <w:p w14:paraId="0836644D" w14:textId="77777777" w:rsidR="001A7C6B" w:rsidRDefault="00125A13" w:rsidP="001A7C6B">
      <w:pPr>
        <w:pStyle w:val="Heading20"/>
      </w:pPr>
      <w:r>
        <w:lastRenderedPageBreak/>
        <w:t>Ope</w:t>
      </w:r>
      <w:r w:rsidR="00DD1D19">
        <w:t>rationalising</w:t>
      </w:r>
      <w:r>
        <w:t xml:space="preserve"> </w:t>
      </w:r>
      <w:r w:rsidR="001A7C6B">
        <w:t xml:space="preserve">the Big Build and major </w:t>
      </w:r>
      <w:r w:rsidR="001A7C6B" w:rsidRPr="000C492B">
        <w:t>projects</w:t>
      </w:r>
    </w:p>
    <w:p w14:paraId="29B2A4EE" w14:textId="03FFD8E9" w:rsidR="00B51958" w:rsidRDefault="00F11862" w:rsidP="00A57560">
      <w:pPr>
        <w:keepNext/>
        <w:rPr>
          <w:rFonts w:ascii="Garamond" w:hAnsi="Garamond"/>
        </w:rPr>
      </w:pPr>
      <w:r>
        <w:rPr>
          <w:rFonts w:ascii="Garamond" w:hAnsi="Garamond"/>
        </w:rPr>
        <w:t xml:space="preserve">Since the </w:t>
      </w:r>
      <w:r w:rsidRPr="00BD5ADC">
        <w:rPr>
          <w:rFonts w:ascii="Garamond" w:hAnsi="Garamond"/>
          <w:i/>
          <w:iCs/>
        </w:rPr>
        <w:t>202</w:t>
      </w:r>
      <w:r>
        <w:rPr>
          <w:rFonts w:ascii="Garamond" w:hAnsi="Garamond"/>
          <w:i/>
          <w:iCs/>
        </w:rPr>
        <w:t>5</w:t>
      </w:r>
      <w:r w:rsidRPr="00BD5ADC">
        <w:rPr>
          <w:rFonts w:ascii="Garamond" w:hAnsi="Garamond"/>
          <w:i/>
          <w:iCs/>
        </w:rPr>
        <w:t>-2</w:t>
      </w:r>
      <w:r>
        <w:rPr>
          <w:rFonts w:ascii="Garamond" w:hAnsi="Garamond"/>
          <w:i/>
          <w:iCs/>
        </w:rPr>
        <w:t>6</w:t>
      </w:r>
      <w:r w:rsidRPr="00BD5ADC">
        <w:rPr>
          <w:rFonts w:ascii="Garamond" w:hAnsi="Garamond"/>
          <w:i/>
          <w:iCs/>
        </w:rPr>
        <w:t xml:space="preserve"> Budget</w:t>
      </w:r>
      <w:r w:rsidR="00DB4EC8">
        <w:t xml:space="preserve">, </w:t>
      </w:r>
      <w:r w:rsidR="00E61319" w:rsidRPr="0040175C">
        <w:rPr>
          <w:rFonts w:ascii="Garamond" w:hAnsi="Garamond"/>
        </w:rPr>
        <w:t>several</w:t>
      </w:r>
      <w:r w:rsidR="00CA1E62" w:rsidRPr="00045A83">
        <w:rPr>
          <w:rFonts w:ascii="Garamond" w:hAnsi="Garamond"/>
        </w:rPr>
        <w:t xml:space="preserve"> </w:t>
      </w:r>
      <w:r w:rsidR="007A1AE5">
        <w:rPr>
          <w:rFonts w:ascii="Garamond" w:hAnsi="Garamond"/>
        </w:rPr>
        <w:t xml:space="preserve">Big Build and </w:t>
      </w:r>
      <w:r w:rsidR="00545AF8">
        <w:rPr>
          <w:rFonts w:ascii="Garamond" w:hAnsi="Garamond"/>
        </w:rPr>
        <w:t xml:space="preserve">major </w:t>
      </w:r>
      <w:r w:rsidR="00CA1E62" w:rsidRPr="00045A83">
        <w:rPr>
          <w:rFonts w:ascii="Garamond" w:hAnsi="Garamond"/>
        </w:rPr>
        <w:t xml:space="preserve">projects </w:t>
      </w:r>
      <w:r w:rsidR="006B33DA">
        <w:rPr>
          <w:rFonts w:ascii="Garamond" w:hAnsi="Garamond"/>
        </w:rPr>
        <w:t xml:space="preserve">have </w:t>
      </w:r>
      <w:r w:rsidR="00CA1E62" w:rsidRPr="00045A83">
        <w:rPr>
          <w:rFonts w:ascii="Garamond" w:hAnsi="Garamond"/>
        </w:rPr>
        <w:t>move</w:t>
      </w:r>
      <w:r w:rsidR="006B33DA">
        <w:rPr>
          <w:rFonts w:ascii="Garamond" w:hAnsi="Garamond"/>
        </w:rPr>
        <w:t>d</w:t>
      </w:r>
      <w:r w:rsidR="00CA1E62" w:rsidRPr="00045A83">
        <w:rPr>
          <w:rFonts w:ascii="Garamond" w:hAnsi="Garamond"/>
        </w:rPr>
        <w:t xml:space="preserve"> from </w:t>
      </w:r>
      <w:r w:rsidR="00945D33">
        <w:rPr>
          <w:rFonts w:ascii="Garamond" w:hAnsi="Garamond"/>
        </w:rPr>
        <w:t xml:space="preserve">construction </w:t>
      </w:r>
      <w:r w:rsidR="00CA1E62" w:rsidRPr="00045A83">
        <w:rPr>
          <w:rFonts w:ascii="Garamond" w:hAnsi="Garamond"/>
        </w:rPr>
        <w:t>into operation</w:t>
      </w:r>
      <w:r w:rsidR="00B51958">
        <w:rPr>
          <w:rFonts w:ascii="Garamond" w:hAnsi="Garamond"/>
        </w:rPr>
        <w:t>.</w:t>
      </w:r>
    </w:p>
    <w:p w14:paraId="456E18D3" w14:textId="700F6902" w:rsidR="005D5389" w:rsidRPr="0040175C" w:rsidRDefault="00B51958" w:rsidP="00A57560">
      <w:pPr>
        <w:keepNext/>
        <w:rPr>
          <w:rFonts w:ascii="Garamond" w:hAnsi="Garamond"/>
        </w:rPr>
      </w:pPr>
      <w:r w:rsidRPr="0040175C">
        <w:rPr>
          <w:rFonts w:ascii="Garamond" w:hAnsi="Garamond"/>
        </w:rPr>
        <w:t xml:space="preserve">The </w:t>
      </w:r>
      <w:r w:rsidR="00CA1E62" w:rsidRPr="0040175C">
        <w:rPr>
          <w:rFonts w:ascii="Garamond" w:hAnsi="Garamond"/>
        </w:rPr>
        <w:t>West Gate Tunnel</w:t>
      </w:r>
      <w:r w:rsidR="00A109E1" w:rsidRPr="0040175C">
        <w:rPr>
          <w:rFonts w:ascii="Garamond" w:hAnsi="Garamond"/>
        </w:rPr>
        <w:t xml:space="preserve"> and Metro Tunnel</w:t>
      </w:r>
      <w:r w:rsidR="00851F91" w:rsidRPr="0040175C">
        <w:rPr>
          <w:rFonts w:ascii="Garamond" w:hAnsi="Garamond"/>
        </w:rPr>
        <w:t xml:space="preserve"> </w:t>
      </w:r>
      <w:r w:rsidR="00A03EB5">
        <w:rPr>
          <w:rFonts w:ascii="Garamond" w:hAnsi="Garamond"/>
        </w:rPr>
        <w:t>have</w:t>
      </w:r>
      <w:r w:rsidR="00851F91" w:rsidRPr="0040175C">
        <w:rPr>
          <w:rFonts w:ascii="Garamond" w:hAnsi="Garamond"/>
        </w:rPr>
        <w:t xml:space="preserve"> </w:t>
      </w:r>
      <w:r w:rsidR="00851F91" w:rsidRPr="0040175C">
        <w:t>transform</w:t>
      </w:r>
      <w:r w:rsidR="005427DF">
        <w:t>ed</w:t>
      </w:r>
      <w:r w:rsidR="00851F91" w:rsidRPr="0040175C">
        <w:t xml:space="preserve"> the way people and goods move around the state and improv</w:t>
      </w:r>
      <w:r w:rsidR="00500156">
        <w:t>ed</w:t>
      </w:r>
      <w:r w:rsidR="00851F91" w:rsidRPr="0040175C">
        <w:t xml:space="preserve"> access to jobs and vital services</w:t>
      </w:r>
      <w:r w:rsidR="00A109E1" w:rsidRPr="0040175C">
        <w:rPr>
          <w:rFonts w:ascii="Garamond" w:hAnsi="Garamond"/>
        </w:rPr>
        <w:t xml:space="preserve">. </w:t>
      </w:r>
    </w:p>
    <w:p w14:paraId="2BBB32BE" w14:textId="081D396E" w:rsidR="005D5389" w:rsidRPr="0040175C" w:rsidRDefault="005D5389" w:rsidP="005D5389">
      <w:pPr>
        <w:rPr>
          <w:rFonts w:ascii="Garamond" w:hAnsi="Garamond"/>
        </w:rPr>
      </w:pPr>
      <w:r w:rsidRPr="0040175C">
        <w:t>The Gippsland Line Upgrade, part of the $4 billion Regional Rail Revival program, is complete. Passengers now have access to 55 new weekday and 32 new weekend services, delivered through new train control systems and new platforms at Morwell and Traralgon stations</w:t>
      </w:r>
      <w:r w:rsidR="002D415D" w:rsidRPr="0040175C">
        <w:t>.</w:t>
      </w:r>
    </w:p>
    <w:p w14:paraId="47965F91" w14:textId="6430EB67" w:rsidR="00C65CDC" w:rsidRPr="0040175C" w:rsidRDefault="00C65CDC" w:rsidP="00C65CDC">
      <w:pPr>
        <w:keepNext/>
      </w:pPr>
      <w:r w:rsidRPr="0040175C">
        <w:t xml:space="preserve">This year marks 10 years since the Level Crossing Removal Project removed the first set of boom gates in January 2016, </w:t>
      </w:r>
      <w:r w:rsidR="00373454" w:rsidRPr="0040175C">
        <w:t>improving</w:t>
      </w:r>
      <w:r w:rsidRPr="0040175C">
        <w:t xml:space="preserve"> safety and easing congestion across Melbourne. The Government has now removed 88 dangerous and congested level crossings in Melbourne</w:t>
      </w:r>
      <w:r w:rsidR="00E44534" w:rsidRPr="0040175C">
        <w:t>.</w:t>
      </w:r>
    </w:p>
    <w:p w14:paraId="6EDD0E85" w14:textId="7AE7F7F6" w:rsidR="00CA1E62" w:rsidRPr="0040175C" w:rsidRDefault="00A109E1" w:rsidP="00CA1E62">
      <w:pPr>
        <w:rPr>
          <w:rFonts w:ascii="Garamond" w:hAnsi="Garamond"/>
        </w:rPr>
      </w:pPr>
      <w:r w:rsidRPr="0040175C">
        <w:rPr>
          <w:rFonts w:ascii="Garamond" w:hAnsi="Garamond"/>
        </w:rPr>
        <w:t>T</w:t>
      </w:r>
      <w:r w:rsidR="00CA1E62" w:rsidRPr="0040175C">
        <w:rPr>
          <w:rFonts w:ascii="Garamond" w:hAnsi="Garamond"/>
        </w:rPr>
        <w:t xml:space="preserve">he </w:t>
      </w:r>
      <w:r w:rsidRPr="0040175C">
        <w:rPr>
          <w:rFonts w:ascii="Garamond" w:hAnsi="Garamond"/>
        </w:rPr>
        <w:t xml:space="preserve">opening of </w:t>
      </w:r>
      <w:r w:rsidR="00B92018">
        <w:rPr>
          <w:rFonts w:ascii="Garamond" w:hAnsi="Garamond"/>
        </w:rPr>
        <w:t xml:space="preserve">the </w:t>
      </w:r>
      <w:r w:rsidR="009302B4" w:rsidRPr="0040175C">
        <w:rPr>
          <w:rFonts w:ascii="Garamond" w:hAnsi="Garamond"/>
        </w:rPr>
        <w:t>New Footscray Hospital</w:t>
      </w:r>
      <w:r w:rsidR="009302B4">
        <w:rPr>
          <w:rFonts w:ascii="Garamond" w:hAnsi="Garamond"/>
        </w:rPr>
        <w:t xml:space="preserve"> and </w:t>
      </w:r>
      <w:r w:rsidR="009C3F64">
        <w:rPr>
          <w:rFonts w:ascii="Garamond" w:hAnsi="Garamond"/>
        </w:rPr>
        <w:t xml:space="preserve">the </w:t>
      </w:r>
      <w:r w:rsidR="00FA4D44">
        <w:rPr>
          <w:rFonts w:ascii="Garamond" w:hAnsi="Garamond"/>
        </w:rPr>
        <w:t>Frankston Hospital Redevelopment</w:t>
      </w:r>
      <w:r w:rsidR="00CA1E62" w:rsidRPr="0040175C">
        <w:rPr>
          <w:rFonts w:ascii="Garamond" w:hAnsi="Garamond"/>
        </w:rPr>
        <w:t xml:space="preserve"> </w:t>
      </w:r>
      <w:r w:rsidR="008E5C26" w:rsidRPr="0040175C">
        <w:rPr>
          <w:rFonts w:ascii="Garamond" w:hAnsi="Garamond"/>
        </w:rPr>
        <w:t>ha</w:t>
      </w:r>
      <w:r w:rsidR="00851F91" w:rsidRPr="0040175C">
        <w:rPr>
          <w:rFonts w:ascii="Garamond" w:hAnsi="Garamond"/>
        </w:rPr>
        <w:t>s</w:t>
      </w:r>
      <w:r w:rsidR="008E5C26" w:rsidRPr="0040175C">
        <w:rPr>
          <w:rFonts w:ascii="Garamond" w:hAnsi="Garamond"/>
        </w:rPr>
        <w:t xml:space="preserve"> added much needed inpatient capacity to the growing communities of </w:t>
      </w:r>
      <w:r w:rsidR="008E5C26" w:rsidRPr="0040175C">
        <w:t>Melbourne</w:t>
      </w:r>
      <w:r w:rsidR="00F75C49" w:rsidRPr="0040175C">
        <w:t>’</w:t>
      </w:r>
      <w:r w:rsidR="008E5C26" w:rsidRPr="0040175C">
        <w:t>s western and south-eastern suburbs</w:t>
      </w:r>
      <w:r w:rsidR="00CA1E62" w:rsidRPr="0040175C">
        <w:rPr>
          <w:rFonts w:ascii="Garamond" w:hAnsi="Garamond"/>
        </w:rPr>
        <w:t>.</w:t>
      </w:r>
    </w:p>
    <w:p w14:paraId="31830425" w14:textId="77777777" w:rsidR="00001E22" w:rsidRDefault="00001E22" w:rsidP="00001E22">
      <w:pPr>
        <w:keepNext/>
      </w:pPr>
      <w:r>
        <w:t xml:space="preserve">The Government has delivered on its commitment to build 100 new schools </w:t>
      </w:r>
      <w:r w:rsidR="00374BE0">
        <w:t xml:space="preserve">by 2026 </w:t>
      </w:r>
      <w:r>
        <w:t>in the communities that need them most, with 19 new schools opened ready for students on the first day of Term 1 2026</w:t>
      </w:r>
      <w:r w:rsidR="003B3109">
        <w:t>.</w:t>
      </w:r>
      <w:r>
        <w:t xml:space="preserve"> </w:t>
      </w:r>
    </w:p>
    <w:p w14:paraId="0A42D4CA" w14:textId="607F033E" w:rsidR="003E7CB3" w:rsidRPr="0040175C" w:rsidRDefault="003E7CB3" w:rsidP="00001E22">
      <w:pPr>
        <w:keepNext/>
      </w:pPr>
      <w:r w:rsidRPr="0040175C">
        <w:t xml:space="preserve">The Best Start, Best Life commitment to deliver 50 Early Learning </w:t>
      </w:r>
      <w:r w:rsidR="0A0263AF">
        <w:t xml:space="preserve">Victoria </w:t>
      </w:r>
      <w:r w:rsidR="4884F6C3">
        <w:t>c</w:t>
      </w:r>
      <w:r w:rsidRPr="0040175C">
        <w:t>entres is progressing</w:t>
      </w:r>
      <w:r w:rsidR="00CD5339">
        <w:t>,</w:t>
      </w:r>
      <w:r w:rsidRPr="0040175C">
        <w:t xml:space="preserve"> with another 14 centres opening their doors for children in 2026</w:t>
      </w:r>
      <w:r w:rsidR="00CD5339">
        <w:t>. This is</w:t>
      </w:r>
      <w:r w:rsidRPr="0040175C">
        <w:t xml:space="preserve"> in addition to the four centres that opened in 2025</w:t>
      </w:r>
      <w:r w:rsidR="00255704" w:rsidRPr="0040175C">
        <w:t>.</w:t>
      </w:r>
    </w:p>
    <w:p w14:paraId="40E9F897" w14:textId="0A3B6033" w:rsidR="003E7CB3" w:rsidRPr="0040175C" w:rsidRDefault="00CE55B0" w:rsidP="00F14D73">
      <w:pPr>
        <w:keepNext/>
      </w:pPr>
      <w:r w:rsidRPr="0040175C">
        <w:t xml:space="preserve">The </w:t>
      </w:r>
      <w:r w:rsidR="008F3976" w:rsidRPr="0040175C">
        <w:t xml:space="preserve">new </w:t>
      </w:r>
      <w:r w:rsidRPr="0040175C">
        <w:t xml:space="preserve">Nyaal Banyul Geelong Convention and Event Centre </w:t>
      </w:r>
      <w:r w:rsidR="005238C3" w:rsidRPr="0040175C">
        <w:t xml:space="preserve">is </w:t>
      </w:r>
      <w:r w:rsidR="00C964F5" w:rsidRPr="0040175C">
        <w:t xml:space="preserve">set </w:t>
      </w:r>
      <w:r w:rsidR="003B3BAE" w:rsidRPr="0040175C">
        <w:t xml:space="preserve">to </w:t>
      </w:r>
      <w:r w:rsidR="00BF4F6A" w:rsidRPr="0040175C">
        <w:t>host its first events</w:t>
      </w:r>
      <w:r w:rsidR="003E7B47">
        <w:t xml:space="preserve"> this year</w:t>
      </w:r>
      <w:r w:rsidRPr="0040175C">
        <w:t xml:space="preserve">. </w:t>
      </w:r>
      <w:r w:rsidR="00255704" w:rsidRPr="0040175C">
        <w:t>Major construction works have been completed, with the hotel opening on 23</w:t>
      </w:r>
      <w:r w:rsidR="00DB4EC8" w:rsidRPr="0040175C">
        <w:t> </w:t>
      </w:r>
      <w:r w:rsidR="00255704" w:rsidRPr="0040175C">
        <w:t>January 2026 and the first events scheduled for July 2026.</w:t>
      </w:r>
    </w:p>
    <w:p w14:paraId="6AF27CF7" w14:textId="77777777" w:rsidR="00EC04FC" w:rsidRPr="0040175C" w:rsidRDefault="00EC04FC" w:rsidP="00043237">
      <w:pPr>
        <w:pStyle w:val="Spacer"/>
      </w:pPr>
    </w:p>
    <w:p w14:paraId="73B0EDD6" w14:textId="48BB8D8A" w:rsidR="001A7C6B" w:rsidRPr="0040175C" w:rsidRDefault="001A7C6B" w:rsidP="00A57560">
      <w:pPr>
        <w:pStyle w:val="ShadedBoxHeading"/>
        <w:pageBreakBefore/>
      </w:pPr>
      <w:r w:rsidRPr="0040175C">
        <w:lastRenderedPageBreak/>
        <w:t xml:space="preserve">Box </w:t>
      </w:r>
      <w:r w:rsidR="00493848" w:rsidRPr="0040175C">
        <w:t>1</w:t>
      </w:r>
      <w:r w:rsidRPr="0040175C">
        <w:t xml:space="preserve">: </w:t>
      </w:r>
      <w:r w:rsidR="000B19DD" w:rsidRPr="0040175C">
        <w:t xml:space="preserve">Opening the </w:t>
      </w:r>
      <w:r w:rsidRPr="0040175C">
        <w:t>Metro Tunnel</w:t>
      </w:r>
      <w:r w:rsidR="00384CA6" w:rsidRPr="0040175C">
        <w:t xml:space="preserve"> </w:t>
      </w:r>
    </w:p>
    <w:p w14:paraId="65A13056" w14:textId="77777777" w:rsidR="003C4047" w:rsidRDefault="003C4047" w:rsidP="003C4047">
      <w:pPr>
        <w:pStyle w:val="ShadedBoxText"/>
      </w:pPr>
      <w:r>
        <w:t>The Metro Tunnel opened to passengers on 30 November 2025</w:t>
      </w:r>
      <w:r w:rsidR="00E74B78">
        <w:t>.</w:t>
      </w:r>
      <w:r>
        <w:t xml:space="preserve"> </w:t>
      </w:r>
      <w:r w:rsidR="004B3413">
        <w:t xml:space="preserve">The new tunnel </w:t>
      </w:r>
      <w:r w:rsidR="00864F7F">
        <w:t>has enabled an</w:t>
      </w:r>
      <w:r>
        <w:t xml:space="preserve"> end-to-end rail line from Sunbury in the west to Cranbourne and Pakenham in the south-east, with five new stations: </w:t>
      </w:r>
    </w:p>
    <w:p w14:paraId="73C84E59" w14:textId="77777777" w:rsidR="003C4047" w:rsidRDefault="003C4047" w:rsidP="003C4047">
      <w:pPr>
        <w:pStyle w:val="ShadedBoxBullet"/>
      </w:pPr>
      <w:r>
        <w:t>Arden Station in North Melbourne</w:t>
      </w:r>
    </w:p>
    <w:p w14:paraId="667296E1" w14:textId="77777777" w:rsidR="003C4047" w:rsidRDefault="003C4047" w:rsidP="003C4047">
      <w:pPr>
        <w:pStyle w:val="ShadedBoxBullet"/>
      </w:pPr>
      <w:r>
        <w:t>Parkville Station in Parkville</w:t>
      </w:r>
    </w:p>
    <w:p w14:paraId="55131AF7" w14:textId="77777777" w:rsidR="003C4047" w:rsidRDefault="003C4047" w:rsidP="003C4047">
      <w:pPr>
        <w:pStyle w:val="ShadedBoxBullet"/>
      </w:pPr>
      <w:r>
        <w:t>State Library Station in the CBD</w:t>
      </w:r>
    </w:p>
    <w:p w14:paraId="58FE5EC7" w14:textId="77777777" w:rsidR="003C4047" w:rsidRDefault="003C4047" w:rsidP="003C4047">
      <w:pPr>
        <w:pStyle w:val="ShadedBoxBullet"/>
      </w:pPr>
      <w:r>
        <w:t>Town Hall Station in the CBD</w:t>
      </w:r>
    </w:p>
    <w:p w14:paraId="3186EB75" w14:textId="77777777" w:rsidR="003C4047" w:rsidRDefault="003C4047" w:rsidP="003C4047">
      <w:pPr>
        <w:pStyle w:val="ShadedBoxBullet"/>
      </w:pPr>
      <w:r>
        <w:t>Anzac Station on St Kilda Road.</w:t>
      </w:r>
    </w:p>
    <w:p w14:paraId="2003C850" w14:textId="77777777" w:rsidR="003C4047" w:rsidRDefault="003C4047" w:rsidP="003C4047">
      <w:pPr>
        <w:pStyle w:val="ShadedBoxText"/>
      </w:pPr>
      <w:r>
        <w:t xml:space="preserve">On 1 February 2026, the Big Switch timetable fully integrated the Metro Tunnel into the wider transport network. </w:t>
      </w:r>
      <w:r w:rsidRPr="0040175C">
        <w:t xml:space="preserve">This </w:t>
      </w:r>
      <w:r w:rsidR="001D2C08" w:rsidRPr="0040175C">
        <w:t>provide</w:t>
      </w:r>
      <w:r w:rsidR="007C7488" w:rsidRPr="0040175C">
        <w:t>s</w:t>
      </w:r>
      <w:r w:rsidRPr="0040175C">
        <w:t xml:space="preserve"> 1</w:t>
      </w:r>
      <w:r w:rsidR="00CD5339">
        <w:t> </w:t>
      </w:r>
      <w:r>
        <w:t>200 new weekly services and a turn-up-and-go network on the Sunbury, Cranbourne and Pakenham lines. During peak</w:t>
      </w:r>
      <w:r w:rsidR="00693B86">
        <w:t xml:space="preserve"> times</w:t>
      </w:r>
      <w:r>
        <w:t xml:space="preserve">, trains arrive at each of the new Metro Tunnel stations up to every three minutes, with trains running at least every 10 minutes between Watergardens and Dandenong stations in both directions for most of the day, </w:t>
      </w:r>
      <w:r w:rsidR="00C37E4A">
        <w:t>seven</w:t>
      </w:r>
      <w:r>
        <w:t xml:space="preserve"> days a week. </w:t>
      </w:r>
    </w:p>
    <w:p w14:paraId="4C28729D" w14:textId="5ECC9683" w:rsidR="00801A1D" w:rsidRDefault="003C4047" w:rsidP="003C4047">
      <w:pPr>
        <w:pStyle w:val="ShadedBoxText"/>
      </w:pPr>
      <w:r>
        <w:t>This critical infrastructure investment doubles the size of Melbourne</w:t>
      </w:r>
      <w:r w:rsidR="00F75C49">
        <w:t>’</w:t>
      </w:r>
      <w:r>
        <w:t xml:space="preserve">s underground rail network, creating a second rail line under the city and easing congestion in the City Loop for more services on other lines. </w:t>
      </w:r>
    </w:p>
    <w:p w14:paraId="46C1CACD" w14:textId="35486772" w:rsidR="00A23DCA" w:rsidRDefault="003C4047" w:rsidP="003C4047">
      <w:pPr>
        <w:pStyle w:val="ShadedBoxText"/>
      </w:pPr>
      <w:r>
        <w:t xml:space="preserve">The High Capacity Metro Trains operating on the </w:t>
      </w:r>
      <w:r w:rsidR="00770710">
        <w:t xml:space="preserve">Sunbury, Cranbourne and </w:t>
      </w:r>
      <w:r>
        <w:t>Pakenham</w:t>
      </w:r>
      <w:r w:rsidR="00770710">
        <w:t xml:space="preserve"> </w:t>
      </w:r>
      <w:r>
        <w:t>lines now run through the Metro Tunnel.</w:t>
      </w:r>
      <w:r w:rsidR="002B7DC4">
        <w:t xml:space="preserve"> </w:t>
      </w:r>
      <w:r w:rsidRPr="0040175C">
        <w:t>The</w:t>
      </w:r>
      <w:r w:rsidR="007755CC">
        <w:t>se</w:t>
      </w:r>
      <w:r>
        <w:t xml:space="preserve"> trains have capacity for 1</w:t>
      </w:r>
      <w:r w:rsidR="005F3635">
        <w:t> </w:t>
      </w:r>
      <w:r>
        <w:t xml:space="preserve">380 people </w:t>
      </w:r>
      <w:r w:rsidR="002620AA">
        <w:t>which is</w:t>
      </w:r>
      <w:r w:rsidDel="002620AA">
        <w:t xml:space="preserve"> </w:t>
      </w:r>
      <w:r>
        <w:t>20</w:t>
      </w:r>
      <w:r w:rsidR="001E2435">
        <w:t xml:space="preserve"> per cent</w:t>
      </w:r>
      <w:r>
        <w:t xml:space="preserve"> more than any other train on the network.</w:t>
      </w:r>
      <w:r w:rsidR="002B7DC4">
        <w:t xml:space="preserve"> </w:t>
      </w:r>
      <w:r>
        <w:t>They are the only train</w:t>
      </w:r>
      <w:r w:rsidR="00E061C3">
        <w:t>s</w:t>
      </w:r>
      <w:r>
        <w:t xml:space="preserve"> to operate in the Metro Tunnel, and the only trains on the network </w:t>
      </w:r>
      <w:r w:rsidR="004C0D2E">
        <w:t>which integrate</w:t>
      </w:r>
      <w:r>
        <w:t xml:space="preserve"> High Capacity Signalling with an existing signalling system.</w:t>
      </w:r>
      <w:r w:rsidR="000D34BA">
        <w:t xml:space="preserve"> </w:t>
      </w:r>
      <w:r w:rsidR="00152446" w:rsidRPr="00152446">
        <w:t>This is the first rollout of High Capacity Signalling on an existing network in Australia</w:t>
      </w:r>
      <w:r w:rsidR="00152446">
        <w:t>.</w:t>
      </w:r>
    </w:p>
    <w:p w14:paraId="138DE52E" w14:textId="77777777" w:rsidR="001A7C6B" w:rsidRDefault="001A7C6B" w:rsidP="001A7C6B">
      <w:pPr>
        <w:pStyle w:val="Spacer"/>
      </w:pPr>
    </w:p>
    <w:p w14:paraId="459DCCDC" w14:textId="77777777" w:rsidR="0076328D" w:rsidRDefault="0076328D" w:rsidP="001A7C6B">
      <w:pPr>
        <w:pStyle w:val="Spacer"/>
      </w:pPr>
    </w:p>
    <w:p w14:paraId="51C8E1C6" w14:textId="33AC8DC0" w:rsidR="008C6D4F" w:rsidRDefault="008C6D4F" w:rsidP="00A57560">
      <w:pPr>
        <w:pStyle w:val="ShadedBoxHeading"/>
        <w:pageBreakBefore/>
      </w:pPr>
      <w:r>
        <w:lastRenderedPageBreak/>
        <w:t xml:space="preserve">Box </w:t>
      </w:r>
      <w:r w:rsidR="00493848">
        <w:t>2</w:t>
      </w:r>
      <w:r>
        <w:t xml:space="preserve">: </w:t>
      </w:r>
      <w:r w:rsidR="00CE65D6">
        <w:t xml:space="preserve">Opening the </w:t>
      </w:r>
      <w:r>
        <w:t xml:space="preserve">West Gate Tunnel </w:t>
      </w:r>
    </w:p>
    <w:p w14:paraId="228A3835" w14:textId="77777777" w:rsidR="00B13F30" w:rsidRDefault="00B13F30" w:rsidP="00B13F30">
      <w:pPr>
        <w:pStyle w:val="ShadedBoxText"/>
        <w:keepNext/>
      </w:pPr>
      <w:r>
        <w:t>The West Gate Tunnel opened to drivers on 14 December 2025, m</w:t>
      </w:r>
      <w:r w:rsidRPr="00D708F5">
        <w:t>arking the start of faster, safer and more reliable journeys across the western suburbs.</w:t>
      </w:r>
    </w:p>
    <w:p w14:paraId="2B9B037A" w14:textId="77777777" w:rsidR="00B13F30" w:rsidRDefault="00B13F30" w:rsidP="00B13F30">
      <w:pPr>
        <w:pStyle w:val="ShadedBoxText"/>
        <w:keepNext/>
      </w:pPr>
      <w:r>
        <w:t>As Melbourne</w:t>
      </w:r>
      <w:r w:rsidR="00F75C49">
        <w:t>’</w:t>
      </w:r>
      <w:r>
        <w:t>s second river crossing, the West Gate Tunnel provides an alternative to the West Gate Bridge giving direct freight access to the Port of Melbourne, reducing congestion and travel times across one of Melbourne</w:t>
      </w:r>
      <w:r w:rsidR="00F75C49">
        <w:t>’</w:t>
      </w:r>
      <w:r>
        <w:t>s main cross-city road corridors.</w:t>
      </w:r>
    </w:p>
    <w:p w14:paraId="74E117F7" w14:textId="6705BC7F" w:rsidR="00B13F30" w:rsidRDefault="00B13F30" w:rsidP="00B13F30">
      <w:pPr>
        <w:pStyle w:val="ShadedBoxText"/>
      </w:pPr>
      <w:r>
        <w:t xml:space="preserve">Since </w:t>
      </w:r>
      <w:r w:rsidR="008A1B34">
        <w:t xml:space="preserve">its </w:t>
      </w:r>
      <w:r>
        <w:t>opening, the tunnel ha</w:t>
      </w:r>
      <w:r w:rsidR="008A1B34">
        <w:t>s</w:t>
      </w:r>
      <w:r>
        <w:t xml:space="preserve"> carried more than </w:t>
      </w:r>
      <w:r w:rsidR="00F52920">
        <w:t xml:space="preserve">two and a half </w:t>
      </w:r>
      <w:r>
        <w:t xml:space="preserve">million vehicles, </w:t>
      </w:r>
      <w:r w:rsidR="00E331BE">
        <w:t>offering</w:t>
      </w:r>
      <w:r>
        <w:t xml:space="preserve"> drivers and freight operators the choice of the tunnel or the bridge.</w:t>
      </w:r>
      <w:r w:rsidRPr="00580A8C">
        <w:t xml:space="preserve"> </w:t>
      </w:r>
      <w:r>
        <w:t>More than 20 per cent of trips through the tunnel have been made by trucks, taking heavy vehicles off local roads and out of residential streets across Melbourne</w:t>
      </w:r>
      <w:r w:rsidR="00F75C49">
        <w:t>’</w:t>
      </w:r>
      <w:r>
        <w:t>s inner west.</w:t>
      </w:r>
      <w:r w:rsidR="0047309D" w:rsidRPr="0040175C">
        <w:t xml:space="preserve"> </w:t>
      </w:r>
    </w:p>
    <w:p w14:paraId="7A6144DB" w14:textId="704FF415" w:rsidR="00B13F30" w:rsidRDefault="00B13F30" w:rsidP="00B13F30">
      <w:pPr>
        <w:pStyle w:val="ShadedBoxText"/>
      </w:pPr>
      <w:r>
        <w:t xml:space="preserve">For local communities, the project has delivered </w:t>
      </w:r>
      <w:r w:rsidRPr="00CE3386">
        <w:t>14</w:t>
      </w:r>
      <w:r>
        <w:t xml:space="preserve"> kilometres</w:t>
      </w:r>
      <w:r w:rsidRPr="00CE3386" w:rsidDel="00993F36">
        <w:t xml:space="preserve"> </w:t>
      </w:r>
      <w:r w:rsidRPr="00CE3386">
        <w:t>of new and upgraded cycling and walking paths</w:t>
      </w:r>
      <w:r>
        <w:t xml:space="preserve"> </w:t>
      </w:r>
      <w:r w:rsidR="00C57A6E" w:rsidRPr="0040175C">
        <w:t>providing</w:t>
      </w:r>
      <w:r>
        <w:t xml:space="preserve"> safe and accessible transport connections. </w:t>
      </w:r>
      <w:r w:rsidRPr="0040175C">
        <w:t>Nine hectares of new park</w:t>
      </w:r>
      <w:r w:rsidR="009C7545">
        <w:t>s</w:t>
      </w:r>
      <w:r w:rsidRPr="0040175C">
        <w:t xml:space="preserve"> and wetlands and over 17</w:t>
      </w:r>
      <w:r w:rsidR="00502804">
        <w:t> </w:t>
      </w:r>
      <w:r>
        <w:t xml:space="preserve">000 new plants will </w:t>
      </w:r>
      <w:r w:rsidR="00933640">
        <w:t xml:space="preserve">further contribute to liveability in </w:t>
      </w:r>
      <w:r>
        <w:t>Melbourne</w:t>
      </w:r>
      <w:r w:rsidR="00F75C49">
        <w:t>’</w:t>
      </w:r>
      <w:r>
        <w:t xml:space="preserve">s west. </w:t>
      </w:r>
    </w:p>
    <w:p w14:paraId="009B7595" w14:textId="77777777" w:rsidR="008C6D4F" w:rsidRDefault="008C6D4F" w:rsidP="001A7C6B">
      <w:pPr>
        <w:pStyle w:val="Spacer"/>
      </w:pPr>
    </w:p>
    <w:p w14:paraId="66FA7785" w14:textId="4F5BF6F1" w:rsidR="0076328D" w:rsidRPr="0040175C" w:rsidRDefault="0076328D" w:rsidP="00D61F65">
      <w:pPr>
        <w:pStyle w:val="ShadedBoxHeading"/>
      </w:pPr>
      <w:r w:rsidRPr="0040175C">
        <w:t xml:space="preserve">Box </w:t>
      </w:r>
      <w:r w:rsidR="00493848" w:rsidRPr="0040175C">
        <w:t>3</w:t>
      </w:r>
      <w:r w:rsidRPr="0040175C">
        <w:t xml:space="preserve">: Opening new health infrastructure </w:t>
      </w:r>
    </w:p>
    <w:p w14:paraId="31C81178" w14:textId="77777777" w:rsidR="00D61F65" w:rsidRPr="0040175C" w:rsidRDefault="00D61F65" w:rsidP="00B7359C">
      <w:pPr>
        <w:pStyle w:val="ShadedBoxSubheading"/>
      </w:pPr>
      <w:r w:rsidRPr="0040175C">
        <w:t>New Footscray Hospital</w:t>
      </w:r>
    </w:p>
    <w:p w14:paraId="6352F9F7" w14:textId="151446D5" w:rsidR="00D61F65" w:rsidRPr="0040175C" w:rsidRDefault="00D61F65" w:rsidP="00D61F65">
      <w:pPr>
        <w:pStyle w:val="ShadedBoxText"/>
      </w:pPr>
      <w:r w:rsidRPr="0040175C">
        <w:t xml:space="preserve">The </w:t>
      </w:r>
      <w:r w:rsidR="00024F70">
        <w:t>N</w:t>
      </w:r>
      <w:r w:rsidRPr="0040175C">
        <w:t>ew Footscray Hospital opened its doors on 18 February 2026</w:t>
      </w:r>
      <w:r w:rsidR="000565FF" w:rsidRPr="0040175C">
        <w:t>,</w:t>
      </w:r>
      <w:r w:rsidRPr="0040175C">
        <w:t xml:space="preserve"> transferring services from the original Footscray Hospital site. The </w:t>
      </w:r>
      <w:r w:rsidR="00024F70">
        <w:t>N</w:t>
      </w:r>
      <w:r w:rsidRPr="0040175C">
        <w:t>ew Footscray Hospital supports the growing population across Melbourne</w:t>
      </w:r>
      <w:r w:rsidR="00F75C49" w:rsidRPr="0040175C">
        <w:t>’</w:t>
      </w:r>
      <w:r w:rsidRPr="0040175C">
        <w:t xml:space="preserve">s western suburbs and reduces waiting times and pressure on nearby hospitals. </w:t>
      </w:r>
      <w:r w:rsidR="007329F5" w:rsidRPr="0040175C">
        <w:t>The new hospital</w:t>
      </w:r>
      <w:r w:rsidRPr="0040175C">
        <w:t xml:space="preserve"> </w:t>
      </w:r>
      <w:r w:rsidR="34A3442C">
        <w:t>has</w:t>
      </w:r>
      <w:r w:rsidRPr="0040175C">
        <w:t xml:space="preserve"> </w:t>
      </w:r>
      <w:r w:rsidR="004C252C" w:rsidRPr="0040175C">
        <w:t xml:space="preserve">the capacity to </w:t>
      </w:r>
      <w:r w:rsidRPr="0040175C">
        <w:t>treat an additional 15</w:t>
      </w:r>
      <w:r w:rsidR="003B4090" w:rsidRPr="0040175C">
        <w:t> </w:t>
      </w:r>
      <w:r w:rsidRPr="0040175C">
        <w:t>000 patients every year.</w:t>
      </w:r>
    </w:p>
    <w:p w14:paraId="014C5C9D" w14:textId="77777777" w:rsidR="00D61F65" w:rsidRPr="00D61F65" w:rsidRDefault="00D61F65" w:rsidP="00D61F65">
      <w:pPr>
        <w:pStyle w:val="ShadedBoxText"/>
      </w:pPr>
      <w:r w:rsidRPr="00D61F65">
        <w:t xml:space="preserve">The new and improved hospital has more capacity, including an additional mental health and alcohol and other </w:t>
      </w:r>
      <w:r w:rsidRPr="0040175C">
        <w:t>drug</w:t>
      </w:r>
      <w:r w:rsidR="002B069D">
        <w:t>s</w:t>
      </w:r>
      <w:r w:rsidRPr="0040175C">
        <w:t xml:space="preserve"> hub </w:t>
      </w:r>
      <w:r w:rsidRPr="00D61F65">
        <w:t>as part of the emergency department, specialist facilities and clinical support spaces. It also provides expanded radiology and medical imaging services, new theatres and expanded MRI capacity. The hospital is also home to Victoria</w:t>
      </w:r>
      <w:r w:rsidR="00F75C49">
        <w:t>’</w:t>
      </w:r>
      <w:r w:rsidRPr="00D61F65">
        <w:t>s first fully public pathology service, supporting Western Health</w:t>
      </w:r>
      <w:r w:rsidR="00F75C49">
        <w:t>’</w:t>
      </w:r>
      <w:r w:rsidRPr="00D61F65">
        <w:t>s entire</w:t>
      </w:r>
      <w:r w:rsidR="003B4090">
        <w:t> </w:t>
      </w:r>
      <w:r w:rsidRPr="00D61F65">
        <w:t>network.</w:t>
      </w:r>
    </w:p>
    <w:p w14:paraId="6989AB61" w14:textId="77777777" w:rsidR="00D61F65" w:rsidRPr="00D61F65" w:rsidRDefault="00D61F65" w:rsidP="00D61F65">
      <w:pPr>
        <w:pStyle w:val="ShadedBoxText"/>
      </w:pPr>
      <w:r w:rsidRPr="00D61F65">
        <w:t>The new hospital incorporates an education and training centre run by Victoria University to train nurses, midwives and allied health workers. It will boost skills training and employment pathways for students studying physiotherapy, speech pathology, dietetics, biomedicine</w:t>
      </w:r>
      <w:r w:rsidRPr="0040175C">
        <w:t xml:space="preserve"> and psychology.</w:t>
      </w:r>
      <w:r w:rsidRPr="00D61F65">
        <w:t xml:space="preserve"> The project has also harnessed </w:t>
      </w:r>
      <w:r w:rsidRPr="0040175C">
        <w:t xml:space="preserve">investment in </w:t>
      </w:r>
      <w:r w:rsidRPr="00D61F65">
        <w:t xml:space="preserve">complementary </w:t>
      </w:r>
      <w:r w:rsidR="00725EF7" w:rsidRPr="0040175C">
        <w:t xml:space="preserve">facilities such as the </w:t>
      </w:r>
      <w:r w:rsidR="001611F4" w:rsidRPr="0040175C">
        <w:t>childcare</w:t>
      </w:r>
      <w:r w:rsidR="00725EF7" w:rsidRPr="0040175C">
        <w:t xml:space="preserve"> centre</w:t>
      </w:r>
      <w:r w:rsidR="00CB4E92" w:rsidRPr="0040175C">
        <w:t xml:space="preserve">, </w:t>
      </w:r>
      <w:r w:rsidRPr="0040175C">
        <w:t>enhanc</w:t>
      </w:r>
      <w:r w:rsidR="00CB4E92" w:rsidRPr="0040175C">
        <w:t>ing</w:t>
      </w:r>
      <w:r w:rsidRPr="00D61F65">
        <w:t xml:space="preserve"> the experience for hospital users and the broader community.</w:t>
      </w:r>
    </w:p>
    <w:p w14:paraId="618098DB" w14:textId="17FCDC9E" w:rsidR="00D61F65" w:rsidRDefault="00D61F65" w:rsidP="00D61F65">
      <w:pPr>
        <w:pStyle w:val="ShadedBoxText"/>
      </w:pPr>
      <w:r w:rsidRPr="0040175C">
        <w:t xml:space="preserve">The </w:t>
      </w:r>
      <w:r w:rsidR="00024F70">
        <w:t>N</w:t>
      </w:r>
      <w:r w:rsidRPr="0040175C">
        <w:t xml:space="preserve">ew Footscray Hospital </w:t>
      </w:r>
      <w:r w:rsidR="005514B6">
        <w:t>give</w:t>
      </w:r>
      <w:r w:rsidR="6E69D50A">
        <w:t>s</w:t>
      </w:r>
      <w:r w:rsidRPr="0040175C">
        <w:t xml:space="preserve"> families in the western suburbs </w:t>
      </w:r>
      <w:r w:rsidR="00725EF7" w:rsidRPr="0040175C">
        <w:t>access to</w:t>
      </w:r>
      <w:r w:rsidRPr="0040175C">
        <w:t xml:space="preserve"> </w:t>
      </w:r>
      <w:r w:rsidR="341634CA" w:rsidRPr="0040175C">
        <w:t>quality</w:t>
      </w:r>
      <w:r w:rsidRPr="0040175C">
        <w:t xml:space="preserve"> care close to home.</w:t>
      </w:r>
    </w:p>
    <w:p w14:paraId="1D74EF17" w14:textId="77777777" w:rsidR="006028CD" w:rsidRPr="0040175C" w:rsidRDefault="006028CD" w:rsidP="006028CD"/>
    <w:p w14:paraId="2A04FD8E" w14:textId="77777777" w:rsidR="00CA5394" w:rsidRPr="00D61F65" w:rsidRDefault="00D61F65" w:rsidP="00B7359C">
      <w:pPr>
        <w:pStyle w:val="ShadedBoxSubheading"/>
      </w:pPr>
      <w:r w:rsidRPr="00D61F65">
        <w:lastRenderedPageBreak/>
        <w:t>Frankston Hospital Redevelopment</w:t>
      </w:r>
      <w:r w:rsidR="00392773" w:rsidRPr="00392773" w:rsidDel="00392773">
        <w:t xml:space="preserve"> </w:t>
      </w:r>
    </w:p>
    <w:p w14:paraId="1C7FECE8" w14:textId="0E8CDF18" w:rsidR="00D61F65" w:rsidRPr="0040175C" w:rsidRDefault="00A53968" w:rsidP="003B4090">
      <w:pPr>
        <w:pStyle w:val="ShadedBoxText"/>
        <w:keepNext/>
      </w:pPr>
      <w:r>
        <w:t xml:space="preserve">The </w:t>
      </w:r>
      <w:r w:rsidR="00D61F65" w:rsidRPr="0040175C">
        <w:t>Frankston Hospital Redevelopment</w:t>
      </w:r>
      <w:r w:rsidR="00CA5394">
        <w:t xml:space="preserve"> (</w:t>
      </w:r>
      <w:r w:rsidR="00C13E4C">
        <w:t>now known as</w:t>
      </w:r>
      <w:r>
        <w:t xml:space="preserve"> </w:t>
      </w:r>
      <w:r w:rsidRPr="0040175C">
        <w:t>Peninsula University Hospital</w:t>
      </w:r>
      <w:r w:rsidR="00662AD2">
        <w:t>)</w:t>
      </w:r>
      <w:r w:rsidR="00D61F65" w:rsidRPr="0040175C">
        <w:t xml:space="preserve"> </w:t>
      </w:r>
      <w:r w:rsidR="00CE1A1C" w:rsidRPr="0040175C">
        <w:t xml:space="preserve">opened </w:t>
      </w:r>
      <w:r w:rsidR="006618E4" w:rsidRPr="0040175C">
        <w:t xml:space="preserve">its new tower on </w:t>
      </w:r>
      <w:r w:rsidR="002A4873" w:rsidRPr="0040175C">
        <w:t xml:space="preserve">20 January 2026. It </w:t>
      </w:r>
      <w:r w:rsidR="00D61F65" w:rsidRPr="0040175C">
        <w:t>is the largest</w:t>
      </w:r>
      <w:r w:rsidR="59953F48">
        <w:t xml:space="preserve"> </w:t>
      </w:r>
      <w:r w:rsidR="00D61F65" w:rsidRPr="0040175C">
        <w:t>ever health infrastructure investment in Melbourne</w:t>
      </w:r>
      <w:r w:rsidR="00F75C49" w:rsidRPr="0040175C">
        <w:t>’</w:t>
      </w:r>
      <w:r w:rsidR="00D61F65" w:rsidRPr="0040175C">
        <w:t>s south-east.</w:t>
      </w:r>
    </w:p>
    <w:p w14:paraId="72B03C39" w14:textId="77777777" w:rsidR="00D61F65" w:rsidRPr="00D61F65" w:rsidRDefault="00D61F65" w:rsidP="00D61F65">
      <w:pPr>
        <w:pStyle w:val="ShadedBoxText"/>
      </w:pPr>
      <w:r w:rsidRPr="00D61F65">
        <w:t xml:space="preserve">The redevelopment has transformed services at the hospital, delivering a new tower with 12 levels of clinical services and </w:t>
      </w:r>
      <w:r w:rsidR="00537803">
        <w:t xml:space="preserve">new </w:t>
      </w:r>
      <w:r w:rsidRPr="00D61F65">
        <w:t>main entrance, 130 more beds, new spaces for mental health and oncology services and 15 new operating theatres. This includes new maternity, obstetrics and paediatric wards, a women</w:t>
      </w:r>
      <w:r w:rsidR="00F75C49">
        <w:t>’</w:t>
      </w:r>
      <w:r w:rsidRPr="00D61F65">
        <w:t>s clinic and a special care nursery.</w:t>
      </w:r>
    </w:p>
    <w:p w14:paraId="6E033C88" w14:textId="77777777" w:rsidR="00D61F65" w:rsidRPr="00D61F65" w:rsidRDefault="00D61F65" w:rsidP="00D61F65">
      <w:pPr>
        <w:pStyle w:val="ShadedBoxText"/>
      </w:pPr>
      <w:r w:rsidRPr="00D61F65">
        <w:t>An expansion of the emergency department includes a new mental health, alcohol and other drugs hub and a dedicated paediatric zone, providing specialist care for patients, families and carers.</w:t>
      </w:r>
    </w:p>
    <w:p w14:paraId="0D3627EB" w14:textId="77777777" w:rsidR="008C2D51" w:rsidRPr="00D61F65" w:rsidRDefault="00C976A7" w:rsidP="00D61F65">
      <w:pPr>
        <w:pStyle w:val="ShadedBoxText"/>
      </w:pPr>
      <w:r>
        <w:t xml:space="preserve">The existing hospital </w:t>
      </w:r>
      <w:r w:rsidR="00C237B1">
        <w:t xml:space="preserve">is </w:t>
      </w:r>
      <w:r w:rsidR="00725519">
        <w:t>being refurbished</w:t>
      </w:r>
      <w:r w:rsidR="00C237B1">
        <w:t xml:space="preserve"> </w:t>
      </w:r>
      <w:r w:rsidR="006F1316">
        <w:t xml:space="preserve">for completion in early 2027 </w:t>
      </w:r>
      <w:r>
        <w:t>an</w:t>
      </w:r>
      <w:r w:rsidR="00E14254">
        <w:t xml:space="preserve">d </w:t>
      </w:r>
      <w:r w:rsidR="00C237B1">
        <w:t xml:space="preserve">the childcare centre and community centre </w:t>
      </w:r>
      <w:r w:rsidR="000571C0">
        <w:t xml:space="preserve">will be completed </w:t>
      </w:r>
      <w:r w:rsidR="00C237B1">
        <w:t>by early 2028.</w:t>
      </w:r>
      <w:r w:rsidR="00E14254">
        <w:t xml:space="preserve"> </w:t>
      </w:r>
    </w:p>
    <w:p w14:paraId="71A6153F" w14:textId="345C4B29" w:rsidR="00D61F65" w:rsidRPr="0040175C" w:rsidRDefault="00CA5152" w:rsidP="00D61F65">
      <w:pPr>
        <w:pStyle w:val="ShadedBoxText"/>
      </w:pPr>
      <w:r w:rsidRPr="0040175C">
        <w:t>The</w:t>
      </w:r>
      <w:r w:rsidR="00D61F65" w:rsidRPr="0040175C">
        <w:t xml:space="preserve"> redeveloped hospital </w:t>
      </w:r>
      <w:r w:rsidR="00361DF1">
        <w:t>has</w:t>
      </w:r>
      <w:r w:rsidR="00D61F65" w:rsidRPr="0040175C">
        <w:t xml:space="preserve"> capacity to treat approximately 35</w:t>
      </w:r>
      <w:r w:rsidR="003B4090" w:rsidRPr="0040175C">
        <w:t> </w:t>
      </w:r>
      <w:r w:rsidR="00D61F65" w:rsidRPr="0040175C">
        <w:t xml:space="preserve">000 more </w:t>
      </w:r>
      <w:r w:rsidR="005514B6">
        <w:t>patient</w:t>
      </w:r>
      <w:r w:rsidR="6EFD9A29">
        <w:t>s</w:t>
      </w:r>
      <w:r w:rsidR="00D61F65" w:rsidRPr="0040175C">
        <w:t xml:space="preserve"> each</w:t>
      </w:r>
      <w:r w:rsidR="006C06FE">
        <w:t> </w:t>
      </w:r>
      <w:r w:rsidR="00D61F65" w:rsidRPr="0040175C">
        <w:t>year.</w:t>
      </w:r>
    </w:p>
    <w:p w14:paraId="0B89F88B" w14:textId="77777777" w:rsidR="0076328D" w:rsidRPr="0040175C" w:rsidRDefault="0076328D" w:rsidP="001A7C6B">
      <w:pPr>
        <w:pStyle w:val="Spacer"/>
      </w:pPr>
    </w:p>
    <w:p w14:paraId="47109A47" w14:textId="227448D6" w:rsidR="00132506" w:rsidRPr="0040175C" w:rsidRDefault="00132506" w:rsidP="00132506">
      <w:pPr>
        <w:pStyle w:val="ShadedBoxHeading"/>
      </w:pPr>
      <w:r w:rsidRPr="0040175C">
        <w:t xml:space="preserve">Box </w:t>
      </w:r>
      <w:r w:rsidR="00493848" w:rsidRPr="0040175C">
        <w:t>4</w:t>
      </w:r>
      <w:r w:rsidRPr="0040175C">
        <w:t xml:space="preserve">: 10 years of level crossing removals </w:t>
      </w:r>
    </w:p>
    <w:p w14:paraId="62FB6EF5" w14:textId="77777777" w:rsidR="00132506" w:rsidRPr="00132506" w:rsidRDefault="00132506" w:rsidP="00132506">
      <w:pPr>
        <w:pStyle w:val="ShadedBoxText"/>
      </w:pPr>
      <w:r w:rsidRPr="00132506">
        <w:t xml:space="preserve">The Government has now removed 88 dangerous and congested level crossings in Melbourne. </w:t>
      </w:r>
    </w:p>
    <w:p w14:paraId="62DC8CAF" w14:textId="77777777" w:rsidR="00132506" w:rsidRPr="00132506" w:rsidRDefault="00132506" w:rsidP="00132506">
      <w:pPr>
        <w:pStyle w:val="ShadedBoxText"/>
      </w:pPr>
      <w:r w:rsidRPr="00132506">
        <w:t>This year marks 10 years since the Level Crossing Removal Project removed the first set of boom gates in January 2016, boosting safety and easing congestion across Melbourne.</w:t>
      </w:r>
    </w:p>
    <w:p w14:paraId="420E140E" w14:textId="77777777" w:rsidR="00132506" w:rsidRPr="00132506" w:rsidRDefault="00132506" w:rsidP="00132506">
      <w:pPr>
        <w:pStyle w:val="ShadedBoxText"/>
      </w:pPr>
      <w:r w:rsidRPr="00132506">
        <w:t>The last set of boom gates on the Cranbourne and Pakenham lines at Webster Street, Dandenong were removed in October last year, with construction continuing on a new road underpass.</w:t>
      </w:r>
    </w:p>
    <w:p w14:paraId="312427F1" w14:textId="3612B7DF" w:rsidR="00F93F56" w:rsidRPr="0040175C" w:rsidRDefault="00132506" w:rsidP="00132506">
      <w:pPr>
        <w:pStyle w:val="ShadedBoxText"/>
      </w:pPr>
      <w:r w:rsidRPr="0040175C">
        <w:t xml:space="preserve">Four metropolitan lines are now entirely boom gate free – </w:t>
      </w:r>
      <w:r w:rsidR="00562078">
        <w:t xml:space="preserve">the </w:t>
      </w:r>
      <w:r w:rsidRPr="0040175C">
        <w:t>Lilydale, Pakenham, Cranbourne</w:t>
      </w:r>
      <w:r w:rsidR="00D135B7">
        <w:t xml:space="preserve"> and</w:t>
      </w:r>
      <w:r w:rsidRPr="0040175C">
        <w:t xml:space="preserve"> Sunbury </w:t>
      </w:r>
      <w:r w:rsidR="00562078">
        <w:t xml:space="preserve">lines </w:t>
      </w:r>
      <w:r w:rsidRPr="0040175C">
        <w:t xml:space="preserve">– with the Frankston and Werribee lines set to follow. </w:t>
      </w:r>
      <w:r w:rsidR="007712F1" w:rsidRPr="0040175C">
        <w:t>This</w:t>
      </w:r>
      <w:r w:rsidR="00F85C5D">
        <w:t> </w:t>
      </w:r>
      <w:r w:rsidR="007712F1" w:rsidRPr="0040175C">
        <w:t>is delivering improved safety, upgraded stations and eased congestion, transforming Melbourne's road and rail networks.</w:t>
      </w:r>
    </w:p>
    <w:p w14:paraId="531D0DA2" w14:textId="77777777" w:rsidR="00132506" w:rsidRPr="00132506" w:rsidRDefault="00132506" w:rsidP="00132506">
      <w:pPr>
        <w:pStyle w:val="ShadedBoxText"/>
      </w:pPr>
      <w:r w:rsidRPr="00132506">
        <w:t xml:space="preserve">Since the </w:t>
      </w:r>
      <w:r w:rsidRPr="00184D05">
        <w:rPr>
          <w:i/>
        </w:rPr>
        <w:t>2025-26 Budget</w:t>
      </w:r>
      <w:r w:rsidRPr="00132506">
        <w:t xml:space="preserve">, the Government has removed three more level crossings at the following sites: </w:t>
      </w:r>
    </w:p>
    <w:p w14:paraId="1CA0EBD3" w14:textId="77777777" w:rsidR="00132506" w:rsidRPr="00132506" w:rsidRDefault="00132506" w:rsidP="00132506">
      <w:pPr>
        <w:pStyle w:val="ShadedBoxBullet"/>
      </w:pPr>
      <w:r w:rsidRPr="00132506">
        <w:t>Calder Park Drive, Calder Park</w:t>
      </w:r>
    </w:p>
    <w:p w14:paraId="6483CDAD" w14:textId="77777777" w:rsidR="00132506" w:rsidRPr="00132506" w:rsidRDefault="00132506" w:rsidP="00132506">
      <w:pPr>
        <w:pStyle w:val="ShadedBoxBullet"/>
      </w:pPr>
      <w:r w:rsidRPr="00132506">
        <w:t>Old Calder Highway, Diggers Rest</w:t>
      </w:r>
    </w:p>
    <w:p w14:paraId="2F763F63" w14:textId="77777777" w:rsidR="00132506" w:rsidRPr="00132506" w:rsidRDefault="00132506" w:rsidP="00132506">
      <w:pPr>
        <w:pStyle w:val="ShadedBoxBullet"/>
      </w:pPr>
      <w:r w:rsidRPr="00132506">
        <w:t>Watsons Road, Diggers Rest.</w:t>
      </w:r>
    </w:p>
    <w:p w14:paraId="666A9520" w14:textId="30E688FD" w:rsidR="00132506" w:rsidRPr="00132506" w:rsidRDefault="00132506" w:rsidP="00132506">
      <w:pPr>
        <w:pStyle w:val="ShadedBoxText"/>
      </w:pPr>
      <w:r w:rsidRPr="00132506">
        <w:t xml:space="preserve">The Level Crossing Removal Project </w:t>
      </w:r>
      <w:r w:rsidR="00082080">
        <w:t xml:space="preserve">will </w:t>
      </w:r>
      <w:r w:rsidRPr="00132506">
        <w:t>remove 110 level crossings.</w:t>
      </w:r>
    </w:p>
    <w:p w14:paraId="21E7D680" w14:textId="77777777" w:rsidR="00132506" w:rsidRPr="00132506" w:rsidRDefault="00132506" w:rsidP="00132506">
      <w:pPr>
        <w:pStyle w:val="ShadedBoxText"/>
      </w:pPr>
      <w:r w:rsidRPr="00132506">
        <w:t>The Level Crossing Removal Project is one of the largest rail infrastructure programs in the state</w:t>
      </w:r>
      <w:r w:rsidR="00F75C49">
        <w:t>’</w:t>
      </w:r>
      <w:r w:rsidRPr="00132506">
        <w:t>s history, delivering major improvements across the rail network. Over the past decade, more than 110 million hours have been worked on level crossing removals, supporting job creation for close to 6</w:t>
      </w:r>
      <w:r w:rsidR="001F4B90">
        <w:t xml:space="preserve"> </w:t>
      </w:r>
      <w:r w:rsidRPr="00132506">
        <w:t>000 workers during peak construction.</w:t>
      </w:r>
    </w:p>
    <w:p w14:paraId="561CB93A" w14:textId="77777777" w:rsidR="001A7C6B" w:rsidRDefault="001A7C6B" w:rsidP="001A7C6B">
      <w:pPr>
        <w:spacing w:before="0"/>
        <w:rPr>
          <w:sz w:val="16"/>
        </w:rPr>
      </w:pPr>
    </w:p>
    <w:p w14:paraId="26FABFE9" w14:textId="74A9F51E" w:rsidR="007F3DDB" w:rsidRPr="00E63A45" w:rsidRDefault="007F3DDB" w:rsidP="007F3DDB">
      <w:pPr>
        <w:pStyle w:val="ShadedBoxHeading"/>
      </w:pPr>
      <w:r w:rsidRPr="00E63A45">
        <w:lastRenderedPageBreak/>
        <w:t xml:space="preserve">Box </w:t>
      </w:r>
      <w:r w:rsidR="00493848">
        <w:t>5</w:t>
      </w:r>
      <w:r w:rsidRPr="00E63A45">
        <w:t xml:space="preserve">: Best Start, Best Life Infrastructure – more Early Learning </w:t>
      </w:r>
      <w:r w:rsidR="3A2D4780">
        <w:t>Victoria centres</w:t>
      </w:r>
      <w:r w:rsidRPr="00E63A45">
        <w:t xml:space="preserve"> open</w:t>
      </w:r>
    </w:p>
    <w:p w14:paraId="7CA11F50" w14:textId="77777777" w:rsidR="007F3DDB" w:rsidRPr="0040175C" w:rsidRDefault="007F3DDB" w:rsidP="007F3DDB">
      <w:pPr>
        <w:pStyle w:val="ShadedBoxText"/>
      </w:pPr>
      <w:r w:rsidRPr="0040175C">
        <w:t>The Best Start, Best Life commitment to deliver 50 Early Learning</w:t>
      </w:r>
      <w:r w:rsidR="00116986">
        <w:t xml:space="preserve"> Victoria</w:t>
      </w:r>
      <w:r w:rsidRPr="0040175C">
        <w:t xml:space="preserve"> </w:t>
      </w:r>
      <w:r w:rsidR="27F04D54">
        <w:t>c</w:t>
      </w:r>
      <w:r w:rsidRPr="0040175C">
        <w:t>entres is progressing</w:t>
      </w:r>
      <w:r w:rsidR="002656F6">
        <w:t>,</w:t>
      </w:r>
      <w:r w:rsidRPr="0040175C">
        <w:t xml:space="preserve"> with another 14 centres opening their doors for children in 2026, in addition to the four centres that opened in 2025. Six </w:t>
      </w:r>
      <w:r w:rsidR="009C2730">
        <w:t xml:space="preserve">more </w:t>
      </w:r>
      <w:r w:rsidRPr="0040175C">
        <w:t>centres are currently in delivery for a</w:t>
      </w:r>
      <w:r w:rsidR="004C48F6" w:rsidRPr="0040175C">
        <w:t> </w:t>
      </w:r>
      <w:r w:rsidRPr="0040175C">
        <w:t>2027 opening.</w:t>
      </w:r>
    </w:p>
    <w:p w14:paraId="4C3B3FD1" w14:textId="77777777" w:rsidR="007F3DDB" w:rsidRPr="00E63A45" w:rsidRDefault="007F3DDB" w:rsidP="007F3DDB">
      <w:pPr>
        <w:pStyle w:val="ShadedBoxText"/>
      </w:pPr>
      <w:r w:rsidRPr="00E63A45">
        <w:t>Early Learning Victoria</w:t>
      </w:r>
      <w:r w:rsidR="0765EC1E">
        <w:t xml:space="preserve"> </w:t>
      </w:r>
      <w:r w:rsidRPr="00E63A45">
        <w:t>centres provide long daycare along with integrated Three and Four-Year-Old Kindergarten programs</w:t>
      </w:r>
      <w:r w:rsidR="7B8B25CA">
        <w:t xml:space="preserve"> and are being delivered in communities that have the greatest need for more childcare places</w:t>
      </w:r>
      <w:r w:rsidRPr="00E63A45">
        <w:t xml:space="preserve">. </w:t>
      </w:r>
    </w:p>
    <w:p w14:paraId="180C033B" w14:textId="77777777" w:rsidR="007F3DDB" w:rsidRPr="00E63A45" w:rsidRDefault="007F3DDB" w:rsidP="007F3DDB">
      <w:pPr>
        <w:pStyle w:val="ShadedBoxText"/>
      </w:pPr>
      <w:r w:rsidRPr="00E63A45">
        <w:t xml:space="preserve">The 14 </w:t>
      </w:r>
      <w:r>
        <w:t>centre</w:t>
      </w:r>
      <w:r w:rsidR="192FFD33">
        <w:t>s</w:t>
      </w:r>
      <w:r w:rsidRPr="00E63A45">
        <w:t xml:space="preserve"> that opened in 2026 are: </w:t>
      </w:r>
    </w:p>
    <w:p w14:paraId="1FE49ACB" w14:textId="77777777" w:rsidR="007F3DDB" w:rsidRPr="00E63A45" w:rsidRDefault="007F3DDB" w:rsidP="007F3DDB">
      <w:pPr>
        <w:pStyle w:val="ShadedBoxBullet"/>
      </w:pPr>
      <w:r w:rsidRPr="00E63A45">
        <w:t>Early Learning Victoria Barribina in Teesdale</w:t>
      </w:r>
    </w:p>
    <w:p w14:paraId="2013259B" w14:textId="77777777" w:rsidR="007F3DDB" w:rsidRPr="00E63A45" w:rsidRDefault="007F3DDB" w:rsidP="007F3DDB">
      <w:pPr>
        <w:pStyle w:val="ShadedBoxBullet"/>
      </w:pPr>
      <w:r w:rsidRPr="00E63A45">
        <w:t>Early Learning Victoria Bimbit in Werribee</w:t>
      </w:r>
    </w:p>
    <w:p w14:paraId="19966634" w14:textId="77777777" w:rsidR="007F3DDB" w:rsidRPr="00E63A45" w:rsidRDefault="007F3DDB" w:rsidP="007F3DDB">
      <w:pPr>
        <w:pStyle w:val="ShadedBoxBullet"/>
      </w:pPr>
      <w:r w:rsidRPr="00E63A45">
        <w:t>Early Learning Victoria Dupitjin in Wedderburn</w:t>
      </w:r>
    </w:p>
    <w:p w14:paraId="39DBA9E4" w14:textId="77777777" w:rsidR="007F3DDB" w:rsidRPr="00E63A45" w:rsidRDefault="007F3DDB" w:rsidP="007F3DDB">
      <w:pPr>
        <w:pStyle w:val="ShadedBoxBullet"/>
      </w:pPr>
      <w:r w:rsidRPr="00E63A45">
        <w:t>Early Learning Victoria Gamadji in Craigieburn</w:t>
      </w:r>
    </w:p>
    <w:p w14:paraId="3B1150DE" w14:textId="77777777" w:rsidR="007F3DDB" w:rsidRPr="00E63A45" w:rsidRDefault="007F3DDB" w:rsidP="007F3DDB">
      <w:pPr>
        <w:pStyle w:val="ShadedBoxBullet"/>
      </w:pPr>
      <w:r w:rsidRPr="00E63A45">
        <w:t>Early Learning Victoria Garrong in Kings Park</w:t>
      </w:r>
    </w:p>
    <w:p w14:paraId="2258219A" w14:textId="77777777" w:rsidR="007F3DDB" w:rsidRPr="00E63A45" w:rsidRDefault="007F3DDB" w:rsidP="007F3DDB">
      <w:pPr>
        <w:pStyle w:val="ShadedBoxBullet"/>
      </w:pPr>
      <w:r w:rsidRPr="00E63A45">
        <w:t>Early Learning Victoria Laak in Hallam</w:t>
      </w:r>
    </w:p>
    <w:p w14:paraId="2A0DD954" w14:textId="77777777" w:rsidR="007F3DDB" w:rsidRPr="00E63A45" w:rsidRDefault="007F3DDB" w:rsidP="007F3DDB">
      <w:pPr>
        <w:pStyle w:val="ShadedBoxBullet"/>
      </w:pPr>
      <w:r w:rsidRPr="00E63A45">
        <w:t>Early Learning Victoria Murrum in Weir Views</w:t>
      </w:r>
    </w:p>
    <w:p w14:paraId="705730D2" w14:textId="77777777" w:rsidR="007F3DDB" w:rsidRPr="00E63A45" w:rsidRDefault="007F3DDB" w:rsidP="007F3DDB">
      <w:pPr>
        <w:pStyle w:val="ShadedBoxBullet"/>
      </w:pPr>
      <w:r w:rsidRPr="00E63A45">
        <w:t>Early Learning Victoria Ngalambi in Noble Park</w:t>
      </w:r>
    </w:p>
    <w:p w14:paraId="5BF8E92A" w14:textId="77777777" w:rsidR="007F3DDB" w:rsidRPr="00E63A45" w:rsidRDefault="007F3DDB" w:rsidP="007F3DDB">
      <w:pPr>
        <w:pStyle w:val="ShadedBoxBullet"/>
      </w:pPr>
      <w:r w:rsidRPr="00E63A45">
        <w:t>Early Learning Victoria Ngawak in Frankston</w:t>
      </w:r>
    </w:p>
    <w:p w14:paraId="7715DA47" w14:textId="77777777" w:rsidR="007F3DDB" w:rsidRPr="00E63A45" w:rsidRDefault="007F3DDB" w:rsidP="007F3DDB">
      <w:pPr>
        <w:pStyle w:val="ShadedBoxBullet"/>
      </w:pPr>
      <w:r w:rsidRPr="00E63A45">
        <w:t>Early Learning Victoria Numurkah in Numurkah</w:t>
      </w:r>
    </w:p>
    <w:p w14:paraId="1C63D6D2" w14:textId="77777777" w:rsidR="007F3DDB" w:rsidRPr="00E63A45" w:rsidRDefault="007F3DDB" w:rsidP="007F3DDB">
      <w:pPr>
        <w:pStyle w:val="ShadedBoxBullet"/>
      </w:pPr>
      <w:r w:rsidRPr="00E63A45">
        <w:t>Early Learning Victoria Shepparton in Shepparton</w:t>
      </w:r>
    </w:p>
    <w:p w14:paraId="3D350809" w14:textId="77777777" w:rsidR="007F3DDB" w:rsidRPr="00E63A45" w:rsidRDefault="007F3DDB" w:rsidP="007F3DDB">
      <w:pPr>
        <w:pStyle w:val="ShadedBoxBullet"/>
      </w:pPr>
      <w:r w:rsidRPr="00E63A45">
        <w:t>Early Learning Victoria Thookay Yarkeen in Portland</w:t>
      </w:r>
    </w:p>
    <w:p w14:paraId="368221A1" w14:textId="77777777" w:rsidR="007F3DDB" w:rsidRPr="00E63A45" w:rsidRDefault="007F3DDB" w:rsidP="007F3DDB">
      <w:pPr>
        <w:pStyle w:val="ShadedBoxBullet"/>
      </w:pPr>
      <w:r w:rsidRPr="00E63A45">
        <w:t>Early Learning Victoria Umarkoo in Wollert</w:t>
      </w:r>
    </w:p>
    <w:p w14:paraId="380DD49E" w14:textId="475A3572" w:rsidR="007F3DDB" w:rsidRPr="00DB5214" w:rsidRDefault="007F3DDB" w:rsidP="007F3DDB">
      <w:pPr>
        <w:pStyle w:val="ShadedBoxBullet"/>
      </w:pPr>
      <w:r w:rsidRPr="00E63A45">
        <w:t>Early Learning Victoria Wirmal in Clunes.</w:t>
      </w:r>
    </w:p>
    <w:p w14:paraId="3BFB10F2" w14:textId="27FCF5F7" w:rsidR="00B86447" w:rsidRDefault="00145CB8" w:rsidP="003F27E8">
      <w:pPr>
        <w:pStyle w:val="ShadedBoxText"/>
      </w:pPr>
      <w:r>
        <w:t xml:space="preserve">The six centres opening in 2027 are: </w:t>
      </w:r>
    </w:p>
    <w:p w14:paraId="237F19FD" w14:textId="260DC7C0" w:rsidR="00B86447" w:rsidRPr="00E870A2" w:rsidRDefault="00186307" w:rsidP="003F27E8">
      <w:pPr>
        <w:pStyle w:val="ShadedBoxBullet"/>
      </w:pPr>
      <w:r w:rsidRPr="00E870A2">
        <w:t xml:space="preserve">Early Learning Victoria Avoca </w:t>
      </w:r>
      <w:r w:rsidR="00A044F8" w:rsidRPr="00E870A2">
        <w:t>(</w:t>
      </w:r>
      <w:r w:rsidR="00F66969" w:rsidRPr="008A2080">
        <w:t>I</w:t>
      </w:r>
      <w:r w:rsidR="00A044F8" w:rsidRPr="00E870A2">
        <w:t xml:space="preserve">nterim </w:t>
      </w:r>
      <w:r w:rsidR="00F66969" w:rsidRPr="00E870A2">
        <w:t>N</w:t>
      </w:r>
      <w:r w:rsidR="00A044F8" w:rsidRPr="00E870A2">
        <w:t>ame)</w:t>
      </w:r>
    </w:p>
    <w:p w14:paraId="60D1F287" w14:textId="79F5F203" w:rsidR="00E870A2" w:rsidRPr="00E870A2" w:rsidRDefault="00186307" w:rsidP="003F27E8">
      <w:pPr>
        <w:pStyle w:val="ShadedBoxBullet"/>
      </w:pPr>
      <w:r w:rsidRPr="00E870A2">
        <w:t xml:space="preserve">Early Learning Victoria Cohuna </w:t>
      </w:r>
      <w:r w:rsidR="00A044F8" w:rsidRPr="00E870A2">
        <w:t>(</w:t>
      </w:r>
      <w:r w:rsidR="00F66969" w:rsidRPr="00E870A2">
        <w:t>I</w:t>
      </w:r>
      <w:r w:rsidR="00A044F8" w:rsidRPr="00E870A2">
        <w:t xml:space="preserve">nterim </w:t>
      </w:r>
      <w:r w:rsidR="00F66969" w:rsidRPr="00E870A2">
        <w:t>N</w:t>
      </w:r>
      <w:r w:rsidR="00A044F8" w:rsidRPr="00E870A2">
        <w:t>ame)</w:t>
      </w:r>
    </w:p>
    <w:p w14:paraId="5B6F3DB0" w14:textId="51A0FA44" w:rsidR="00186307" w:rsidRPr="00E870A2" w:rsidRDefault="00186307" w:rsidP="003F27E8">
      <w:pPr>
        <w:pStyle w:val="ShadedBoxBullet"/>
      </w:pPr>
      <w:r w:rsidRPr="00E870A2">
        <w:t xml:space="preserve">Early Learning Victoria Meeniyan </w:t>
      </w:r>
      <w:r w:rsidR="00A044F8" w:rsidRPr="00E870A2">
        <w:t>(</w:t>
      </w:r>
      <w:r w:rsidR="00F66969" w:rsidRPr="00E870A2">
        <w:t>I</w:t>
      </w:r>
      <w:r w:rsidR="00A044F8" w:rsidRPr="00E870A2">
        <w:t xml:space="preserve">nterim </w:t>
      </w:r>
      <w:r w:rsidR="00F66969" w:rsidRPr="00E870A2">
        <w:t>N</w:t>
      </w:r>
      <w:r w:rsidR="00A044F8" w:rsidRPr="00E870A2">
        <w:t>ame)</w:t>
      </w:r>
    </w:p>
    <w:p w14:paraId="103E5845" w14:textId="54FB0645" w:rsidR="00186307" w:rsidRPr="00E870A2" w:rsidRDefault="00186307" w:rsidP="003F27E8">
      <w:pPr>
        <w:pStyle w:val="ShadedBoxBullet"/>
      </w:pPr>
      <w:r w:rsidRPr="00E870A2">
        <w:t xml:space="preserve">Early Learning Victoria Newborough East </w:t>
      </w:r>
      <w:r w:rsidR="00A044F8" w:rsidRPr="00E870A2">
        <w:t>(</w:t>
      </w:r>
      <w:r w:rsidR="00F66969" w:rsidRPr="00E870A2">
        <w:t>I</w:t>
      </w:r>
      <w:r w:rsidR="00A044F8" w:rsidRPr="00E870A2">
        <w:t xml:space="preserve">nterim </w:t>
      </w:r>
      <w:r w:rsidR="00F66969" w:rsidRPr="00E870A2">
        <w:t>N</w:t>
      </w:r>
      <w:r w:rsidR="00A044F8" w:rsidRPr="00E870A2">
        <w:t>ame)</w:t>
      </w:r>
    </w:p>
    <w:p w14:paraId="71DE5CE1" w14:textId="6ADCF4F8" w:rsidR="00186307" w:rsidRPr="00E870A2" w:rsidRDefault="00A044F8" w:rsidP="003F27E8">
      <w:pPr>
        <w:pStyle w:val="ShadedBoxBullet"/>
      </w:pPr>
      <w:r w:rsidRPr="00E870A2">
        <w:t>Early Learning Victoria Nicholson and District (</w:t>
      </w:r>
      <w:r w:rsidR="00F66969" w:rsidRPr="00E870A2">
        <w:t>I</w:t>
      </w:r>
      <w:r w:rsidRPr="00E870A2">
        <w:t xml:space="preserve">nterim </w:t>
      </w:r>
      <w:r w:rsidR="00F66969" w:rsidRPr="00E870A2">
        <w:t>N</w:t>
      </w:r>
      <w:r w:rsidRPr="00E870A2">
        <w:t>ame)</w:t>
      </w:r>
    </w:p>
    <w:p w14:paraId="058F1D47" w14:textId="05F9B193" w:rsidR="00A044F8" w:rsidRPr="00E870A2" w:rsidRDefault="00A044F8" w:rsidP="00E870A2">
      <w:pPr>
        <w:pStyle w:val="ShadedBoxBullet"/>
      </w:pPr>
      <w:r w:rsidRPr="00E870A2">
        <w:t>Early Learning Victoria Red Cliffs (</w:t>
      </w:r>
      <w:r w:rsidR="00F66969" w:rsidRPr="00E870A2">
        <w:t>I</w:t>
      </w:r>
      <w:r w:rsidRPr="00E870A2">
        <w:t xml:space="preserve">nterim </w:t>
      </w:r>
      <w:r w:rsidR="00F66969" w:rsidRPr="00E870A2">
        <w:t>N</w:t>
      </w:r>
      <w:r w:rsidRPr="00E870A2">
        <w:t>ame)</w:t>
      </w:r>
      <w:r w:rsidR="004433B4">
        <w:t>.</w:t>
      </w:r>
    </w:p>
    <w:p w14:paraId="52E8E4C9" w14:textId="77777777" w:rsidR="007F3DDB" w:rsidRPr="0040175C" w:rsidRDefault="007F3DDB" w:rsidP="001A7C6B">
      <w:pPr>
        <w:spacing w:before="0"/>
        <w:rPr>
          <w:sz w:val="16"/>
        </w:rPr>
      </w:pPr>
    </w:p>
    <w:p w14:paraId="4B9DE5BC" w14:textId="2C455318" w:rsidR="00B30F8D" w:rsidRPr="0040175C" w:rsidRDefault="00B30F8D" w:rsidP="004C48F6">
      <w:pPr>
        <w:pStyle w:val="ShadedBoxHeading"/>
        <w:pageBreakBefore/>
      </w:pPr>
      <w:r w:rsidRPr="0040175C">
        <w:lastRenderedPageBreak/>
        <w:t xml:space="preserve">Box </w:t>
      </w:r>
      <w:r w:rsidR="00493848" w:rsidRPr="0040175C">
        <w:t>6</w:t>
      </w:r>
      <w:r w:rsidRPr="0040175C">
        <w:t xml:space="preserve">: </w:t>
      </w:r>
      <w:r w:rsidR="00C80E17" w:rsidRPr="0040175C">
        <w:t xml:space="preserve">Opening </w:t>
      </w:r>
      <w:r w:rsidRPr="0040175C">
        <w:t>Nyaal Banyul Geelong Convention and Event Centre</w:t>
      </w:r>
    </w:p>
    <w:p w14:paraId="03833AA9" w14:textId="77777777" w:rsidR="00A82205" w:rsidRPr="0040175C" w:rsidRDefault="00A82205" w:rsidP="00A82205">
      <w:pPr>
        <w:pStyle w:val="ShadedBoxText"/>
      </w:pPr>
      <w:r w:rsidRPr="0040175C">
        <w:t>The</w:t>
      </w:r>
      <w:r w:rsidR="004C48F6" w:rsidRPr="0040175C">
        <w:t xml:space="preserve"> </w:t>
      </w:r>
      <w:r w:rsidRPr="0040175C">
        <w:t>Nyaal</w:t>
      </w:r>
      <w:r w:rsidR="004C48F6" w:rsidRPr="0040175C">
        <w:t xml:space="preserve"> </w:t>
      </w:r>
      <w:r w:rsidRPr="0040175C">
        <w:t>Banyul</w:t>
      </w:r>
      <w:r w:rsidR="004C48F6" w:rsidRPr="0040175C">
        <w:t xml:space="preserve"> </w:t>
      </w:r>
      <w:r w:rsidRPr="0040175C">
        <w:t>Geelong Convention and Event Centre (Nyaal</w:t>
      </w:r>
      <w:r w:rsidR="004C48F6" w:rsidRPr="0040175C">
        <w:t xml:space="preserve"> </w:t>
      </w:r>
      <w:r w:rsidRPr="0040175C">
        <w:t>Banyul) will open to the public in July 2026. Major construction works are complete and finishing activities,</w:t>
      </w:r>
      <w:r w:rsidR="004C48F6" w:rsidRPr="0040175C">
        <w:t xml:space="preserve"> </w:t>
      </w:r>
      <w:r w:rsidRPr="0040175C">
        <w:t>fitout</w:t>
      </w:r>
      <w:r w:rsidR="004C48F6" w:rsidRPr="0040175C">
        <w:t xml:space="preserve"> </w:t>
      </w:r>
      <w:r w:rsidRPr="0040175C">
        <w:t xml:space="preserve">and </w:t>
      </w:r>
      <w:r w:rsidR="00B8451A" w:rsidRPr="0040175C">
        <w:t xml:space="preserve">facility </w:t>
      </w:r>
      <w:r w:rsidRPr="0040175C">
        <w:t xml:space="preserve">testing are </w:t>
      </w:r>
      <w:r w:rsidRPr="00A82205">
        <w:t>under</w:t>
      </w:r>
      <w:r w:rsidR="00BC62D5">
        <w:t xml:space="preserve"> </w:t>
      </w:r>
      <w:r w:rsidRPr="00A82205">
        <w:t>way.</w:t>
      </w:r>
      <w:r w:rsidRPr="0040175C">
        <w:t xml:space="preserve"> The precinct includes a</w:t>
      </w:r>
      <w:r w:rsidR="004C48F6" w:rsidRPr="0040175C">
        <w:t xml:space="preserve"> </w:t>
      </w:r>
      <w:r w:rsidRPr="0040175C">
        <w:t>1</w:t>
      </w:r>
      <w:r w:rsidR="00BC62D5">
        <w:t> </w:t>
      </w:r>
      <w:r w:rsidRPr="0040175C">
        <w:t>000</w:t>
      </w:r>
      <w:r w:rsidR="00BC62D5">
        <w:t>-</w:t>
      </w:r>
      <w:r w:rsidRPr="0040175C">
        <w:t>seat</w:t>
      </w:r>
      <w:r w:rsidR="004C48F6" w:rsidRPr="0040175C">
        <w:t xml:space="preserve"> </w:t>
      </w:r>
      <w:r w:rsidRPr="0040175C">
        <w:t>theatre, exhibition spaces, meeting and conference rooms, food and beverage offerings, and the public Gheringhap Plaza</w:t>
      </w:r>
      <w:r w:rsidR="00BC62D5">
        <w:t>,</w:t>
      </w:r>
      <w:r w:rsidRPr="0040175C">
        <w:t xml:space="preserve"> which incorporates outdoor dining, </w:t>
      </w:r>
      <w:r w:rsidR="003517A6">
        <w:t xml:space="preserve">an </w:t>
      </w:r>
      <w:r w:rsidRPr="0040175C">
        <w:t>event space and an 80</w:t>
      </w:r>
      <w:r w:rsidR="00BC62D5">
        <w:t>-</w:t>
      </w:r>
      <w:r w:rsidRPr="0040175C">
        <w:t>square</w:t>
      </w:r>
      <w:r w:rsidR="00BC62D5">
        <w:t>-</w:t>
      </w:r>
      <w:r w:rsidRPr="0040175C">
        <w:t>metre LED screen.</w:t>
      </w:r>
      <w:r w:rsidR="004C48F6" w:rsidRPr="0040175C">
        <w:t xml:space="preserve"> </w:t>
      </w:r>
    </w:p>
    <w:p w14:paraId="5C6E254F" w14:textId="62A5F9A0" w:rsidR="00A82205" w:rsidRPr="00A82205" w:rsidRDefault="00A82205" w:rsidP="00A82205">
      <w:pPr>
        <w:pStyle w:val="ShadedBoxText"/>
      </w:pPr>
      <w:r w:rsidRPr="00A82205">
        <w:t>The build created more than 1</w:t>
      </w:r>
      <w:r w:rsidR="00EF0BD1">
        <w:t> </w:t>
      </w:r>
      <w:r w:rsidRPr="00A82205">
        <w:t xml:space="preserve">400 jobs, training 250 apprentices and engaging local manufacturing and construction </w:t>
      </w:r>
      <w:r w:rsidR="00017C01">
        <w:t>businesses</w:t>
      </w:r>
      <w:r w:rsidRPr="0040175C">
        <w:t>.</w:t>
      </w:r>
      <w:r w:rsidRPr="00A82205">
        <w:t xml:space="preserve"> Beyond construction,</w:t>
      </w:r>
      <w:r w:rsidR="004C48F6">
        <w:t xml:space="preserve"> </w:t>
      </w:r>
      <w:r w:rsidRPr="00A82205">
        <w:t>Nyaal</w:t>
      </w:r>
      <w:r w:rsidR="004C48F6">
        <w:t xml:space="preserve"> </w:t>
      </w:r>
      <w:r w:rsidRPr="00A82205">
        <w:t>Banyul</w:t>
      </w:r>
      <w:r w:rsidR="004C48F6">
        <w:t xml:space="preserve"> </w:t>
      </w:r>
      <w:r w:rsidRPr="00A82205">
        <w:t>will be a</w:t>
      </w:r>
      <w:r w:rsidR="00EF0BD1">
        <w:t> </w:t>
      </w:r>
      <w:r w:rsidRPr="00A82205">
        <w:t xml:space="preserve">major asset and employer for </w:t>
      </w:r>
      <w:r w:rsidR="004217A2">
        <w:t xml:space="preserve">the </w:t>
      </w:r>
      <w:r w:rsidRPr="00A82205">
        <w:t>Geelong</w:t>
      </w:r>
      <w:r w:rsidR="004217A2">
        <w:t xml:space="preserve"> region</w:t>
      </w:r>
      <w:r w:rsidRPr="00A82205">
        <w:t>.</w:t>
      </w:r>
      <w:r w:rsidR="004C48F6">
        <w:t xml:space="preserve"> </w:t>
      </w:r>
    </w:p>
    <w:p w14:paraId="089A1F38" w14:textId="24126BB6" w:rsidR="00A82205" w:rsidRPr="00A82205" w:rsidRDefault="00A82205" w:rsidP="00A82205">
      <w:pPr>
        <w:pStyle w:val="ShadedBoxText"/>
      </w:pPr>
      <w:r w:rsidRPr="00A82205">
        <w:t>The 200</w:t>
      </w:r>
      <w:r w:rsidR="004C48F6">
        <w:t xml:space="preserve"> </w:t>
      </w:r>
      <w:r w:rsidRPr="00A82205">
        <w:t>room Crowne Plaza hotel</w:t>
      </w:r>
      <w:r w:rsidR="004C48F6">
        <w:t xml:space="preserve"> </w:t>
      </w:r>
      <w:r w:rsidRPr="00A82205">
        <w:t>located</w:t>
      </w:r>
      <w:r w:rsidR="004C48F6">
        <w:t xml:space="preserve"> </w:t>
      </w:r>
      <w:r w:rsidRPr="00A82205">
        <w:t>within the precinct opened in January 2026 and</w:t>
      </w:r>
      <w:r w:rsidR="00F85C5D">
        <w:t> </w:t>
      </w:r>
      <w:r w:rsidRPr="00A82205">
        <w:t xml:space="preserve">will </w:t>
      </w:r>
      <w:r w:rsidR="00377905">
        <w:t>accommodate</w:t>
      </w:r>
      <w:r w:rsidRPr="00A82205">
        <w:t xml:space="preserve"> event attendees and </w:t>
      </w:r>
      <w:r w:rsidR="002001C8">
        <w:t xml:space="preserve">other </w:t>
      </w:r>
      <w:r w:rsidRPr="00A82205">
        <w:t>visitors to the region.</w:t>
      </w:r>
      <w:r w:rsidR="004C48F6">
        <w:t xml:space="preserve"> </w:t>
      </w:r>
      <w:r w:rsidRPr="00A82205">
        <w:t xml:space="preserve">Events </w:t>
      </w:r>
      <w:r w:rsidR="00C43B2D">
        <w:t xml:space="preserve">already </w:t>
      </w:r>
      <w:r w:rsidRPr="00A82205">
        <w:t>scheduled include national conferences</w:t>
      </w:r>
      <w:r w:rsidR="007C332E">
        <w:t>,</w:t>
      </w:r>
      <w:r w:rsidRPr="00A82205">
        <w:t xml:space="preserve"> and </w:t>
      </w:r>
      <w:r w:rsidR="00C43B2D" w:rsidRPr="0040175C">
        <w:t>t</w:t>
      </w:r>
      <w:r w:rsidRPr="0040175C">
        <w:t>he</w:t>
      </w:r>
      <w:r w:rsidRPr="00A82205">
        <w:t xml:space="preserve"> strong event pipeline is expected to increase visitation and support local businesses across hospitality,</w:t>
      </w:r>
      <w:r w:rsidR="004C48F6">
        <w:t xml:space="preserve"> </w:t>
      </w:r>
      <w:r w:rsidRPr="00A82205">
        <w:t>tourism</w:t>
      </w:r>
      <w:r w:rsidR="004C48F6">
        <w:t xml:space="preserve"> </w:t>
      </w:r>
      <w:r w:rsidRPr="00A82205">
        <w:t xml:space="preserve">and </w:t>
      </w:r>
      <w:r w:rsidR="00DA49C4">
        <w:t xml:space="preserve">other </w:t>
      </w:r>
      <w:r w:rsidRPr="00A82205">
        <w:t>services.</w:t>
      </w:r>
      <w:r w:rsidR="004C48F6">
        <w:t xml:space="preserve"> </w:t>
      </w:r>
    </w:p>
    <w:p w14:paraId="1BAC60D1" w14:textId="77777777" w:rsidR="00A82205" w:rsidRPr="00A82205" w:rsidRDefault="00A82205" w:rsidP="00A82205">
      <w:pPr>
        <w:pStyle w:val="ShadedBoxText"/>
      </w:pPr>
      <w:r w:rsidRPr="00A82205">
        <w:t xml:space="preserve">The precinct is being delivered as part of the Geelong City Deal. </w:t>
      </w:r>
    </w:p>
    <w:p w14:paraId="3F0AF19D" w14:textId="5951A77F" w:rsidR="001A7C6B" w:rsidRPr="00965369" w:rsidRDefault="00E936C6" w:rsidP="00E936C6">
      <w:pPr>
        <w:pStyle w:val="Heading10"/>
        <w:pageBreakBefore w:val="0"/>
      </w:pPr>
      <w:bookmarkStart w:id="9" w:name="_Toc165313543"/>
      <w:bookmarkStart w:id="10" w:name="_Toc228201065"/>
      <w:bookmarkStart w:id="11" w:name="_Toc228205407"/>
      <w:r w:rsidRPr="00E936C6">
        <w:t>New</w:t>
      </w:r>
      <w:r>
        <w:rPr>
          <w:caps w:val="0"/>
        </w:rPr>
        <w:t xml:space="preserve"> </w:t>
      </w:r>
      <w:r w:rsidR="001A7C6B" w:rsidRPr="005F37DE">
        <w:t>investments</w:t>
      </w:r>
      <w:r w:rsidR="001A7C6B">
        <w:t xml:space="preserve"> </w:t>
      </w:r>
      <w:r w:rsidR="001A7C6B" w:rsidRPr="005F37DE">
        <w:t>in</w:t>
      </w:r>
      <w:r w:rsidR="001A7C6B">
        <w:t xml:space="preserve"> </w:t>
      </w:r>
      <w:r w:rsidR="001A7C6B" w:rsidRPr="005F37DE">
        <w:t>the</w:t>
      </w:r>
      <w:r w:rsidR="001A7C6B">
        <w:t xml:space="preserve"> </w:t>
      </w:r>
      <w:r w:rsidR="005703A1">
        <w:rPr>
          <w:i/>
          <w:iCs/>
        </w:rPr>
        <w:t>2026-27</w:t>
      </w:r>
      <w:r w:rsidR="001A7C6B">
        <w:t xml:space="preserve"> </w:t>
      </w:r>
      <w:r w:rsidR="001A7C6B" w:rsidRPr="00606D11">
        <w:rPr>
          <w:i/>
        </w:rPr>
        <w:t>Budget</w:t>
      </w:r>
      <w:bookmarkEnd w:id="9"/>
      <w:bookmarkEnd w:id="10"/>
      <w:bookmarkEnd w:id="11"/>
      <w:r w:rsidR="001A7C6B">
        <w:t xml:space="preserve"> </w:t>
      </w:r>
    </w:p>
    <w:p w14:paraId="21E3FD03" w14:textId="322A6C63" w:rsidR="001A7C6B" w:rsidRDefault="001A7C6B" w:rsidP="004A0215">
      <w:pPr>
        <w:keepNext/>
        <w:ind w:right="-127"/>
      </w:pPr>
      <w:r w:rsidRPr="0040175C">
        <w:t xml:space="preserve">The </w:t>
      </w:r>
      <w:r w:rsidR="005703A1" w:rsidRPr="0040175C">
        <w:rPr>
          <w:i/>
          <w:iCs/>
        </w:rPr>
        <w:t>2026-27</w:t>
      </w:r>
      <w:r w:rsidRPr="0040175C">
        <w:rPr>
          <w:i/>
          <w:iCs/>
        </w:rPr>
        <w:t xml:space="preserve"> Budget</w:t>
      </w:r>
      <w:r w:rsidRPr="0040175C">
        <w:t xml:space="preserve"> adds </w:t>
      </w:r>
      <w:r w:rsidR="00E526B2" w:rsidRPr="00FD69AA">
        <w:t>$</w:t>
      </w:r>
      <w:r w:rsidR="00630646" w:rsidRPr="00FD69AA">
        <w:t>4.</w:t>
      </w:r>
      <w:r w:rsidR="001336C9" w:rsidRPr="00FD69AA">
        <w:t>4</w:t>
      </w:r>
      <w:r>
        <w:t xml:space="preserve"> </w:t>
      </w:r>
      <w:r w:rsidRPr="008C3160">
        <w:t>billion</w:t>
      </w:r>
      <w:r>
        <w:t xml:space="preserve"> to the Government</w:t>
      </w:r>
      <w:r w:rsidR="00F75C49">
        <w:t>’</w:t>
      </w:r>
      <w:r>
        <w:t xml:space="preserve">s existing infrastructure program </w:t>
      </w:r>
      <w:r w:rsidRPr="00BF3EB1">
        <w:t xml:space="preserve">focusing on critical </w:t>
      </w:r>
      <w:r>
        <w:t xml:space="preserve">new investments in </w:t>
      </w:r>
      <w:r w:rsidRPr="00BF3EB1">
        <w:t>transport, education</w:t>
      </w:r>
      <w:r w:rsidR="00B744C3">
        <w:t xml:space="preserve">, </w:t>
      </w:r>
      <w:r w:rsidRPr="00BF3EB1">
        <w:t>health</w:t>
      </w:r>
      <w:r w:rsidR="00B744C3">
        <w:t xml:space="preserve"> and emergency services</w:t>
      </w:r>
      <w:r>
        <w:t>.</w:t>
      </w:r>
    </w:p>
    <w:p w14:paraId="426E21EC" w14:textId="7C562F3E" w:rsidR="001A7C6B" w:rsidRPr="007F33E6" w:rsidRDefault="003115E8" w:rsidP="001A7C6B">
      <w:pPr>
        <w:pStyle w:val="Heading20"/>
      </w:pPr>
      <w:r>
        <w:t>E</w:t>
      </w:r>
      <w:r w:rsidR="00A13071">
        <w:t xml:space="preserve">ssential infrastructure investment in </w:t>
      </w:r>
      <w:r w:rsidR="001A7C6B">
        <w:t>the State</w:t>
      </w:r>
      <w:r w:rsidR="00F75C49">
        <w:t>’</w:t>
      </w:r>
      <w:r w:rsidR="001A7C6B">
        <w:t xml:space="preserve">s </w:t>
      </w:r>
      <w:r w:rsidR="001A7C6B" w:rsidRPr="00DF1D09">
        <w:t>transport</w:t>
      </w:r>
      <w:r w:rsidR="001A7C6B">
        <w:t xml:space="preserve"> network</w:t>
      </w:r>
    </w:p>
    <w:p w14:paraId="16183FAA" w14:textId="42C4E812" w:rsidR="005D1036" w:rsidRPr="0040175C" w:rsidRDefault="005D1036" w:rsidP="005D1036">
      <w:r w:rsidRPr="0040175C">
        <w:t>The Government continu</w:t>
      </w:r>
      <w:r w:rsidR="00017C01">
        <w:t>es</w:t>
      </w:r>
      <w:r w:rsidRPr="0040175C">
        <w:t xml:space="preserve"> to invest in Victoria</w:t>
      </w:r>
      <w:r w:rsidR="00F75C49" w:rsidRPr="0040175C">
        <w:t>’</w:t>
      </w:r>
      <w:r w:rsidRPr="0040175C">
        <w:t xml:space="preserve">s </w:t>
      </w:r>
      <w:r w:rsidR="00855699" w:rsidRPr="0040175C">
        <w:t>passenger and freight</w:t>
      </w:r>
      <w:r w:rsidRPr="0040175C">
        <w:t xml:space="preserve"> transport </w:t>
      </w:r>
      <w:r w:rsidR="00855699" w:rsidRPr="0040175C">
        <w:t>network</w:t>
      </w:r>
      <w:r w:rsidR="00F146E3" w:rsidRPr="0040175C">
        <w:t>s</w:t>
      </w:r>
      <w:r w:rsidR="00855699" w:rsidRPr="0040175C">
        <w:t xml:space="preserve"> </w:t>
      </w:r>
      <w:r w:rsidRPr="0040175C">
        <w:t>with funding for more trains</w:t>
      </w:r>
      <w:r w:rsidR="00300D25" w:rsidRPr="0040175C">
        <w:t xml:space="preserve"> and </w:t>
      </w:r>
      <w:r w:rsidR="00B235BC" w:rsidRPr="0040175C">
        <w:t xml:space="preserve">critical </w:t>
      </w:r>
      <w:r w:rsidRPr="0040175C">
        <w:t xml:space="preserve">maintenance </w:t>
      </w:r>
      <w:r w:rsidR="00C02414" w:rsidRPr="0040175C">
        <w:t xml:space="preserve">and </w:t>
      </w:r>
      <w:r w:rsidR="00820688" w:rsidRPr="0040175C">
        <w:t>improvements</w:t>
      </w:r>
      <w:r w:rsidR="007D031D" w:rsidRPr="0040175C">
        <w:t>.</w:t>
      </w:r>
    </w:p>
    <w:p w14:paraId="3B4F29EF" w14:textId="2555F84D" w:rsidR="00944020" w:rsidRPr="0040175C" w:rsidRDefault="00164924" w:rsidP="0077742F">
      <w:r w:rsidRPr="0040175C">
        <w:t xml:space="preserve">Funding of </w:t>
      </w:r>
      <w:r w:rsidR="00E52FAC" w:rsidRPr="0040175C">
        <w:t xml:space="preserve">$674 million </w:t>
      </w:r>
      <w:r w:rsidRPr="0040175C">
        <w:t xml:space="preserve">is provided </w:t>
      </w:r>
      <w:r w:rsidR="00E52FAC" w:rsidRPr="0040175C">
        <w:t>to deliver 25 additional X</w:t>
      </w:r>
      <w:r w:rsidR="00F75C49" w:rsidRPr="0040175C">
        <w:t>’</w:t>
      </w:r>
      <w:r w:rsidR="00E52FAC" w:rsidRPr="0040175C">
        <w:t>Trapolis 2.0 trains to improve</w:t>
      </w:r>
      <w:r w:rsidR="00991600" w:rsidRPr="0040175C">
        <w:t xml:space="preserve"> </w:t>
      </w:r>
      <w:r w:rsidR="00E52FAC" w:rsidRPr="0040175C">
        <w:t>reliability, accessibility and passenger experience across the metropolitan train network</w:t>
      </w:r>
      <w:r w:rsidR="000F15B3" w:rsidRPr="0040175C">
        <w:t xml:space="preserve">. </w:t>
      </w:r>
      <w:r w:rsidR="00E52FAC" w:rsidRPr="0040175C">
        <w:t>This</w:t>
      </w:r>
      <w:r w:rsidR="004A0215" w:rsidRPr="0040175C">
        <w:t xml:space="preserve"> </w:t>
      </w:r>
      <w:r w:rsidR="00E52FAC" w:rsidRPr="0040175C">
        <w:t>adds to</w:t>
      </w:r>
      <w:r w:rsidR="004A0215" w:rsidRPr="0040175C">
        <w:t xml:space="preserve"> </w:t>
      </w:r>
      <w:r w:rsidR="00E52FAC" w:rsidRPr="0040175C">
        <w:t>25</w:t>
      </w:r>
      <w:r w:rsidR="004A0215" w:rsidRPr="0040175C">
        <w:t xml:space="preserve"> </w:t>
      </w:r>
      <w:r w:rsidR="00E52FAC" w:rsidRPr="0040175C">
        <w:t>X</w:t>
      </w:r>
      <w:r w:rsidR="00F75C49" w:rsidRPr="0040175C">
        <w:t>’</w:t>
      </w:r>
      <w:r w:rsidR="00E52FAC" w:rsidRPr="0040175C">
        <w:t>Trapolis</w:t>
      </w:r>
      <w:r w:rsidR="004A0215" w:rsidRPr="0040175C">
        <w:t xml:space="preserve"> </w:t>
      </w:r>
      <w:r w:rsidR="00E52FAC" w:rsidRPr="0040175C">
        <w:t xml:space="preserve">2.0 trains being </w:t>
      </w:r>
      <w:r w:rsidR="0030731B">
        <w:t>manufactured</w:t>
      </w:r>
      <w:r w:rsidR="00E52FAC" w:rsidRPr="0040175C">
        <w:t xml:space="preserve"> in Victoria and</w:t>
      </w:r>
      <w:r w:rsidR="004A0215" w:rsidRPr="0040175C">
        <w:t xml:space="preserve"> </w:t>
      </w:r>
      <w:r w:rsidR="00E52FAC" w:rsidRPr="0040175C">
        <w:t xml:space="preserve">will </w:t>
      </w:r>
      <w:r w:rsidR="00FE28BC" w:rsidRPr="0040175C">
        <w:t>support the retirement of the Comeng fleet on the Craigieburn and Upfield lines, modernising the fleet and increasing network capacity.</w:t>
      </w:r>
    </w:p>
    <w:p w14:paraId="6708931C" w14:textId="77777777" w:rsidR="005D1036" w:rsidRDefault="000F15B3" w:rsidP="005D1036">
      <w:r>
        <w:t xml:space="preserve">Other </w:t>
      </w:r>
      <w:r w:rsidR="00991600">
        <w:t>k</w:t>
      </w:r>
      <w:r w:rsidR="005D1036">
        <w:t xml:space="preserve">ey investments include: </w:t>
      </w:r>
    </w:p>
    <w:p w14:paraId="4F00787B" w14:textId="05BB3550" w:rsidR="005D1036" w:rsidRDefault="005D1036" w:rsidP="005D1036">
      <w:pPr>
        <w:pStyle w:val="ListBullet"/>
      </w:pPr>
      <w:r>
        <w:t xml:space="preserve">$181 million </w:t>
      </w:r>
      <w:r w:rsidR="000A3651" w:rsidRPr="000A3651">
        <w:t>for V/Line to deliver control systems renewals, axle counter replacements on the Regional Rail Link and major periodic and routine maintenance works to maintain the sustainability of the regional passenger rail network</w:t>
      </w:r>
    </w:p>
    <w:p w14:paraId="601AE252" w14:textId="77777777" w:rsidR="0018201E" w:rsidRDefault="0018201E" w:rsidP="002636FD">
      <w:pPr>
        <w:pStyle w:val="ListBullet"/>
        <w:ind w:right="143"/>
      </w:pPr>
      <w:r w:rsidRPr="0040175C">
        <w:t xml:space="preserve">$103 million for </w:t>
      </w:r>
      <w:r w:rsidR="00F73096" w:rsidRPr="0040175C">
        <w:t xml:space="preserve">V/Line to deliver major periodic and routine </w:t>
      </w:r>
      <w:r w:rsidRPr="0040175C">
        <w:t>maintenance o</w:t>
      </w:r>
      <w:r w:rsidR="001F1AC8" w:rsidRPr="0040175C">
        <w:t>n</w:t>
      </w:r>
      <w:r w:rsidRPr="0040175C">
        <w:t xml:space="preserve"> freight rail corridors </w:t>
      </w:r>
      <w:r w:rsidR="001F1AC8" w:rsidRPr="0040175C">
        <w:t xml:space="preserve">across Victoria </w:t>
      </w:r>
      <w:r w:rsidR="008B3793" w:rsidRPr="0040175C">
        <w:t>t</w:t>
      </w:r>
      <w:r w:rsidRPr="0040175C">
        <w:t xml:space="preserve">o support the efficient movement of goods across the </w:t>
      </w:r>
      <w:r w:rsidR="00554DA0">
        <w:t>s</w:t>
      </w:r>
      <w:r w:rsidRPr="0040175C">
        <w:t>tate</w:t>
      </w:r>
    </w:p>
    <w:p w14:paraId="02694340" w14:textId="5D5009BC" w:rsidR="005D1036" w:rsidRDefault="005D1036" w:rsidP="0058310D">
      <w:pPr>
        <w:pStyle w:val="ListBullet"/>
        <w:keepNext/>
        <w:ind w:left="346" w:hanging="346"/>
      </w:pPr>
      <w:r w:rsidRPr="00E2316F">
        <w:lastRenderedPageBreak/>
        <w:t>$</w:t>
      </w:r>
      <w:r w:rsidR="00DA4042" w:rsidRPr="00E2316F">
        <w:t>70</w:t>
      </w:r>
      <w:r w:rsidRPr="006028CD">
        <w:t xml:space="preserve"> million for a package of works to improve Melbourne</w:t>
      </w:r>
      <w:r w:rsidR="00F75C49" w:rsidRPr="006028CD">
        <w:t>’</w:t>
      </w:r>
      <w:r w:rsidRPr="006028CD">
        <w:t xml:space="preserve">s tram network passenger safety and accessibility, including the delivery of </w:t>
      </w:r>
      <w:r w:rsidR="145A6DCB">
        <w:t xml:space="preserve">more </w:t>
      </w:r>
      <w:r w:rsidR="00E2316F">
        <w:t xml:space="preserve">accessible tram stops </w:t>
      </w:r>
      <w:r w:rsidRPr="006028CD">
        <w:t xml:space="preserve">and a new </w:t>
      </w:r>
      <w:r w:rsidR="00A2133F" w:rsidRPr="006028CD">
        <w:t xml:space="preserve">power </w:t>
      </w:r>
      <w:r w:rsidRPr="006028CD">
        <w:t>substation at Wattle Park</w:t>
      </w:r>
    </w:p>
    <w:p w14:paraId="1B45B177" w14:textId="77777777" w:rsidR="002655AF" w:rsidRDefault="00172488" w:rsidP="006739EF">
      <w:pPr>
        <w:pStyle w:val="ListBullet"/>
      </w:pPr>
      <w:r w:rsidRPr="00172488">
        <w:t xml:space="preserve">$26 million </w:t>
      </w:r>
      <w:r w:rsidR="001E5F96">
        <w:t>for</w:t>
      </w:r>
      <w:r w:rsidRPr="00172488">
        <w:t xml:space="preserve"> bus infrastructure to enable new and upgraded bus services, including in </w:t>
      </w:r>
      <w:r w:rsidR="00E61008">
        <w:t xml:space="preserve">the </w:t>
      </w:r>
      <w:r w:rsidRPr="00172488">
        <w:t>Melton South and Casey growth areas, a package of upgraded and extended bus routes to improve coverage and connect passengers in Casey and the rollout of automatic passenger counters across the bus fleet </w:t>
      </w:r>
    </w:p>
    <w:p w14:paraId="5BB5D316" w14:textId="64F3C805" w:rsidR="00B22FAC" w:rsidRPr="0040175C" w:rsidRDefault="005D1036" w:rsidP="006739EF">
      <w:pPr>
        <w:pStyle w:val="ListBullet"/>
      </w:pPr>
      <w:r w:rsidRPr="00EC0D4A">
        <w:t>$</w:t>
      </w:r>
      <w:r w:rsidR="00315865" w:rsidRPr="00EC0D4A">
        <w:t>10</w:t>
      </w:r>
      <w:r w:rsidRPr="006028CD">
        <w:t xml:space="preserve"> million to address</w:t>
      </w:r>
      <w:r w:rsidRPr="0040175C">
        <w:t xml:space="preserve"> operational issues on the train network, replacing parts of Melbourne</w:t>
      </w:r>
      <w:r w:rsidR="00F75C49" w:rsidRPr="0040175C">
        <w:t>’</w:t>
      </w:r>
      <w:r w:rsidRPr="0040175C">
        <w:t>s public transport network telecommunication assets</w:t>
      </w:r>
    </w:p>
    <w:p w14:paraId="696FCDF4" w14:textId="1A551887" w:rsidR="00745749" w:rsidRPr="0040175C" w:rsidRDefault="00A26227" w:rsidP="00745749">
      <w:pPr>
        <w:pStyle w:val="ListBullet"/>
      </w:pPr>
      <w:r w:rsidRPr="0040175C">
        <w:t>$7.</w:t>
      </w:r>
      <w:r w:rsidR="000335C1">
        <w:t>1</w:t>
      </w:r>
      <w:r w:rsidRPr="0040175C">
        <w:t xml:space="preserve"> million to improve connections and safety on Victoria</w:t>
      </w:r>
      <w:r w:rsidR="00F75C49" w:rsidRPr="0040175C">
        <w:t>’</w:t>
      </w:r>
      <w:r w:rsidRPr="0040175C">
        <w:t>s public and active transport network</w:t>
      </w:r>
    </w:p>
    <w:p w14:paraId="013CF71D" w14:textId="77777777" w:rsidR="00092F83" w:rsidRDefault="00066C37" w:rsidP="008B3793">
      <w:pPr>
        <w:pStyle w:val="ListBullet"/>
      </w:pPr>
      <w:r w:rsidRPr="0040175C">
        <w:t xml:space="preserve">$5.5 million to undertake critical maintenance works on public piers and navigation aid renewals </w:t>
      </w:r>
      <w:r w:rsidR="00105EF4">
        <w:t>across Victoria</w:t>
      </w:r>
      <w:r w:rsidR="00DC2C10" w:rsidRPr="0040175C">
        <w:t xml:space="preserve"> </w:t>
      </w:r>
      <w:r w:rsidRPr="0040175C">
        <w:t>to ensure public safety</w:t>
      </w:r>
    </w:p>
    <w:p w14:paraId="1AE0D57A" w14:textId="6EF2F4F6" w:rsidR="00066C37" w:rsidRPr="0040175C" w:rsidRDefault="00092F83" w:rsidP="008B3793">
      <w:pPr>
        <w:pStyle w:val="ListBullet"/>
      </w:pPr>
      <w:r w:rsidRPr="00C35A29">
        <w:t>$2</w:t>
      </w:r>
      <w:r w:rsidRPr="006028CD">
        <w:t xml:space="preserve"> million to improve safety outcomes for regional rail passengers and staff by installing CCTV cameras at Little River Station, upgrading CCTV cameras at Ballarat Station and designing future CCTV improvements at Ballarat and Beaufort stations</w:t>
      </w:r>
      <w:r w:rsidR="00066C37" w:rsidRPr="0040175C">
        <w:t>.</w:t>
      </w:r>
    </w:p>
    <w:p w14:paraId="3E6A56CE" w14:textId="62DF6A05" w:rsidR="00066C37" w:rsidRPr="0040175C" w:rsidRDefault="009D350F" w:rsidP="00392932">
      <w:r w:rsidRPr="0040175C">
        <w:t>Further, f</w:t>
      </w:r>
      <w:r w:rsidR="00463934" w:rsidRPr="0040175C">
        <w:t xml:space="preserve">unding of </w:t>
      </w:r>
      <w:r w:rsidR="00127E89" w:rsidRPr="0040175C">
        <w:t xml:space="preserve">$124 million </w:t>
      </w:r>
      <w:r w:rsidR="00463934" w:rsidRPr="0040175C">
        <w:t xml:space="preserve">is provided to </w:t>
      </w:r>
      <w:r w:rsidR="00127E89" w:rsidRPr="0040175C">
        <w:t>progress environmental approval</w:t>
      </w:r>
      <w:r w:rsidR="001D1184" w:rsidRPr="0040175C">
        <w:t xml:space="preserve"> </w:t>
      </w:r>
      <w:r w:rsidR="00127E89" w:rsidRPr="0040175C">
        <w:t>activities</w:t>
      </w:r>
      <w:r w:rsidR="00F76D1A" w:rsidRPr="0040175C">
        <w:t xml:space="preserve"> and </w:t>
      </w:r>
      <w:r w:rsidR="0003104F" w:rsidRPr="0040175C">
        <w:t xml:space="preserve">the procurement process </w:t>
      </w:r>
      <w:r w:rsidR="00F76D1A" w:rsidRPr="0040175C">
        <w:t xml:space="preserve">to </w:t>
      </w:r>
      <w:r w:rsidR="00C17754" w:rsidRPr="0040175C">
        <w:t xml:space="preserve">develop the </w:t>
      </w:r>
      <w:r w:rsidR="00127E89" w:rsidRPr="0040175C">
        <w:t>Victorian Renewable Energy Terminal at the Port of Hastings</w:t>
      </w:r>
      <w:r w:rsidR="00DB3598" w:rsidRPr="0040175C">
        <w:t>,</w:t>
      </w:r>
      <w:r w:rsidR="00127E89" w:rsidRPr="0040175C">
        <w:t xml:space="preserve"> </w:t>
      </w:r>
      <w:r w:rsidR="00C17754" w:rsidRPr="0040175C">
        <w:t xml:space="preserve">in support of </w:t>
      </w:r>
      <w:r w:rsidR="0039485A" w:rsidRPr="0040175C">
        <w:t>Victoria</w:t>
      </w:r>
      <w:r w:rsidR="00F75C49" w:rsidRPr="0040175C">
        <w:t>’</w:t>
      </w:r>
      <w:r w:rsidR="0039485A" w:rsidRPr="0040175C">
        <w:t>s offshore wind industry</w:t>
      </w:r>
      <w:r w:rsidR="001D1184" w:rsidRPr="0040175C">
        <w:t>.</w:t>
      </w:r>
    </w:p>
    <w:p w14:paraId="1090E5A2" w14:textId="77777777" w:rsidR="006A3C05" w:rsidRDefault="00D23217" w:rsidP="00083A22">
      <w:pPr>
        <w:pStyle w:val="Heading30"/>
      </w:pPr>
      <w:r>
        <w:t>Improving</w:t>
      </w:r>
      <w:r w:rsidR="00111F7D">
        <w:t xml:space="preserve"> road</w:t>
      </w:r>
      <w:r w:rsidR="007A2316">
        <w:t xml:space="preserve">s and </w:t>
      </w:r>
      <w:r w:rsidR="00111F7D">
        <w:t xml:space="preserve">road safety </w:t>
      </w:r>
    </w:p>
    <w:p w14:paraId="21C629E8" w14:textId="77777777" w:rsidR="001A7C6B" w:rsidRDefault="00E35767" w:rsidP="001A7C6B">
      <w:pPr>
        <w:keepNext/>
      </w:pPr>
      <w:r>
        <w:t>T</w:t>
      </w:r>
      <w:r w:rsidR="00094FC8">
        <w:t xml:space="preserve">he Government is investing in maintaining and improving </w:t>
      </w:r>
      <w:r w:rsidR="00B14EF2">
        <w:t>Victoria</w:t>
      </w:r>
      <w:r w:rsidR="00F75C49">
        <w:t>’</w:t>
      </w:r>
      <w:r w:rsidR="00B14EF2">
        <w:t xml:space="preserve">s </w:t>
      </w:r>
      <w:r w:rsidR="00094FC8">
        <w:t>roads</w:t>
      </w:r>
      <w:r w:rsidR="00C84C53">
        <w:t xml:space="preserve"> </w:t>
      </w:r>
      <w:r w:rsidR="00E63361">
        <w:t>with key</w:t>
      </w:r>
      <w:r w:rsidR="00400FBC">
        <w:t xml:space="preserve"> investments</w:t>
      </w:r>
      <w:r w:rsidR="00177DEC">
        <w:t xml:space="preserve"> including</w:t>
      </w:r>
      <w:r w:rsidR="001A7C6B">
        <w:t>:</w:t>
      </w:r>
    </w:p>
    <w:p w14:paraId="4A4269A5" w14:textId="12DBC13A" w:rsidR="00042C5C" w:rsidRPr="0040175C" w:rsidRDefault="00042C5C" w:rsidP="00264E27">
      <w:pPr>
        <w:pStyle w:val="ListBullet"/>
      </w:pPr>
      <w:r w:rsidRPr="00BD6B41">
        <w:t>$</w:t>
      </w:r>
      <w:r w:rsidR="00E83550">
        <w:t xml:space="preserve">133 </w:t>
      </w:r>
      <w:r w:rsidRPr="0040175C">
        <w:t xml:space="preserve">million to </w:t>
      </w:r>
      <w:r w:rsidR="00344830">
        <w:t>boost</w:t>
      </w:r>
      <w:r w:rsidR="00344830" w:rsidRPr="0040175C">
        <w:t xml:space="preserve"> </w:t>
      </w:r>
      <w:r w:rsidRPr="0040175C">
        <w:t>programmed road maintenance activities, including planned pavement renewal works, landslip repairs, routine maintenance and road resurfacing</w:t>
      </w:r>
      <w:r w:rsidR="0076629C">
        <w:t xml:space="preserve"> and</w:t>
      </w:r>
      <w:r w:rsidR="007B1252">
        <w:t xml:space="preserve"> </w:t>
      </w:r>
      <w:r w:rsidRPr="0040175C">
        <w:t>rehabilitation</w:t>
      </w:r>
      <w:r w:rsidR="00305A55">
        <w:t xml:space="preserve"> </w:t>
      </w:r>
      <w:r w:rsidR="00AD4C93">
        <w:t xml:space="preserve">as part of </w:t>
      </w:r>
      <w:r w:rsidR="002F26AD">
        <w:t xml:space="preserve">the </w:t>
      </w:r>
      <w:r w:rsidR="00424255">
        <w:t xml:space="preserve">total </w:t>
      </w:r>
      <w:r w:rsidR="002F26AD">
        <w:t xml:space="preserve">expected output and capital expenditure of </w:t>
      </w:r>
      <w:r w:rsidR="009F7818">
        <w:t>$1</w:t>
      </w:r>
      <w:r w:rsidR="00D83A0A">
        <w:t>.04</w:t>
      </w:r>
      <w:r w:rsidR="00FA4036">
        <w:t> </w:t>
      </w:r>
      <w:r w:rsidR="009F7818">
        <w:t>billion</w:t>
      </w:r>
      <w:r w:rsidR="002F26AD">
        <w:t xml:space="preserve"> f</w:t>
      </w:r>
      <w:r w:rsidR="00AA6F41">
        <w:t>o</w:t>
      </w:r>
      <w:r w:rsidR="002F26AD">
        <w:t xml:space="preserve">r </w:t>
      </w:r>
      <w:r w:rsidR="0051389C">
        <w:t>r</w:t>
      </w:r>
      <w:r w:rsidR="00AA6F41">
        <w:t>oad maintenance</w:t>
      </w:r>
      <w:r w:rsidR="004B2475">
        <w:t xml:space="preserve"> </w:t>
      </w:r>
      <w:r w:rsidR="0051389C">
        <w:t>in 2026-27</w:t>
      </w:r>
      <w:r w:rsidR="004B2475" w:rsidRPr="0040175C">
        <w:t xml:space="preserve"> </w:t>
      </w:r>
    </w:p>
    <w:p w14:paraId="70DBB9E7" w14:textId="736ED2CD" w:rsidR="00BB5C50" w:rsidRPr="0040175C" w:rsidRDefault="00BB5C50" w:rsidP="00047BEC">
      <w:pPr>
        <w:pStyle w:val="ListBullet"/>
      </w:pPr>
      <w:r w:rsidRPr="00BD6B41">
        <w:t>$</w:t>
      </w:r>
      <w:r w:rsidR="0035484C">
        <w:t>91</w:t>
      </w:r>
      <w:r w:rsidRPr="0040175C">
        <w:t xml:space="preserve"> million </w:t>
      </w:r>
      <w:r w:rsidR="000C575C">
        <w:t xml:space="preserve">for a number of </w:t>
      </w:r>
      <w:r w:rsidR="00321975">
        <w:t>high-priority upgrades on regional and metropolitan roads</w:t>
      </w:r>
      <w:r w:rsidR="0015344B">
        <w:t xml:space="preserve"> to </w:t>
      </w:r>
      <w:r w:rsidRPr="0040175C">
        <w:t xml:space="preserve">improve network efficiency, </w:t>
      </w:r>
      <w:r w:rsidR="006B3DD0">
        <w:t xml:space="preserve">road </w:t>
      </w:r>
      <w:r w:rsidRPr="0040175C">
        <w:t>safety and travel times for road users</w:t>
      </w:r>
      <w:r w:rsidR="00140B74">
        <w:t>.</w:t>
      </w:r>
    </w:p>
    <w:p w14:paraId="651C7E57" w14:textId="1418F6DD" w:rsidR="005D1036" w:rsidRPr="0040175C" w:rsidRDefault="00A26227" w:rsidP="00392932">
      <w:r w:rsidRPr="0040175C">
        <w:t xml:space="preserve">Delivery </w:t>
      </w:r>
      <w:r w:rsidR="00F415CD" w:rsidRPr="0040175C">
        <w:t>is progressing on</w:t>
      </w:r>
      <w:r w:rsidR="004879E9" w:rsidRPr="0040175C">
        <w:t xml:space="preserve"> the </w:t>
      </w:r>
      <w:r w:rsidR="00FD32D7" w:rsidRPr="0040175C">
        <w:t>joint</w:t>
      </w:r>
      <w:r w:rsidR="005471EB" w:rsidRPr="0040175C">
        <w:t xml:space="preserve"> Victorian </w:t>
      </w:r>
      <w:r w:rsidR="00FD32D7" w:rsidRPr="0040175C">
        <w:t xml:space="preserve">and </w:t>
      </w:r>
      <w:r w:rsidR="00741E58" w:rsidRPr="0040175C">
        <w:t xml:space="preserve">Commonwealth Government </w:t>
      </w:r>
      <w:r w:rsidR="005D1036" w:rsidRPr="0040175C">
        <w:t>$1.2</w:t>
      </w:r>
      <w:r w:rsidR="00392932" w:rsidRPr="0040175C">
        <w:t> </w:t>
      </w:r>
      <w:r w:rsidR="005D1036" w:rsidRPr="0040175C">
        <w:t xml:space="preserve">billion Road Blitz </w:t>
      </w:r>
      <w:r w:rsidR="001720E7" w:rsidRPr="0040175C">
        <w:t xml:space="preserve">program </w:t>
      </w:r>
      <w:r w:rsidR="005D1036" w:rsidRPr="0040175C">
        <w:t>to upgrade roads across Victoria and better connect Melbourne</w:t>
      </w:r>
      <w:r w:rsidR="00F75C49" w:rsidRPr="0040175C">
        <w:t>’</w:t>
      </w:r>
      <w:r w:rsidR="005D1036" w:rsidRPr="0040175C">
        <w:t>s suburbs and Victoria</w:t>
      </w:r>
      <w:r w:rsidR="00F75C49" w:rsidRPr="0040175C">
        <w:t>’</w:t>
      </w:r>
      <w:r w:rsidR="005D1036" w:rsidRPr="0040175C">
        <w:t>s regions</w:t>
      </w:r>
      <w:r w:rsidR="00AC50C7" w:rsidRPr="0040175C">
        <w:t>.</w:t>
      </w:r>
      <w:r w:rsidR="004D574E" w:rsidRPr="0040175C">
        <w:t xml:space="preserve"> </w:t>
      </w:r>
      <w:r w:rsidR="00AF5B0E" w:rsidRPr="0040175C">
        <w:t xml:space="preserve">The </w:t>
      </w:r>
      <w:r w:rsidR="00AF5B0E" w:rsidRPr="0040175C">
        <w:rPr>
          <w:i/>
          <w:iCs/>
        </w:rPr>
        <w:t>2026-27 Budget</w:t>
      </w:r>
      <w:r w:rsidR="004D574E" w:rsidRPr="0040175C">
        <w:t xml:space="preserve"> confirms </w:t>
      </w:r>
      <w:r w:rsidR="005D1036" w:rsidRPr="0040175C">
        <w:t>funding</w:t>
      </w:r>
      <w:r w:rsidR="00AA7666" w:rsidRPr="0040175C">
        <w:t xml:space="preserve"> </w:t>
      </w:r>
      <w:r w:rsidR="005D1036" w:rsidRPr="0040175C">
        <w:t xml:space="preserve">for </w:t>
      </w:r>
      <w:r w:rsidR="00AA7666" w:rsidRPr="0040175C">
        <w:t>commenc</w:t>
      </w:r>
      <w:r w:rsidR="005A3941">
        <w:t>ing</w:t>
      </w:r>
      <w:r w:rsidR="005D1036" w:rsidRPr="0040175C">
        <w:t xml:space="preserve"> the Calder Park Drive Interchange Upgrade, Donnybrook Road Upgrade, and Mickleham Road Upgrade Stage 2.</w:t>
      </w:r>
    </w:p>
    <w:p w14:paraId="1127AA6C" w14:textId="11764783" w:rsidR="001A7C6B" w:rsidRPr="000C0FAC" w:rsidRDefault="001A7C6B" w:rsidP="001A7C6B">
      <w:pPr>
        <w:pStyle w:val="Heading20"/>
      </w:pPr>
      <w:r>
        <w:lastRenderedPageBreak/>
        <w:t>Building great local schools</w:t>
      </w:r>
      <w:r w:rsidR="00E72D87">
        <w:t>, early childhood facilities</w:t>
      </w:r>
      <w:r>
        <w:t xml:space="preserve"> and TAFEs for all </w:t>
      </w:r>
      <w:r w:rsidRPr="00F86005">
        <w:t>Victorians</w:t>
      </w:r>
    </w:p>
    <w:p w14:paraId="39C1AA68" w14:textId="3F83BA82" w:rsidR="006F410E" w:rsidRDefault="006F410E" w:rsidP="006F410E">
      <w:pPr>
        <w:keepNext/>
      </w:pPr>
      <w:r w:rsidRPr="00B252A8">
        <w:t>The</w:t>
      </w:r>
      <w:r>
        <w:t xml:space="preserve"> </w:t>
      </w:r>
      <w:r>
        <w:rPr>
          <w:i/>
          <w:iCs/>
        </w:rPr>
        <w:t xml:space="preserve">2026-27 </w:t>
      </w:r>
      <w:r w:rsidRPr="0074649D">
        <w:rPr>
          <w:i/>
          <w:iCs/>
        </w:rPr>
        <w:t>Budget</w:t>
      </w:r>
      <w:r>
        <w:t xml:space="preserve"> </w:t>
      </w:r>
      <w:r w:rsidRPr="00B252A8">
        <w:t>continues</w:t>
      </w:r>
      <w:r>
        <w:t xml:space="preserve"> </w:t>
      </w:r>
      <w:r w:rsidRPr="00B252A8">
        <w:t>the</w:t>
      </w:r>
      <w:r>
        <w:t xml:space="preserve"> </w:t>
      </w:r>
      <w:r w:rsidRPr="00B252A8">
        <w:t>Government</w:t>
      </w:r>
      <w:r w:rsidR="00F75C49">
        <w:t>’</w:t>
      </w:r>
      <w:r w:rsidRPr="00B252A8">
        <w:t>s</w:t>
      </w:r>
      <w:r>
        <w:t xml:space="preserve"> </w:t>
      </w:r>
      <w:r w:rsidRPr="00B252A8">
        <w:t>investment</w:t>
      </w:r>
      <w:r>
        <w:t xml:space="preserve"> </w:t>
      </w:r>
      <w:r w:rsidRPr="00B252A8">
        <w:t>in</w:t>
      </w:r>
      <w:r>
        <w:t xml:space="preserve"> a quality </w:t>
      </w:r>
      <w:r w:rsidRPr="00B252A8">
        <w:t>education</w:t>
      </w:r>
      <w:r>
        <w:t xml:space="preserve"> for all Victorians </w:t>
      </w:r>
      <w:r w:rsidRPr="00B252A8">
        <w:t>with</w:t>
      </w:r>
      <w:r>
        <w:t xml:space="preserve"> </w:t>
      </w:r>
      <w:r w:rsidR="00E526B2" w:rsidRPr="00B178B0">
        <w:t>$</w:t>
      </w:r>
      <w:r w:rsidR="00DC6AB8" w:rsidRPr="00B178B0">
        <w:t>1</w:t>
      </w:r>
      <w:r w:rsidRPr="00DC45F5">
        <w:t> billion</w:t>
      </w:r>
      <w:r>
        <w:t xml:space="preserve"> </w:t>
      </w:r>
      <w:r w:rsidRPr="002A606D">
        <w:t>provided</w:t>
      </w:r>
      <w:r>
        <w:t xml:space="preserve"> </w:t>
      </w:r>
      <w:r w:rsidRPr="002A606D">
        <w:t>for</w:t>
      </w:r>
      <w:r>
        <w:t xml:space="preserve"> </w:t>
      </w:r>
      <w:r w:rsidRPr="002A606D">
        <w:t>new</w:t>
      </w:r>
      <w:r>
        <w:t xml:space="preserve"> </w:t>
      </w:r>
      <w:r w:rsidRPr="002A606D">
        <w:t>schools,</w:t>
      </w:r>
      <w:r>
        <w:t xml:space="preserve"> additional stages, and </w:t>
      </w:r>
      <w:r w:rsidRPr="002A606D">
        <w:t>upgrades</w:t>
      </w:r>
      <w:r>
        <w:t xml:space="preserve"> </w:t>
      </w:r>
      <w:r w:rsidRPr="002A606D">
        <w:t>to</w:t>
      </w:r>
      <w:r>
        <w:t xml:space="preserve"> </w:t>
      </w:r>
      <w:r w:rsidRPr="002A606D">
        <w:t>existing</w:t>
      </w:r>
      <w:r>
        <w:t xml:space="preserve"> </w:t>
      </w:r>
      <w:r w:rsidRPr="002A606D">
        <w:t>schools</w:t>
      </w:r>
      <w:r w:rsidRPr="007006AC">
        <w:t>.</w:t>
      </w:r>
      <w:r>
        <w:t xml:space="preserve"> </w:t>
      </w:r>
    </w:p>
    <w:p w14:paraId="55B321F6" w14:textId="13B353C6" w:rsidR="006F410E" w:rsidRPr="0040175C" w:rsidRDefault="006F410E" w:rsidP="006F410E">
      <w:pPr>
        <w:keepNext/>
      </w:pPr>
      <w:r w:rsidRPr="0040175C">
        <w:t xml:space="preserve">Funding of </w:t>
      </w:r>
      <w:r w:rsidR="00E526B2" w:rsidRPr="00387E6A">
        <w:t>$</w:t>
      </w:r>
      <w:r w:rsidR="00FC71B5">
        <w:t>392 </w:t>
      </w:r>
      <w:r w:rsidRPr="0040175C">
        <w:t xml:space="preserve">million will be provided to build </w:t>
      </w:r>
      <w:r w:rsidR="00A51189" w:rsidRPr="00387E6A">
        <w:t>four</w:t>
      </w:r>
      <w:r w:rsidRPr="0040175C">
        <w:t xml:space="preserve"> new schools</w:t>
      </w:r>
      <w:r w:rsidR="00AE3C9F">
        <w:t xml:space="preserve"> and campuses</w:t>
      </w:r>
      <w:r w:rsidRPr="0040175C">
        <w:t xml:space="preserve">, additional stages at </w:t>
      </w:r>
      <w:r w:rsidR="00FC71B5">
        <w:t>three</w:t>
      </w:r>
      <w:r w:rsidR="00FC71B5" w:rsidRPr="0040175C">
        <w:t xml:space="preserve"> </w:t>
      </w:r>
      <w:r w:rsidRPr="0040175C" w:rsidDel="005C53DD">
        <w:t>recently</w:t>
      </w:r>
      <w:r w:rsidRPr="0040175C">
        <w:t xml:space="preserve"> opened</w:t>
      </w:r>
      <w:r w:rsidRPr="0040175C" w:rsidDel="004F51F7">
        <w:t xml:space="preserve"> </w:t>
      </w:r>
      <w:r w:rsidRPr="0040175C">
        <w:t xml:space="preserve">schools, and planning and design for a further </w:t>
      </w:r>
      <w:r w:rsidR="004B1B22">
        <w:t xml:space="preserve">three </w:t>
      </w:r>
      <w:r w:rsidRPr="0040175C">
        <w:t>new school</w:t>
      </w:r>
      <w:r w:rsidR="004B1B22">
        <w:t>s</w:t>
      </w:r>
      <w:r w:rsidRPr="0040175C">
        <w:t>.</w:t>
      </w:r>
    </w:p>
    <w:p w14:paraId="542AAD76" w14:textId="77777777" w:rsidR="006F410E" w:rsidRDefault="006F410E" w:rsidP="006F410E">
      <w:pPr>
        <w:keepNext/>
      </w:pPr>
      <w:r>
        <w:t xml:space="preserve">A further </w:t>
      </w:r>
      <w:r w:rsidR="00E526B2" w:rsidRPr="00387E6A">
        <w:t>$</w:t>
      </w:r>
      <w:r w:rsidR="442D6E2A">
        <w:t>104</w:t>
      </w:r>
      <w:r w:rsidRPr="001D4FC7">
        <w:t> million</w:t>
      </w:r>
      <w:r>
        <w:t xml:space="preserve"> </w:t>
      </w:r>
      <w:r w:rsidRPr="00976DF7">
        <w:t>is</w:t>
      </w:r>
      <w:r>
        <w:t xml:space="preserve"> </w:t>
      </w:r>
      <w:r w:rsidRPr="00976DF7">
        <w:t>provided</w:t>
      </w:r>
      <w:r>
        <w:t xml:space="preserve"> </w:t>
      </w:r>
      <w:r w:rsidRPr="007006AC">
        <w:t>to</w:t>
      </w:r>
      <w:r>
        <w:t xml:space="preserve"> </w:t>
      </w:r>
      <w:r w:rsidRPr="007006AC">
        <w:t>acquire</w:t>
      </w:r>
      <w:r>
        <w:t xml:space="preserve"> </w:t>
      </w:r>
      <w:r w:rsidRPr="007006AC">
        <w:t>sites</w:t>
      </w:r>
      <w:r>
        <w:t xml:space="preserve"> </w:t>
      </w:r>
      <w:r w:rsidRPr="00976DF7">
        <w:t>for</w:t>
      </w:r>
      <w:r>
        <w:t xml:space="preserve"> </w:t>
      </w:r>
      <w:r w:rsidRPr="00B252A8">
        <w:t>new</w:t>
      </w:r>
      <w:r>
        <w:t xml:space="preserve"> </w:t>
      </w:r>
      <w:r w:rsidRPr="00B252A8">
        <w:t>schools</w:t>
      </w:r>
      <w:r>
        <w:t xml:space="preserve"> </w:t>
      </w:r>
      <w:r w:rsidRPr="007006AC">
        <w:t>and</w:t>
      </w:r>
      <w:r>
        <w:t xml:space="preserve"> new </w:t>
      </w:r>
      <w:r w:rsidRPr="007006AC">
        <w:t>campuses</w:t>
      </w:r>
      <w:r>
        <w:t xml:space="preserve"> </w:t>
      </w:r>
      <w:r w:rsidRPr="007006AC">
        <w:t>of</w:t>
      </w:r>
      <w:r>
        <w:t xml:space="preserve"> </w:t>
      </w:r>
      <w:r w:rsidRPr="007006AC">
        <w:t>existing</w:t>
      </w:r>
      <w:r>
        <w:t xml:space="preserve"> schools.</w:t>
      </w:r>
    </w:p>
    <w:p w14:paraId="044D7292" w14:textId="77777777" w:rsidR="006F410E" w:rsidRDefault="006F410E" w:rsidP="006F410E">
      <w:pPr>
        <w:keepNext/>
      </w:pPr>
      <w:r>
        <w:t xml:space="preserve">Other key education capital investments in the </w:t>
      </w:r>
      <w:r w:rsidRPr="00BA1A21">
        <w:rPr>
          <w:i/>
          <w:iCs/>
        </w:rPr>
        <w:t>202</w:t>
      </w:r>
      <w:r>
        <w:rPr>
          <w:i/>
          <w:iCs/>
        </w:rPr>
        <w:t>6</w:t>
      </w:r>
      <w:r w:rsidRPr="00BA1A21">
        <w:rPr>
          <w:i/>
          <w:iCs/>
        </w:rPr>
        <w:t>-2</w:t>
      </w:r>
      <w:r>
        <w:rPr>
          <w:i/>
          <w:iCs/>
        </w:rPr>
        <w:t xml:space="preserve">7 </w:t>
      </w:r>
      <w:r w:rsidRPr="00BA1A21">
        <w:rPr>
          <w:i/>
          <w:iCs/>
        </w:rPr>
        <w:t>Budget</w:t>
      </w:r>
      <w:r>
        <w:t xml:space="preserve"> include: </w:t>
      </w:r>
    </w:p>
    <w:p w14:paraId="2A30F154" w14:textId="77777777" w:rsidR="006F410E" w:rsidRDefault="00E526B2" w:rsidP="006F410E">
      <w:pPr>
        <w:pStyle w:val="ListBullet"/>
      </w:pPr>
      <w:r w:rsidRPr="00387E6A">
        <w:t>$</w:t>
      </w:r>
      <w:r w:rsidR="00902260" w:rsidRPr="00387E6A">
        <w:t>29</w:t>
      </w:r>
      <w:r w:rsidR="00607BD6">
        <w:t>5</w:t>
      </w:r>
      <w:r w:rsidR="006F410E">
        <w:t xml:space="preserve"> million to upgrade </w:t>
      </w:r>
      <w:r w:rsidR="00083796">
        <w:t>3</w:t>
      </w:r>
      <w:r w:rsidR="00607BD6">
        <w:t>1</w:t>
      </w:r>
      <w:r w:rsidR="006F410E">
        <w:t xml:space="preserve"> schools across Victoria to improve educational outcomes through the provision of </w:t>
      </w:r>
      <w:r w:rsidR="002F3305">
        <w:t>high-quality</w:t>
      </w:r>
      <w:r w:rsidR="006F410E">
        <w:t xml:space="preserve"> classrooms and facilities for learning and community use</w:t>
      </w:r>
    </w:p>
    <w:p w14:paraId="32A6F663" w14:textId="77777777" w:rsidR="006F410E" w:rsidRPr="006F410E" w:rsidDel="00730550" w:rsidRDefault="00E526B2" w:rsidP="006F410E">
      <w:pPr>
        <w:pStyle w:val="ListBullet"/>
      </w:pPr>
      <w:r w:rsidRPr="00387E6A">
        <w:t>$</w:t>
      </w:r>
      <w:r w:rsidR="000163A8" w:rsidRPr="00387E6A">
        <w:t>174</w:t>
      </w:r>
      <w:r w:rsidR="006F410E" w:rsidRPr="006F410E" w:rsidDel="00730550">
        <w:t xml:space="preserve"> million for modular classrooms to provide additional functional spaces for learning at schools reaching their capacity</w:t>
      </w:r>
    </w:p>
    <w:p w14:paraId="4A4709C2" w14:textId="77777777" w:rsidR="00690C74" w:rsidRDefault="00E526B2" w:rsidP="00016581">
      <w:pPr>
        <w:pStyle w:val="ListBullet"/>
      </w:pPr>
      <w:r w:rsidRPr="00DE4EC0">
        <w:t>$</w:t>
      </w:r>
      <w:r w:rsidR="006F410E" w:rsidRPr="00DE4EC0">
        <w:t>29</w:t>
      </w:r>
      <w:r w:rsidR="006F410E" w:rsidRPr="00CE6C6D">
        <w:t xml:space="preserve"> million </w:t>
      </w:r>
      <w:r w:rsidR="006F410E" w:rsidRPr="0040175C">
        <w:t>for</w:t>
      </w:r>
      <w:r w:rsidR="006F410E">
        <w:t xml:space="preserve"> the Accessible Buildings Program to continue to improve access to school facilities for students with disabilities and additional needs</w:t>
      </w:r>
    </w:p>
    <w:p w14:paraId="224E307E" w14:textId="77777777" w:rsidR="007A1F0C" w:rsidRDefault="00471040" w:rsidP="00471040">
      <w:pPr>
        <w:pStyle w:val="ListBullet"/>
      </w:pPr>
      <w:r w:rsidRPr="00DE4EC0">
        <w:t>$25</w:t>
      </w:r>
      <w:r w:rsidRPr="0040175C">
        <w:t xml:space="preserve"> million for the Capital Works Fund</w:t>
      </w:r>
    </w:p>
    <w:p w14:paraId="230A85AD" w14:textId="77777777" w:rsidR="007A1F0C" w:rsidRDefault="006F78D9" w:rsidP="001064D8">
      <w:pPr>
        <w:pStyle w:val="ListBullet"/>
      </w:pPr>
      <w:r>
        <w:t xml:space="preserve">$22 </w:t>
      </w:r>
      <w:r w:rsidRPr="0040175C">
        <w:t xml:space="preserve">million to </w:t>
      </w:r>
      <w:r>
        <w:t>undertake planning and development activities for new schools</w:t>
      </w:r>
      <w:r w:rsidR="007A1F0C">
        <w:t xml:space="preserve">. </w:t>
      </w:r>
    </w:p>
    <w:p w14:paraId="65B707F3" w14:textId="77777777" w:rsidR="00662920" w:rsidRDefault="00BF383F" w:rsidP="002636FD">
      <w:r>
        <w:t xml:space="preserve">For a full list of new school and school upgrade projects refer to Chapter 2 </w:t>
      </w:r>
      <w:r w:rsidRPr="00462971">
        <w:rPr>
          <w:i/>
          <w:iCs/>
        </w:rPr>
        <w:t>General government capital program 202</w:t>
      </w:r>
      <w:r>
        <w:rPr>
          <w:i/>
          <w:iCs/>
        </w:rPr>
        <w:t>6</w:t>
      </w:r>
      <w:r w:rsidRPr="00462971">
        <w:rPr>
          <w:i/>
          <w:iCs/>
        </w:rPr>
        <w:t>-2</w:t>
      </w:r>
      <w:r>
        <w:rPr>
          <w:i/>
          <w:iCs/>
        </w:rPr>
        <w:t>7</w:t>
      </w:r>
      <w:r>
        <w:t xml:space="preserve">. </w:t>
      </w:r>
    </w:p>
    <w:p w14:paraId="39B8E7C5" w14:textId="1423F304" w:rsidR="00BF383F" w:rsidRDefault="00BF383F" w:rsidP="008729C4">
      <w:r>
        <w:t xml:space="preserve">The </w:t>
      </w:r>
      <w:r>
        <w:rPr>
          <w:i/>
          <w:iCs/>
        </w:rPr>
        <w:t>2026-27 Budget</w:t>
      </w:r>
      <w:r>
        <w:t xml:space="preserve"> invests in early childhood infrastructure with </w:t>
      </w:r>
      <w:r w:rsidRPr="00387E6A">
        <w:t>$</w:t>
      </w:r>
      <w:r w:rsidR="000741BD" w:rsidRPr="00387E6A">
        <w:t>305</w:t>
      </w:r>
      <w:r>
        <w:t xml:space="preserve"> million to continue the delivery of infrastructure to increase the capacity for early learning as part of the Best Start, Best Life initiative to progressively transition Four-Year-Old Kindergarten to Pre-Prep and build Early Learning Victoria</w:t>
      </w:r>
      <w:r w:rsidR="0B7E2705">
        <w:t xml:space="preserve"> centres across the </w:t>
      </w:r>
      <w:r w:rsidR="00CC74E2">
        <w:t>s</w:t>
      </w:r>
      <w:r w:rsidR="0B7E2705">
        <w:t xml:space="preserve">tate. </w:t>
      </w:r>
    </w:p>
    <w:p w14:paraId="05A03907" w14:textId="77777777" w:rsidR="007A3472" w:rsidRDefault="007A3472" w:rsidP="008729C4">
      <w:r>
        <w:t xml:space="preserve">The </w:t>
      </w:r>
      <w:r w:rsidRPr="00136071">
        <w:rPr>
          <w:i/>
          <w:iCs/>
        </w:rPr>
        <w:t>2026-27 Budget</w:t>
      </w:r>
      <w:r>
        <w:t xml:space="preserve"> continues to invest in training </w:t>
      </w:r>
      <w:r w:rsidR="00F34068">
        <w:t xml:space="preserve">facilities </w:t>
      </w:r>
      <w:r w:rsidRPr="004A7504">
        <w:t xml:space="preserve">to ensure Victoria </w:t>
      </w:r>
      <w:r w:rsidR="005C4FFF">
        <w:t xml:space="preserve">has </w:t>
      </w:r>
      <w:r w:rsidRPr="004A7504">
        <w:t>the</w:t>
      </w:r>
      <w:r w:rsidR="00E1669C">
        <w:t xml:space="preserve"> </w:t>
      </w:r>
      <w:r w:rsidRPr="004A7504">
        <w:t>workforce it needs</w:t>
      </w:r>
      <w:r w:rsidR="00905323">
        <w:t xml:space="preserve"> in critical </w:t>
      </w:r>
      <w:r w:rsidR="00E1669C">
        <w:t>and emerging industries</w:t>
      </w:r>
      <w:r>
        <w:t>. Key capital investments include:</w:t>
      </w:r>
    </w:p>
    <w:p w14:paraId="6EB86774" w14:textId="28F558FC" w:rsidR="007A3472" w:rsidRPr="0040175C" w:rsidRDefault="007A3472" w:rsidP="004F1039">
      <w:pPr>
        <w:pStyle w:val="ListBullet"/>
        <w:numPr>
          <w:ilvl w:val="0"/>
          <w:numId w:val="25"/>
        </w:numPr>
        <w:ind w:right="143"/>
      </w:pPr>
      <w:r w:rsidRPr="0040175C">
        <w:t xml:space="preserve">$25 million </w:t>
      </w:r>
      <w:r w:rsidR="004D0C69">
        <w:t>contributed</w:t>
      </w:r>
      <w:r w:rsidR="0066219E">
        <w:t xml:space="preserve"> by the </w:t>
      </w:r>
      <w:r w:rsidR="00DA4C57">
        <w:t>S</w:t>
      </w:r>
      <w:r w:rsidR="0066219E">
        <w:t xml:space="preserve">tate </w:t>
      </w:r>
      <w:r w:rsidR="0008296B">
        <w:t>in</w:t>
      </w:r>
      <w:r w:rsidR="0066219E">
        <w:t xml:space="preserve"> </w:t>
      </w:r>
      <w:r w:rsidR="000E3AB7">
        <w:t xml:space="preserve">a </w:t>
      </w:r>
      <w:r w:rsidR="0066219E">
        <w:t>partner</w:t>
      </w:r>
      <w:r w:rsidR="002C2CC1">
        <w:t>ship with the Commonwealth</w:t>
      </w:r>
      <w:r w:rsidR="00374784">
        <w:t xml:space="preserve"> Government</w:t>
      </w:r>
      <w:r w:rsidR="002C2CC1">
        <w:t xml:space="preserve"> </w:t>
      </w:r>
      <w:r w:rsidRPr="0040175C">
        <w:t xml:space="preserve">to deliver </w:t>
      </w:r>
      <w:r w:rsidR="00DA75D6">
        <w:t>the $50 million</w:t>
      </w:r>
      <w:r w:rsidRPr="0040175C">
        <w:t xml:space="preserve"> Victorian Renewable Energy TAFE Centre of Excellence at Gippsland TAFE and to upgrade the Electricity Suppl</w:t>
      </w:r>
      <w:r w:rsidR="000765A7" w:rsidRPr="0040175C">
        <w:t>y</w:t>
      </w:r>
      <w:r w:rsidRPr="0040175C">
        <w:t xml:space="preserve"> Industry Training Centre at Holmesglen Institute</w:t>
      </w:r>
      <w:r w:rsidR="005E690A">
        <w:t>’</w:t>
      </w:r>
      <w:r w:rsidRPr="0040175C">
        <w:t>s Chadstone campus</w:t>
      </w:r>
      <w:r w:rsidR="006E248B">
        <w:t xml:space="preserve"> </w:t>
      </w:r>
    </w:p>
    <w:p w14:paraId="3365C9E6" w14:textId="3891C987" w:rsidR="00690C74" w:rsidRPr="0040175C" w:rsidRDefault="007A3472" w:rsidP="004F1039">
      <w:pPr>
        <w:pStyle w:val="ListBullet"/>
        <w:numPr>
          <w:ilvl w:val="0"/>
          <w:numId w:val="25"/>
        </w:numPr>
        <w:ind w:right="-127"/>
      </w:pPr>
      <w:r w:rsidRPr="0040175C">
        <w:t xml:space="preserve">$10 million to undertake accessibility works </w:t>
      </w:r>
      <w:r w:rsidR="00D0438D" w:rsidRPr="0040175C">
        <w:t>at</w:t>
      </w:r>
      <w:r w:rsidRPr="0040175C">
        <w:t xml:space="preserve"> TAFEs across Victoria to improve </w:t>
      </w:r>
      <w:r w:rsidR="00D0438D" w:rsidRPr="0040175C">
        <w:t xml:space="preserve">access to </w:t>
      </w:r>
      <w:r w:rsidRPr="0040175C">
        <w:t xml:space="preserve">training </w:t>
      </w:r>
      <w:r w:rsidR="00AE58EC" w:rsidRPr="0040175C">
        <w:t xml:space="preserve">facilities </w:t>
      </w:r>
      <w:r w:rsidRPr="0040175C">
        <w:t xml:space="preserve">for people with disability and </w:t>
      </w:r>
      <w:r w:rsidR="00AE58EC" w:rsidRPr="0040175C">
        <w:t xml:space="preserve">additional </w:t>
      </w:r>
      <w:r w:rsidR="00401A53" w:rsidRPr="0040175C">
        <w:t xml:space="preserve">needs, </w:t>
      </w:r>
      <w:r w:rsidRPr="0040175C">
        <w:t xml:space="preserve">and for equipment to deliver </w:t>
      </w:r>
      <w:r w:rsidR="006E46DA">
        <w:t>h</w:t>
      </w:r>
      <w:r w:rsidRPr="0040175C">
        <w:t xml:space="preserve">ydrogen and </w:t>
      </w:r>
      <w:r w:rsidR="006E46DA">
        <w:t>b</w:t>
      </w:r>
      <w:r w:rsidRPr="0040175C">
        <w:t xml:space="preserve">attery </w:t>
      </w:r>
      <w:r w:rsidR="006E46DA">
        <w:t>e</w:t>
      </w:r>
      <w:r w:rsidRPr="009E166A">
        <w:t xml:space="preserve">lectric </w:t>
      </w:r>
      <w:r w:rsidR="006E46DA">
        <w:t>v</w:t>
      </w:r>
      <w:r w:rsidRPr="0040175C">
        <w:t>ehicle training at Wodonga</w:t>
      </w:r>
      <w:r w:rsidR="00B73EE5">
        <w:t xml:space="preserve"> </w:t>
      </w:r>
      <w:r w:rsidRPr="0040175C">
        <w:t>TAFE.</w:t>
      </w:r>
    </w:p>
    <w:p w14:paraId="62FF40AA" w14:textId="01A224F1" w:rsidR="001A7C6B" w:rsidRPr="000C0FAC" w:rsidRDefault="001A7C6B" w:rsidP="001A7C6B">
      <w:pPr>
        <w:pStyle w:val="Heading20"/>
      </w:pPr>
      <w:r>
        <w:lastRenderedPageBreak/>
        <w:t>Maintaining the quality of Victoria</w:t>
      </w:r>
      <w:r w:rsidR="00F75C49">
        <w:t>’</w:t>
      </w:r>
      <w:r>
        <w:t xml:space="preserve">s </w:t>
      </w:r>
      <w:r w:rsidRPr="000C0FAC">
        <w:t>health</w:t>
      </w:r>
      <w:r>
        <w:t xml:space="preserve"> </w:t>
      </w:r>
      <w:r w:rsidRPr="000C0FAC">
        <w:t>system</w:t>
      </w:r>
    </w:p>
    <w:p w14:paraId="756097DD" w14:textId="77777777" w:rsidR="001A7C6B" w:rsidRDefault="001A7C6B" w:rsidP="001A7C6B">
      <w:pPr>
        <w:keepNext/>
      </w:pPr>
      <w:r>
        <w:t>T</w:t>
      </w:r>
      <w:r w:rsidRPr="00D200EE">
        <w:t>he</w:t>
      </w:r>
      <w:r>
        <w:t xml:space="preserve"> </w:t>
      </w:r>
      <w:r w:rsidR="005703A1">
        <w:rPr>
          <w:i/>
          <w:iCs/>
        </w:rPr>
        <w:t>2026-27</w:t>
      </w:r>
      <w:r>
        <w:rPr>
          <w:i/>
          <w:iCs/>
        </w:rPr>
        <w:t xml:space="preserve"> </w:t>
      </w:r>
      <w:r w:rsidRPr="001A0F3F">
        <w:rPr>
          <w:i/>
          <w:iCs/>
        </w:rPr>
        <w:t>Budget</w:t>
      </w:r>
      <w:r>
        <w:t xml:space="preserve"> invests in </w:t>
      </w:r>
      <w:r w:rsidRPr="001A0F3F">
        <w:t>sustain</w:t>
      </w:r>
      <w:r>
        <w:t xml:space="preserve">ing </w:t>
      </w:r>
      <w:r w:rsidRPr="001A0F3F">
        <w:t>hospital</w:t>
      </w:r>
      <w:r>
        <w:t xml:space="preserve"> </w:t>
      </w:r>
      <w:r w:rsidRPr="001A0F3F">
        <w:t>and</w:t>
      </w:r>
      <w:r>
        <w:t xml:space="preserve"> </w:t>
      </w:r>
      <w:r w:rsidRPr="001A0F3F">
        <w:t>healthcare</w:t>
      </w:r>
      <w:r>
        <w:t xml:space="preserve"> </w:t>
      </w:r>
      <w:r w:rsidRPr="001A0F3F">
        <w:t>services</w:t>
      </w:r>
      <w:r>
        <w:t xml:space="preserve"> </w:t>
      </w:r>
      <w:r w:rsidRPr="001A0F3F">
        <w:t>so</w:t>
      </w:r>
      <w:r>
        <w:t xml:space="preserve"> </w:t>
      </w:r>
      <w:r w:rsidRPr="001A0F3F">
        <w:t>Victorians</w:t>
      </w:r>
      <w:r>
        <w:t xml:space="preserve"> </w:t>
      </w:r>
      <w:r w:rsidRPr="001A0F3F">
        <w:t>can</w:t>
      </w:r>
      <w:r>
        <w:t xml:space="preserve"> </w:t>
      </w:r>
      <w:r w:rsidRPr="001A0F3F">
        <w:t>continue</w:t>
      </w:r>
      <w:r>
        <w:t xml:space="preserve"> </w:t>
      </w:r>
      <w:r w:rsidRPr="001A0F3F">
        <w:t>to</w:t>
      </w:r>
      <w:r>
        <w:t xml:space="preserve"> </w:t>
      </w:r>
      <w:r w:rsidR="00240D45">
        <w:t>access</w:t>
      </w:r>
      <w:r w:rsidR="00240D45" w:rsidRPr="0040175C">
        <w:t xml:space="preserve"> </w:t>
      </w:r>
      <w:r w:rsidR="009104E4">
        <w:t>high quality</w:t>
      </w:r>
      <w:r w:rsidR="00240D45">
        <w:t xml:space="preserve"> health</w:t>
      </w:r>
      <w:r w:rsidRPr="0040175C">
        <w:t>care.</w:t>
      </w:r>
      <w:r>
        <w:t xml:space="preserve"> </w:t>
      </w:r>
    </w:p>
    <w:p w14:paraId="15AEFEE3" w14:textId="77777777" w:rsidR="001A7C6B" w:rsidRPr="001F220D" w:rsidRDefault="001A7C6B" w:rsidP="001A7C6B">
      <w:pPr>
        <w:keepNext/>
      </w:pPr>
      <w:r>
        <w:t>Key investments include:</w:t>
      </w:r>
    </w:p>
    <w:p w14:paraId="7574F8D8" w14:textId="77777777" w:rsidR="00B03256" w:rsidRDefault="00E526B2" w:rsidP="00B03256">
      <w:pPr>
        <w:pStyle w:val="ListBullet"/>
      </w:pPr>
      <w:r w:rsidRPr="0040175C">
        <w:t>$</w:t>
      </w:r>
      <w:r w:rsidR="0027597C" w:rsidRPr="0040175C">
        <w:t>75</w:t>
      </w:r>
      <w:r w:rsidR="0080175D">
        <w:t xml:space="preserve"> </w:t>
      </w:r>
      <w:r w:rsidR="00B03256">
        <w:t xml:space="preserve">million for the Regional Health Infrastructure Fund to renew and upgrade </w:t>
      </w:r>
      <w:r w:rsidR="00AB44A5">
        <w:t xml:space="preserve">infrastructure across a range of rural and </w:t>
      </w:r>
      <w:r w:rsidR="00B03256">
        <w:t>regional health services</w:t>
      </w:r>
    </w:p>
    <w:p w14:paraId="237B6105" w14:textId="77777777" w:rsidR="00B03256" w:rsidRDefault="00B03256" w:rsidP="00B03256">
      <w:pPr>
        <w:pStyle w:val="ListBullet"/>
      </w:pPr>
      <w:r>
        <w:t>$35 million for new and upgraded medical equipment, supporting operating suites, emergency departments, surgical wards, intensive care units and neonatal and maternity services in hospitals across the state</w:t>
      </w:r>
    </w:p>
    <w:p w14:paraId="4F45BBAE" w14:textId="77777777" w:rsidR="00B03256" w:rsidRDefault="00B03256" w:rsidP="00B03256">
      <w:pPr>
        <w:pStyle w:val="ListBullet"/>
      </w:pPr>
      <w:r>
        <w:t xml:space="preserve">$20 million to continue upgrading and replacing essential engineering infrastructure such as boilers, air handling units and fire risk management systems at hospitals across Victoria to improve safety and reliability </w:t>
      </w:r>
    </w:p>
    <w:p w14:paraId="413DEB43" w14:textId="77777777" w:rsidR="00B03256" w:rsidRDefault="00B03256" w:rsidP="00B03256">
      <w:pPr>
        <w:pStyle w:val="ListBullet"/>
      </w:pPr>
      <w:r>
        <w:t>$16 million to upgrade information and communications technology infrastructure to</w:t>
      </w:r>
      <w:r w:rsidR="00AC29CE">
        <w:t> </w:t>
      </w:r>
      <w:r>
        <w:t>protect health services from cyber-attacks, reducing the vulnerability of hospital operations and patient data</w:t>
      </w:r>
    </w:p>
    <w:p w14:paraId="7F773623" w14:textId="77777777" w:rsidR="00B03256" w:rsidRDefault="00E526B2" w:rsidP="00B03256">
      <w:pPr>
        <w:pStyle w:val="ListBullet"/>
      </w:pPr>
      <w:r w:rsidRPr="0040175C">
        <w:t>$</w:t>
      </w:r>
      <w:r w:rsidR="0027597C" w:rsidRPr="0040175C">
        <w:t>15</w:t>
      </w:r>
      <w:r w:rsidR="00B03256">
        <w:t xml:space="preserve"> million for the Metropolitan Health Infrastructure Fund to improve the quality and amenity of infrastructure across a range of metropolitan health services, enhancing their service delivery capacity and ability to respond to local priorities</w:t>
      </w:r>
    </w:p>
    <w:p w14:paraId="1B64E3E3" w14:textId="77777777" w:rsidR="00B03256" w:rsidRDefault="00B03256" w:rsidP="00B03256">
      <w:pPr>
        <w:pStyle w:val="ListBullet"/>
      </w:pPr>
      <w:r>
        <w:t>$10 million for the Mental Health and Alcohol and Other Drugs Capital Renewal Fund to improve the quality and amenity of mental health and alcohol and other drugs facilities across Victoria</w:t>
      </w:r>
    </w:p>
    <w:p w14:paraId="08874905" w14:textId="77777777" w:rsidR="00B03256" w:rsidRDefault="00B03256" w:rsidP="00B03256">
      <w:pPr>
        <w:pStyle w:val="ListBullet"/>
      </w:pPr>
      <w:r>
        <w:t>$7.5 million to improve the quality, safety and amenity of Victoria</w:t>
      </w:r>
      <w:r w:rsidR="00F75C49">
        <w:t>’</w:t>
      </w:r>
      <w:r>
        <w:t>s public sector residential aged care facilities.</w:t>
      </w:r>
    </w:p>
    <w:p w14:paraId="4908F838" w14:textId="77777777" w:rsidR="001A7C6B" w:rsidRDefault="001A7C6B" w:rsidP="00F1677D">
      <w:pPr>
        <w:pStyle w:val="ListBullet"/>
        <w:keepNext/>
        <w:numPr>
          <w:ilvl w:val="0"/>
          <w:numId w:val="0"/>
        </w:numPr>
      </w:pPr>
    </w:p>
    <w:p w14:paraId="7827470B" w14:textId="77777777" w:rsidR="000432CB" w:rsidRDefault="000432CB" w:rsidP="000432CB">
      <w:pPr>
        <w:pStyle w:val="ShadedBoxHeading"/>
      </w:pPr>
      <w:r>
        <w:t xml:space="preserve">Box </w:t>
      </w:r>
      <w:r w:rsidR="00493848">
        <w:t>7</w:t>
      </w:r>
      <w:r>
        <w:t xml:space="preserve">: Dandenong, Warragul and Wonthaggi </w:t>
      </w:r>
      <w:r w:rsidRPr="0040175C">
        <w:t>Hospital</w:t>
      </w:r>
      <w:r w:rsidR="0016371D" w:rsidRPr="0040175C">
        <w:t>s</w:t>
      </w:r>
      <w:r>
        <w:t xml:space="preserve"> </w:t>
      </w:r>
    </w:p>
    <w:p w14:paraId="1694A3AF" w14:textId="64191C33" w:rsidR="00733176" w:rsidRDefault="00733176" w:rsidP="000432CB">
      <w:pPr>
        <w:pStyle w:val="ShadedBoxText"/>
      </w:pPr>
      <w:r w:rsidRPr="00733176">
        <w:t xml:space="preserve">Through </w:t>
      </w:r>
      <w:r w:rsidR="003572D7">
        <w:t>the</w:t>
      </w:r>
      <w:r w:rsidRPr="00733176">
        <w:t xml:space="preserve"> Hospital Infrastructure Delivery Fund announced in the </w:t>
      </w:r>
      <w:r w:rsidRPr="00E526B2">
        <w:rPr>
          <w:i/>
          <w:iCs/>
        </w:rPr>
        <w:t>2023</w:t>
      </w:r>
      <w:r w:rsidR="004D6459" w:rsidRPr="00E526B2">
        <w:rPr>
          <w:i/>
          <w:iCs/>
        </w:rPr>
        <w:t>-</w:t>
      </w:r>
      <w:r w:rsidRPr="00E526B2">
        <w:rPr>
          <w:i/>
          <w:iCs/>
        </w:rPr>
        <w:t>24 Budget</w:t>
      </w:r>
      <w:r w:rsidRPr="00733176">
        <w:t xml:space="preserve">, </w:t>
      </w:r>
      <w:r w:rsidR="00BF687A">
        <w:t xml:space="preserve">planning work has </w:t>
      </w:r>
      <w:r w:rsidR="00272582">
        <w:t>progressed</w:t>
      </w:r>
      <w:r w:rsidR="00BF687A">
        <w:t xml:space="preserve"> on </w:t>
      </w:r>
      <w:r w:rsidR="36166E78" w:rsidRPr="315AE160">
        <w:t>redeveloping the Dandenong Hospital. This budget confirms an investment of $305 million to redevelop the Dandenong Hospital to boost capacity by delivering new operating theatres and an intensive care unit along with improvements to day surgery admissions. The emergency department will also be upgraded to separate paediatric, adult and mental health presentations and boost other support services. This investment will improve the quality of care and provide better access for people in the south-eastern suburbs</w:t>
      </w:r>
      <w:r w:rsidR="004D6459">
        <w:t>.</w:t>
      </w:r>
    </w:p>
    <w:p w14:paraId="56FD6A9B" w14:textId="0C579542" w:rsidR="36166E78" w:rsidRDefault="36166E78" w:rsidP="0059529F">
      <w:pPr>
        <w:pStyle w:val="ShadedBoxText"/>
      </w:pPr>
      <w:r w:rsidRPr="315AE160">
        <w:t xml:space="preserve">The </w:t>
      </w:r>
      <w:r w:rsidRPr="0059529F">
        <w:rPr>
          <w:i/>
          <w:iCs/>
        </w:rPr>
        <w:t>2026</w:t>
      </w:r>
      <w:r w:rsidR="00880377" w:rsidRPr="0059529F">
        <w:rPr>
          <w:i/>
          <w:iCs/>
        </w:rPr>
        <w:t>-</w:t>
      </w:r>
      <w:r w:rsidRPr="0059529F">
        <w:rPr>
          <w:i/>
          <w:iCs/>
        </w:rPr>
        <w:t>27 Budget</w:t>
      </w:r>
      <w:r w:rsidRPr="315AE160">
        <w:t xml:space="preserve"> also invests $65 million in the Wonthaggi and Warragul Hospitals to improve medical imaging, pharmacy and pathology services for Bass Coast locals and to</w:t>
      </w:r>
      <w:r w:rsidR="00B3732E">
        <w:t> </w:t>
      </w:r>
      <w:r w:rsidRPr="315AE160">
        <w:t>improve amenity and maintain high-quality care for Victorians in West Gippsland.</w:t>
      </w:r>
    </w:p>
    <w:p w14:paraId="5F583728" w14:textId="446FD571" w:rsidR="001A7C6B" w:rsidRPr="000C0FAC" w:rsidRDefault="008F5646" w:rsidP="001A7C6B">
      <w:pPr>
        <w:pStyle w:val="Heading20"/>
      </w:pPr>
      <w:r>
        <w:lastRenderedPageBreak/>
        <w:t xml:space="preserve">Safe and liveable local </w:t>
      </w:r>
      <w:r w:rsidR="00801E54">
        <w:t>communities</w:t>
      </w:r>
    </w:p>
    <w:p w14:paraId="5648D76A" w14:textId="77777777" w:rsidR="00CE2697" w:rsidRDefault="00A618D5" w:rsidP="00A618D5">
      <w:pPr>
        <w:keepNext/>
      </w:pPr>
      <w:r>
        <w:t xml:space="preserve">The </w:t>
      </w:r>
      <w:r w:rsidR="007878A4">
        <w:rPr>
          <w:i/>
          <w:iCs/>
        </w:rPr>
        <w:t xml:space="preserve">2026-27 </w:t>
      </w:r>
      <w:r w:rsidR="007878A4" w:rsidRPr="009D1B15">
        <w:rPr>
          <w:i/>
          <w:iCs/>
        </w:rPr>
        <w:t>Budget</w:t>
      </w:r>
      <w:r w:rsidR="007878A4">
        <w:t xml:space="preserve"> </w:t>
      </w:r>
      <w:r w:rsidR="007108C3">
        <w:t>invests in</w:t>
      </w:r>
      <w:r w:rsidR="002E6866">
        <w:t xml:space="preserve"> </w:t>
      </w:r>
      <w:r w:rsidR="004C198A">
        <w:t xml:space="preserve">maintaining </w:t>
      </w:r>
      <w:r w:rsidR="00B465D6">
        <w:t xml:space="preserve">safe and liveable local communities </w:t>
      </w:r>
      <w:r w:rsidR="00F67A61">
        <w:t xml:space="preserve">including </w:t>
      </w:r>
      <w:r w:rsidR="00F43BA7">
        <w:t xml:space="preserve">funding for </w:t>
      </w:r>
      <w:r w:rsidR="00F67A61">
        <w:t xml:space="preserve">essential </w:t>
      </w:r>
      <w:r>
        <w:t>digital</w:t>
      </w:r>
      <w:r w:rsidR="00F67A61">
        <w:t xml:space="preserve"> infrastructure</w:t>
      </w:r>
      <w:r w:rsidR="00CE2697">
        <w:t>.</w:t>
      </w:r>
    </w:p>
    <w:p w14:paraId="437CEE33" w14:textId="77777777" w:rsidR="00A618D5" w:rsidRDefault="00CE2697" w:rsidP="00A618D5">
      <w:pPr>
        <w:keepNext/>
      </w:pPr>
      <w:r>
        <w:t>Key investments include</w:t>
      </w:r>
      <w:r w:rsidR="00A618D5">
        <w:t>:</w:t>
      </w:r>
    </w:p>
    <w:p w14:paraId="2ACAFB90" w14:textId="3DD139E3" w:rsidR="00A618D5" w:rsidRDefault="00A618D5" w:rsidP="00A618D5">
      <w:pPr>
        <w:pStyle w:val="ListBullet"/>
      </w:pPr>
      <w:r>
        <w:t>$106 million</w:t>
      </w:r>
      <w:r w:rsidRPr="00792369">
        <w:t xml:space="preserve"> </w:t>
      </w:r>
      <w:r>
        <w:t xml:space="preserve">to </w:t>
      </w:r>
      <w:r w:rsidRPr="00792369">
        <w:t>begin a phased modernisation of the digital systems that support services for vulnerable children, young people and families</w:t>
      </w:r>
    </w:p>
    <w:p w14:paraId="48217F68" w14:textId="7D442514" w:rsidR="00210345" w:rsidRPr="0040175C" w:rsidRDefault="00210345" w:rsidP="00A618D5">
      <w:pPr>
        <w:pStyle w:val="ListBullet"/>
      </w:pPr>
      <w:r w:rsidRPr="00210345">
        <w:t>$21 million to equip specialist police with 3 000 mobile devices and upgrade Victoria Police</w:t>
      </w:r>
      <w:r w:rsidR="009E5E5D">
        <w:t>’s</w:t>
      </w:r>
      <w:r w:rsidRPr="00210345">
        <w:t xml:space="preserve"> evidence recording equipment</w:t>
      </w:r>
    </w:p>
    <w:p w14:paraId="4821862F" w14:textId="115C2A1E" w:rsidR="00A618D5" w:rsidRDefault="00A618D5" w:rsidP="00A618D5">
      <w:pPr>
        <w:pStyle w:val="ListBullet"/>
      </w:pPr>
      <w:r>
        <w:t xml:space="preserve">$19 million </w:t>
      </w:r>
      <w:r w:rsidRPr="00D806B2">
        <w:t>to upgrade Victoria Police</w:t>
      </w:r>
      <w:r w:rsidR="00F75C49">
        <w:t>’</w:t>
      </w:r>
      <w:r w:rsidRPr="00D806B2">
        <w:t>s information system used to</w:t>
      </w:r>
      <w:r w:rsidR="003C2126">
        <w:t xml:space="preserve"> </w:t>
      </w:r>
      <w:r w:rsidRPr="00D806B2">
        <w:t>regulate firearms, weapons and the private security industry</w:t>
      </w:r>
      <w:r w:rsidR="003C2126">
        <w:t xml:space="preserve"> and to integrate with the </w:t>
      </w:r>
      <w:r w:rsidR="009A6B2F">
        <w:t>N</w:t>
      </w:r>
      <w:r w:rsidR="003C2126">
        <w:t xml:space="preserve">ational </w:t>
      </w:r>
      <w:r w:rsidR="009A6B2F">
        <w:t>F</w:t>
      </w:r>
      <w:r w:rsidR="003C2126">
        <w:t xml:space="preserve">irearms </w:t>
      </w:r>
      <w:r w:rsidR="009A6B2F">
        <w:t>R</w:t>
      </w:r>
      <w:r w:rsidR="003C2126">
        <w:t>egist</w:t>
      </w:r>
      <w:r w:rsidR="00995E30">
        <w:t>er</w:t>
      </w:r>
    </w:p>
    <w:p w14:paraId="492584E7" w14:textId="45AB4A4B" w:rsidR="0024613B" w:rsidRPr="0040175C" w:rsidRDefault="0024613B" w:rsidP="0024613B">
      <w:pPr>
        <w:pStyle w:val="ListBullet"/>
      </w:pPr>
      <w:r w:rsidRPr="0040175C">
        <w:t xml:space="preserve">$19 million to build new and replacement Specialist Disability Accommodation homes </w:t>
      </w:r>
      <w:r w:rsidR="007F7ED0">
        <w:t>to</w:t>
      </w:r>
      <w:r w:rsidRPr="0040175C">
        <w:t xml:space="preserve"> accommodate residents across Victoria</w:t>
      </w:r>
    </w:p>
    <w:p w14:paraId="3F6864DD" w14:textId="77777777" w:rsidR="00C60134" w:rsidRDefault="0024613B" w:rsidP="00C60134">
      <w:pPr>
        <w:pStyle w:val="ListBullet"/>
      </w:pPr>
      <w:r>
        <w:t>$</w:t>
      </w:r>
      <w:r w:rsidR="00C30E52" w:rsidRPr="0040175C">
        <w:t>1</w:t>
      </w:r>
      <w:r w:rsidR="00665C5C" w:rsidRPr="0040175C">
        <w:t>1</w:t>
      </w:r>
      <w:r w:rsidR="00C60134">
        <w:t xml:space="preserve"> million to undertake asset maintenance, repairs and renewal works to court buildings across Victoria</w:t>
      </w:r>
      <w:r w:rsidR="009330D6">
        <w:t>.</w:t>
      </w:r>
    </w:p>
    <w:p w14:paraId="22F24F0C" w14:textId="77777777" w:rsidR="00C60134" w:rsidRDefault="00C60134" w:rsidP="00DE4EC0">
      <w:pPr>
        <w:pStyle w:val="Spacer"/>
      </w:pPr>
    </w:p>
    <w:p w14:paraId="44CF5441" w14:textId="17C88C94" w:rsidR="001A7C6B" w:rsidRPr="00A9101D" w:rsidRDefault="001A7C6B" w:rsidP="001A7C6B">
      <w:pPr>
        <w:pStyle w:val="ShadedBoxHeading"/>
      </w:pPr>
      <w:r w:rsidRPr="00A9101D">
        <w:t xml:space="preserve">Box </w:t>
      </w:r>
      <w:r w:rsidR="00493848">
        <w:t>8</w:t>
      </w:r>
      <w:r w:rsidRPr="00A9101D">
        <w:t xml:space="preserve">: </w:t>
      </w:r>
      <w:r w:rsidR="00C93324">
        <w:t xml:space="preserve">Strengthening our </w:t>
      </w:r>
      <w:r w:rsidR="00B067C4">
        <w:t>e</w:t>
      </w:r>
      <w:r w:rsidRPr="00A9101D">
        <w:t xml:space="preserve">mergency </w:t>
      </w:r>
      <w:r>
        <w:t>services</w:t>
      </w:r>
      <w:r w:rsidR="008B7488">
        <w:t xml:space="preserve"> </w:t>
      </w:r>
    </w:p>
    <w:p w14:paraId="60E013BC" w14:textId="548C4475" w:rsidR="00C93324" w:rsidRDefault="00AE44CE" w:rsidP="00834429">
      <w:pPr>
        <w:pStyle w:val="ShadedBoxText"/>
        <w:keepNext/>
      </w:pPr>
      <w:r w:rsidRPr="0040175C">
        <w:t xml:space="preserve">Building on </w:t>
      </w:r>
      <w:r w:rsidR="00503003">
        <w:t xml:space="preserve">the </w:t>
      </w:r>
      <w:r w:rsidRPr="0040175C">
        <w:t>preparation and response to the recent summer bushfire season, t</w:t>
      </w:r>
      <w:r w:rsidR="00C93324" w:rsidRPr="0040175C">
        <w:t>he</w:t>
      </w:r>
      <w:r w:rsidR="00C93324">
        <w:t xml:space="preserve"> </w:t>
      </w:r>
      <w:r w:rsidR="00C93324" w:rsidRPr="00C64834">
        <w:rPr>
          <w:i/>
          <w:iCs/>
        </w:rPr>
        <w:t>2026</w:t>
      </w:r>
      <w:r w:rsidR="00081098">
        <w:rPr>
          <w:i/>
          <w:iCs/>
        </w:rPr>
        <w:noBreakHyphen/>
      </w:r>
      <w:r w:rsidR="00C93324" w:rsidRPr="00C64834">
        <w:rPr>
          <w:i/>
          <w:iCs/>
        </w:rPr>
        <w:t>27 Budget</w:t>
      </w:r>
      <w:r w:rsidR="00C93324">
        <w:t xml:space="preserve"> delivers a </w:t>
      </w:r>
      <w:r w:rsidR="00316F02">
        <w:t>range</w:t>
      </w:r>
      <w:r w:rsidR="00C93324">
        <w:t xml:space="preserve"> of </w:t>
      </w:r>
      <w:r w:rsidR="00316F02">
        <w:t>investments</w:t>
      </w:r>
      <w:r w:rsidR="00C93324">
        <w:t xml:space="preserve"> to strengthen Victoria</w:t>
      </w:r>
      <w:r w:rsidR="00F75C49">
        <w:t>’</w:t>
      </w:r>
      <w:r w:rsidR="00C93324">
        <w:t>s emergency readiness and response capability</w:t>
      </w:r>
      <w:r w:rsidR="003C4339">
        <w:t>. This will</w:t>
      </w:r>
      <w:r w:rsidR="00C93324">
        <w:t xml:space="preserve"> keep communities safe and support the frontline workforce and volunteers who protect lives and property.</w:t>
      </w:r>
    </w:p>
    <w:p w14:paraId="0F61F023" w14:textId="77777777" w:rsidR="00316F02" w:rsidRPr="0040175C" w:rsidRDefault="0021092B" w:rsidP="00834429">
      <w:pPr>
        <w:pStyle w:val="ShadedBoxText"/>
        <w:keepNext/>
      </w:pPr>
      <w:r>
        <w:t>It</w:t>
      </w:r>
      <w:r w:rsidR="00976572" w:rsidRPr="0040175C">
        <w:t xml:space="preserve"> </w:t>
      </w:r>
      <w:r w:rsidR="00976572">
        <w:t>ensure</w:t>
      </w:r>
      <w:r>
        <w:t>s</w:t>
      </w:r>
      <w:r w:rsidR="00976572" w:rsidRPr="0040175C">
        <w:t xml:space="preserve"> </w:t>
      </w:r>
      <w:r w:rsidR="00C93324" w:rsidRPr="0040175C">
        <w:t xml:space="preserve">emergency service organisations </w:t>
      </w:r>
      <w:r>
        <w:t>will</w:t>
      </w:r>
      <w:r w:rsidR="00C93324">
        <w:t xml:space="preserve"> </w:t>
      </w:r>
      <w:r w:rsidR="0070227F">
        <w:t xml:space="preserve">continue to </w:t>
      </w:r>
      <w:r w:rsidR="00C93324" w:rsidRPr="0040175C">
        <w:t xml:space="preserve">have access to modern facilities </w:t>
      </w:r>
      <w:r w:rsidR="00600E5C" w:rsidRPr="0040175C">
        <w:t xml:space="preserve">and </w:t>
      </w:r>
      <w:r w:rsidR="00C93324" w:rsidRPr="0040175C">
        <w:t>fit</w:t>
      </w:r>
      <w:r>
        <w:rPr>
          <w:rFonts w:ascii="Cambria Math" w:hAnsi="Cambria Math" w:cs="Cambria Math"/>
        </w:rPr>
        <w:t xml:space="preserve"> </w:t>
      </w:r>
      <w:r w:rsidR="00C93324" w:rsidRPr="0040175C">
        <w:t>for</w:t>
      </w:r>
      <w:r>
        <w:rPr>
          <w:rFonts w:ascii="Cambria Math" w:hAnsi="Cambria Math" w:cs="Cambria Math"/>
        </w:rPr>
        <w:t xml:space="preserve"> </w:t>
      </w:r>
      <w:r w:rsidR="00C93324" w:rsidRPr="0040175C">
        <w:t>purpose vehicles and equipment</w:t>
      </w:r>
      <w:r w:rsidR="0083763C" w:rsidRPr="0040175C">
        <w:t>,</w:t>
      </w:r>
      <w:r w:rsidR="00C93324" w:rsidRPr="0040175C">
        <w:t xml:space="preserve"> to respond quickly and safely when Victorians need them most. </w:t>
      </w:r>
    </w:p>
    <w:p w14:paraId="3B462437" w14:textId="77777777" w:rsidR="00B23DF6" w:rsidRPr="0040175C" w:rsidRDefault="006A34CE" w:rsidP="00834429">
      <w:pPr>
        <w:pStyle w:val="ShadedBoxText"/>
      </w:pPr>
      <w:r w:rsidRPr="0040175C">
        <w:t xml:space="preserve">Key </w:t>
      </w:r>
      <w:r w:rsidR="00ED3EA6" w:rsidRPr="0040175C">
        <w:t xml:space="preserve">asset </w:t>
      </w:r>
      <w:r w:rsidR="00B23DF6" w:rsidRPr="0040175C">
        <w:t>investments include:</w:t>
      </w:r>
    </w:p>
    <w:p w14:paraId="0CE81FFC" w14:textId="77777777" w:rsidR="004A1899" w:rsidRDefault="00E526B2" w:rsidP="004A1899">
      <w:pPr>
        <w:pStyle w:val="ShadedBoxBullet"/>
      </w:pPr>
      <w:r w:rsidRPr="0040175C">
        <w:t>$</w:t>
      </w:r>
      <w:r w:rsidR="4BBC4B8A" w:rsidRPr="0040175C">
        <w:t>100</w:t>
      </w:r>
      <w:r w:rsidR="00B23DF6" w:rsidRPr="0040175C">
        <w:t xml:space="preserve"> million provided over the next 10 years to deliver new firefighting vehicles for </w:t>
      </w:r>
      <w:r w:rsidR="00B23DF6" w:rsidRPr="004A1899">
        <w:t>the Country Fire Authority</w:t>
      </w:r>
    </w:p>
    <w:p w14:paraId="401FBD65" w14:textId="77777777" w:rsidR="00B23DF6" w:rsidRPr="001C5F6D" w:rsidRDefault="00B23DF6" w:rsidP="00834429">
      <w:pPr>
        <w:pStyle w:val="ShadedBoxBullet"/>
      </w:pPr>
      <w:r>
        <w:t>$</w:t>
      </w:r>
      <w:r w:rsidRPr="001C5F6D">
        <w:t>2</w:t>
      </w:r>
      <w:r>
        <w:t>5</w:t>
      </w:r>
      <w:r w:rsidRPr="001C5F6D">
        <w:t xml:space="preserve"> million to replace and operationalise critical fire and emergency vehicle fleet to support Forest Fire Management Victoria</w:t>
      </w:r>
      <w:r w:rsidR="00F75C49">
        <w:t>’</w:t>
      </w:r>
      <w:r w:rsidRPr="001C5F6D">
        <w:t>s preventative bushfire service and rapid response to emergency events</w:t>
      </w:r>
    </w:p>
    <w:p w14:paraId="1CB1A409" w14:textId="17E2DB76" w:rsidR="00317B6A" w:rsidRPr="004A1899" w:rsidRDefault="00317B6A" w:rsidP="00317B6A">
      <w:pPr>
        <w:pStyle w:val="ShadedBoxBullet"/>
      </w:pPr>
      <w:r w:rsidRPr="004A1899">
        <w:t>$24 million to build</w:t>
      </w:r>
      <w:r w:rsidRPr="0056046E">
        <w:rPr>
          <w:rFonts w:ascii="Garamond" w:hAnsi="Garamond"/>
          <w:color w:val="000000" w:themeColor="text1"/>
        </w:rPr>
        <w:t xml:space="preserve"> </w:t>
      </w:r>
      <w:r w:rsidR="002429C4">
        <w:t>four</w:t>
      </w:r>
      <w:r w:rsidRPr="0056046E">
        <w:rPr>
          <w:rFonts w:ascii="Garamond" w:hAnsi="Garamond"/>
          <w:color w:val="000000" w:themeColor="text1"/>
        </w:rPr>
        <w:t xml:space="preserve"> new Country Fire Authority stations at Charlton, </w:t>
      </w:r>
      <w:r w:rsidRPr="001D0A37">
        <w:t>Mirboo North, Kingsto</w:t>
      </w:r>
      <w:r w:rsidR="0056046E">
        <w:t xml:space="preserve">n </w:t>
      </w:r>
      <w:r w:rsidR="00B776D6">
        <w:t xml:space="preserve">and </w:t>
      </w:r>
      <w:r w:rsidRPr="001D0A37">
        <w:t>Woodvale</w:t>
      </w:r>
      <w:r w:rsidR="002429C4">
        <w:t>, upgrade the</w:t>
      </w:r>
      <w:r w:rsidR="000262EA">
        <w:t xml:space="preserve"> station</w:t>
      </w:r>
      <w:r w:rsidR="0056046E">
        <w:t xml:space="preserve"> at </w:t>
      </w:r>
      <w:r w:rsidRPr="001D0A37">
        <w:t>Yarrambat</w:t>
      </w:r>
      <w:r w:rsidRPr="0056046E">
        <w:rPr>
          <w:rFonts w:ascii="Garamond" w:hAnsi="Garamond"/>
          <w:color w:val="000000" w:themeColor="text1"/>
        </w:rPr>
        <w:t>, plan</w:t>
      </w:r>
      <w:r w:rsidR="00DD55A8">
        <w:rPr>
          <w:rFonts w:ascii="Garamond" w:eastAsia="Garamond" w:hAnsi="Garamond" w:cs="Garamond"/>
          <w:color w:val="000000" w:themeColor="text1"/>
        </w:rPr>
        <w:t>,</w:t>
      </w:r>
      <w:r w:rsidR="2B5EA3A2" w:rsidRPr="315AE160">
        <w:rPr>
          <w:rFonts w:ascii="Garamond" w:eastAsia="Garamond" w:hAnsi="Garamond" w:cs="Garamond"/>
          <w:color w:val="000000" w:themeColor="text1"/>
        </w:rPr>
        <w:t xml:space="preserve"> design </w:t>
      </w:r>
      <w:r w:rsidR="00DD55A8">
        <w:rPr>
          <w:rFonts w:ascii="Garamond" w:eastAsia="Garamond" w:hAnsi="Garamond" w:cs="Garamond"/>
          <w:color w:val="000000" w:themeColor="text1"/>
        </w:rPr>
        <w:t xml:space="preserve">and acquire </w:t>
      </w:r>
      <w:r w:rsidR="00985E90">
        <w:rPr>
          <w:rFonts w:ascii="Garamond" w:eastAsia="Garamond" w:hAnsi="Garamond" w:cs="Garamond"/>
          <w:color w:val="000000" w:themeColor="text1"/>
        </w:rPr>
        <w:t>land at Dereel, plan</w:t>
      </w:r>
      <w:r w:rsidRPr="0056046E">
        <w:rPr>
          <w:rFonts w:ascii="Garamond" w:hAnsi="Garamond"/>
          <w:color w:val="000000" w:themeColor="text1"/>
        </w:rPr>
        <w:t xml:space="preserve"> and design new stations at Barongarook West and Lakes Entrance</w:t>
      </w:r>
      <w:r w:rsidR="0056046E">
        <w:rPr>
          <w:rFonts w:ascii="Garamond" w:hAnsi="Garamond"/>
          <w:color w:val="000000" w:themeColor="text1"/>
        </w:rPr>
        <w:t xml:space="preserve"> and a</w:t>
      </w:r>
      <w:r w:rsidRPr="0056046E">
        <w:rPr>
          <w:rFonts w:ascii="Garamond" w:hAnsi="Garamond"/>
          <w:color w:val="000000" w:themeColor="text1"/>
        </w:rPr>
        <w:t>cquire land for the Nar Nar Goon and Beveridge CFA brigades</w:t>
      </w:r>
      <w:r w:rsidR="2B5EA3A2">
        <w:t xml:space="preserve"> </w:t>
      </w:r>
    </w:p>
    <w:p w14:paraId="65EEA6AA" w14:textId="542BAD3A" w:rsidR="00B23DF6" w:rsidRPr="0040175C" w:rsidRDefault="00B23DF6" w:rsidP="00834429">
      <w:pPr>
        <w:pStyle w:val="ShadedBoxBullet"/>
      </w:pPr>
      <w:r w:rsidRPr="0040175C">
        <w:t>$16 million to deliver two Victoria State Emergency Services facilities for the Port</w:t>
      </w:r>
      <w:r w:rsidR="00B3732E">
        <w:t> </w:t>
      </w:r>
      <w:r w:rsidRPr="0040175C">
        <w:t xml:space="preserve">Phillip unit and the Corio unit and acquire land for the Whitehorse unit </w:t>
      </w:r>
    </w:p>
    <w:p w14:paraId="0F7CA6D8" w14:textId="14C41C6C" w:rsidR="00B458DB" w:rsidRDefault="00E526B2" w:rsidP="00834429">
      <w:pPr>
        <w:pStyle w:val="ShadedBoxBullet"/>
      </w:pPr>
      <w:r w:rsidRPr="0040175C">
        <w:t>$</w:t>
      </w:r>
      <w:r w:rsidR="0CB1AFAD" w:rsidRPr="0040175C">
        <w:t>10</w:t>
      </w:r>
      <w:r w:rsidR="00B23DF6" w:rsidRPr="0040175C">
        <w:t xml:space="preserve"> million for new ultra</w:t>
      </w:r>
      <w:r w:rsidR="008F1E40">
        <w:t>-</w:t>
      </w:r>
      <w:r w:rsidR="00B23DF6" w:rsidRPr="0040175C">
        <w:t xml:space="preserve">large pumper </w:t>
      </w:r>
      <w:r w:rsidR="00084F74">
        <w:t xml:space="preserve">and </w:t>
      </w:r>
      <w:r w:rsidR="00084F74" w:rsidRPr="0040175C">
        <w:t>heavy pumper</w:t>
      </w:r>
      <w:r w:rsidR="00084F74">
        <w:t xml:space="preserve"> </w:t>
      </w:r>
      <w:r w:rsidR="00B23DF6" w:rsidRPr="0040175C">
        <w:t>fire appliances</w:t>
      </w:r>
      <w:r w:rsidR="003C3D82">
        <w:t xml:space="preserve"> and</w:t>
      </w:r>
      <w:r w:rsidR="00720E0B">
        <w:t xml:space="preserve"> a fireboat</w:t>
      </w:r>
      <w:r w:rsidR="00B23DF6" w:rsidRPr="0040175C">
        <w:t xml:space="preserve"> for Fire Rescue Victoria to support firefighting capability for built-up areas</w:t>
      </w:r>
    </w:p>
    <w:p w14:paraId="3C197334" w14:textId="77777777" w:rsidR="00BE7AED" w:rsidRDefault="00BE7AED" w:rsidP="00BE7AED">
      <w:pPr>
        <w:pStyle w:val="Spacer"/>
      </w:pPr>
    </w:p>
    <w:p w14:paraId="3765575A" w14:textId="73486031" w:rsidR="00B23DF6" w:rsidRPr="0040175C" w:rsidRDefault="00B23DF6" w:rsidP="00B458DB">
      <w:pPr>
        <w:pStyle w:val="ShadedBoxBullet"/>
      </w:pPr>
      <w:r w:rsidRPr="00A628B6">
        <w:lastRenderedPageBreak/>
        <w:t>$</w:t>
      </w:r>
      <w:r w:rsidR="00FF6D52">
        <w:t>6</w:t>
      </w:r>
      <w:r w:rsidRPr="0040175C">
        <w:t xml:space="preserve"> million</w:t>
      </w:r>
      <w:r w:rsidR="005514B6" w:rsidRPr="0040175C">
        <w:t xml:space="preserve"> to</w:t>
      </w:r>
      <w:r w:rsidR="00137FCD">
        <w:t xml:space="preserve"> continue</w:t>
      </w:r>
      <w:r w:rsidRPr="0040175C">
        <w:t xml:space="preserve"> to install diesel emission capture systems across Fire Rescue Victoria fire stations</w:t>
      </w:r>
      <w:r w:rsidR="00583429">
        <w:t>, upgrade bedroom facilities at Eastern Hill and Richmond fire station</w:t>
      </w:r>
      <w:r w:rsidR="00BE0F93">
        <w:t xml:space="preserve"> and</w:t>
      </w:r>
      <w:r w:rsidRPr="0040175C">
        <w:t xml:space="preserve"> to</w:t>
      </w:r>
      <w:r w:rsidR="00346A19">
        <w:t xml:space="preserve"> plan and design </w:t>
      </w:r>
      <w:r w:rsidR="00D07E1D">
        <w:t xml:space="preserve">remediation work </w:t>
      </w:r>
      <w:r w:rsidR="00346A19">
        <w:t>for Eastern Hill to</w:t>
      </w:r>
      <w:r w:rsidRPr="0040175C">
        <w:t xml:space="preserve"> </w:t>
      </w:r>
      <w:r w:rsidR="005932F1">
        <w:t xml:space="preserve">ensure a </w:t>
      </w:r>
      <w:r>
        <w:t>safe</w:t>
      </w:r>
      <w:r w:rsidRPr="0040175C">
        <w:t xml:space="preserve"> operating environment for firefighters</w:t>
      </w:r>
    </w:p>
    <w:p w14:paraId="45D4D9C8" w14:textId="0E51A449" w:rsidR="00B23DF6" w:rsidRDefault="00B23DF6" w:rsidP="00834429">
      <w:pPr>
        <w:pStyle w:val="ShadedBoxBullet"/>
      </w:pPr>
      <w:r>
        <w:t>$2 million to replace two marine search rescue primary response vessels at Port Welshpool and Torquay</w:t>
      </w:r>
      <w:r w:rsidR="00C175AA">
        <w:t>.</w:t>
      </w:r>
    </w:p>
    <w:p w14:paraId="11B3AF71" w14:textId="77777777" w:rsidR="005E0CCF" w:rsidRDefault="00B23DF6" w:rsidP="00834429">
      <w:pPr>
        <w:pStyle w:val="ShadedBoxText"/>
      </w:pPr>
      <w:r>
        <w:t xml:space="preserve">The Government is also </w:t>
      </w:r>
      <w:r w:rsidR="00667AF9">
        <w:t>provi</w:t>
      </w:r>
      <w:r w:rsidR="00AC65C8">
        <w:t>di</w:t>
      </w:r>
      <w:r w:rsidR="00667AF9">
        <w:t xml:space="preserve">ng </w:t>
      </w:r>
      <w:r>
        <w:t xml:space="preserve">$68 million </w:t>
      </w:r>
      <w:r w:rsidRPr="00C33487">
        <w:t>to upgrade Victoria</w:t>
      </w:r>
      <w:r w:rsidR="00F75C49">
        <w:t>’</w:t>
      </w:r>
      <w:r w:rsidRPr="00C33487">
        <w:t>s Triple Zero telephony system so that Triple Zero Victoria can continue to provide timely and reliable response to emergency calls</w:t>
      </w:r>
      <w:r w:rsidR="002053A3">
        <w:t>.</w:t>
      </w:r>
    </w:p>
    <w:p w14:paraId="355E371A" w14:textId="77777777" w:rsidR="001058EA" w:rsidRDefault="001058EA" w:rsidP="00C765E4">
      <w:pPr>
        <w:pStyle w:val="ListBullet"/>
        <w:numPr>
          <w:ilvl w:val="0"/>
          <w:numId w:val="0"/>
        </w:numPr>
      </w:pPr>
      <w:bookmarkStart w:id="12" w:name="_Toc165313544"/>
    </w:p>
    <w:p w14:paraId="7A74AAFF" w14:textId="77777777" w:rsidR="00EE27DF" w:rsidRDefault="003D68A7" w:rsidP="007B08CC">
      <w:r>
        <w:t>To maintain Victoria</w:t>
      </w:r>
      <w:r w:rsidR="00F75C49">
        <w:t>’</w:t>
      </w:r>
      <w:r>
        <w:t xml:space="preserve">s premier </w:t>
      </w:r>
      <w:r w:rsidR="003C2E6F">
        <w:t xml:space="preserve">sporting </w:t>
      </w:r>
      <w:r w:rsidR="0072672C">
        <w:t xml:space="preserve">and </w:t>
      </w:r>
      <w:r w:rsidR="0072672C" w:rsidRPr="0040175C">
        <w:t xml:space="preserve">cultural </w:t>
      </w:r>
      <w:r w:rsidR="003C2E6F">
        <w:t>facilities key new investments include</w:t>
      </w:r>
      <w:r w:rsidR="00EE27DF">
        <w:t>:</w:t>
      </w:r>
    </w:p>
    <w:p w14:paraId="68D0EE92" w14:textId="77777777" w:rsidR="002F1A46" w:rsidRPr="0040175C" w:rsidRDefault="00E526B2" w:rsidP="00EE27DF">
      <w:pPr>
        <w:pStyle w:val="ListBullet"/>
      </w:pPr>
      <w:r w:rsidRPr="0040175C">
        <w:t>$</w:t>
      </w:r>
      <w:r w:rsidR="00D13E5E" w:rsidRPr="0040175C">
        <w:t>20 million to support sporting facility maintenance and asset renewal by Kardinia Park Stadium Trust and the State Sport Centres Trust</w:t>
      </w:r>
    </w:p>
    <w:p w14:paraId="325D53A5" w14:textId="5C70AAC1" w:rsidR="005A635B" w:rsidRPr="0040175C" w:rsidRDefault="00E526B2" w:rsidP="002F1A46">
      <w:pPr>
        <w:pStyle w:val="ListBullet"/>
      </w:pPr>
      <w:r w:rsidRPr="0040175C">
        <w:t>$</w:t>
      </w:r>
      <w:r w:rsidR="009828A3" w:rsidRPr="0040175C">
        <w:t>11</w:t>
      </w:r>
      <w:r w:rsidR="00EE27DF" w:rsidRPr="0040175C">
        <w:t xml:space="preserve"> million to enhance Hamer Hall to support music events</w:t>
      </w:r>
      <w:r w:rsidR="00D13E5E" w:rsidRPr="0040175C">
        <w:t>.</w:t>
      </w:r>
    </w:p>
    <w:p w14:paraId="415EBD67" w14:textId="03C5CEC7" w:rsidR="001A7C6B" w:rsidRPr="006F3A6C" w:rsidRDefault="00741249" w:rsidP="00802692">
      <w:pPr>
        <w:pStyle w:val="Heading10"/>
        <w:pageBreakBefore w:val="0"/>
      </w:pPr>
      <w:bookmarkStart w:id="13" w:name="_Toc228201066"/>
      <w:bookmarkStart w:id="14" w:name="_Toc228205408"/>
      <w:r>
        <w:t>E</w:t>
      </w:r>
      <w:r w:rsidR="001A7C6B">
        <w:t>xisting infrastructure projects</w:t>
      </w:r>
      <w:bookmarkEnd w:id="12"/>
      <w:r w:rsidR="001A7C6B">
        <w:t xml:space="preserve"> underway</w:t>
      </w:r>
      <w:bookmarkEnd w:id="13"/>
      <w:bookmarkEnd w:id="14"/>
    </w:p>
    <w:p w14:paraId="6A94F7CD" w14:textId="77777777" w:rsidR="00C86418" w:rsidRDefault="00C86418" w:rsidP="00C86418">
      <w:pPr>
        <w:keepNext/>
        <w:rPr>
          <w:rFonts w:ascii="Garamond" w:hAnsi="Garamond"/>
        </w:rPr>
      </w:pPr>
      <w:bookmarkStart w:id="15" w:name="_Hlk134701566"/>
      <w:r>
        <w:rPr>
          <w:rFonts w:ascii="Garamond" w:hAnsi="Garamond"/>
        </w:rPr>
        <w:t>The Government</w:t>
      </w:r>
      <w:r w:rsidR="00F75C49">
        <w:rPr>
          <w:rFonts w:ascii="Garamond" w:hAnsi="Garamond"/>
        </w:rPr>
        <w:t>’</w:t>
      </w:r>
      <w:r>
        <w:rPr>
          <w:rFonts w:ascii="Garamond" w:hAnsi="Garamond"/>
        </w:rPr>
        <w:t xml:space="preserve">s existing capital pipeline continues to deliver economic and social infrastructure with </w:t>
      </w:r>
      <w:r w:rsidR="00EA19F2">
        <w:rPr>
          <w:rFonts w:ascii="Garamond" w:hAnsi="Garamond"/>
        </w:rPr>
        <w:t>many</w:t>
      </w:r>
      <w:r>
        <w:rPr>
          <w:rFonts w:ascii="Garamond" w:hAnsi="Garamond"/>
        </w:rPr>
        <w:t xml:space="preserve"> of </w:t>
      </w:r>
      <w:r w:rsidR="00EA19F2">
        <w:rPr>
          <w:rFonts w:ascii="Garamond" w:hAnsi="Garamond"/>
        </w:rPr>
        <w:t xml:space="preserve">these </w:t>
      </w:r>
      <w:r>
        <w:rPr>
          <w:rFonts w:ascii="Garamond" w:hAnsi="Garamond"/>
        </w:rPr>
        <w:t xml:space="preserve">projects in peak construction phase. </w:t>
      </w:r>
    </w:p>
    <w:p w14:paraId="6FF35613" w14:textId="61CC721B" w:rsidR="00C86418" w:rsidRDefault="00C86418" w:rsidP="00C86418">
      <w:r>
        <w:rPr>
          <w:rFonts w:ascii="Garamond" w:hAnsi="Garamond"/>
        </w:rPr>
        <w:t xml:space="preserve">Work is continuing on </w:t>
      </w:r>
      <w:r w:rsidRPr="006C05E3">
        <w:t>Australia</w:t>
      </w:r>
      <w:r w:rsidR="00F75C49">
        <w:t>’</w:t>
      </w:r>
      <w:r w:rsidRPr="006C05E3">
        <w:t>s</w:t>
      </w:r>
      <w:r>
        <w:t xml:space="preserve"> </w:t>
      </w:r>
      <w:r w:rsidRPr="006C05E3">
        <w:t>largest</w:t>
      </w:r>
      <w:r>
        <w:t xml:space="preserve"> </w:t>
      </w:r>
      <w:r w:rsidRPr="006C05E3">
        <w:t>urban</w:t>
      </w:r>
      <w:r>
        <w:t xml:space="preserve"> housing </w:t>
      </w:r>
      <w:r w:rsidRPr="006C05E3">
        <w:t>renewal</w:t>
      </w:r>
      <w:r>
        <w:t xml:space="preserve"> </w:t>
      </w:r>
      <w:r w:rsidRPr="006C05E3">
        <w:t>project</w:t>
      </w:r>
      <w:r>
        <w:t xml:space="preserve"> </w:t>
      </w:r>
      <w:r w:rsidRPr="006C05E3">
        <w:t>as</w:t>
      </w:r>
      <w:r>
        <w:t xml:space="preserve"> </w:t>
      </w:r>
      <w:r w:rsidRPr="006C05E3">
        <w:t>44</w:t>
      </w:r>
      <w:r>
        <w:t> </w:t>
      </w:r>
      <w:r w:rsidRPr="006C05E3">
        <w:t>ageing</w:t>
      </w:r>
      <w:r>
        <w:t xml:space="preserve"> </w:t>
      </w:r>
      <w:r w:rsidRPr="006C05E3">
        <w:t>high</w:t>
      </w:r>
      <w:r>
        <w:noBreakHyphen/>
      </w:r>
      <w:r w:rsidRPr="006C05E3">
        <w:t>rise</w:t>
      </w:r>
      <w:r>
        <w:t xml:space="preserve"> </w:t>
      </w:r>
      <w:r w:rsidRPr="006C05E3">
        <w:t>towers</w:t>
      </w:r>
      <w:r>
        <w:t xml:space="preserve"> </w:t>
      </w:r>
      <w:r w:rsidRPr="006C05E3">
        <w:t>across</w:t>
      </w:r>
      <w:r>
        <w:t xml:space="preserve"> </w:t>
      </w:r>
      <w:r w:rsidRPr="006C05E3">
        <w:t>Melbourne</w:t>
      </w:r>
      <w:r w:rsidR="00D878DE">
        <w:t xml:space="preserve"> are replaced</w:t>
      </w:r>
      <w:r>
        <w:t>.</w:t>
      </w:r>
    </w:p>
    <w:p w14:paraId="653A189A" w14:textId="02F3EADC" w:rsidR="00C86418" w:rsidRPr="0040175C" w:rsidRDefault="00FB63E6" w:rsidP="00C86418">
      <w:pPr>
        <w:rPr>
          <w:rFonts w:ascii="Garamond" w:hAnsi="Garamond"/>
        </w:rPr>
      </w:pPr>
      <w:r w:rsidRPr="0040175C">
        <w:t>T</w:t>
      </w:r>
      <w:r w:rsidR="00C86418" w:rsidRPr="0040175C">
        <w:t>he North East Link</w:t>
      </w:r>
      <w:r w:rsidR="00E70F83" w:rsidRPr="0040175C">
        <w:t xml:space="preserve"> is in peak construction</w:t>
      </w:r>
      <w:r w:rsidR="00C86418" w:rsidRPr="0040175C">
        <w:t xml:space="preserve"> with all freeway packages awarded and in delivery.</w:t>
      </w:r>
    </w:p>
    <w:p w14:paraId="00CEB5F9" w14:textId="3AEB93B7" w:rsidR="00C86418" w:rsidRPr="0040175C" w:rsidRDefault="00C86418" w:rsidP="00C86418">
      <w:pPr>
        <w:rPr>
          <w:rFonts w:ascii="Garamond" w:hAnsi="Garamond"/>
        </w:rPr>
      </w:pPr>
      <w:r w:rsidRPr="0040175C">
        <w:rPr>
          <w:rFonts w:ascii="Garamond" w:hAnsi="Garamond"/>
        </w:rPr>
        <w:t>The Suburban Rail Loop is in construction with tunnelling set to begin later this year.</w:t>
      </w:r>
    </w:p>
    <w:p w14:paraId="1527C5C3" w14:textId="77777777" w:rsidR="00B53F53" w:rsidRDefault="000D196B" w:rsidP="00C86418">
      <w:r>
        <w:t xml:space="preserve">Manufacturing is underway for new trams and trains which will improve accessibility and cater for the future needs of </w:t>
      </w:r>
      <w:r w:rsidR="0061367D">
        <w:t xml:space="preserve">metropolitan </w:t>
      </w:r>
      <w:r>
        <w:t>Melbourne</w:t>
      </w:r>
      <w:r w:rsidR="00FB7250">
        <w:t xml:space="preserve"> commuters</w:t>
      </w:r>
      <w:r w:rsidR="0061367D">
        <w:t>.</w:t>
      </w:r>
      <w:r w:rsidR="00632FAA">
        <w:t xml:space="preserve"> </w:t>
      </w:r>
    </w:p>
    <w:p w14:paraId="31DA7513" w14:textId="42196AB5" w:rsidR="00847C27" w:rsidRDefault="00847C27" w:rsidP="00C86418">
      <w:r w:rsidRPr="003C2B03">
        <w:t>Twenty-five new X</w:t>
      </w:r>
      <w:r w:rsidR="00F75C49">
        <w:t>’</w:t>
      </w:r>
      <w:r w:rsidRPr="003C2B03">
        <w:t>Trapolis 2.0 trains are being built in regional Victoria, supporting up to 750 local jobs across the supply chain, including up to 150 in the local Ballarat area</w:t>
      </w:r>
      <w:r w:rsidR="005C3216">
        <w:t>.</w:t>
      </w:r>
    </w:p>
    <w:p w14:paraId="24CA37D4" w14:textId="77777777" w:rsidR="00650C4F" w:rsidRDefault="005B55F0" w:rsidP="005B55F0">
      <w:r>
        <w:t xml:space="preserve">Major project investments over $100 million are included in the Victorian Major Projects Pipeline (Pipeline). </w:t>
      </w:r>
    </w:p>
    <w:p w14:paraId="7CCC7AA5" w14:textId="31DFF73F" w:rsidR="005B55F0" w:rsidRDefault="005B55F0" w:rsidP="005B55F0">
      <w:r>
        <w:t>The Pipeline website (</w:t>
      </w:r>
      <w:hyperlink r:id="rId21" w:history="1">
        <w:r w:rsidRPr="00223FDC">
          <w:rPr>
            <w:rStyle w:val="Hyperlink"/>
          </w:rPr>
          <w:t>http://www.vic.gov.au/victorian-major-projects-pipeline</w:t>
        </w:r>
      </w:hyperlink>
      <w:r>
        <w:t>) provides up-to-date information on the Government</w:t>
      </w:r>
      <w:r w:rsidR="00F75C49">
        <w:t>’</w:t>
      </w:r>
      <w:r>
        <w:t xml:space="preserve">s infrastructure pipeline, making it easier for businesses, suppliers and contractors to plan and contribute to forthcoming major projects. The Pipeline will be updated following publication of the </w:t>
      </w:r>
      <w:r>
        <w:rPr>
          <w:i/>
        </w:rPr>
        <w:t xml:space="preserve">2026-27 </w:t>
      </w:r>
      <w:r w:rsidRPr="00D20C54">
        <w:rPr>
          <w:i/>
        </w:rPr>
        <w:t>Budget</w:t>
      </w:r>
      <w:r>
        <w:rPr>
          <w:i/>
        </w:rPr>
        <w:t xml:space="preserve">. </w:t>
      </w:r>
    </w:p>
    <w:p w14:paraId="4B89FE18" w14:textId="77777777" w:rsidR="005B55F0" w:rsidRDefault="005B55F0" w:rsidP="00C86418">
      <w:pPr>
        <w:rPr>
          <w:rFonts w:ascii="Garamond" w:hAnsi="Garamond"/>
        </w:rPr>
      </w:pPr>
    </w:p>
    <w:bookmarkEnd w:id="15"/>
    <w:p w14:paraId="07E5C167" w14:textId="569A66EF" w:rsidR="001A7C6B" w:rsidRPr="0040175C" w:rsidRDefault="001A7C6B" w:rsidP="007B08CC">
      <w:pPr>
        <w:pStyle w:val="ShadedBoxHeading"/>
      </w:pPr>
      <w:r w:rsidRPr="0040175C">
        <w:lastRenderedPageBreak/>
        <w:t xml:space="preserve">Box </w:t>
      </w:r>
      <w:r w:rsidR="00493848" w:rsidRPr="0040175C">
        <w:t>9</w:t>
      </w:r>
      <w:r w:rsidRPr="0040175C">
        <w:t>: Investment in social and affordable housing</w:t>
      </w:r>
    </w:p>
    <w:p w14:paraId="1439485D" w14:textId="77777777" w:rsidR="00A56EF3" w:rsidRPr="00E36F4E" w:rsidRDefault="00A56EF3" w:rsidP="00A56EF3">
      <w:pPr>
        <w:pStyle w:val="ShadedBoxSubheading"/>
      </w:pPr>
      <w:r w:rsidRPr="00E36F4E">
        <w:t>High-rise Redevelopment Program</w:t>
      </w:r>
    </w:p>
    <w:p w14:paraId="7499D73F" w14:textId="79E5A63E" w:rsidR="00A56EF3" w:rsidRPr="0040175C" w:rsidRDefault="00A56EF3" w:rsidP="00A56EF3">
      <w:pPr>
        <w:pStyle w:val="ShadedBoxText"/>
      </w:pPr>
      <w:r w:rsidRPr="0040175C">
        <w:t>Australia</w:t>
      </w:r>
      <w:r w:rsidR="00F75C49" w:rsidRPr="0040175C">
        <w:t>’</w:t>
      </w:r>
      <w:r w:rsidRPr="0040175C">
        <w:t>s largest urban renewal project, the High-</w:t>
      </w:r>
      <w:r w:rsidR="00CA51F8">
        <w:t>r</w:t>
      </w:r>
      <w:r w:rsidRPr="0040175C">
        <w:t xml:space="preserve">ise Redevelopment Program, continues to progress as 44 ageing high rise towers across Melbourne are replaced with modern, accessible and energy-efficient homes. </w:t>
      </w:r>
      <w:r w:rsidR="00244CFB">
        <w:t>When complete, the Program will deliver homes for 30 000 people, tripling housing density across 39 hectares of inner-city land.</w:t>
      </w:r>
    </w:p>
    <w:p w14:paraId="4CE38652" w14:textId="6607345A" w:rsidR="00A56EF3" w:rsidRPr="0040175C" w:rsidRDefault="00A56EF3" w:rsidP="00A56EF3">
      <w:pPr>
        <w:pStyle w:val="ShadedBoxText"/>
      </w:pPr>
      <w:r w:rsidRPr="0040175C">
        <w:t>Residents in North Melbourne, Flemington, South Yarra and Richmond continue to relocate</w:t>
      </w:r>
      <w:r w:rsidR="00DA1222">
        <w:t>, with around 95</w:t>
      </w:r>
      <w:r w:rsidR="00C70853">
        <w:t xml:space="preserve"> per cent</w:t>
      </w:r>
      <w:r w:rsidR="00DA1222">
        <w:t xml:space="preserve"> of residents across these towers having already moved into a new home that suits their needs and preferences</w:t>
      </w:r>
      <w:r w:rsidR="005514B6">
        <w:t>.</w:t>
      </w:r>
      <w:r w:rsidRPr="0040175C">
        <w:t xml:space="preserve"> </w:t>
      </w:r>
      <w:r w:rsidR="008D6232">
        <w:t>F</w:t>
      </w:r>
      <w:r>
        <w:t>rom</w:t>
      </w:r>
      <w:r w:rsidRPr="0040175C">
        <w:t xml:space="preserve"> July 2026, relocations at a further seven towers across six sites in Albert Park, Flemington, Kensington, North Melbourne, Prahran and St Kilda will commence.</w:t>
      </w:r>
    </w:p>
    <w:p w14:paraId="4FA4CA22" w14:textId="110E92B2" w:rsidR="00A56EF3" w:rsidRPr="0040175C" w:rsidRDefault="69FD2A29" w:rsidP="00A56EF3">
      <w:pPr>
        <w:pStyle w:val="ShadedBoxText"/>
      </w:pPr>
      <w:r>
        <w:t xml:space="preserve">Demolition and rebuilding of </w:t>
      </w:r>
      <w:r w:rsidR="470EECBC">
        <w:t>t</w:t>
      </w:r>
      <w:r w:rsidR="002C5095">
        <w:t>he</w:t>
      </w:r>
      <w:r w:rsidR="002C5095" w:rsidRPr="0040175C">
        <w:t xml:space="preserve"> </w:t>
      </w:r>
      <w:r w:rsidR="00A56EF3" w:rsidRPr="0040175C">
        <w:t xml:space="preserve">Elgin Towers in Carlton </w:t>
      </w:r>
      <w:r w:rsidR="0014993F">
        <w:t xml:space="preserve">is </w:t>
      </w:r>
      <w:r w:rsidR="00A56EF3" w:rsidRPr="0040175C">
        <w:t xml:space="preserve">being delivered in partnership with the Commonwealth Government. Demolition of the old buildings </w:t>
      </w:r>
      <w:r w:rsidR="5F80958E" w:rsidRPr="0040175C">
        <w:t>is</w:t>
      </w:r>
      <w:r w:rsidR="00A56EF3" w:rsidRPr="0040175C">
        <w:t xml:space="preserve"> </w:t>
      </w:r>
      <w:r w:rsidR="7821009B">
        <w:t>now</w:t>
      </w:r>
      <w:r w:rsidR="00A56EF3">
        <w:t xml:space="preserve"> </w:t>
      </w:r>
      <w:r w:rsidR="00A56EF3" w:rsidRPr="0040175C">
        <w:t>complet</w:t>
      </w:r>
      <w:r w:rsidR="002E2D08" w:rsidRPr="0040175C">
        <w:t>e</w:t>
      </w:r>
      <w:r w:rsidR="00523DDA">
        <w:t>, with 95</w:t>
      </w:r>
      <w:r w:rsidR="00125BFB">
        <w:t xml:space="preserve"> per cent</w:t>
      </w:r>
      <w:r w:rsidR="00523DDA">
        <w:t xml:space="preserve"> of materials produced during this process being diverted from landfill</w:t>
      </w:r>
      <w:r w:rsidR="005514B6" w:rsidRPr="0040175C">
        <w:t>.</w:t>
      </w:r>
      <w:r w:rsidR="00A56EF3" w:rsidRPr="0040175C">
        <w:t xml:space="preserve"> Lendlease Construction (Southern) Pty L</w:t>
      </w:r>
      <w:r w:rsidR="00C62832" w:rsidRPr="0040175C">
        <w:t>td</w:t>
      </w:r>
      <w:r w:rsidR="00A56EF3" w:rsidRPr="0040175C">
        <w:t xml:space="preserve"> has been appointed as the main works contractor to deliver 248 new public </w:t>
      </w:r>
      <w:r w:rsidR="0099355A">
        <w:t xml:space="preserve">housing </w:t>
      </w:r>
      <w:r w:rsidR="00A56EF3" w:rsidRPr="0040175C">
        <w:t>homes which are anticipated to be completed by</w:t>
      </w:r>
      <w:r w:rsidR="00424D47" w:rsidRPr="0040175C">
        <w:t> </w:t>
      </w:r>
      <w:r w:rsidR="00A56EF3" w:rsidRPr="0040175C">
        <w:t>2028.</w:t>
      </w:r>
    </w:p>
    <w:p w14:paraId="7FEB6C17" w14:textId="77777777" w:rsidR="00A56EF3" w:rsidRPr="00C018A8" w:rsidRDefault="00A56EF3" w:rsidP="00A56EF3">
      <w:pPr>
        <w:pStyle w:val="ShadedBoxSubheading"/>
      </w:pPr>
      <w:r w:rsidRPr="00C018A8">
        <w:t>Big Housing Build</w:t>
      </w:r>
      <w:r>
        <w:t xml:space="preserve"> and Regional Housing Fund</w:t>
      </w:r>
    </w:p>
    <w:p w14:paraId="059EA439" w14:textId="05AA4AC0" w:rsidR="00A56EF3" w:rsidRDefault="00A56EF3" w:rsidP="007B08CC">
      <w:pPr>
        <w:pStyle w:val="ShadedBoxText"/>
        <w:keepNext/>
      </w:pPr>
      <w:r>
        <w:t>Through the Government</w:t>
      </w:r>
      <w:r w:rsidR="00F75C49">
        <w:t>’</w:t>
      </w:r>
      <w:r>
        <w:t>s $6.3 billion Big Housing Build and Regional Housing Fund, 13</w:t>
      </w:r>
      <w:r w:rsidR="00572502">
        <w:t> </w:t>
      </w:r>
      <w:r>
        <w:t xml:space="preserve">300 homes are being delivered across Victoria. </w:t>
      </w:r>
      <w:r w:rsidR="0099355A">
        <w:t xml:space="preserve">More than </w:t>
      </w:r>
      <w:r>
        <w:t>12</w:t>
      </w:r>
      <w:r w:rsidR="00572502">
        <w:t> </w:t>
      </w:r>
      <w:r>
        <w:t xml:space="preserve">000 homes are already complete or underway and </w:t>
      </w:r>
      <w:r w:rsidR="00A77671">
        <w:t>over 7</w:t>
      </w:r>
      <w:r w:rsidR="00814F03">
        <w:t> </w:t>
      </w:r>
      <w:r w:rsidR="00A77671">
        <w:t>000 Victorians have moved or are preparing to move into their new homes.</w:t>
      </w:r>
      <w:r w:rsidR="00562A24">
        <w:t xml:space="preserve"> </w:t>
      </w:r>
      <w:r w:rsidR="00A77671">
        <w:t>A</w:t>
      </w:r>
      <w:r w:rsidRPr="0040175C">
        <w:t>ll</w:t>
      </w:r>
      <w:r>
        <w:t xml:space="preserve"> homes are </w:t>
      </w:r>
      <w:r w:rsidR="00124A17">
        <w:t>on track</w:t>
      </w:r>
      <w:r>
        <w:t xml:space="preserve"> to be delivered by 30 June 2028.</w:t>
      </w:r>
    </w:p>
    <w:p w14:paraId="320EC78B" w14:textId="77777777" w:rsidR="00A56EF3" w:rsidRDefault="00A56EF3" w:rsidP="007B08CC">
      <w:pPr>
        <w:pStyle w:val="ShadedBoxText"/>
        <w:keepNext/>
      </w:pPr>
      <w:r>
        <w:t>Targets set as part of the Big Housing Build continue to progress or have already been met. So far:</w:t>
      </w:r>
    </w:p>
    <w:p w14:paraId="7C09F91B" w14:textId="4D89C1CB" w:rsidR="00A56EF3" w:rsidRDefault="00033990" w:rsidP="00A56EF3">
      <w:pPr>
        <w:pStyle w:val="ShadedBoxBullet"/>
      </w:pPr>
      <w:r w:rsidRPr="00033990">
        <w:t>2</w:t>
      </w:r>
      <w:r w:rsidR="00814F03">
        <w:t> </w:t>
      </w:r>
      <w:r w:rsidRPr="00033990">
        <w:t>182 regional homes have been completed and</w:t>
      </w:r>
      <w:r>
        <w:t xml:space="preserve"> </w:t>
      </w:r>
      <w:r w:rsidR="00A56EF3">
        <w:t xml:space="preserve">17 of the 18 regional local government areas have </w:t>
      </w:r>
      <w:r w:rsidR="4D707848">
        <w:t xml:space="preserve">met or exceeded </w:t>
      </w:r>
      <w:r w:rsidR="00A56EF3">
        <w:t xml:space="preserve">the Minimum Investment Guarantee </w:t>
      </w:r>
    </w:p>
    <w:p w14:paraId="25A68A4E" w14:textId="66BA525D" w:rsidR="00A56EF3" w:rsidRDefault="00A56EF3" w:rsidP="00A56EF3">
      <w:pPr>
        <w:pStyle w:val="ShadedBoxBullet"/>
      </w:pPr>
      <w:r>
        <w:t>1</w:t>
      </w:r>
      <w:r w:rsidR="00572502">
        <w:t> </w:t>
      </w:r>
      <w:r>
        <w:t>059 victim survivors are in new homes, exceeding the target of 1</w:t>
      </w:r>
      <w:r w:rsidR="00572502">
        <w:t> </w:t>
      </w:r>
      <w:r>
        <w:t>000</w:t>
      </w:r>
    </w:p>
    <w:p w14:paraId="011491CE" w14:textId="77777777" w:rsidR="00A56EF3" w:rsidRDefault="00A56EF3" w:rsidP="00A56EF3">
      <w:pPr>
        <w:pStyle w:val="ShadedBoxBullet"/>
      </w:pPr>
      <w:r>
        <w:t xml:space="preserve">914 Aboriginal Victorian households have </w:t>
      </w:r>
      <w:r w:rsidR="00656FDA" w:rsidRPr="00656FDA">
        <w:t xml:space="preserve">moved in or are in the process of moving </w:t>
      </w:r>
      <w:r w:rsidR="00C66946" w:rsidRPr="00656FDA">
        <w:t>into</w:t>
      </w:r>
      <w:r>
        <w:t xml:space="preserve"> new homes, exceeding the target of 820.</w:t>
      </w:r>
    </w:p>
    <w:p w14:paraId="0D2A398C" w14:textId="2BF25787" w:rsidR="00802104" w:rsidRPr="00A56EF3" w:rsidRDefault="31C8E1E4" w:rsidP="00A56EF3">
      <w:pPr>
        <w:pStyle w:val="ShadedBoxText"/>
      </w:pPr>
      <w:r>
        <w:t xml:space="preserve">In addition, </w:t>
      </w:r>
      <w:r w:rsidR="23766ED8">
        <w:t>t</w:t>
      </w:r>
      <w:r w:rsidR="00A56EF3">
        <w:t xml:space="preserve">he $1 billion Regional Housing Fund currently has more than 630 homes under construction or completed. </w:t>
      </w:r>
      <w:r w:rsidR="00A56EF3" w:rsidRPr="0040175C">
        <w:t xml:space="preserve">This includes the </w:t>
      </w:r>
      <w:r w:rsidR="0053795C">
        <w:t>restoration</w:t>
      </w:r>
      <w:r w:rsidR="0053795C" w:rsidRPr="0040175C">
        <w:t xml:space="preserve"> </w:t>
      </w:r>
      <w:r w:rsidR="00A56EF3" w:rsidRPr="0040175C">
        <w:t xml:space="preserve">of 187 </w:t>
      </w:r>
      <w:r w:rsidR="00DA173E">
        <w:t>previously</w:t>
      </w:r>
      <w:r w:rsidR="00A56EF3" w:rsidRPr="0040175C">
        <w:t xml:space="preserve"> </w:t>
      </w:r>
      <w:r w:rsidR="007F4952">
        <w:t>uninhabitable</w:t>
      </w:r>
      <w:r w:rsidR="007F4952" w:rsidRPr="0040175C">
        <w:t xml:space="preserve"> </w:t>
      </w:r>
      <w:r w:rsidR="00A56EF3" w:rsidRPr="0040175C">
        <w:t xml:space="preserve">homes to </w:t>
      </w:r>
      <w:r w:rsidR="00564B03">
        <w:t>make them available as homes for people on the Victorian Housing Register.</w:t>
      </w:r>
      <w:r w:rsidR="00B671D3">
        <w:t xml:space="preserve"> On top of this, the Fund is</w:t>
      </w:r>
      <w:r w:rsidR="00A56EF3" w:rsidRPr="0040175C">
        <w:t xml:space="preserve"> delivering 72 transitional homes to rapidly house people experiencing homelessness and 70 new social homes to support flood affected areas in Shepparton, Seymour and Rochester.</w:t>
      </w:r>
      <w:r w:rsidR="00527D31">
        <w:t xml:space="preserve"> When the Regional Housing Fund is complete, more than 1</w:t>
      </w:r>
      <w:r w:rsidR="009C56AD">
        <w:t xml:space="preserve"> </w:t>
      </w:r>
      <w:r w:rsidR="00527D31">
        <w:t>300 new homes will have been delivered</w:t>
      </w:r>
      <w:r w:rsidR="00A56EF3">
        <w:t>.</w:t>
      </w:r>
    </w:p>
    <w:p w14:paraId="27EE5BB2" w14:textId="77777777" w:rsidR="001A7C6B" w:rsidRDefault="001A7C6B" w:rsidP="001A7C6B"/>
    <w:p w14:paraId="7E40849A" w14:textId="69AC9CCF" w:rsidR="004C04FB" w:rsidRPr="0040175C" w:rsidRDefault="004C04FB" w:rsidP="00802692">
      <w:pPr>
        <w:pStyle w:val="ShadedBoxHeading"/>
        <w:pageBreakBefore/>
      </w:pPr>
      <w:r w:rsidRPr="0040175C">
        <w:lastRenderedPageBreak/>
        <w:t>Box 1</w:t>
      </w:r>
      <w:r w:rsidR="00052736" w:rsidRPr="0040175C">
        <w:t>0</w:t>
      </w:r>
      <w:r w:rsidRPr="0040175C">
        <w:t>: North East Link</w:t>
      </w:r>
    </w:p>
    <w:p w14:paraId="0C2C14B4" w14:textId="77777777" w:rsidR="00991230" w:rsidRDefault="00991230" w:rsidP="00991230">
      <w:pPr>
        <w:pStyle w:val="ShadedBoxText"/>
      </w:pPr>
      <w:r>
        <w:t>The North East Link is the largest investment in a road project in Victorian history. It will complete the missing link in Melbourne</w:t>
      </w:r>
      <w:r w:rsidR="00F75C49">
        <w:t>’</w:t>
      </w:r>
      <w:r>
        <w:t>s freeway network between an upgraded Eastern Freeway and the M80 Ring Road.</w:t>
      </w:r>
    </w:p>
    <w:p w14:paraId="1222E5EE" w14:textId="5D44C69F" w:rsidR="00991230" w:rsidRDefault="00991230" w:rsidP="00991230">
      <w:pPr>
        <w:pStyle w:val="ShadedBoxText"/>
      </w:pPr>
      <w:r w:rsidRPr="0040175C">
        <w:t>Th</w:t>
      </w:r>
      <w:r w:rsidR="00011172">
        <w:t>is</w:t>
      </w:r>
      <w:r>
        <w:t xml:space="preserve"> new road will improve traffic flow, reduce travel </w:t>
      </w:r>
      <w:r w:rsidRPr="0040175C">
        <w:t>time</w:t>
      </w:r>
      <w:r w:rsidR="0037542A" w:rsidRPr="0040175C">
        <w:t xml:space="preserve"> by up to 35 minutes</w:t>
      </w:r>
      <w:r>
        <w:t xml:space="preserve">, remove </w:t>
      </w:r>
      <w:r w:rsidR="00145168">
        <w:t xml:space="preserve">trucks </w:t>
      </w:r>
      <w:r>
        <w:t>from local streets and increase reliability for up to 135 000 daily freeway users. It</w:t>
      </w:r>
      <w:r w:rsidR="00814F03">
        <w:t> </w:t>
      </w:r>
      <w:r>
        <w:t>will also deliver improved local facilities like the new Monash Tennis Centre, additional community space, Melbourne</w:t>
      </w:r>
      <w:r w:rsidR="00F75C49">
        <w:t>’</w:t>
      </w:r>
      <w:r>
        <w:t>s first dedicated busway and thousands of new trees.</w:t>
      </w:r>
    </w:p>
    <w:p w14:paraId="5FDB9933" w14:textId="77777777" w:rsidR="00991230" w:rsidRDefault="00991230" w:rsidP="00991230">
      <w:pPr>
        <w:pStyle w:val="ShadedBoxText"/>
      </w:pPr>
      <w:r>
        <w:t xml:space="preserve">Construction is underway and the two tunnel boring machines </w:t>
      </w:r>
      <w:r w:rsidR="00E96E74">
        <w:t>have completed</w:t>
      </w:r>
      <w:r>
        <w:t xml:space="preserve"> over </w:t>
      </w:r>
      <w:r w:rsidR="006B4B71">
        <w:t>80 </w:t>
      </w:r>
      <w:r w:rsidRPr="0040175C">
        <w:t xml:space="preserve">per </w:t>
      </w:r>
      <w:r w:rsidR="00D75214" w:rsidRPr="0040175C">
        <w:t>cent</w:t>
      </w:r>
      <w:r w:rsidR="00D75214">
        <w:t xml:space="preserve"> of </w:t>
      </w:r>
      <w:r w:rsidR="0038374B">
        <w:t>tunnelling</w:t>
      </w:r>
      <w:r w:rsidR="008D20AF" w:rsidRPr="0040175C">
        <w:t>.</w:t>
      </w:r>
      <w:r w:rsidR="008B7488">
        <w:t xml:space="preserve"> </w:t>
      </w:r>
    </w:p>
    <w:p w14:paraId="06912D25" w14:textId="5A14364A" w:rsidR="00991230" w:rsidRPr="0040175C" w:rsidRDefault="00991230" w:rsidP="00991230">
      <w:pPr>
        <w:pStyle w:val="ShadedBoxText"/>
      </w:pPr>
      <w:r w:rsidRPr="0040175C">
        <w:t xml:space="preserve">Major works on the associated freeway upgrades (M80 Ring Road Upgrade and the Eastern Freeway Upgrade) are </w:t>
      </w:r>
      <w:r>
        <w:t>underway</w:t>
      </w:r>
      <w:r w:rsidRPr="0040175C">
        <w:t xml:space="preserve"> to connect to the broader network. </w:t>
      </w:r>
    </w:p>
    <w:p w14:paraId="0A7DA256" w14:textId="77777777" w:rsidR="00991230" w:rsidRPr="0040175C" w:rsidRDefault="00991230" w:rsidP="00991230">
      <w:pPr>
        <w:pStyle w:val="ShadedBoxText"/>
      </w:pPr>
      <w:r w:rsidRPr="0040175C">
        <w:t>Completion is expected in 2028.</w:t>
      </w:r>
    </w:p>
    <w:p w14:paraId="10C97212" w14:textId="53F46280" w:rsidR="00E10BA5" w:rsidRPr="0040175C" w:rsidRDefault="00991230" w:rsidP="00991230">
      <w:pPr>
        <w:pStyle w:val="ShadedBoxText"/>
      </w:pPr>
      <w:r w:rsidRPr="0040175C">
        <w:t xml:space="preserve">The new tunnel will be tolled while the </w:t>
      </w:r>
      <w:r w:rsidR="002E4A16">
        <w:t>upgraded</w:t>
      </w:r>
      <w:r w:rsidRPr="0040175C">
        <w:t xml:space="preserve"> Eastern Freeway and the M80 Ring Road will remain toll</w:t>
      </w:r>
      <w:r w:rsidR="00D40C2B">
        <w:t xml:space="preserve"> </w:t>
      </w:r>
      <w:r w:rsidRPr="0040175C">
        <w:t>free. The Commonwealth Government is contributing $5 billion to</w:t>
      </w:r>
      <w:r w:rsidR="0086314D">
        <w:t> </w:t>
      </w:r>
      <w:r w:rsidRPr="0040175C">
        <w:t>the North East Link between 2018-19 and 2029-30, including $3.25 billion for the non</w:t>
      </w:r>
      <w:r w:rsidR="00E81C60" w:rsidRPr="0040175C">
        <w:noBreakHyphen/>
      </w:r>
      <w:r w:rsidRPr="0040175C">
        <w:t>tolled sections of the project.</w:t>
      </w:r>
    </w:p>
    <w:p w14:paraId="1B29D231" w14:textId="77777777" w:rsidR="004C04FB" w:rsidRPr="0040175C" w:rsidRDefault="004C04FB" w:rsidP="00572502">
      <w:pPr>
        <w:pStyle w:val="Spacer"/>
      </w:pPr>
    </w:p>
    <w:p w14:paraId="2E715760" w14:textId="04018615" w:rsidR="00802104" w:rsidRPr="0040175C" w:rsidRDefault="00802104" w:rsidP="00D22F35">
      <w:pPr>
        <w:pStyle w:val="ShadedBoxHeading"/>
      </w:pPr>
      <w:r w:rsidRPr="0040175C">
        <w:t xml:space="preserve">Box </w:t>
      </w:r>
      <w:r w:rsidR="00493848" w:rsidRPr="0040175C">
        <w:t>1</w:t>
      </w:r>
      <w:r w:rsidR="00052736" w:rsidRPr="0040175C">
        <w:t>1</w:t>
      </w:r>
      <w:r w:rsidRPr="0040175C">
        <w:t>: Suburban Rail Loop</w:t>
      </w:r>
      <w:r w:rsidR="00C62FE4" w:rsidRPr="0040175C">
        <w:t xml:space="preserve"> </w:t>
      </w:r>
    </w:p>
    <w:p w14:paraId="4D31D2D8" w14:textId="11B493DA" w:rsidR="00802104" w:rsidRDefault="00AC6E60" w:rsidP="00D22F35">
      <w:pPr>
        <w:pStyle w:val="ShadedBoxText"/>
      </w:pPr>
      <w:r>
        <w:t xml:space="preserve">The </w:t>
      </w:r>
      <w:r w:rsidR="00802104">
        <w:t>Suburban Rail Loop (S</w:t>
      </w:r>
      <w:r w:rsidR="00802104" w:rsidRPr="00E335B5">
        <w:t>RL</w:t>
      </w:r>
      <w:r w:rsidR="00802104">
        <w:t xml:space="preserve">) East is </w:t>
      </w:r>
      <w:r w:rsidR="00802104" w:rsidRPr="00E335B5">
        <w:t>be</w:t>
      </w:r>
      <w:r w:rsidR="00802104">
        <w:t xml:space="preserve">ing </w:t>
      </w:r>
      <w:r w:rsidR="00802104" w:rsidRPr="00E335B5">
        <w:t>constructed</w:t>
      </w:r>
      <w:r w:rsidR="00802104">
        <w:t xml:space="preserve"> </w:t>
      </w:r>
      <w:r w:rsidR="00802104" w:rsidRPr="00E335B5">
        <w:t>between</w:t>
      </w:r>
      <w:r w:rsidR="00802104">
        <w:t xml:space="preserve"> </w:t>
      </w:r>
      <w:r w:rsidR="00802104" w:rsidRPr="00E335B5">
        <w:t>Cheltenham</w:t>
      </w:r>
      <w:r w:rsidR="00802104">
        <w:t xml:space="preserve"> </w:t>
      </w:r>
      <w:r w:rsidR="00802104" w:rsidRPr="00E335B5">
        <w:t>and</w:t>
      </w:r>
      <w:r w:rsidR="00802104">
        <w:t xml:space="preserve"> </w:t>
      </w:r>
      <w:r w:rsidR="00802104" w:rsidRPr="00E335B5">
        <w:t>Box</w:t>
      </w:r>
      <w:r w:rsidR="00802104">
        <w:t xml:space="preserve"> </w:t>
      </w:r>
      <w:r w:rsidR="00802104" w:rsidRPr="00E335B5">
        <w:t>Hill</w:t>
      </w:r>
      <w:r w:rsidR="00802104">
        <w:t>. With Melbourne</w:t>
      </w:r>
      <w:r w:rsidR="00F75C49">
        <w:t>’</w:t>
      </w:r>
      <w:r w:rsidR="00802104">
        <w:t xml:space="preserve">s population expected to reach </w:t>
      </w:r>
      <w:r w:rsidR="00F16874">
        <w:t xml:space="preserve">nine </w:t>
      </w:r>
      <w:r w:rsidR="00802104">
        <w:t xml:space="preserve">million by the 2050s, the SRL will </w:t>
      </w:r>
      <w:r w:rsidR="007B474A">
        <w:t xml:space="preserve">deliver </w:t>
      </w:r>
      <w:r w:rsidR="00ED16E5" w:rsidRPr="0040175C">
        <w:t>vital</w:t>
      </w:r>
      <w:r w:rsidR="007B474A">
        <w:t xml:space="preserve"> public transport</w:t>
      </w:r>
      <w:r w:rsidR="007D0735" w:rsidRPr="0040175C">
        <w:t xml:space="preserve"> connections</w:t>
      </w:r>
      <w:r w:rsidR="007B474A">
        <w:t xml:space="preserve">, taking </w:t>
      </w:r>
      <w:r w:rsidR="00A97322">
        <w:t>cars</w:t>
      </w:r>
      <w:r w:rsidR="007B474A">
        <w:t xml:space="preserve"> off </w:t>
      </w:r>
      <w:r w:rsidR="007F60DB">
        <w:t xml:space="preserve">our roads and easing </w:t>
      </w:r>
      <w:r w:rsidR="00A97322">
        <w:t>congestion</w:t>
      </w:r>
      <w:r w:rsidR="007F60DB">
        <w:t xml:space="preserve"> on the suburban road network.</w:t>
      </w:r>
      <w:r w:rsidR="00AD2214">
        <w:t xml:space="preserve"> Activated precincts around the six SRL East stations</w:t>
      </w:r>
      <w:r w:rsidR="006A1CD7">
        <w:t xml:space="preserve"> will </w:t>
      </w:r>
      <w:r w:rsidR="00276182">
        <w:t xml:space="preserve">deliver </w:t>
      </w:r>
      <w:r w:rsidR="00067ABE">
        <w:t>70</w:t>
      </w:r>
      <w:r w:rsidR="00572502">
        <w:t> </w:t>
      </w:r>
      <w:r w:rsidR="00067ABE">
        <w:t xml:space="preserve">000 </w:t>
      </w:r>
      <w:r w:rsidR="00CF6EE6">
        <w:t>more homes</w:t>
      </w:r>
      <w:r w:rsidR="003E5282">
        <w:t xml:space="preserve"> </w:t>
      </w:r>
      <w:r w:rsidR="00A97322">
        <w:t>within walking distance</w:t>
      </w:r>
      <w:r w:rsidR="00A97322" w:rsidRPr="0040175C">
        <w:t xml:space="preserve"> </w:t>
      </w:r>
      <w:r w:rsidR="00A97322">
        <w:t>of</w:t>
      </w:r>
      <w:r w:rsidR="00802104">
        <w:t xml:space="preserve"> healthcare, schools and universities, public spaces and major retail and business centres. </w:t>
      </w:r>
    </w:p>
    <w:p w14:paraId="0B728190" w14:textId="77777777" w:rsidR="00802104" w:rsidRDefault="00802104" w:rsidP="00D22F35">
      <w:pPr>
        <w:pStyle w:val="ShadedBoxText"/>
        <w:rPr>
          <w:rFonts w:ascii="Garamond" w:eastAsia="Garamond" w:hAnsi="Garamond" w:cs="Garamond"/>
        </w:rPr>
      </w:pPr>
      <w:r>
        <w:rPr>
          <w:rFonts w:ascii="Garamond" w:eastAsia="Garamond" w:hAnsi="Garamond" w:cs="Garamond"/>
        </w:rPr>
        <w:t xml:space="preserve">Feedback provided through </w:t>
      </w:r>
      <w:r w:rsidR="00FD7510">
        <w:rPr>
          <w:rFonts w:ascii="Garamond" w:eastAsia="Garamond" w:hAnsi="Garamond" w:cs="Garamond"/>
        </w:rPr>
        <w:t xml:space="preserve">public consultation on draft structure plans for the new precincts </w:t>
      </w:r>
      <w:r>
        <w:rPr>
          <w:rFonts w:eastAsia="Garamond" w:cs="Garamond"/>
        </w:rPr>
        <w:t>will help shape the</w:t>
      </w:r>
      <w:r w:rsidRPr="00C77051">
        <w:rPr>
          <w:rFonts w:eastAsia="Garamond" w:cs="Garamond"/>
        </w:rPr>
        <w:t xml:space="preserve"> </w:t>
      </w:r>
      <w:r>
        <w:rPr>
          <w:rFonts w:ascii="Garamond" w:eastAsia="Garamond" w:hAnsi="Garamond" w:cs="Garamond"/>
        </w:rPr>
        <w:t xml:space="preserve">planning scheme amendments to be </w:t>
      </w:r>
      <w:r w:rsidRPr="0003766B">
        <w:rPr>
          <w:rFonts w:ascii="Garamond" w:eastAsia="Garamond" w:hAnsi="Garamond" w:cs="Garamond"/>
        </w:rPr>
        <w:t>finalised in 2026.</w:t>
      </w:r>
    </w:p>
    <w:p w14:paraId="42E123AA" w14:textId="77777777" w:rsidR="00802104" w:rsidRDefault="00802104" w:rsidP="00D22F35">
      <w:pPr>
        <w:pStyle w:val="ShadedBoxText"/>
      </w:pPr>
      <w:r>
        <w:rPr>
          <w:color w:val="000000" w:themeColor="text1"/>
        </w:rPr>
        <w:t>Procurement and delivery of rail works are progressing</w:t>
      </w:r>
      <w:r w:rsidR="002071FF">
        <w:rPr>
          <w:color w:val="000000" w:themeColor="text1"/>
        </w:rPr>
        <w:t>. T</w:t>
      </w:r>
      <w:r w:rsidRPr="0040175C">
        <w:rPr>
          <w:color w:val="000000" w:themeColor="text1"/>
        </w:rPr>
        <w:t>unnel</w:t>
      </w:r>
      <w:r w:rsidRPr="70F4F14F">
        <w:t xml:space="preserve"> boring machines </w:t>
      </w:r>
      <w:r w:rsidR="002071FF">
        <w:t>have arrived</w:t>
      </w:r>
      <w:r w:rsidRPr="70F4F14F">
        <w:t xml:space="preserve"> and tunnelling </w:t>
      </w:r>
      <w:r w:rsidR="002071FF">
        <w:t>will</w:t>
      </w:r>
      <w:r w:rsidRPr="70F4F14F">
        <w:t xml:space="preserve"> start </w:t>
      </w:r>
      <w:r w:rsidR="00456B14" w:rsidRPr="0040175C">
        <w:t>this year</w:t>
      </w:r>
      <w:r w:rsidRPr="0040175C">
        <w:t>. T</w:t>
      </w:r>
      <w:r w:rsidR="005A46D2" w:rsidRPr="0040175C">
        <w:t>o date</w:t>
      </w:r>
      <w:r w:rsidR="00CD1843" w:rsidRPr="0040175C">
        <w:t>,</w:t>
      </w:r>
      <w:r w:rsidR="002F02F0" w:rsidRPr="0040175C">
        <w:t xml:space="preserve"> $13 billion of</w:t>
      </w:r>
      <w:r w:rsidR="009565FE" w:rsidRPr="0040175C">
        <w:t xml:space="preserve"> construction</w:t>
      </w:r>
      <w:r w:rsidRPr="0040175C">
        <w:t xml:space="preserve"> </w:t>
      </w:r>
      <w:r>
        <w:t>contracts have been awarded to a range of local and international construction companies:</w:t>
      </w:r>
    </w:p>
    <w:p w14:paraId="52220CFE" w14:textId="7D43B93C" w:rsidR="00802104" w:rsidRPr="0040175C" w:rsidRDefault="0086584A" w:rsidP="004628A1">
      <w:pPr>
        <w:pStyle w:val="ShadedBoxBullet"/>
      </w:pPr>
      <w:r>
        <w:t>I</w:t>
      </w:r>
      <w:r w:rsidRPr="0040175C">
        <w:t>nitial</w:t>
      </w:r>
      <w:r w:rsidR="00802104" w:rsidRPr="0040175C">
        <w:t xml:space="preserve"> and early works awar</w:t>
      </w:r>
      <w:r w:rsidR="00802104" w:rsidRPr="0040175C">
        <w:rPr>
          <w:rFonts w:eastAsiaTheme="minorEastAsia"/>
        </w:rPr>
        <w:t>ded to Laing O</w:t>
      </w:r>
      <w:r w:rsidR="00F75C49" w:rsidRPr="0040175C">
        <w:rPr>
          <w:rFonts w:eastAsiaTheme="minorEastAsia"/>
        </w:rPr>
        <w:t>’</w:t>
      </w:r>
      <w:r w:rsidR="00802104" w:rsidRPr="0040175C">
        <w:rPr>
          <w:rFonts w:eastAsiaTheme="minorEastAsia"/>
        </w:rPr>
        <w:t xml:space="preserve">Rourke Australia Construction Pty Ltd </w:t>
      </w:r>
      <w:r w:rsidR="00802104" w:rsidRPr="0040175C">
        <w:t>for $967 million (excl</w:t>
      </w:r>
      <w:r w:rsidR="00E235DB" w:rsidRPr="0040175C">
        <w:rPr>
          <w:rFonts w:eastAsiaTheme="minorEastAsia"/>
        </w:rPr>
        <w:t>.</w:t>
      </w:r>
      <w:r w:rsidR="00802104" w:rsidRPr="0040175C">
        <w:t xml:space="preserve"> GST)</w:t>
      </w:r>
    </w:p>
    <w:p w14:paraId="7F595D1D" w14:textId="3848C4B0" w:rsidR="00802104" w:rsidRPr="0040175C" w:rsidRDefault="0086584A" w:rsidP="004628A1">
      <w:pPr>
        <w:pStyle w:val="ShadedBoxBullet"/>
        <w:rPr>
          <w:rFonts w:eastAsiaTheme="minorEastAsia"/>
        </w:rPr>
      </w:pPr>
      <w:r>
        <w:t>P</w:t>
      </w:r>
      <w:r w:rsidRPr="00C54F9C">
        <w:rPr>
          <w:rFonts w:eastAsiaTheme="minorEastAsia"/>
        </w:rPr>
        <w:t>ower</w:t>
      </w:r>
      <w:r w:rsidR="00802104" w:rsidRPr="0040175C">
        <w:rPr>
          <w:rFonts w:eastAsiaTheme="minorEastAsia"/>
        </w:rPr>
        <w:t xml:space="preserve"> works (Regulated Construction Power Connection Works) awarded to United Energy Group Pty Limited for $33 million (excl</w:t>
      </w:r>
      <w:r w:rsidR="00E235DB" w:rsidRPr="0040175C">
        <w:rPr>
          <w:rFonts w:eastAsiaTheme="minorEastAsia"/>
        </w:rPr>
        <w:t>.</w:t>
      </w:r>
      <w:r w:rsidR="00802104" w:rsidRPr="0040175C">
        <w:rPr>
          <w:rFonts w:eastAsiaTheme="minorEastAsia"/>
        </w:rPr>
        <w:t xml:space="preserve"> GST)</w:t>
      </w:r>
    </w:p>
    <w:p w14:paraId="22561082" w14:textId="57C63860" w:rsidR="00802104" w:rsidRPr="0040175C" w:rsidRDefault="0086584A" w:rsidP="004628A1">
      <w:pPr>
        <w:pStyle w:val="ShadedBoxBullet"/>
        <w:rPr>
          <w:rFonts w:eastAsiaTheme="minorEastAsia"/>
        </w:rPr>
      </w:pPr>
      <w:r>
        <w:t>Tunnelling</w:t>
      </w:r>
      <w:r w:rsidR="00802104" w:rsidRPr="0040175C">
        <w:t xml:space="preserve"> </w:t>
      </w:r>
      <w:r w:rsidR="00802104" w:rsidRPr="0040175C">
        <w:rPr>
          <w:rFonts w:eastAsiaTheme="minorEastAsia"/>
        </w:rPr>
        <w:t>between Cheltenham and Glen Waverley awarded to Suburban Connect, a global consortium comprising CPB Contractors, Ghella and Acciona Construction for $3.6 billion (excl</w:t>
      </w:r>
      <w:r w:rsidR="00E235DB" w:rsidRPr="0040175C">
        <w:rPr>
          <w:rFonts w:eastAsiaTheme="minorEastAsia"/>
        </w:rPr>
        <w:t>.</w:t>
      </w:r>
      <w:r w:rsidR="00802104" w:rsidRPr="0040175C">
        <w:rPr>
          <w:rFonts w:eastAsiaTheme="minorEastAsia"/>
        </w:rPr>
        <w:t xml:space="preserve"> GST)</w:t>
      </w:r>
    </w:p>
    <w:p w14:paraId="5AC3FF27" w14:textId="4138F845" w:rsidR="007B1857" w:rsidRDefault="0086584A" w:rsidP="00882467">
      <w:pPr>
        <w:pStyle w:val="ShadedBoxBullet"/>
        <w:rPr>
          <w:rFonts w:eastAsiaTheme="minorEastAsia"/>
        </w:rPr>
      </w:pPr>
      <w:r>
        <w:t>Tunnelling</w:t>
      </w:r>
      <w:r w:rsidR="00882467" w:rsidRPr="0040175C">
        <w:t xml:space="preserve"> between Glen Waverley and Box Hill awarded to Terra Verde, a global consortium comprising </w:t>
      </w:r>
      <w:r w:rsidR="00882467" w:rsidRPr="0040175C">
        <w:rPr>
          <w:rFonts w:eastAsiaTheme="minorEastAsia"/>
        </w:rPr>
        <w:t>WeBuild S.p.A, GS Engineering and Construction Australia, and Bouygues Construction Australia for $1.7 billion (excl. GST)</w:t>
      </w:r>
    </w:p>
    <w:p w14:paraId="2C20504A" w14:textId="77777777" w:rsidR="00814F03" w:rsidRPr="0040175C" w:rsidRDefault="00814F03" w:rsidP="00814F03">
      <w:pPr>
        <w:pStyle w:val="Spacer"/>
        <w:rPr>
          <w:rFonts w:eastAsiaTheme="minorEastAsia"/>
        </w:rPr>
      </w:pPr>
    </w:p>
    <w:p w14:paraId="6EB4E78B" w14:textId="131667DF" w:rsidR="00802104" w:rsidRPr="0040175C" w:rsidRDefault="0086584A" w:rsidP="007B1857">
      <w:pPr>
        <w:pStyle w:val="ShadedBoxBullet"/>
        <w:rPr>
          <w:rFonts w:eastAsiaTheme="minorEastAsia"/>
        </w:rPr>
      </w:pPr>
      <w:r>
        <w:rPr>
          <w:rFonts w:eastAsiaTheme="minorEastAsia"/>
        </w:rPr>
        <w:lastRenderedPageBreak/>
        <w:t>T</w:t>
      </w:r>
      <w:r w:rsidRPr="0040175C">
        <w:rPr>
          <w:rFonts w:eastAsiaTheme="minorEastAsia"/>
        </w:rPr>
        <w:t>he</w:t>
      </w:r>
      <w:r w:rsidR="00802104" w:rsidRPr="0040175C">
        <w:rPr>
          <w:rFonts w:eastAsiaTheme="minorEastAsia"/>
        </w:rPr>
        <w:t xml:space="preserve"> Linewide package including tunnel fit-out, signalling, operational systems, trains, system integration and operational readiness activities awarded to John Holland Pty</w:t>
      </w:r>
      <w:r w:rsidR="003F64AD" w:rsidRPr="0040175C">
        <w:rPr>
          <w:rFonts w:eastAsiaTheme="minorEastAsia"/>
        </w:rPr>
        <w:t> </w:t>
      </w:r>
      <w:r w:rsidR="00802104" w:rsidRPr="0040175C">
        <w:rPr>
          <w:rFonts w:eastAsiaTheme="minorEastAsia"/>
        </w:rPr>
        <w:t>Ltd, TransitLinX Pty Ltd, Alsto</w:t>
      </w:r>
      <w:r w:rsidR="004C0565">
        <w:rPr>
          <w:rFonts w:eastAsiaTheme="minorEastAsia"/>
        </w:rPr>
        <w:t>m</w:t>
      </w:r>
      <w:r w:rsidR="00802104" w:rsidRPr="0040175C">
        <w:rPr>
          <w:rFonts w:eastAsiaTheme="minorEastAsia"/>
        </w:rPr>
        <w:t xml:space="preserve"> Transport Australia Pty Ltd, Kellogg Brown &amp; Root Pty Ltd and WSP Australia Pty Ltd for $6.7 billion (excl</w:t>
      </w:r>
      <w:r w:rsidR="00E235DB" w:rsidRPr="0040175C">
        <w:rPr>
          <w:rFonts w:eastAsiaTheme="minorEastAsia"/>
        </w:rPr>
        <w:t>.</w:t>
      </w:r>
      <w:r w:rsidR="00802104" w:rsidRPr="0040175C">
        <w:rPr>
          <w:rFonts w:eastAsiaTheme="minorEastAsia"/>
        </w:rPr>
        <w:t xml:space="preserve"> GST)</w:t>
      </w:r>
    </w:p>
    <w:p w14:paraId="2D23B655" w14:textId="72BDB60D" w:rsidR="003855AE" w:rsidRPr="0040175C" w:rsidRDefault="005D1BCC" w:rsidP="00F65E99">
      <w:pPr>
        <w:pStyle w:val="ShadedBoxBullet"/>
      </w:pPr>
      <w:r>
        <w:rPr>
          <w:rFonts w:eastAsiaTheme="minorEastAsia"/>
        </w:rPr>
        <w:t>T</w:t>
      </w:r>
      <w:r w:rsidRPr="0040175C">
        <w:rPr>
          <w:rFonts w:eastAsiaTheme="minorEastAsia"/>
        </w:rPr>
        <w:t>he</w:t>
      </w:r>
      <w:r w:rsidR="00802104" w:rsidRPr="0040175C">
        <w:rPr>
          <w:rFonts w:eastAsiaTheme="minorEastAsia"/>
        </w:rPr>
        <w:t xml:space="preserve"> Franchise contract awarded to TransitLinX Pty Ltd, a joint venture between RATP</w:t>
      </w:r>
      <w:r w:rsidR="008878D9">
        <w:rPr>
          <w:rFonts w:eastAsiaTheme="minorEastAsia"/>
        </w:rPr>
        <w:t> </w:t>
      </w:r>
      <w:r w:rsidR="00802104" w:rsidRPr="0040175C">
        <w:rPr>
          <w:rFonts w:eastAsiaTheme="minorEastAsia"/>
        </w:rPr>
        <w:t>Dev and John Holland for the operations and maintenance of the SRL East for</w:t>
      </w:r>
      <w:r w:rsidR="0068543C">
        <w:rPr>
          <w:rFonts w:eastAsiaTheme="minorEastAsia"/>
        </w:rPr>
        <w:t> </w:t>
      </w:r>
      <w:r w:rsidR="00802104" w:rsidRPr="0040175C">
        <w:rPr>
          <w:rFonts w:eastAsiaTheme="minorEastAsia"/>
        </w:rPr>
        <w:t>an estimated value of $1.7 billion (</w:t>
      </w:r>
      <w:r w:rsidR="00E235DB" w:rsidRPr="0040175C">
        <w:rPr>
          <w:rFonts w:eastAsiaTheme="minorEastAsia"/>
        </w:rPr>
        <w:t>net present value</w:t>
      </w:r>
      <w:r w:rsidR="00802104" w:rsidRPr="0040175C">
        <w:rPr>
          <w:rFonts w:eastAsiaTheme="minorEastAsia"/>
        </w:rPr>
        <w:t>, excl</w:t>
      </w:r>
      <w:r w:rsidR="00E235DB" w:rsidRPr="0040175C">
        <w:rPr>
          <w:rFonts w:eastAsiaTheme="minorEastAsia"/>
        </w:rPr>
        <w:t>.</w:t>
      </w:r>
      <w:r w:rsidR="00802104" w:rsidRPr="0040175C">
        <w:rPr>
          <w:rFonts w:eastAsiaTheme="minorEastAsia"/>
        </w:rPr>
        <w:t xml:space="preserve"> GST) with payments to be made over the Franchise term (2035</w:t>
      </w:r>
      <w:r w:rsidR="00D828D8">
        <w:rPr>
          <w:rFonts w:eastAsiaTheme="minorEastAsia"/>
        </w:rPr>
        <w:t xml:space="preserve"> to </w:t>
      </w:r>
      <w:r w:rsidR="00802104" w:rsidRPr="0040175C">
        <w:rPr>
          <w:rFonts w:eastAsiaTheme="minorEastAsia"/>
        </w:rPr>
        <w:t>2050) and subject to a performance regime and</w:t>
      </w:r>
      <w:r w:rsidR="008878D9">
        <w:rPr>
          <w:rFonts w:eastAsiaTheme="minorEastAsia"/>
        </w:rPr>
        <w:t> </w:t>
      </w:r>
      <w:r w:rsidR="00802104" w:rsidRPr="0040175C">
        <w:rPr>
          <w:rFonts w:eastAsiaTheme="minorEastAsia"/>
        </w:rPr>
        <w:t>indexation adjustments. This contract is separate to the delivery of the construction works.</w:t>
      </w:r>
    </w:p>
    <w:p w14:paraId="4E16B804" w14:textId="77777777" w:rsidR="001A2E62" w:rsidRPr="0040175C" w:rsidRDefault="001A2E62" w:rsidP="006678CD">
      <w:pPr>
        <w:pStyle w:val="ShadedBoxText"/>
      </w:pPr>
      <w:r w:rsidRPr="0040175C">
        <w:t xml:space="preserve">There are two station </w:t>
      </w:r>
      <w:r w:rsidR="00C4357A" w:rsidRPr="0040175C">
        <w:t>contract packages</w:t>
      </w:r>
      <w:r w:rsidRPr="0040175C">
        <w:t xml:space="preserve"> in the procurement phase</w:t>
      </w:r>
      <w:r w:rsidR="00895B19">
        <w:t xml:space="preserve"> which will</w:t>
      </w:r>
      <w:r w:rsidR="005A749E">
        <w:t xml:space="preserve"> </w:t>
      </w:r>
      <w:r w:rsidRPr="0040175C">
        <w:t>be finalised in 2026 and 2027.</w:t>
      </w:r>
    </w:p>
    <w:p w14:paraId="589E42D3" w14:textId="77777777" w:rsidR="00E271D6" w:rsidRPr="00291144" w:rsidRDefault="00E271D6" w:rsidP="006678CD">
      <w:pPr>
        <w:pStyle w:val="ShadedBoxText"/>
      </w:pPr>
      <w:r>
        <w:t xml:space="preserve">SRL East </w:t>
      </w:r>
      <w:r w:rsidRPr="008F10BB">
        <w:t>is</w:t>
      </w:r>
      <w:r>
        <w:t xml:space="preserve"> </w:t>
      </w:r>
      <w:r w:rsidRPr="008F10BB">
        <w:t>expected</w:t>
      </w:r>
      <w:r>
        <w:t xml:space="preserve"> </w:t>
      </w:r>
      <w:r w:rsidRPr="008F10BB">
        <w:t>to</w:t>
      </w:r>
      <w:r>
        <w:t xml:space="preserve"> </w:t>
      </w:r>
      <w:r w:rsidRPr="008F10BB">
        <w:t>cost</w:t>
      </w:r>
      <w:r>
        <w:t xml:space="preserve"> </w:t>
      </w:r>
      <w:r w:rsidRPr="008F10BB">
        <w:t>between</w:t>
      </w:r>
      <w:r>
        <w:t xml:space="preserve"> </w:t>
      </w:r>
      <w:r w:rsidRPr="008F10BB">
        <w:t>$30</w:t>
      </w:r>
      <w:r w:rsidR="00DC09BF">
        <w:t xml:space="preserve"> billion and </w:t>
      </w:r>
      <w:r w:rsidRPr="008F10BB">
        <w:t>$</w:t>
      </w:r>
      <w:r w:rsidRPr="0040175C">
        <w:t>34.5 billion.</w:t>
      </w:r>
      <w:r>
        <w:t xml:space="preserve"> </w:t>
      </w:r>
      <w:r w:rsidR="00A93E52">
        <w:t>This project</w:t>
      </w:r>
      <w:r w:rsidRPr="005832E0">
        <w:t xml:space="preserve"> will be </w:t>
      </w:r>
      <w:r w:rsidR="00A93E52">
        <w:t>funded by</w:t>
      </w:r>
      <w:r w:rsidRPr="005832E0">
        <w:t xml:space="preserve"> one-third contributions from the State </w:t>
      </w:r>
      <w:r>
        <w:t>and</w:t>
      </w:r>
      <w:r w:rsidRPr="005832E0">
        <w:t xml:space="preserve"> Commonwealth </w:t>
      </w:r>
      <w:r>
        <w:t xml:space="preserve">governments </w:t>
      </w:r>
      <w:r w:rsidRPr="005832E0">
        <w:t xml:space="preserve">and </w:t>
      </w:r>
      <w:r>
        <w:t>one-third from</w:t>
      </w:r>
      <w:r w:rsidRPr="005832E0">
        <w:t xml:space="preserve"> value</w:t>
      </w:r>
      <w:r w:rsidR="00DC09BF">
        <w:t>-</w:t>
      </w:r>
      <w:r w:rsidRPr="0040175C">
        <w:t>capture arrangements.</w:t>
      </w:r>
      <w:r w:rsidRPr="00291144">
        <w:t xml:space="preserve"> </w:t>
      </w:r>
    </w:p>
    <w:p w14:paraId="4A767C88" w14:textId="3D0827CF" w:rsidR="00AB542F" w:rsidRDefault="00E271D6" w:rsidP="006C111B">
      <w:pPr>
        <w:pStyle w:val="ShadedBoxText"/>
      </w:pPr>
      <w:r>
        <w:t xml:space="preserve">The </w:t>
      </w:r>
      <w:r w:rsidRPr="00E335B5">
        <w:t>Commonwealth</w:t>
      </w:r>
      <w:r>
        <w:t xml:space="preserve"> </w:t>
      </w:r>
      <w:r w:rsidRPr="00E335B5">
        <w:t>Government</w:t>
      </w:r>
      <w:r>
        <w:t xml:space="preserve"> has already committed </w:t>
      </w:r>
      <w:r w:rsidRPr="00E335B5">
        <w:t>$2.2</w:t>
      </w:r>
      <w:r>
        <w:t> </w:t>
      </w:r>
      <w:r w:rsidRPr="00E335B5">
        <w:t>billion</w:t>
      </w:r>
      <w:r>
        <w:t xml:space="preserve"> </w:t>
      </w:r>
      <w:r w:rsidRPr="00E335B5">
        <w:t>over</w:t>
      </w:r>
      <w:r>
        <w:t xml:space="preserve"> </w:t>
      </w:r>
      <w:r w:rsidRPr="006F2489">
        <w:t>three</w:t>
      </w:r>
      <w:r>
        <w:t xml:space="preserve"> </w:t>
      </w:r>
      <w:r w:rsidRPr="00E335B5">
        <w:t>years</w:t>
      </w:r>
      <w:r w:rsidR="00AB542F">
        <w:t xml:space="preserve"> and</w:t>
      </w:r>
      <w:r w:rsidR="0068543C">
        <w:t> </w:t>
      </w:r>
      <w:r w:rsidR="00AB542F">
        <w:t xml:space="preserve">has committed to additional funding as part of the Federal </w:t>
      </w:r>
      <w:r w:rsidR="00145D15">
        <w:t>B</w:t>
      </w:r>
      <w:r w:rsidR="00AB542F" w:rsidRPr="0040175C">
        <w:t>udget</w:t>
      </w:r>
      <w:r w:rsidR="00AB542F">
        <w:t xml:space="preserve"> in May 2026. </w:t>
      </w:r>
      <w:r w:rsidR="00DF4C3E">
        <w:t>Announced State funding to date totals $11.8 billion.</w:t>
      </w:r>
    </w:p>
    <w:p w14:paraId="3E944C1E" w14:textId="77777777" w:rsidR="00E271D6" w:rsidRPr="0066716D" w:rsidRDefault="00E271D6" w:rsidP="0066716D">
      <w:pPr>
        <w:pStyle w:val="ShadedBoxText"/>
      </w:pPr>
      <w:r>
        <w:t xml:space="preserve">The value capture </w:t>
      </w:r>
      <w:r w:rsidR="00DF4C3E">
        <w:t xml:space="preserve">arrangements to apply in SRL East precincts were announced in December 2025, and comprise </w:t>
      </w:r>
      <w:r w:rsidR="00DF4C3E" w:rsidRPr="002B65E6">
        <w:t xml:space="preserve">existing land and windfall gains tax, infrastructure contributions, a car parking levy on car park owners </w:t>
      </w:r>
      <w:r w:rsidR="00DF4C3E">
        <w:t xml:space="preserve">from 2035, </w:t>
      </w:r>
      <w:r w:rsidR="00DF4C3E" w:rsidRPr="002B65E6">
        <w:t>and state-initiated development</w:t>
      </w:r>
      <w:r w:rsidR="0022613E">
        <w:t>.</w:t>
      </w:r>
      <w:r w:rsidR="00D81FB7">
        <w:t xml:space="preserve"> </w:t>
      </w:r>
      <w:r w:rsidR="00F303F7" w:rsidRPr="0040175C">
        <w:t xml:space="preserve">The revenue from these </w:t>
      </w:r>
      <w:r w:rsidR="00C332E8">
        <w:t>five</w:t>
      </w:r>
      <w:r w:rsidR="00F303F7" w:rsidRPr="0040175C">
        <w:t xml:space="preserve"> value</w:t>
      </w:r>
      <w:r w:rsidR="00DC09BF">
        <w:t>-</w:t>
      </w:r>
      <w:r w:rsidR="00F303F7" w:rsidRPr="0040175C">
        <w:t>capture mechanisms will repay up-front state borrowing over a 40-year period.</w:t>
      </w:r>
    </w:p>
    <w:p w14:paraId="5A38E527" w14:textId="77777777" w:rsidR="00802104" w:rsidRPr="002B65E6" w:rsidRDefault="00802104" w:rsidP="00D22F35">
      <w:pPr>
        <w:pStyle w:val="ShadedBoxText"/>
        <w:rPr>
          <w:rFonts w:eastAsiaTheme="minorEastAsia"/>
        </w:rPr>
      </w:pPr>
      <w:r w:rsidRPr="002B65E6">
        <w:t xml:space="preserve">Key </w:t>
      </w:r>
      <w:r w:rsidR="00C332E8">
        <w:t xml:space="preserve">project </w:t>
      </w:r>
      <w:r w:rsidRPr="002B65E6">
        <w:t>achievements in 2025-26 include:</w:t>
      </w:r>
    </w:p>
    <w:p w14:paraId="53BBE33B" w14:textId="77777777" w:rsidR="00E271D6" w:rsidRDefault="00E271D6" w:rsidP="00E271D6">
      <w:pPr>
        <w:pStyle w:val="ShadedBoxBullet"/>
      </w:pPr>
      <w:r w:rsidRPr="002B65E6">
        <w:t>completion of the Initial and Early Works package</w:t>
      </w:r>
    </w:p>
    <w:p w14:paraId="6A093502" w14:textId="77777777" w:rsidR="00802104" w:rsidRPr="002B65E6" w:rsidRDefault="00802104" w:rsidP="004628A1">
      <w:pPr>
        <w:pStyle w:val="ShadedBoxBullet"/>
      </w:pPr>
      <w:r w:rsidRPr="002B65E6">
        <w:t>the arrival of several tunnel boring machines, project development, environmental and planning approvals, land acquisition, geotechnical investigations, power connection works, and works at all six station sites and the train stabling facility in Heatherton</w:t>
      </w:r>
    </w:p>
    <w:p w14:paraId="7E43811D" w14:textId="77777777" w:rsidR="00802104" w:rsidRPr="002B65E6" w:rsidRDefault="00E271D6" w:rsidP="004628A1">
      <w:pPr>
        <w:pStyle w:val="ShadedBoxBullet"/>
      </w:pPr>
      <w:r>
        <w:t xml:space="preserve">contract award of the </w:t>
      </w:r>
      <w:r w:rsidR="00802104" w:rsidRPr="002B65E6">
        <w:t xml:space="preserve">Linewide package </w:t>
      </w:r>
      <w:r>
        <w:t xml:space="preserve">which will </w:t>
      </w:r>
      <w:r w:rsidR="00802104" w:rsidRPr="002B65E6">
        <w:t xml:space="preserve">build the fleet of high-tech SRL trains </w:t>
      </w:r>
      <w:r w:rsidR="007324E7">
        <w:t>in Victoria, deliver</w:t>
      </w:r>
      <w:r w:rsidR="00802104" w:rsidRPr="002B65E6">
        <w:t xml:space="preserve"> the signalling system, and operate and maintain the SRL East network</w:t>
      </w:r>
    </w:p>
    <w:p w14:paraId="7EBD2B3E" w14:textId="77777777" w:rsidR="00802104" w:rsidRPr="002B65E6" w:rsidRDefault="0080695F" w:rsidP="004628A1">
      <w:pPr>
        <w:pStyle w:val="ShadedBoxBullet"/>
      </w:pPr>
      <w:r>
        <w:t>progressing</w:t>
      </w:r>
      <w:r w:rsidR="00802104" w:rsidRPr="002B65E6">
        <w:t xml:space="preserve"> the procurement for the two station contracts – the first contract to build the stations at Glen Waverley, Burwood and Box Hill, and the second contract to build the stations at Cheltenham, Clayton and Monash</w:t>
      </w:r>
    </w:p>
    <w:p w14:paraId="3A30F783" w14:textId="77777777" w:rsidR="00802104" w:rsidRPr="00802104" w:rsidRDefault="00802104" w:rsidP="004628A1">
      <w:pPr>
        <w:pStyle w:val="ShadedBoxBullet"/>
      </w:pPr>
      <w:r w:rsidRPr="002B65E6">
        <w:t>completion of the SRL East Advisory Committee hearings on the draft structure plans and draft planning scheme amendments for the areas around the future SRL East stations.</w:t>
      </w:r>
    </w:p>
    <w:p w14:paraId="03943E86" w14:textId="77777777" w:rsidR="00802104" w:rsidRDefault="00802104" w:rsidP="00FA5991">
      <w:pPr>
        <w:pStyle w:val="Spacer"/>
      </w:pPr>
    </w:p>
    <w:p w14:paraId="692F5DAA" w14:textId="10ADE31B" w:rsidR="001A7C6B" w:rsidRDefault="001A7C6B" w:rsidP="00802104">
      <w:pPr>
        <w:pStyle w:val="ShadedBoxHeading"/>
      </w:pPr>
      <w:r>
        <w:lastRenderedPageBreak/>
        <w:t>Box 1</w:t>
      </w:r>
      <w:r w:rsidR="00052736">
        <w:t>2</w:t>
      </w:r>
      <w:r>
        <w:t xml:space="preserve">: </w:t>
      </w:r>
      <w:r w:rsidR="00621F1D">
        <w:t xml:space="preserve">New </w:t>
      </w:r>
      <w:r w:rsidR="0001482E">
        <w:t>t</w:t>
      </w:r>
      <w:r w:rsidR="00621F1D">
        <w:t xml:space="preserve">ram and </w:t>
      </w:r>
      <w:r w:rsidR="0001482E">
        <w:t>t</w:t>
      </w:r>
      <w:r w:rsidR="00621F1D">
        <w:t xml:space="preserve">rain </w:t>
      </w:r>
      <w:r w:rsidR="0001482E">
        <w:t>r</w:t>
      </w:r>
      <w:r w:rsidR="004C13B9">
        <w:t xml:space="preserve">olling </w:t>
      </w:r>
      <w:r w:rsidR="0001482E">
        <w:t>s</w:t>
      </w:r>
      <w:r w:rsidR="004C13B9">
        <w:t xml:space="preserve">tock </w:t>
      </w:r>
    </w:p>
    <w:p w14:paraId="59292B6E" w14:textId="3CA83292" w:rsidR="00CE7253" w:rsidRPr="0040175C" w:rsidRDefault="00CE7253" w:rsidP="00BE7AED">
      <w:pPr>
        <w:pStyle w:val="ShadedBoxText"/>
        <w:keepNext/>
      </w:pPr>
      <w:r w:rsidRPr="0040175C">
        <w:t xml:space="preserve">Manufacturing is </w:t>
      </w:r>
      <w:r>
        <w:t>underway</w:t>
      </w:r>
      <w:r w:rsidRPr="0040175C">
        <w:t xml:space="preserve"> in Dandenong for the Government</w:t>
      </w:r>
      <w:r w:rsidR="00F75C49" w:rsidRPr="0040175C">
        <w:t>’</w:t>
      </w:r>
      <w:r w:rsidRPr="0040175C">
        <w:t>s order of 100 Next Generation Trams, which will improve accessibility and cater for the future needs of a growing Melbourne.</w:t>
      </w:r>
    </w:p>
    <w:p w14:paraId="1B7411A6" w14:textId="00822A57" w:rsidR="00CE7253" w:rsidRDefault="00CE7253" w:rsidP="00CE7253">
      <w:pPr>
        <w:pStyle w:val="ShadedBoxText"/>
      </w:pPr>
      <w:r>
        <w:t xml:space="preserve">The Next Generation Trams will be rolled out </w:t>
      </w:r>
      <w:r w:rsidR="001C3661">
        <w:t>from this year,</w:t>
      </w:r>
      <w:r>
        <w:t xml:space="preserve"> </w:t>
      </w:r>
      <w:r w:rsidR="001C3661">
        <w:t xml:space="preserve">with </w:t>
      </w:r>
      <w:r>
        <w:t xml:space="preserve">routes 57, 59 and 82 </w:t>
      </w:r>
      <w:r w:rsidR="00567B30">
        <w:t>the first to receive these new trams</w:t>
      </w:r>
      <w:r w:rsidR="0056434F">
        <w:t>. The Next Generation Trams</w:t>
      </w:r>
      <w:r w:rsidR="00AC6F4E" w:rsidRPr="0040175C">
        <w:t xml:space="preserve"> </w:t>
      </w:r>
      <w:r>
        <w:t xml:space="preserve">will </w:t>
      </w:r>
      <w:r w:rsidR="0039121D">
        <w:t>progressively</w:t>
      </w:r>
      <w:r>
        <w:t xml:space="preserve"> replace the older high-floor trams, with the new trams offering more space and better accessibility for up to 150 passengers – almost double the </w:t>
      </w:r>
      <w:r w:rsidR="00ED0A0B">
        <w:t>capacity</w:t>
      </w:r>
      <w:r>
        <w:t xml:space="preserve"> of trams currently operating in Melbourne</w:t>
      </w:r>
      <w:r w:rsidR="00F75C49">
        <w:t>’</w:t>
      </w:r>
      <w:r>
        <w:t>s west.</w:t>
      </w:r>
    </w:p>
    <w:p w14:paraId="4ED5DC5A" w14:textId="77777777" w:rsidR="00CE7253" w:rsidRDefault="00CE7253" w:rsidP="00CE7253">
      <w:pPr>
        <w:pStyle w:val="ShadedBoxText"/>
      </w:pPr>
      <w:r>
        <w:t>The purpose-built Maidstone Tram Maintenance Facility is now complete and will help maintain, clean and house the new tram fleet. The facility features rainwater collection and reuse, solar panels and recycled materials – supporting 280 local jobs during construction and ongoing maintenance.</w:t>
      </w:r>
    </w:p>
    <w:p w14:paraId="7D735ABC" w14:textId="77777777" w:rsidR="00793E72" w:rsidRDefault="00CE7253" w:rsidP="00CE7253">
      <w:pPr>
        <w:pStyle w:val="ShadedBoxText"/>
      </w:pPr>
      <w:r w:rsidRPr="003C2B03">
        <w:t>Twenty-five new X</w:t>
      </w:r>
      <w:r w:rsidR="00F75C49">
        <w:t>’</w:t>
      </w:r>
      <w:r w:rsidRPr="003C2B03">
        <w:t>Trapolis 2.0 trains are being built in regional Victoria, supporting up</w:t>
      </w:r>
      <w:r w:rsidR="00DD238B">
        <w:t> </w:t>
      </w:r>
      <w:r w:rsidRPr="003C2B03">
        <w:t xml:space="preserve">to 750 local jobs across the supply chain, including up to 150 </w:t>
      </w:r>
      <w:r w:rsidR="003A5AFD" w:rsidRPr="0040175C">
        <w:t xml:space="preserve">jobs </w:t>
      </w:r>
      <w:r w:rsidRPr="003C2B03">
        <w:t>in the local Ballarat</w:t>
      </w:r>
      <w:r w:rsidR="00DD238B">
        <w:t> </w:t>
      </w:r>
      <w:r w:rsidRPr="003C2B03">
        <w:t>area.</w:t>
      </w:r>
      <w:r>
        <w:t xml:space="preserve"> </w:t>
      </w:r>
    </w:p>
    <w:p w14:paraId="4D6CC9AB" w14:textId="77777777" w:rsidR="00CE7253" w:rsidRDefault="00CE7253" w:rsidP="00CE7253">
      <w:pPr>
        <w:pStyle w:val="ShadedBoxText"/>
      </w:pPr>
      <w:r>
        <w:t>The new trains will enter passenger service this year, supporting the retirement of the Comeng fleet on the Craigieburn, Upfield and Frankston Lines, modernising the fleet and</w:t>
      </w:r>
      <w:r w:rsidR="0093058C">
        <w:t> </w:t>
      </w:r>
      <w:r>
        <w:t>increasing network capacity.</w:t>
      </w:r>
    </w:p>
    <w:p w14:paraId="61818A33" w14:textId="77777777" w:rsidR="00790278" w:rsidRDefault="00CE7253" w:rsidP="004C13B9">
      <w:pPr>
        <w:pStyle w:val="ShadedBoxText"/>
      </w:pPr>
      <w:r>
        <w:t xml:space="preserve">The </w:t>
      </w:r>
      <w:r w:rsidRPr="00136071">
        <w:rPr>
          <w:i/>
          <w:iCs/>
        </w:rPr>
        <w:t xml:space="preserve">2026-27 </w:t>
      </w:r>
      <w:r>
        <w:rPr>
          <w:i/>
          <w:iCs/>
        </w:rPr>
        <w:t>B</w:t>
      </w:r>
      <w:r w:rsidRPr="00136071">
        <w:rPr>
          <w:i/>
          <w:iCs/>
        </w:rPr>
        <w:t>udget</w:t>
      </w:r>
      <w:r>
        <w:t xml:space="preserve"> provides funding for an additional 25 X</w:t>
      </w:r>
      <w:r w:rsidR="00F75C49">
        <w:t>’</w:t>
      </w:r>
      <w:r>
        <w:t>Trapolis 2.0 trains to improve reliability, accessibility and passenger experience across the metropolitan train network.</w:t>
      </w:r>
      <w:r w:rsidR="005C0512">
        <w:t xml:space="preserve"> </w:t>
      </w:r>
    </w:p>
    <w:p w14:paraId="419FA1A4" w14:textId="717D27ED" w:rsidR="004C13B9" w:rsidRPr="004C13B9" w:rsidRDefault="00CE7253" w:rsidP="004C13B9">
      <w:pPr>
        <w:pStyle w:val="ShadedBoxText"/>
      </w:pPr>
      <w:r w:rsidRPr="0040175C">
        <w:t>The</w:t>
      </w:r>
      <w:r>
        <w:t xml:space="preserve"> 23 VLocity trains announced in the </w:t>
      </w:r>
      <w:r w:rsidRPr="00E272EE">
        <w:rPr>
          <w:i/>
          <w:iCs/>
        </w:rPr>
        <w:t>2023-24 Budget</w:t>
      </w:r>
      <w:r>
        <w:rPr>
          <w:i/>
          <w:iCs/>
        </w:rPr>
        <w:t xml:space="preserve"> </w:t>
      </w:r>
      <w:r w:rsidR="00EC4D56">
        <w:t>have been</w:t>
      </w:r>
      <w:r w:rsidR="00AD52FE">
        <w:t xml:space="preserve"> progressively added </w:t>
      </w:r>
      <w:r w:rsidR="00494E34">
        <w:t xml:space="preserve">to </w:t>
      </w:r>
      <w:r w:rsidR="00186416">
        <w:t>V/</w:t>
      </w:r>
      <w:r w:rsidR="00E54404">
        <w:t xml:space="preserve">Line’s </w:t>
      </w:r>
      <w:r w:rsidR="00EC4D56">
        <w:t>fleet</w:t>
      </w:r>
      <w:r>
        <w:t>.</w:t>
      </w:r>
      <w:r w:rsidRPr="0040175C">
        <w:t xml:space="preserve"> This brings the total fleet to 141 VLocity trains </w:t>
      </w:r>
      <w:r w:rsidR="00042D48">
        <w:t>once completed</w:t>
      </w:r>
      <w:r w:rsidR="00DC09BF">
        <w:t>,</w:t>
      </w:r>
      <w:r>
        <w:t xml:space="preserve"> which will continue to help support growing demand and increasing reliability on the V/Line </w:t>
      </w:r>
      <w:r w:rsidR="003A5AFD" w:rsidRPr="0040175C">
        <w:t xml:space="preserve">passenger </w:t>
      </w:r>
      <w:r>
        <w:t xml:space="preserve">network. </w:t>
      </w:r>
    </w:p>
    <w:p w14:paraId="2408E5A0" w14:textId="4A9F5B39" w:rsidR="001A7C6B" w:rsidRPr="006F3A6C" w:rsidRDefault="001A7C6B" w:rsidP="00415828">
      <w:pPr>
        <w:pStyle w:val="Heading20"/>
      </w:pPr>
      <w:r>
        <w:t>Partnerships Victoria projects</w:t>
      </w:r>
    </w:p>
    <w:p w14:paraId="045DE4D3" w14:textId="77777777" w:rsidR="00031820" w:rsidRPr="007E262D" w:rsidRDefault="00031820" w:rsidP="00031820">
      <w:pPr>
        <w:keepNext/>
        <w:spacing w:before="80"/>
      </w:pPr>
      <w:r>
        <w:rPr>
          <w:color w:val="000000"/>
        </w:rPr>
        <w:t>Partnerships Victoria projects continue to deliver value for money outcomes for Victorians,</w:t>
      </w:r>
      <w:r>
        <w:t xml:space="preserve"> with </w:t>
      </w:r>
      <w:r w:rsidRPr="007E262D">
        <w:t>more</w:t>
      </w:r>
      <w:r>
        <w:t xml:space="preserve"> </w:t>
      </w:r>
      <w:r w:rsidRPr="007E262D">
        <w:t>than</w:t>
      </w:r>
      <w:r>
        <w:t xml:space="preserve"> </w:t>
      </w:r>
      <w:r w:rsidRPr="00E702BA">
        <w:t>$50 billion invested in 40 contracted projects.</w:t>
      </w:r>
    </w:p>
    <w:p w14:paraId="212020E3" w14:textId="61164A62" w:rsidR="00031820" w:rsidRDefault="00031820" w:rsidP="00031820">
      <w:pPr>
        <w:spacing w:before="80"/>
        <w:rPr>
          <w:color w:val="000000" w:themeColor="text1"/>
        </w:rPr>
      </w:pPr>
      <w:r w:rsidRPr="00A374A7">
        <w:rPr>
          <w:color w:val="000000" w:themeColor="text1"/>
        </w:rPr>
        <w:t xml:space="preserve">Partnerships Victoria is partnering with industry across a range of sectors, </w:t>
      </w:r>
      <w:r>
        <w:rPr>
          <w:color w:val="000000" w:themeColor="text1"/>
        </w:rPr>
        <w:t>including transport, energy, health</w:t>
      </w:r>
      <w:r w:rsidRPr="00A374A7">
        <w:rPr>
          <w:color w:val="000000" w:themeColor="text1"/>
        </w:rPr>
        <w:t>, and the delivery of social housing.</w:t>
      </w:r>
    </w:p>
    <w:p w14:paraId="689A5AB6" w14:textId="77777777" w:rsidR="00031820" w:rsidRDefault="00031820" w:rsidP="00031820">
      <w:pPr>
        <w:spacing w:before="80"/>
        <w:rPr>
          <w:rFonts w:ascii="Garamond" w:eastAsia="Garamond" w:hAnsi="Garamond" w:cs="Garamond"/>
          <w:color w:val="000000" w:themeColor="text1"/>
        </w:rPr>
      </w:pPr>
      <w:r w:rsidRPr="4C710D61">
        <w:rPr>
          <w:rFonts w:ascii="Garamond" w:eastAsia="Garamond" w:hAnsi="Garamond" w:cs="Garamond"/>
          <w:color w:val="000000" w:themeColor="text1"/>
        </w:rPr>
        <w:t>Project</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finance</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will</w:t>
      </w:r>
      <w:r>
        <w:rPr>
          <w:rFonts w:ascii="Garamond" w:eastAsia="Garamond" w:hAnsi="Garamond" w:cs="Garamond"/>
          <w:color w:val="000000" w:themeColor="text1"/>
        </w:rPr>
        <w:t xml:space="preserve"> continue to </w:t>
      </w:r>
      <w:r w:rsidRPr="4C710D61">
        <w:rPr>
          <w:rFonts w:ascii="Garamond" w:eastAsia="Garamond" w:hAnsi="Garamond" w:cs="Garamond"/>
          <w:color w:val="000000" w:themeColor="text1"/>
        </w:rPr>
        <w:t>play</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an</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important</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role</w:t>
      </w:r>
      <w:r>
        <w:rPr>
          <w:rFonts w:ascii="Garamond" w:eastAsia="Garamond" w:hAnsi="Garamond" w:cs="Garamond"/>
          <w:color w:val="000000" w:themeColor="text1"/>
        </w:rPr>
        <w:t xml:space="preserve"> in </w:t>
      </w:r>
      <w:r w:rsidRPr="4C710D61">
        <w:rPr>
          <w:rFonts w:ascii="Garamond" w:eastAsia="Garamond" w:hAnsi="Garamond" w:cs="Garamond"/>
          <w:color w:val="000000" w:themeColor="text1"/>
        </w:rPr>
        <w:t>supporting</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the</w:t>
      </w:r>
      <w:r>
        <w:rPr>
          <w:rFonts w:ascii="Garamond" w:eastAsia="Garamond" w:hAnsi="Garamond" w:cs="Garamond"/>
          <w:color w:val="000000" w:themeColor="text1"/>
        </w:rPr>
        <w:t xml:space="preserve"> </w:t>
      </w:r>
      <w:r w:rsidR="00B05318" w:rsidRPr="0040175C">
        <w:rPr>
          <w:rFonts w:ascii="Garamond" w:eastAsia="Garamond" w:hAnsi="Garamond" w:cs="Garamond"/>
          <w:color w:val="000000" w:themeColor="text1"/>
        </w:rPr>
        <w:t>s</w:t>
      </w:r>
      <w:r w:rsidRPr="0040175C">
        <w:rPr>
          <w:rFonts w:ascii="Garamond" w:eastAsia="Garamond" w:hAnsi="Garamond" w:cs="Garamond"/>
          <w:color w:val="000000" w:themeColor="text1"/>
        </w:rPr>
        <w:t>tate</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to</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deliver</w:t>
      </w:r>
      <w:r>
        <w:rPr>
          <w:rFonts w:ascii="Garamond" w:eastAsia="Garamond" w:hAnsi="Garamond" w:cs="Garamond"/>
          <w:color w:val="000000" w:themeColor="text1"/>
        </w:rPr>
        <w:t xml:space="preserve"> its </w:t>
      </w:r>
      <w:r w:rsidRPr="4C710D61">
        <w:rPr>
          <w:rFonts w:ascii="Garamond" w:eastAsia="Garamond" w:hAnsi="Garamond" w:cs="Garamond"/>
          <w:color w:val="000000" w:themeColor="text1"/>
        </w:rPr>
        <w:t>infrastructure</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pipeline</w:t>
      </w:r>
      <w:r>
        <w:rPr>
          <w:rFonts w:ascii="Garamond" w:eastAsia="Garamond" w:hAnsi="Garamond" w:cs="Garamond"/>
          <w:color w:val="000000" w:themeColor="text1"/>
        </w:rPr>
        <w:t xml:space="preserve">, </w:t>
      </w:r>
      <w:r w:rsidRPr="00E4342F">
        <w:rPr>
          <w:rFonts w:ascii="Garamond" w:eastAsia="Garamond" w:hAnsi="Garamond" w:cs="Garamond"/>
          <w:color w:val="000000" w:themeColor="text1"/>
        </w:rPr>
        <w:t xml:space="preserve">with opportunities to partner with investors to deliver social </w:t>
      </w:r>
      <w:r>
        <w:rPr>
          <w:rFonts w:ascii="Garamond" w:eastAsia="Garamond" w:hAnsi="Garamond" w:cs="Garamond"/>
          <w:color w:val="000000" w:themeColor="text1"/>
        </w:rPr>
        <w:t xml:space="preserve">and economic </w:t>
      </w:r>
      <w:r w:rsidRPr="00E4342F">
        <w:rPr>
          <w:rFonts w:ascii="Garamond" w:eastAsia="Garamond" w:hAnsi="Garamond" w:cs="Garamond"/>
          <w:color w:val="000000" w:themeColor="text1"/>
        </w:rPr>
        <w:t>infrastructure and support precinct development.</w:t>
      </w:r>
    </w:p>
    <w:p w14:paraId="0496E571" w14:textId="77777777" w:rsidR="00031820" w:rsidRDefault="00031820" w:rsidP="00031820">
      <w:pPr>
        <w:spacing w:before="80"/>
        <w:rPr>
          <w:rFonts w:ascii="Garamond" w:eastAsia="Garamond" w:hAnsi="Garamond" w:cs="Garamond"/>
          <w:color w:val="000000" w:themeColor="text1"/>
        </w:rPr>
      </w:pPr>
      <w:r w:rsidRPr="4C710D61">
        <w:rPr>
          <w:rFonts w:ascii="Garamond" w:eastAsia="Garamond" w:hAnsi="Garamond" w:cs="Garamond"/>
          <w:color w:val="000000" w:themeColor="text1"/>
        </w:rPr>
        <w:t>Partnering</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with</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investors</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brings</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developer</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expertise</w:t>
      </w:r>
      <w:r>
        <w:rPr>
          <w:rFonts w:ascii="Garamond" w:eastAsia="Garamond" w:hAnsi="Garamond" w:cs="Garamond"/>
          <w:color w:val="000000" w:themeColor="text1"/>
        </w:rPr>
        <w:t xml:space="preserve"> to complement existing </w:t>
      </w:r>
      <w:r w:rsidR="00B05318" w:rsidRPr="0040175C">
        <w:rPr>
          <w:rFonts w:ascii="Garamond" w:eastAsia="Garamond" w:hAnsi="Garamond" w:cs="Garamond"/>
          <w:color w:val="000000" w:themeColor="text1"/>
        </w:rPr>
        <w:t>s</w:t>
      </w:r>
      <w:r w:rsidRPr="0040175C">
        <w:rPr>
          <w:rFonts w:ascii="Garamond" w:eastAsia="Garamond" w:hAnsi="Garamond" w:cs="Garamond"/>
          <w:color w:val="000000" w:themeColor="text1"/>
        </w:rPr>
        <w:t>tate</w:t>
      </w:r>
      <w:r>
        <w:rPr>
          <w:rFonts w:ascii="Garamond" w:eastAsia="Garamond" w:hAnsi="Garamond" w:cs="Garamond"/>
          <w:color w:val="000000" w:themeColor="text1"/>
        </w:rPr>
        <w:t xml:space="preserve"> capability</w:t>
      </w:r>
      <w:r w:rsidRPr="4C710D61">
        <w:rPr>
          <w:rFonts w:ascii="Garamond" w:eastAsia="Garamond" w:hAnsi="Garamond" w:cs="Garamond"/>
          <w:color w:val="000000" w:themeColor="text1"/>
        </w:rPr>
        <w:t>,</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unlocks</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supply</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chains</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and</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introduces</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new</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players</w:t>
      </w:r>
      <w:r>
        <w:rPr>
          <w:rFonts w:ascii="Garamond" w:eastAsia="Garamond" w:hAnsi="Garamond" w:cs="Garamond"/>
          <w:color w:val="000000" w:themeColor="text1"/>
        </w:rPr>
        <w:t xml:space="preserve"> and more competition </w:t>
      </w:r>
      <w:r w:rsidRPr="4C710D61">
        <w:rPr>
          <w:rFonts w:ascii="Garamond" w:eastAsia="Garamond" w:hAnsi="Garamond" w:cs="Garamond"/>
          <w:color w:val="000000" w:themeColor="text1"/>
        </w:rPr>
        <w:t>to</w:t>
      </w:r>
      <w:r>
        <w:rPr>
          <w:rFonts w:ascii="Garamond" w:eastAsia="Garamond" w:hAnsi="Garamond" w:cs="Garamond"/>
          <w:color w:val="000000" w:themeColor="text1"/>
        </w:rPr>
        <w:t xml:space="preserve"> </w:t>
      </w:r>
      <w:r w:rsidRPr="4C710D61">
        <w:rPr>
          <w:rFonts w:ascii="Garamond" w:eastAsia="Garamond" w:hAnsi="Garamond" w:cs="Garamond"/>
          <w:color w:val="000000" w:themeColor="text1"/>
        </w:rPr>
        <w:t>the</w:t>
      </w:r>
      <w:r>
        <w:rPr>
          <w:rFonts w:ascii="Garamond" w:eastAsia="Garamond" w:hAnsi="Garamond" w:cs="Garamond"/>
          <w:color w:val="000000" w:themeColor="text1"/>
        </w:rPr>
        <w:t xml:space="preserve"> Victorian infrastructure </w:t>
      </w:r>
      <w:r w:rsidRPr="4C710D61">
        <w:rPr>
          <w:rFonts w:ascii="Garamond" w:eastAsia="Garamond" w:hAnsi="Garamond" w:cs="Garamond"/>
          <w:color w:val="000000" w:themeColor="text1"/>
        </w:rPr>
        <w:t>market.</w:t>
      </w:r>
    </w:p>
    <w:p w14:paraId="2BECD40D" w14:textId="77777777" w:rsidR="00031820" w:rsidRDefault="00031820" w:rsidP="00031820">
      <w:pPr>
        <w:spacing w:before="80"/>
        <w:rPr>
          <w:rFonts w:ascii="Garamond" w:eastAsia="Garamond" w:hAnsi="Garamond" w:cs="Garamond"/>
          <w:color w:val="000000" w:themeColor="text1"/>
        </w:rPr>
      </w:pPr>
      <w:r w:rsidRPr="0040175C">
        <w:rPr>
          <w:rFonts w:ascii="Garamond" w:eastAsia="Garamond" w:hAnsi="Garamond" w:cs="Garamond"/>
          <w:color w:val="000000" w:themeColor="text1"/>
        </w:rPr>
        <w:t xml:space="preserve">The </w:t>
      </w:r>
      <w:r w:rsidRPr="0040175C">
        <w:rPr>
          <w:rFonts w:ascii="Garamond" w:eastAsia="Garamond" w:hAnsi="Garamond" w:cs="Garamond"/>
          <w:i/>
          <w:color w:val="000000" w:themeColor="text1"/>
        </w:rPr>
        <w:t>2026-27 Budget</w:t>
      </w:r>
      <w:r w:rsidRPr="0040175C">
        <w:rPr>
          <w:rFonts w:ascii="Garamond" w:eastAsia="Garamond" w:hAnsi="Garamond" w:cs="Garamond"/>
          <w:color w:val="000000" w:themeColor="text1"/>
        </w:rPr>
        <w:t xml:space="preserve"> provides funding to </w:t>
      </w:r>
      <w:r w:rsidR="12EC832C" w:rsidRPr="6E0C28E8">
        <w:rPr>
          <w:rFonts w:ascii="Garamond" w:eastAsia="Garamond" w:hAnsi="Garamond" w:cs="Garamond"/>
          <w:color w:val="000000" w:themeColor="text1"/>
        </w:rPr>
        <w:t xml:space="preserve">undertake planning and development activities for </w:t>
      </w:r>
      <w:r w:rsidR="00A03B3C">
        <w:rPr>
          <w:rFonts w:ascii="Garamond" w:eastAsia="Garamond" w:hAnsi="Garamond" w:cs="Garamond"/>
          <w:color w:val="000000" w:themeColor="text1"/>
        </w:rPr>
        <w:t xml:space="preserve">a package of </w:t>
      </w:r>
      <w:r w:rsidR="12EC832C" w:rsidRPr="6E0C28E8">
        <w:rPr>
          <w:rFonts w:ascii="Garamond" w:eastAsia="Garamond" w:hAnsi="Garamond" w:cs="Garamond"/>
          <w:color w:val="000000" w:themeColor="text1"/>
        </w:rPr>
        <w:t xml:space="preserve">new schools </w:t>
      </w:r>
      <w:r w:rsidR="00005061">
        <w:rPr>
          <w:rFonts w:ascii="Garamond" w:eastAsia="Garamond" w:hAnsi="Garamond" w:cs="Garamond"/>
          <w:color w:val="000000" w:themeColor="text1"/>
        </w:rPr>
        <w:t xml:space="preserve">to be delivered under the Partnerships Victoria framework </w:t>
      </w:r>
      <w:r w:rsidR="12EC832C" w:rsidRPr="6E0C28E8" w:rsidDel="00701EC3">
        <w:rPr>
          <w:rFonts w:ascii="Garamond" w:eastAsia="Garamond" w:hAnsi="Garamond" w:cs="Garamond"/>
          <w:color w:val="000000" w:themeColor="text1"/>
        </w:rPr>
        <w:t>opening in 2030-31</w:t>
      </w:r>
      <w:r w:rsidR="001C2EC6">
        <w:rPr>
          <w:rFonts w:ascii="Garamond" w:eastAsia="Garamond" w:hAnsi="Garamond" w:cs="Garamond"/>
          <w:color w:val="000000" w:themeColor="text1"/>
        </w:rPr>
        <w:t xml:space="preserve">. This is supported by funding for land acquisition </w:t>
      </w:r>
      <w:r w:rsidR="00157CDD">
        <w:rPr>
          <w:rFonts w:ascii="Garamond" w:eastAsia="Garamond" w:hAnsi="Garamond" w:cs="Garamond"/>
          <w:color w:val="000000" w:themeColor="text1"/>
        </w:rPr>
        <w:t>of new school sites required</w:t>
      </w:r>
      <w:r w:rsidR="12EC832C" w:rsidRPr="6E0C28E8">
        <w:rPr>
          <w:rFonts w:ascii="Garamond" w:eastAsia="Garamond" w:hAnsi="Garamond" w:cs="Garamond"/>
          <w:color w:val="000000" w:themeColor="text1"/>
        </w:rPr>
        <w:t xml:space="preserve"> </w:t>
      </w:r>
      <w:r w:rsidR="00701EC3">
        <w:rPr>
          <w:rFonts w:ascii="Garamond" w:eastAsia="Garamond" w:hAnsi="Garamond" w:cs="Garamond"/>
          <w:color w:val="000000" w:themeColor="text1"/>
        </w:rPr>
        <w:t xml:space="preserve">to </w:t>
      </w:r>
      <w:r w:rsidR="00512F32">
        <w:rPr>
          <w:rFonts w:ascii="Garamond" w:eastAsia="Garamond" w:hAnsi="Garamond" w:cs="Garamond"/>
          <w:color w:val="000000" w:themeColor="text1"/>
        </w:rPr>
        <w:t>meet enrolment demand</w:t>
      </w:r>
      <w:r w:rsidR="12EC832C" w:rsidRPr="6E0C28E8">
        <w:rPr>
          <w:rFonts w:ascii="Garamond" w:eastAsia="Garamond" w:hAnsi="Garamond" w:cs="Garamond"/>
          <w:color w:val="000000" w:themeColor="text1"/>
        </w:rPr>
        <w:t xml:space="preserve">. </w:t>
      </w:r>
    </w:p>
    <w:p w14:paraId="378FD2CF" w14:textId="77777777" w:rsidR="001A7C6B" w:rsidRPr="00146208" w:rsidRDefault="001A7C6B" w:rsidP="001A7C6B">
      <w:pPr>
        <w:keepNext/>
        <w:rPr>
          <w:color w:val="000000" w:themeColor="text1"/>
        </w:rPr>
      </w:pPr>
      <w:r w:rsidRPr="558E1C57">
        <w:rPr>
          <w:color w:val="000000" w:themeColor="text1"/>
        </w:rPr>
        <w:lastRenderedPageBreak/>
        <w:t>Table</w:t>
      </w:r>
      <w:r>
        <w:rPr>
          <w:color w:val="000000" w:themeColor="text1"/>
        </w:rPr>
        <w:t xml:space="preserve"> 1 </w:t>
      </w:r>
      <w:r w:rsidRPr="558E1C57">
        <w:rPr>
          <w:color w:val="000000" w:themeColor="text1"/>
        </w:rPr>
        <w:t>lists</w:t>
      </w:r>
      <w:r>
        <w:rPr>
          <w:color w:val="000000" w:themeColor="text1"/>
        </w:rPr>
        <w:t xml:space="preserve"> </w:t>
      </w:r>
      <w:r w:rsidRPr="558E1C57">
        <w:rPr>
          <w:color w:val="000000" w:themeColor="text1"/>
        </w:rPr>
        <w:t>Partnerships</w:t>
      </w:r>
      <w:r>
        <w:rPr>
          <w:color w:val="000000" w:themeColor="text1"/>
        </w:rPr>
        <w:t xml:space="preserve"> </w:t>
      </w:r>
      <w:r w:rsidRPr="558E1C57">
        <w:rPr>
          <w:color w:val="000000" w:themeColor="text1"/>
        </w:rPr>
        <w:t>Victoria</w:t>
      </w:r>
      <w:r>
        <w:rPr>
          <w:color w:val="000000" w:themeColor="text1"/>
        </w:rPr>
        <w:t xml:space="preserve"> </w:t>
      </w:r>
      <w:r w:rsidRPr="558E1C57">
        <w:rPr>
          <w:color w:val="000000" w:themeColor="text1"/>
        </w:rPr>
        <w:t>projects</w:t>
      </w:r>
      <w:r>
        <w:rPr>
          <w:color w:val="000000" w:themeColor="text1"/>
        </w:rPr>
        <w:t xml:space="preserve"> </w:t>
      </w:r>
      <w:r w:rsidRPr="558E1C57">
        <w:rPr>
          <w:color w:val="000000" w:themeColor="text1"/>
        </w:rPr>
        <w:t>in</w:t>
      </w:r>
      <w:r>
        <w:rPr>
          <w:color w:val="000000" w:themeColor="text1"/>
        </w:rPr>
        <w:t xml:space="preserve"> </w:t>
      </w:r>
      <w:r w:rsidRPr="558E1C57">
        <w:rPr>
          <w:color w:val="000000" w:themeColor="text1"/>
        </w:rPr>
        <w:t>procurement</w:t>
      </w:r>
      <w:r>
        <w:rPr>
          <w:color w:val="000000" w:themeColor="text1"/>
        </w:rPr>
        <w:t xml:space="preserve"> </w:t>
      </w:r>
      <w:r w:rsidRPr="558E1C57">
        <w:rPr>
          <w:color w:val="000000" w:themeColor="text1"/>
        </w:rPr>
        <w:t>and</w:t>
      </w:r>
      <w:r>
        <w:rPr>
          <w:color w:val="000000" w:themeColor="text1"/>
        </w:rPr>
        <w:t xml:space="preserve"> </w:t>
      </w:r>
      <w:r w:rsidRPr="558E1C57">
        <w:rPr>
          <w:color w:val="000000" w:themeColor="text1"/>
        </w:rPr>
        <w:t>construction.</w:t>
      </w:r>
    </w:p>
    <w:p w14:paraId="2397321B" w14:textId="7A965B1A" w:rsidR="001A7C6B" w:rsidRPr="0040175C" w:rsidRDefault="001A7C6B" w:rsidP="001A7C6B">
      <w:pPr>
        <w:pStyle w:val="TableHeading"/>
      </w:pPr>
      <w:r w:rsidRPr="0040175C">
        <w:t>Table 1:</w:t>
      </w:r>
      <w:r w:rsidRPr="0040175C">
        <w:tab/>
        <w:t>Partnerships Victoria projects in procurement</w:t>
      </w:r>
      <w:r w:rsidR="00403C42" w:rsidRPr="0040175C">
        <w:t xml:space="preserve"> and </w:t>
      </w:r>
      <w:r w:rsidRPr="0040175C">
        <w:t>construction</w:t>
      </w:r>
    </w:p>
    <w:tbl>
      <w:tblPr>
        <w:tblStyle w:val="DTFTableShadedText"/>
        <w:tblW w:w="7767" w:type="dxa"/>
        <w:tblLayout w:type="fixed"/>
        <w:tblLook w:val="0420" w:firstRow="1" w:lastRow="0" w:firstColumn="0" w:lastColumn="0" w:noHBand="0" w:noVBand="1"/>
      </w:tblPr>
      <w:tblGrid>
        <w:gridCol w:w="7767"/>
      </w:tblGrid>
      <w:tr w:rsidR="00523CE7" w:rsidRPr="0040175C" w14:paraId="508E347F" w14:textId="77777777">
        <w:trPr>
          <w:cnfStyle w:val="100000000000" w:firstRow="1" w:lastRow="0" w:firstColumn="0" w:lastColumn="0" w:oddVBand="0" w:evenVBand="0" w:oddHBand="0" w:evenHBand="0" w:firstRowFirstColumn="0" w:firstRowLastColumn="0" w:lastRowFirstColumn="0" w:lastRowLastColumn="0"/>
        </w:trPr>
        <w:tc>
          <w:tcPr>
            <w:tcW w:w="7767" w:type="dxa"/>
            <w:hideMark/>
          </w:tcPr>
          <w:p w14:paraId="7A6A06A7" w14:textId="77777777" w:rsidR="00523CE7" w:rsidRPr="0040175C" w:rsidRDefault="00523CE7">
            <w:pPr>
              <w:keepNext/>
              <w:ind w:left="173" w:hanging="173"/>
              <w:rPr>
                <w:sz w:val="18"/>
                <w:szCs w:val="18"/>
              </w:rPr>
            </w:pPr>
            <w:r w:rsidRPr="0040175C">
              <w:rPr>
                <w:sz w:val="18"/>
                <w:szCs w:val="18"/>
              </w:rPr>
              <w:t xml:space="preserve">Projects </w:t>
            </w:r>
          </w:p>
        </w:tc>
      </w:tr>
      <w:tr w:rsidR="008E3D6D" w:rsidRPr="0040175C" w14:paraId="388B6141" w14:textId="77777777">
        <w:trPr>
          <w:cnfStyle w:val="000000100000" w:firstRow="0" w:lastRow="0" w:firstColumn="0" w:lastColumn="0" w:oddVBand="0" w:evenVBand="0" w:oddHBand="1" w:evenHBand="0" w:firstRowFirstColumn="0" w:firstRowLastColumn="0" w:lastRowFirstColumn="0" w:lastRowLastColumn="0"/>
        </w:trPr>
        <w:tc>
          <w:tcPr>
            <w:tcW w:w="7767" w:type="dxa"/>
            <w:noWrap/>
          </w:tcPr>
          <w:p w14:paraId="7A80C17A" w14:textId="77777777" w:rsidR="008E3D6D" w:rsidRPr="0040175C" w:rsidRDefault="008E3D6D">
            <w:pPr>
              <w:rPr>
                <w:sz w:val="18"/>
                <w:szCs w:val="18"/>
              </w:rPr>
            </w:pPr>
            <w:r w:rsidRPr="008E3D6D">
              <w:rPr>
                <w:sz w:val="18"/>
                <w:szCs w:val="18"/>
              </w:rPr>
              <w:t>Frankston Hospital Redevelopment</w:t>
            </w:r>
            <w:r>
              <w:rPr>
                <w:sz w:val="18"/>
                <w:szCs w:val="18"/>
              </w:rPr>
              <w:t xml:space="preserve"> </w:t>
            </w:r>
            <w:r w:rsidR="00D72096">
              <w:rPr>
                <w:sz w:val="18"/>
                <w:szCs w:val="18"/>
              </w:rPr>
              <w:t>(</w:t>
            </w:r>
            <w:r w:rsidR="003A673D">
              <w:rPr>
                <w:sz w:val="18"/>
                <w:szCs w:val="18"/>
              </w:rPr>
              <w:t xml:space="preserve">Stage 1 </w:t>
            </w:r>
            <w:r w:rsidR="00D72096">
              <w:rPr>
                <w:sz w:val="18"/>
                <w:szCs w:val="18"/>
              </w:rPr>
              <w:t>operations commenced</w:t>
            </w:r>
            <w:r w:rsidR="003A673D">
              <w:rPr>
                <w:sz w:val="18"/>
                <w:szCs w:val="18"/>
              </w:rPr>
              <w:t>)</w:t>
            </w:r>
            <w:r w:rsidR="00AF4409">
              <w:rPr>
                <w:sz w:val="18"/>
                <w:szCs w:val="18"/>
              </w:rPr>
              <w:t xml:space="preserve"> </w:t>
            </w:r>
            <w:r w:rsidR="00AF4409" w:rsidRPr="00C90347">
              <w:rPr>
                <w:sz w:val="18"/>
                <w:szCs w:val="18"/>
                <w:vertAlign w:val="superscript"/>
              </w:rPr>
              <w:t>(a)</w:t>
            </w:r>
          </w:p>
        </w:tc>
      </w:tr>
      <w:tr w:rsidR="00523CE7" w:rsidRPr="0040175C" w14:paraId="748D5D0E" w14:textId="77777777">
        <w:trPr>
          <w:cnfStyle w:val="000000010000" w:firstRow="0" w:lastRow="0" w:firstColumn="0" w:lastColumn="0" w:oddVBand="0" w:evenVBand="0" w:oddHBand="0" w:evenHBand="1" w:firstRowFirstColumn="0" w:firstRowLastColumn="0" w:lastRowFirstColumn="0" w:lastRowLastColumn="0"/>
        </w:trPr>
        <w:tc>
          <w:tcPr>
            <w:tcW w:w="7767" w:type="dxa"/>
            <w:noWrap/>
          </w:tcPr>
          <w:p w14:paraId="561EBEDF" w14:textId="77777777" w:rsidR="00523CE7" w:rsidRPr="0040175C" w:rsidRDefault="00523CE7">
            <w:pPr>
              <w:rPr>
                <w:strike/>
                <w:sz w:val="18"/>
                <w:szCs w:val="18"/>
              </w:rPr>
            </w:pPr>
            <w:r w:rsidRPr="0040175C">
              <w:rPr>
                <w:sz w:val="18"/>
                <w:szCs w:val="18"/>
              </w:rPr>
              <w:t>Gippsland Transmission (in procurement)</w:t>
            </w:r>
          </w:p>
        </w:tc>
      </w:tr>
      <w:tr w:rsidR="00523CE7" w:rsidRPr="0040175C" w14:paraId="7083C78B" w14:textId="77777777">
        <w:trPr>
          <w:cnfStyle w:val="000000100000" w:firstRow="0" w:lastRow="0" w:firstColumn="0" w:lastColumn="0" w:oddVBand="0" w:evenVBand="0" w:oddHBand="1" w:evenHBand="0" w:firstRowFirstColumn="0" w:firstRowLastColumn="0" w:lastRowFirstColumn="0" w:lastRowLastColumn="0"/>
        </w:trPr>
        <w:tc>
          <w:tcPr>
            <w:tcW w:w="7767" w:type="dxa"/>
            <w:noWrap/>
          </w:tcPr>
          <w:p w14:paraId="6E37DF70" w14:textId="77777777" w:rsidR="00523CE7" w:rsidRPr="0040175C" w:rsidRDefault="00523CE7">
            <w:pPr>
              <w:rPr>
                <w:sz w:val="18"/>
                <w:szCs w:val="18"/>
              </w:rPr>
            </w:pPr>
            <w:r w:rsidRPr="0040175C">
              <w:rPr>
                <w:sz w:val="18"/>
                <w:szCs w:val="18"/>
              </w:rPr>
              <w:t>High Capacity Metro Trains (operations commenced)</w:t>
            </w:r>
            <w:r w:rsidR="00146208" w:rsidRPr="0040175C">
              <w:rPr>
                <w:sz w:val="18"/>
                <w:szCs w:val="18"/>
              </w:rPr>
              <w:t xml:space="preserve"> </w:t>
            </w:r>
            <w:r w:rsidR="002B711E" w:rsidRPr="0040175C">
              <w:rPr>
                <w:sz w:val="18"/>
                <w:szCs w:val="18"/>
                <w:vertAlign w:val="superscript"/>
              </w:rPr>
              <w:t>(a)</w:t>
            </w:r>
          </w:p>
        </w:tc>
      </w:tr>
      <w:tr w:rsidR="00523CE7" w:rsidRPr="0040175C" w14:paraId="1201D92E" w14:textId="77777777">
        <w:trPr>
          <w:cnfStyle w:val="000000010000" w:firstRow="0" w:lastRow="0" w:firstColumn="0" w:lastColumn="0" w:oddVBand="0" w:evenVBand="0" w:oddHBand="0" w:evenHBand="1" w:firstRowFirstColumn="0" w:firstRowLastColumn="0" w:lastRowFirstColumn="0" w:lastRowLastColumn="0"/>
        </w:trPr>
        <w:tc>
          <w:tcPr>
            <w:tcW w:w="7767" w:type="dxa"/>
            <w:noWrap/>
          </w:tcPr>
          <w:p w14:paraId="0A8B0314" w14:textId="77777777" w:rsidR="00523CE7" w:rsidRPr="0040175C" w:rsidRDefault="00523CE7">
            <w:pPr>
              <w:rPr>
                <w:sz w:val="18"/>
                <w:szCs w:val="18"/>
              </w:rPr>
            </w:pPr>
            <w:r w:rsidRPr="0040175C">
              <w:rPr>
                <w:sz w:val="18"/>
                <w:szCs w:val="18"/>
              </w:rPr>
              <w:t>High-rise Redevelopment Program – North Melbourne (in procurement)</w:t>
            </w:r>
          </w:p>
        </w:tc>
      </w:tr>
      <w:tr w:rsidR="00523CE7" w:rsidRPr="0040175C" w14:paraId="42986E88" w14:textId="77777777">
        <w:trPr>
          <w:cnfStyle w:val="000000100000" w:firstRow="0" w:lastRow="0" w:firstColumn="0" w:lastColumn="0" w:oddVBand="0" w:evenVBand="0" w:oddHBand="1" w:evenHBand="0" w:firstRowFirstColumn="0" w:firstRowLastColumn="0" w:lastRowFirstColumn="0" w:lastRowLastColumn="0"/>
        </w:trPr>
        <w:tc>
          <w:tcPr>
            <w:tcW w:w="7767" w:type="dxa"/>
            <w:noWrap/>
          </w:tcPr>
          <w:p w14:paraId="6BF5750D" w14:textId="77777777" w:rsidR="00523CE7" w:rsidRPr="0040175C" w:rsidRDefault="00523CE7">
            <w:pPr>
              <w:rPr>
                <w:sz w:val="18"/>
                <w:szCs w:val="18"/>
              </w:rPr>
            </w:pPr>
            <w:r w:rsidRPr="0040175C">
              <w:rPr>
                <w:sz w:val="18"/>
                <w:szCs w:val="18"/>
              </w:rPr>
              <w:t>Homes Victoria Ground Lease Model Project 1</w:t>
            </w:r>
          </w:p>
        </w:tc>
      </w:tr>
      <w:tr w:rsidR="00523CE7" w:rsidRPr="0040175C" w14:paraId="4825A2B3" w14:textId="77777777">
        <w:trPr>
          <w:cnfStyle w:val="000000010000" w:firstRow="0" w:lastRow="0" w:firstColumn="0" w:lastColumn="0" w:oddVBand="0" w:evenVBand="0" w:oddHBand="0" w:evenHBand="1" w:firstRowFirstColumn="0" w:firstRowLastColumn="0" w:lastRowFirstColumn="0" w:lastRowLastColumn="0"/>
        </w:trPr>
        <w:tc>
          <w:tcPr>
            <w:tcW w:w="7767" w:type="dxa"/>
            <w:noWrap/>
          </w:tcPr>
          <w:p w14:paraId="6CD52627" w14:textId="77777777" w:rsidR="00523CE7" w:rsidRPr="0040175C" w:rsidRDefault="00523CE7">
            <w:pPr>
              <w:rPr>
                <w:sz w:val="18"/>
                <w:szCs w:val="18"/>
              </w:rPr>
            </w:pPr>
            <w:r w:rsidRPr="0040175C">
              <w:rPr>
                <w:sz w:val="18"/>
                <w:szCs w:val="18"/>
              </w:rPr>
              <w:t>Homes Victoria Ground Lease Model Project 2</w:t>
            </w:r>
          </w:p>
        </w:tc>
      </w:tr>
      <w:tr w:rsidR="00523CE7" w:rsidRPr="0040175C" w14:paraId="27A4CB90" w14:textId="77777777">
        <w:trPr>
          <w:cnfStyle w:val="000000100000" w:firstRow="0" w:lastRow="0" w:firstColumn="0" w:lastColumn="0" w:oddVBand="0" w:evenVBand="0" w:oddHBand="1" w:evenHBand="0" w:firstRowFirstColumn="0" w:firstRowLastColumn="0" w:lastRowFirstColumn="0" w:lastRowLastColumn="0"/>
        </w:trPr>
        <w:tc>
          <w:tcPr>
            <w:tcW w:w="7767" w:type="dxa"/>
            <w:noWrap/>
          </w:tcPr>
          <w:p w14:paraId="66DF82AB" w14:textId="77777777" w:rsidR="00523CE7" w:rsidRPr="0040175C" w:rsidRDefault="00523CE7">
            <w:pPr>
              <w:rPr>
                <w:sz w:val="18"/>
                <w:szCs w:val="18"/>
              </w:rPr>
            </w:pPr>
            <w:r w:rsidRPr="0040175C">
              <w:rPr>
                <w:sz w:val="18"/>
                <w:szCs w:val="18"/>
              </w:rPr>
              <w:t>Metro Tunnel (operations commenced</w:t>
            </w:r>
            <w:r w:rsidR="00146208" w:rsidRPr="0040175C">
              <w:rPr>
                <w:sz w:val="18"/>
                <w:szCs w:val="18"/>
              </w:rPr>
              <w:t xml:space="preserve">) </w:t>
            </w:r>
            <w:r w:rsidR="00146208" w:rsidRPr="0040175C">
              <w:rPr>
                <w:sz w:val="18"/>
                <w:szCs w:val="18"/>
                <w:vertAlign w:val="superscript"/>
              </w:rPr>
              <w:t>(a)</w:t>
            </w:r>
          </w:p>
        </w:tc>
      </w:tr>
      <w:tr w:rsidR="00523CE7" w:rsidRPr="0040175C" w14:paraId="5230C295" w14:textId="77777777">
        <w:trPr>
          <w:cnfStyle w:val="000000010000" w:firstRow="0" w:lastRow="0" w:firstColumn="0" w:lastColumn="0" w:oddVBand="0" w:evenVBand="0" w:oddHBand="0" w:evenHBand="1" w:firstRowFirstColumn="0" w:firstRowLastColumn="0" w:lastRowFirstColumn="0" w:lastRowLastColumn="0"/>
        </w:trPr>
        <w:tc>
          <w:tcPr>
            <w:tcW w:w="7767" w:type="dxa"/>
            <w:noWrap/>
          </w:tcPr>
          <w:p w14:paraId="78222D4C" w14:textId="77777777" w:rsidR="00523CE7" w:rsidRPr="0040175C" w:rsidRDefault="00523CE7">
            <w:pPr>
              <w:rPr>
                <w:sz w:val="18"/>
                <w:szCs w:val="18"/>
              </w:rPr>
            </w:pPr>
            <w:r w:rsidRPr="0040175C">
              <w:rPr>
                <w:sz w:val="18"/>
                <w:szCs w:val="18"/>
              </w:rPr>
              <w:t>New Footscray Hospital (operations commenced</w:t>
            </w:r>
            <w:r w:rsidR="00146208" w:rsidRPr="0040175C">
              <w:rPr>
                <w:sz w:val="18"/>
                <w:szCs w:val="18"/>
              </w:rPr>
              <w:t xml:space="preserve">) </w:t>
            </w:r>
            <w:r w:rsidR="00146208" w:rsidRPr="0040175C">
              <w:rPr>
                <w:sz w:val="18"/>
                <w:szCs w:val="18"/>
                <w:vertAlign w:val="superscript"/>
              </w:rPr>
              <w:t>(a)</w:t>
            </w:r>
          </w:p>
        </w:tc>
      </w:tr>
      <w:tr w:rsidR="00523CE7" w:rsidRPr="0040175C" w14:paraId="73DC35C4" w14:textId="77777777">
        <w:trPr>
          <w:cnfStyle w:val="000000100000" w:firstRow="0" w:lastRow="0" w:firstColumn="0" w:lastColumn="0" w:oddVBand="0" w:evenVBand="0" w:oddHBand="1" w:evenHBand="0" w:firstRowFirstColumn="0" w:firstRowLastColumn="0" w:lastRowFirstColumn="0" w:lastRowLastColumn="0"/>
        </w:trPr>
        <w:tc>
          <w:tcPr>
            <w:tcW w:w="7767" w:type="dxa"/>
            <w:noWrap/>
          </w:tcPr>
          <w:p w14:paraId="33A59F47" w14:textId="77777777" w:rsidR="00523CE7" w:rsidRPr="0040175C" w:rsidRDefault="00523CE7">
            <w:pPr>
              <w:rPr>
                <w:sz w:val="18"/>
                <w:szCs w:val="18"/>
              </w:rPr>
            </w:pPr>
            <w:r w:rsidRPr="0040175C">
              <w:rPr>
                <w:sz w:val="18"/>
                <w:szCs w:val="18"/>
              </w:rPr>
              <w:t xml:space="preserve">New Melton Hospital </w:t>
            </w:r>
          </w:p>
        </w:tc>
      </w:tr>
      <w:tr w:rsidR="00523CE7" w:rsidRPr="0040175C" w14:paraId="5676EBFF" w14:textId="77777777">
        <w:trPr>
          <w:cnfStyle w:val="000000010000" w:firstRow="0" w:lastRow="0" w:firstColumn="0" w:lastColumn="0" w:oddVBand="0" w:evenVBand="0" w:oddHBand="0" w:evenHBand="1" w:firstRowFirstColumn="0" w:firstRowLastColumn="0" w:lastRowFirstColumn="0" w:lastRowLastColumn="0"/>
        </w:trPr>
        <w:tc>
          <w:tcPr>
            <w:tcW w:w="7767" w:type="dxa"/>
            <w:noWrap/>
          </w:tcPr>
          <w:p w14:paraId="62078B46" w14:textId="77777777" w:rsidR="00523CE7" w:rsidRPr="0040175C" w:rsidRDefault="00523CE7">
            <w:pPr>
              <w:rPr>
                <w:sz w:val="18"/>
                <w:szCs w:val="18"/>
              </w:rPr>
            </w:pPr>
            <w:r w:rsidRPr="0040175C">
              <w:rPr>
                <w:sz w:val="18"/>
                <w:szCs w:val="18"/>
              </w:rPr>
              <w:t xml:space="preserve">North East Link – </w:t>
            </w:r>
            <w:r w:rsidRPr="0040175C">
              <w:rPr>
                <w:color w:val="000000"/>
                <w:sz w:val="18"/>
                <w:szCs w:val="18"/>
              </w:rPr>
              <w:t>Primary Package (Tunnels)</w:t>
            </w:r>
          </w:p>
        </w:tc>
      </w:tr>
      <w:tr w:rsidR="00523CE7" w:rsidRPr="0040175C" w14:paraId="1792AE58" w14:textId="77777777">
        <w:trPr>
          <w:cnfStyle w:val="000000100000" w:firstRow="0" w:lastRow="0" w:firstColumn="0" w:lastColumn="0" w:oddVBand="0" w:evenVBand="0" w:oddHBand="1" w:evenHBand="0" w:firstRowFirstColumn="0" w:firstRowLastColumn="0" w:lastRowFirstColumn="0" w:lastRowLastColumn="0"/>
        </w:trPr>
        <w:tc>
          <w:tcPr>
            <w:tcW w:w="7767" w:type="dxa"/>
            <w:noWrap/>
          </w:tcPr>
          <w:p w14:paraId="2B48813C" w14:textId="3E5278B2" w:rsidR="00523CE7" w:rsidRPr="0040175C" w:rsidRDefault="00523CE7">
            <w:pPr>
              <w:rPr>
                <w:sz w:val="18"/>
                <w:szCs w:val="18"/>
              </w:rPr>
            </w:pPr>
            <w:r w:rsidRPr="0040175C">
              <w:rPr>
                <w:sz w:val="18"/>
                <w:szCs w:val="18"/>
              </w:rPr>
              <w:t>Nyaal Banyul Geelong Convention and Event Centre</w:t>
            </w:r>
            <w:r w:rsidR="001F4F7F">
              <w:rPr>
                <w:sz w:val="18"/>
                <w:szCs w:val="18"/>
              </w:rPr>
              <w:t xml:space="preserve"> (operations to commence)</w:t>
            </w:r>
          </w:p>
        </w:tc>
      </w:tr>
      <w:tr w:rsidR="00523CE7" w:rsidRPr="0040175C" w14:paraId="6CE2F909" w14:textId="77777777">
        <w:trPr>
          <w:cnfStyle w:val="000000010000" w:firstRow="0" w:lastRow="0" w:firstColumn="0" w:lastColumn="0" w:oddVBand="0" w:evenVBand="0" w:oddHBand="0" w:evenHBand="1" w:firstRowFirstColumn="0" w:firstRowLastColumn="0" w:lastRowFirstColumn="0" w:lastRowLastColumn="0"/>
        </w:trPr>
        <w:tc>
          <w:tcPr>
            <w:tcW w:w="7767" w:type="dxa"/>
            <w:noWrap/>
          </w:tcPr>
          <w:p w14:paraId="71372DBF" w14:textId="77777777" w:rsidR="00523CE7" w:rsidRPr="0040175C" w:rsidRDefault="00523CE7">
            <w:pPr>
              <w:ind w:left="720" w:hanging="720"/>
              <w:rPr>
                <w:sz w:val="18"/>
                <w:szCs w:val="18"/>
              </w:rPr>
            </w:pPr>
            <w:r w:rsidRPr="0040175C">
              <w:rPr>
                <w:sz w:val="18"/>
                <w:szCs w:val="18"/>
              </w:rPr>
              <w:t>West Gate Tunnel (operations commenced</w:t>
            </w:r>
            <w:r w:rsidR="00146208" w:rsidRPr="0040175C">
              <w:rPr>
                <w:sz w:val="18"/>
                <w:szCs w:val="18"/>
              </w:rPr>
              <w:t xml:space="preserve">) </w:t>
            </w:r>
            <w:r w:rsidR="00146208" w:rsidRPr="0040175C">
              <w:rPr>
                <w:sz w:val="18"/>
                <w:szCs w:val="18"/>
                <w:vertAlign w:val="superscript"/>
              </w:rPr>
              <w:t>(a)</w:t>
            </w:r>
          </w:p>
        </w:tc>
      </w:tr>
    </w:tbl>
    <w:p w14:paraId="5A78C9D3" w14:textId="0E5CDA17" w:rsidR="005663B3" w:rsidRDefault="005663B3" w:rsidP="005663B3">
      <w:pPr>
        <w:pStyle w:val="Note"/>
      </w:pPr>
      <w:r w:rsidRPr="0040175C">
        <w:t>Note</w:t>
      </w:r>
      <w:r w:rsidR="00405E9E" w:rsidRPr="0040175C">
        <w:t>:</w:t>
      </w:r>
    </w:p>
    <w:p w14:paraId="66E391B8" w14:textId="77777777" w:rsidR="00523CE7" w:rsidRPr="00523CE7" w:rsidRDefault="00191213" w:rsidP="004F1039">
      <w:pPr>
        <w:pStyle w:val="Note"/>
        <w:numPr>
          <w:ilvl w:val="0"/>
          <w:numId w:val="26"/>
        </w:numPr>
      </w:pPr>
      <w:r w:rsidRPr="0087207C">
        <w:t xml:space="preserve">Projects where operations </w:t>
      </w:r>
      <w:r w:rsidR="00865D27">
        <w:t xml:space="preserve">have </w:t>
      </w:r>
      <w:r w:rsidRPr="0087207C">
        <w:t>commenced in 2025-26</w:t>
      </w:r>
      <w:r w:rsidR="00EE4C29">
        <w:t>.</w:t>
      </w:r>
    </w:p>
    <w:p w14:paraId="435A3987" w14:textId="33650DF4" w:rsidR="008E3D6D" w:rsidRPr="0040175C" w:rsidRDefault="00F45889" w:rsidP="008E3D6D">
      <w:pPr>
        <w:pStyle w:val="Heading30"/>
      </w:pPr>
      <w:r>
        <w:t>Frankston Hospital Redevelopment</w:t>
      </w:r>
      <w:r w:rsidR="00296447">
        <w:t xml:space="preserve"> </w:t>
      </w:r>
      <w:r w:rsidR="00FE675D">
        <w:t>(Stage 1 operations commen</w:t>
      </w:r>
      <w:r w:rsidR="00A27953">
        <w:t>ced)</w:t>
      </w:r>
    </w:p>
    <w:p w14:paraId="775DC948" w14:textId="52DCF8C6" w:rsidR="00F45889" w:rsidRDefault="00621CB7" w:rsidP="00F45889">
      <w:pPr>
        <w:keepNext/>
      </w:pPr>
      <w:r>
        <w:t>T</w:t>
      </w:r>
      <w:r w:rsidR="008E3D6D" w:rsidRPr="0040175C">
        <w:t xml:space="preserve">he </w:t>
      </w:r>
      <w:r w:rsidR="00F45889">
        <w:t>Frankston Hospital Redevelopment</w:t>
      </w:r>
      <w:r w:rsidR="00A50BE1">
        <w:t xml:space="preserve"> (</w:t>
      </w:r>
      <w:r w:rsidR="00FB0515">
        <w:t xml:space="preserve">now known as </w:t>
      </w:r>
      <w:r w:rsidRPr="0040175C">
        <w:t>Peninsula University Hospital</w:t>
      </w:r>
      <w:r w:rsidR="00A50BE1">
        <w:t>)</w:t>
      </w:r>
      <w:r w:rsidR="008E3D6D" w:rsidRPr="0040175C">
        <w:t xml:space="preserve"> </w:t>
      </w:r>
      <w:r w:rsidR="00370CBE">
        <w:t>is</w:t>
      </w:r>
      <w:r w:rsidR="00F34E13">
        <w:t> </w:t>
      </w:r>
      <w:r w:rsidR="00370CBE">
        <w:t xml:space="preserve">being delivered </w:t>
      </w:r>
      <w:r w:rsidR="00F45889">
        <w:t>as an availability public private partnership (PPP). The Exemplar Health consortium</w:t>
      </w:r>
      <w:r w:rsidR="008E3D6D">
        <w:t>,</w:t>
      </w:r>
      <w:r w:rsidR="00F45889">
        <w:t xml:space="preserve"> comprising </w:t>
      </w:r>
      <w:r w:rsidR="00F45889" w:rsidRPr="003002C8">
        <w:t>Lendlease,</w:t>
      </w:r>
      <w:r w:rsidR="00F45889">
        <w:t xml:space="preserve"> </w:t>
      </w:r>
      <w:r w:rsidR="00F45889" w:rsidRPr="003002C8">
        <w:t>Honeywell,</w:t>
      </w:r>
      <w:r w:rsidR="00F45889">
        <w:t xml:space="preserve"> </w:t>
      </w:r>
      <w:r w:rsidR="00F45889" w:rsidRPr="003002C8">
        <w:t>Compass</w:t>
      </w:r>
      <w:r w:rsidR="00F45889">
        <w:t xml:space="preserve"> </w:t>
      </w:r>
      <w:r w:rsidR="00F45889" w:rsidRPr="003002C8">
        <w:t>and</w:t>
      </w:r>
      <w:r w:rsidR="00F45889">
        <w:t xml:space="preserve"> </w:t>
      </w:r>
      <w:r w:rsidR="00F45889" w:rsidRPr="003002C8">
        <w:t>Capella</w:t>
      </w:r>
      <w:r w:rsidR="00F45889" w:rsidRPr="003002C8">
        <w:rPr>
          <w:rFonts w:ascii="Times New Roman" w:hAnsi="Times New Roman" w:cs="Times New Roman"/>
        </w:rPr>
        <w:t> </w:t>
      </w:r>
      <w:r w:rsidR="00F45889" w:rsidRPr="003002C8">
        <w:t>Capital</w:t>
      </w:r>
      <w:r w:rsidR="008E3D6D">
        <w:t>,</w:t>
      </w:r>
      <w:r w:rsidR="008E3D6D" w:rsidRPr="0040175C">
        <w:t xml:space="preserve"> was awarded the contract.</w:t>
      </w:r>
      <w:r w:rsidR="00F45889">
        <w:t xml:space="preserve"> </w:t>
      </w:r>
      <w:r w:rsidR="00F45889" w:rsidRPr="00CB532D">
        <w:t>The consortium will finance, design, construct and maintain the hospital for 25</w:t>
      </w:r>
      <w:r w:rsidR="00F45889" w:rsidRPr="00CB532D">
        <w:rPr>
          <w:rFonts w:ascii="Times New Roman" w:hAnsi="Times New Roman" w:cs="Times New Roman"/>
        </w:rPr>
        <w:t> </w:t>
      </w:r>
      <w:r w:rsidR="00F45889" w:rsidRPr="00CB532D">
        <w:t>years.</w:t>
      </w:r>
      <w:r w:rsidR="00F45889">
        <w:t xml:space="preserve"> </w:t>
      </w:r>
    </w:p>
    <w:p w14:paraId="63FFB5CE" w14:textId="77777777" w:rsidR="00F45889" w:rsidRPr="008C0F3E" w:rsidRDefault="00F45889" w:rsidP="00F45889">
      <w:r>
        <w:t xml:space="preserve">The </w:t>
      </w:r>
      <w:r w:rsidRPr="004C3EDB">
        <w:t xml:space="preserve">main works </w:t>
      </w:r>
      <w:r>
        <w:t>were completed in December</w:t>
      </w:r>
      <w:r w:rsidRPr="004C3EDB">
        <w:t xml:space="preserve"> 2025</w:t>
      </w:r>
      <w:r>
        <w:t xml:space="preserve">, with operations of the new clinical tower commencing on 20 January 2026. </w:t>
      </w:r>
      <w:r w:rsidR="0021431D" w:rsidRPr="0021431D">
        <w:t>The existing hospital is being refurbished for completion in early 2027 and the childcare centre and community centre will be completed by early 2028.</w:t>
      </w:r>
    </w:p>
    <w:p w14:paraId="63EE9A58" w14:textId="77777777" w:rsidR="00F45889" w:rsidRPr="005C029D" w:rsidRDefault="00F45889" w:rsidP="00F45889">
      <w:r w:rsidRPr="005C029D">
        <w:t>The</w:t>
      </w:r>
      <w:r>
        <w:t xml:space="preserve"> </w:t>
      </w:r>
      <w:r w:rsidRPr="005C029D">
        <w:t>project</w:t>
      </w:r>
      <w:r>
        <w:t xml:space="preserve"> </w:t>
      </w:r>
      <w:r w:rsidRPr="005C029D">
        <w:t>is</w:t>
      </w:r>
      <w:r>
        <w:t xml:space="preserve"> </w:t>
      </w:r>
      <w:r w:rsidRPr="005C029D">
        <w:t>being</w:t>
      </w:r>
      <w:r>
        <w:t xml:space="preserve"> </w:t>
      </w:r>
      <w:r w:rsidRPr="005C029D">
        <w:t>managed</w:t>
      </w:r>
      <w:r>
        <w:t xml:space="preserve"> </w:t>
      </w:r>
      <w:r w:rsidRPr="005C029D">
        <w:t>by</w:t>
      </w:r>
      <w:r>
        <w:t xml:space="preserve"> </w:t>
      </w:r>
      <w:r w:rsidRPr="005C029D">
        <w:t>the</w:t>
      </w:r>
      <w:r>
        <w:t xml:space="preserve"> </w:t>
      </w:r>
      <w:r w:rsidRPr="005C029D">
        <w:t>Victorian</w:t>
      </w:r>
      <w:r>
        <w:t xml:space="preserve"> </w:t>
      </w:r>
      <w:r w:rsidRPr="00C3114E">
        <w:t>Infrastructure</w:t>
      </w:r>
      <w:r>
        <w:t xml:space="preserve"> </w:t>
      </w:r>
      <w:r w:rsidRPr="00C3114E">
        <w:t>Delivery</w:t>
      </w:r>
      <w:r>
        <w:t xml:space="preserve"> </w:t>
      </w:r>
      <w:r w:rsidRPr="005C029D">
        <w:t>Authority</w:t>
      </w:r>
      <w:r>
        <w:t xml:space="preserve"> </w:t>
      </w:r>
      <w:r w:rsidRPr="005C029D">
        <w:t>in</w:t>
      </w:r>
      <w:r>
        <w:t xml:space="preserve"> </w:t>
      </w:r>
      <w:r w:rsidRPr="005C029D">
        <w:t>conjunction</w:t>
      </w:r>
      <w:r>
        <w:t xml:space="preserve"> </w:t>
      </w:r>
      <w:r w:rsidRPr="005C029D">
        <w:t>with</w:t>
      </w:r>
      <w:r>
        <w:t xml:space="preserve"> Bayside </w:t>
      </w:r>
      <w:r w:rsidRPr="005C029D">
        <w:t>Health.</w:t>
      </w:r>
      <w:r>
        <w:t xml:space="preserve"> </w:t>
      </w:r>
    </w:p>
    <w:p w14:paraId="53A3FB22" w14:textId="14FA3914" w:rsidR="001A7C6B" w:rsidRPr="0040175C" w:rsidRDefault="001A7C6B" w:rsidP="001A7C6B">
      <w:pPr>
        <w:pStyle w:val="Heading30"/>
      </w:pPr>
      <w:r w:rsidRPr="0040175C">
        <w:lastRenderedPageBreak/>
        <w:t>Gippsland Transmission (in procurement)</w:t>
      </w:r>
    </w:p>
    <w:p w14:paraId="54E62709" w14:textId="77777777" w:rsidR="00AA3A29" w:rsidRPr="00D61FB3" w:rsidRDefault="00AA3A29" w:rsidP="006A16BA">
      <w:pPr>
        <w:keepNext/>
      </w:pPr>
      <w:r w:rsidRPr="00D61FB3">
        <w:t>The Gippsland Transmission project presents an opportunity for energy market and infrastructure partners to design, build, finance, operate and maintain the transmission infrastructure</w:t>
      </w:r>
      <w:r>
        <w:t xml:space="preserve"> required to connect offshore wind energy to the National Electricity Market grid</w:t>
      </w:r>
      <w:r w:rsidRPr="00D61FB3">
        <w:t xml:space="preserve">. </w:t>
      </w:r>
    </w:p>
    <w:p w14:paraId="1C745C63" w14:textId="77777777" w:rsidR="00AA3A29" w:rsidRPr="00D61FB3" w:rsidRDefault="00AA3A29" w:rsidP="00AA3A29">
      <w:r w:rsidRPr="00D61FB3">
        <w:t xml:space="preserve">The project is being procured as a PPP under an adaptation of the Partnerships Victoria Framework. The procurement model seeks to balance the complexity of energy infrastructure with incentives for on-time delivery that will deliver value for money to Victorian energy users. </w:t>
      </w:r>
    </w:p>
    <w:p w14:paraId="37090CD2" w14:textId="77777777" w:rsidR="00AA3A29" w:rsidRPr="00D61FB3" w:rsidRDefault="00AA3A29" w:rsidP="00AA3A29">
      <w:r w:rsidRPr="00D61FB3">
        <w:t>The project is in the planning and procurement phase, with a tender process underway.</w:t>
      </w:r>
    </w:p>
    <w:p w14:paraId="713D995F" w14:textId="77777777" w:rsidR="00AA3A29" w:rsidRPr="005C029D" w:rsidRDefault="00AA3A29" w:rsidP="00AA3A29">
      <w:r w:rsidRPr="00D61FB3">
        <w:t>The project is being managed by VicGrid.</w:t>
      </w:r>
    </w:p>
    <w:p w14:paraId="6331BD7B" w14:textId="26B420F8" w:rsidR="001A7C6B" w:rsidRPr="004522E0" w:rsidRDefault="001A7C6B" w:rsidP="001A7C6B">
      <w:pPr>
        <w:pStyle w:val="Heading30"/>
      </w:pPr>
      <w:r w:rsidRPr="000659BE">
        <w:t>High</w:t>
      </w:r>
      <w:r>
        <w:t xml:space="preserve"> </w:t>
      </w:r>
      <w:r w:rsidRPr="000659BE">
        <w:t>Capacity</w:t>
      </w:r>
      <w:r>
        <w:t xml:space="preserve"> </w:t>
      </w:r>
      <w:r w:rsidRPr="000659BE">
        <w:t>Metro</w:t>
      </w:r>
      <w:r>
        <w:t xml:space="preserve"> </w:t>
      </w:r>
      <w:r w:rsidRPr="000659BE">
        <w:t>Trains</w:t>
      </w:r>
      <w:r w:rsidR="00A34C52">
        <w:t xml:space="preserve"> (operations commenced) </w:t>
      </w:r>
    </w:p>
    <w:p w14:paraId="063F0E26" w14:textId="77777777" w:rsidR="00185FED" w:rsidRPr="00572873" w:rsidRDefault="00185FED" w:rsidP="0093058C">
      <w:pPr>
        <w:keepNext/>
      </w:pPr>
      <w:r w:rsidRPr="002F7F5E">
        <w:t>The full fleet of 70 H</w:t>
      </w:r>
      <w:r>
        <w:t>igh Capacity Metro Trains</w:t>
      </w:r>
      <w:r w:rsidRPr="002F7F5E">
        <w:t xml:space="preserve"> </w:t>
      </w:r>
      <w:r w:rsidR="00235B76">
        <w:t xml:space="preserve">(HCMT) </w:t>
      </w:r>
      <w:r w:rsidRPr="002F7F5E">
        <w:t>has been delivered</w:t>
      </w:r>
      <w:r>
        <w:t>,</w:t>
      </w:r>
      <w:r w:rsidRPr="002F7F5E">
        <w:t xml:space="preserve"> with </w:t>
      </w:r>
      <w:r>
        <w:t>the trains</w:t>
      </w:r>
      <w:r w:rsidRPr="002F7F5E">
        <w:t xml:space="preserve"> operating on the Pakenham</w:t>
      </w:r>
      <w:r>
        <w:t>–</w:t>
      </w:r>
      <w:r w:rsidRPr="002F7F5E">
        <w:t>Cranbourne Corridor and Sunbury Corridor.</w:t>
      </w:r>
      <w:r>
        <w:t xml:space="preserve"> </w:t>
      </w:r>
      <w:r w:rsidRPr="005A5583">
        <w:t>The trains</w:t>
      </w:r>
      <w:r>
        <w:t xml:space="preserve"> now </w:t>
      </w:r>
      <w:r w:rsidRPr="005A5583">
        <w:t>run through the Metro Tunnel to Sunbury following commissioning of the Melbourne Metro Tunnel in 2025.</w:t>
      </w:r>
      <w:r>
        <w:t xml:space="preserve"> </w:t>
      </w:r>
    </w:p>
    <w:p w14:paraId="3C0E81F3" w14:textId="77777777" w:rsidR="00185FED" w:rsidRPr="00572873" w:rsidRDefault="00185FED" w:rsidP="00AC0ABE">
      <w:pPr>
        <w:keepNext/>
      </w:pPr>
      <w:r w:rsidRPr="00572873">
        <w:t>The HCMT project was procured as an availability PPP. The Evolution Rail consortium</w:t>
      </w:r>
      <w:r w:rsidR="00003FF1">
        <w:t>,</w:t>
      </w:r>
      <w:r w:rsidRPr="00572873">
        <w:t xml:space="preserve"> comprising Downer</w:t>
      </w:r>
      <w:r w:rsidRPr="00572873">
        <w:rPr>
          <w:rFonts w:ascii="Times New Roman" w:hAnsi="Times New Roman" w:cs="Times New Roman"/>
        </w:rPr>
        <w:t> </w:t>
      </w:r>
      <w:r w:rsidRPr="00572873">
        <w:t>EDI, CRRC Changchun and Plenary</w:t>
      </w:r>
      <w:r w:rsidR="00003FF1">
        <w:t>,</w:t>
      </w:r>
      <w:r w:rsidRPr="00572873">
        <w:t xml:space="preserve"> was awarded </w:t>
      </w:r>
      <w:r w:rsidRPr="00CB532D">
        <w:t xml:space="preserve">the contract. </w:t>
      </w:r>
      <w:r w:rsidRPr="00885905">
        <w:t>The</w:t>
      </w:r>
      <w:r>
        <w:t> </w:t>
      </w:r>
      <w:r w:rsidRPr="00885905">
        <w:t xml:space="preserve">consortium will finance, design, construct and maintain the trains for </w:t>
      </w:r>
      <w:r w:rsidRPr="0040175C">
        <w:t>3</w:t>
      </w:r>
      <w:r w:rsidR="00C64916">
        <w:t>5</w:t>
      </w:r>
      <w:r w:rsidRPr="0040175C">
        <w:rPr>
          <w:rFonts w:ascii="Times New Roman" w:hAnsi="Times New Roman" w:cs="Times New Roman"/>
        </w:rPr>
        <w:t> </w:t>
      </w:r>
      <w:r w:rsidRPr="0040175C">
        <w:t>years</w:t>
      </w:r>
      <w:r w:rsidRPr="00885905">
        <w:t>.</w:t>
      </w:r>
    </w:p>
    <w:p w14:paraId="139C1F52" w14:textId="77777777" w:rsidR="00185FED" w:rsidRPr="004522E0" w:rsidRDefault="00185FED" w:rsidP="00185FED">
      <w:r w:rsidRPr="004522E0">
        <w:t>This</w:t>
      </w:r>
      <w:r>
        <w:t xml:space="preserve"> </w:t>
      </w:r>
      <w:r w:rsidRPr="004522E0">
        <w:t>project</w:t>
      </w:r>
      <w:r>
        <w:t xml:space="preserve"> </w:t>
      </w:r>
      <w:r w:rsidRPr="004522E0">
        <w:t>is</w:t>
      </w:r>
      <w:r>
        <w:t xml:space="preserve"> </w:t>
      </w:r>
      <w:r w:rsidRPr="004522E0">
        <w:t>being</w:t>
      </w:r>
      <w:r>
        <w:t xml:space="preserve"> </w:t>
      </w:r>
      <w:r w:rsidRPr="004522E0">
        <w:t>managed</w:t>
      </w:r>
      <w:r>
        <w:t xml:space="preserve"> </w:t>
      </w:r>
      <w:r w:rsidRPr="004522E0">
        <w:t>by</w:t>
      </w:r>
      <w:r>
        <w:t xml:space="preserve"> </w:t>
      </w:r>
      <w:r w:rsidRPr="004522E0">
        <w:t>the</w:t>
      </w:r>
      <w:r>
        <w:t xml:space="preserve"> </w:t>
      </w:r>
      <w:r w:rsidRPr="004522E0">
        <w:t>Department</w:t>
      </w:r>
      <w:r>
        <w:t xml:space="preserve"> </w:t>
      </w:r>
      <w:r w:rsidRPr="004522E0">
        <w:t>of</w:t>
      </w:r>
      <w:r>
        <w:t xml:space="preserve"> </w:t>
      </w:r>
      <w:r w:rsidRPr="004522E0">
        <w:t>Transport</w:t>
      </w:r>
      <w:r>
        <w:t xml:space="preserve"> and Planning</w:t>
      </w:r>
      <w:r w:rsidRPr="004522E0">
        <w:t>.</w:t>
      </w:r>
      <w:r>
        <w:t xml:space="preserve"> </w:t>
      </w:r>
    </w:p>
    <w:p w14:paraId="676A50AC" w14:textId="7DCDA8F8" w:rsidR="001A7C6B" w:rsidRPr="00D61FB3" w:rsidRDefault="001A7C6B" w:rsidP="001A7C6B">
      <w:pPr>
        <w:pStyle w:val="Heading30"/>
      </w:pPr>
      <w:r w:rsidRPr="00D61FB3">
        <w:t>High-</w:t>
      </w:r>
      <w:r>
        <w:t>r</w:t>
      </w:r>
      <w:r w:rsidRPr="00D61FB3">
        <w:t xml:space="preserve">ise Redevelopment Program </w:t>
      </w:r>
      <w:r>
        <w:t>–</w:t>
      </w:r>
      <w:r w:rsidRPr="00D61FB3">
        <w:t xml:space="preserve"> North Melbourne (in procurement)</w:t>
      </w:r>
    </w:p>
    <w:p w14:paraId="74A5C60D" w14:textId="77777777" w:rsidR="009A50B9" w:rsidRPr="003055B1" w:rsidRDefault="009A50B9" w:rsidP="008D0443">
      <w:pPr>
        <w:keepNext/>
      </w:pPr>
      <w:r w:rsidRPr="003055B1">
        <w:t>The High-rise Redevelopment Program – North Melbourne project will deliver up to 800 dwellings including at least 300 social homes.</w:t>
      </w:r>
    </w:p>
    <w:p w14:paraId="16ABCC53" w14:textId="77777777" w:rsidR="009A50B9" w:rsidRPr="003055B1" w:rsidRDefault="009A50B9" w:rsidP="009A50B9">
      <w:r w:rsidRPr="003055B1">
        <w:t>The project is being delivered as an availability PPP under a ground lease model. The successful consortium will be responsible for designing, constructing, financing, operating and maintaining all dwellings for a period of 40 years, with Homes Victoria retaining ownership of the land and dwellings.</w:t>
      </w:r>
      <w:r w:rsidRPr="003055B1">
        <w:rPr>
          <w:rFonts w:ascii="Arial" w:hAnsi="Arial" w:cs="Arial"/>
        </w:rPr>
        <w:t> </w:t>
      </w:r>
    </w:p>
    <w:p w14:paraId="57CA3955" w14:textId="513F0B01" w:rsidR="009A50B9" w:rsidRPr="0040175C" w:rsidRDefault="0080440E" w:rsidP="009A50B9">
      <w:r w:rsidRPr="0040175C">
        <w:t>The</w:t>
      </w:r>
      <w:r w:rsidR="009A50B9" w:rsidRPr="0040175C">
        <w:t xml:space="preserve"> </w:t>
      </w:r>
      <w:r w:rsidR="00BE5230">
        <w:t>S</w:t>
      </w:r>
      <w:r w:rsidR="009A50B9" w:rsidRPr="0040175C">
        <w:t>tate</w:t>
      </w:r>
      <w:r w:rsidR="00F75C49" w:rsidRPr="0040175C">
        <w:t>’</w:t>
      </w:r>
      <w:r w:rsidR="009A50B9" w:rsidRPr="0040175C">
        <w:t xml:space="preserve">s </w:t>
      </w:r>
      <w:r w:rsidR="00C453A4" w:rsidRPr="0040175C">
        <w:t>r</w:t>
      </w:r>
      <w:r w:rsidR="009A50B9" w:rsidRPr="0040175C">
        <w:t xml:space="preserve">equest for </w:t>
      </w:r>
      <w:r w:rsidR="00C453A4" w:rsidRPr="0040175C">
        <w:t>p</w:t>
      </w:r>
      <w:r w:rsidR="009A50B9" w:rsidRPr="0040175C">
        <w:t>roposal</w:t>
      </w:r>
      <w:r w:rsidR="00C453A4" w:rsidRPr="0040175C">
        <w:t>s</w:t>
      </w:r>
      <w:r w:rsidR="009A50B9" w:rsidRPr="0040175C">
        <w:t xml:space="preserve"> for the redevelopment has closed, with appointment of a</w:t>
      </w:r>
      <w:r w:rsidR="00804C72">
        <w:t> </w:t>
      </w:r>
      <w:r w:rsidR="009A50B9" w:rsidRPr="0040175C">
        <w:t xml:space="preserve">preferred </w:t>
      </w:r>
      <w:r w:rsidR="003878CF" w:rsidRPr="0040175C">
        <w:t>s</w:t>
      </w:r>
      <w:r w:rsidR="009A50B9" w:rsidRPr="0040175C">
        <w:t xml:space="preserve">trategic </w:t>
      </w:r>
      <w:r w:rsidR="003878CF" w:rsidRPr="0040175C">
        <w:t>p</w:t>
      </w:r>
      <w:r w:rsidR="009A50B9" w:rsidRPr="0040175C">
        <w:t>artner expected in 2026. Main construction works are expected to be completed by</w:t>
      </w:r>
      <w:r w:rsidR="0060651B">
        <w:t xml:space="preserve"> </w:t>
      </w:r>
      <w:r w:rsidR="009A50B9" w:rsidRPr="0040175C">
        <w:t>2031.</w:t>
      </w:r>
    </w:p>
    <w:p w14:paraId="04066007" w14:textId="77777777" w:rsidR="009A50B9" w:rsidRPr="00D61FB3" w:rsidRDefault="009A50B9" w:rsidP="009A50B9">
      <w:r w:rsidRPr="00D61FB3">
        <w:t>The project is being managed by Homes Victoria.</w:t>
      </w:r>
    </w:p>
    <w:p w14:paraId="039EA079" w14:textId="55D8330B" w:rsidR="001A7C6B" w:rsidRPr="001F1D4E" w:rsidRDefault="001A7C6B" w:rsidP="001A7C6B">
      <w:pPr>
        <w:pStyle w:val="Heading30"/>
      </w:pPr>
      <w:r w:rsidRPr="001F1D4E">
        <w:lastRenderedPageBreak/>
        <w:t>Homes</w:t>
      </w:r>
      <w:r>
        <w:t xml:space="preserve"> </w:t>
      </w:r>
      <w:r w:rsidRPr="001F1D4E">
        <w:t>Victoria</w:t>
      </w:r>
      <w:r>
        <w:t xml:space="preserve"> </w:t>
      </w:r>
      <w:r w:rsidRPr="001F1D4E">
        <w:t>Ground</w:t>
      </w:r>
      <w:r>
        <w:t xml:space="preserve"> </w:t>
      </w:r>
      <w:r w:rsidRPr="001F1D4E">
        <w:t>Lease</w:t>
      </w:r>
      <w:r>
        <w:t xml:space="preserve"> </w:t>
      </w:r>
      <w:r w:rsidRPr="001F1D4E">
        <w:t>Model</w:t>
      </w:r>
      <w:r>
        <w:t xml:space="preserve"> </w:t>
      </w:r>
      <w:r w:rsidRPr="001F1D4E">
        <w:t>Project</w:t>
      </w:r>
      <w:r>
        <w:t xml:space="preserve"> </w:t>
      </w:r>
      <w:r w:rsidRPr="001F1D4E">
        <w:t>1</w:t>
      </w:r>
    </w:p>
    <w:p w14:paraId="777EF0B6" w14:textId="0583CE23" w:rsidR="00A6342C" w:rsidRPr="00992201" w:rsidRDefault="00A6342C" w:rsidP="006A16BA">
      <w:pPr>
        <w:keepNext/>
      </w:pPr>
      <w:r w:rsidRPr="00992201">
        <w:t>The Homes Victoria Ground Lease Model Project 1 has delivered</w:t>
      </w:r>
      <w:r w:rsidRPr="00992201">
        <w:rPr>
          <w:rFonts w:ascii="Arial" w:hAnsi="Arial" w:cs="Arial"/>
        </w:rPr>
        <w:t> </w:t>
      </w:r>
      <w:r w:rsidRPr="00992201">
        <w:t xml:space="preserve">1 084 dwellings at existing housing sites at Brighton, Flemington and Prahran. The project features a mix of 619 social, 119 affordable and 346 market rental dwellings, including specialist disability accommodation. </w:t>
      </w:r>
    </w:p>
    <w:p w14:paraId="5BE55D24" w14:textId="77777777" w:rsidR="00A6342C" w:rsidRPr="00992201" w:rsidRDefault="00A6342C" w:rsidP="00A6342C">
      <w:r w:rsidRPr="00992201">
        <w:t>The project is being delivered as an availability PPP under a ground lease model. The Building Communities consortium comprising Tetris Capital, ICON SI (Aust) and Community Housing (Vic) Limited was awarded the contract. The consortium is responsible for designing, constructing, financing, operating and maintaining all dwellings for a period of 40 years, with Homes Victoria retaining ownership of the land and dwellings.</w:t>
      </w:r>
      <w:r w:rsidRPr="00992201">
        <w:rPr>
          <w:rFonts w:ascii="Arial" w:hAnsi="Arial" w:cs="Arial"/>
        </w:rPr>
        <w:t> </w:t>
      </w:r>
      <w:r w:rsidRPr="00992201">
        <w:t xml:space="preserve"> </w:t>
      </w:r>
    </w:p>
    <w:p w14:paraId="093324FE" w14:textId="77777777" w:rsidR="00A6342C" w:rsidRDefault="00A6342C" w:rsidP="0060651B">
      <w:pPr>
        <w:ind w:right="-127"/>
      </w:pPr>
      <w:r w:rsidRPr="00992201">
        <w:t xml:space="preserve">In August 2023, the project was expanded to deliver an additional 286 social and affordable dwellings in Flemington which are expected to be completed </w:t>
      </w:r>
      <w:r w:rsidR="00D42EE7" w:rsidRPr="0040175C">
        <w:t xml:space="preserve">by </w:t>
      </w:r>
      <w:r w:rsidR="00E15FC9">
        <w:t xml:space="preserve">the </w:t>
      </w:r>
      <w:r w:rsidR="00D42EE7" w:rsidRPr="0040175C">
        <w:t>end of</w:t>
      </w:r>
      <w:r w:rsidRPr="00992201">
        <w:t xml:space="preserve"> 2026.</w:t>
      </w:r>
    </w:p>
    <w:p w14:paraId="0A1EE1DE" w14:textId="77777777" w:rsidR="00A6342C" w:rsidRPr="00992201" w:rsidRDefault="00A6342C" w:rsidP="00A6342C">
      <w:r w:rsidRPr="00992201">
        <w:t>A</w:t>
      </w:r>
      <w:r w:rsidR="0003129A">
        <w:t xml:space="preserve"> </w:t>
      </w:r>
      <w:r w:rsidRPr="00992201">
        <w:t xml:space="preserve">further augmentation is also underway to deliver 400 social homes and up to 300 affordable homes as part of the High-rise Redevelopment Program at the Flemington Estate. </w:t>
      </w:r>
      <w:r>
        <w:t>Planning is underway and m</w:t>
      </w:r>
      <w:r w:rsidRPr="00992201">
        <w:t xml:space="preserve">ain construction works are expected to be completed by 2031. </w:t>
      </w:r>
    </w:p>
    <w:p w14:paraId="5DCBC0F6" w14:textId="77777777" w:rsidR="00A6342C" w:rsidRPr="00992201" w:rsidRDefault="00A6342C" w:rsidP="00A6342C">
      <w:r w:rsidRPr="00992201">
        <w:t xml:space="preserve">The project is being managed by Homes Victoria. </w:t>
      </w:r>
    </w:p>
    <w:p w14:paraId="6CB689DC" w14:textId="622B1E10" w:rsidR="001A7C6B" w:rsidRPr="003B3FD7" w:rsidRDefault="001A7C6B" w:rsidP="001A7C6B">
      <w:pPr>
        <w:pStyle w:val="Heading30"/>
        <w:rPr>
          <w:rFonts w:eastAsia="Times New Roman"/>
        </w:rPr>
      </w:pPr>
      <w:r w:rsidRPr="003B3FD7">
        <w:rPr>
          <w:rFonts w:eastAsia="Times New Roman"/>
        </w:rPr>
        <w:t>Homes</w:t>
      </w:r>
      <w:r>
        <w:rPr>
          <w:rFonts w:eastAsia="Times New Roman"/>
        </w:rPr>
        <w:t xml:space="preserve"> </w:t>
      </w:r>
      <w:r w:rsidRPr="003B3FD7">
        <w:rPr>
          <w:rFonts w:eastAsia="Times New Roman"/>
        </w:rPr>
        <w:t>Victoria</w:t>
      </w:r>
      <w:r>
        <w:rPr>
          <w:rFonts w:eastAsia="Times New Roman"/>
        </w:rPr>
        <w:t xml:space="preserve"> </w:t>
      </w:r>
      <w:r w:rsidRPr="003B3FD7">
        <w:rPr>
          <w:rFonts w:eastAsia="Times New Roman"/>
        </w:rPr>
        <w:t>Ground</w:t>
      </w:r>
      <w:r>
        <w:rPr>
          <w:rFonts w:eastAsia="Times New Roman"/>
        </w:rPr>
        <w:t xml:space="preserve"> </w:t>
      </w:r>
      <w:r w:rsidRPr="003B3FD7">
        <w:rPr>
          <w:rFonts w:eastAsia="Times New Roman"/>
        </w:rPr>
        <w:t>Lease</w:t>
      </w:r>
      <w:r>
        <w:rPr>
          <w:rFonts w:eastAsia="Times New Roman"/>
        </w:rPr>
        <w:t xml:space="preserve"> </w:t>
      </w:r>
      <w:r w:rsidRPr="003B3FD7">
        <w:rPr>
          <w:rFonts w:eastAsia="Times New Roman"/>
        </w:rPr>
        <w:t>Model</w:t>
      </w:r>
      <w:r>
        <w:rPr>
          <w:rFonts w:eastAsia="Times New Roman"/>
        </w:rPr>
        <w:t xml:space="preserve"> </w:t>
      </w:r>
      <w:r w:rsidRPr="003B3FD7">
        <w:rPr>
          <w:rFonts w:eastAsia="Times New Roman"/>
        </w:rPr>
        <w:t>Project</w:t>
      </w:r>
      <w:r>
        <w:rPr>
          <w:rFonts w:eastAsia="Times New Roman"/>
        </w:rPr>
        <w:t xml:space="preserve"> </w:t>
      </w:r>
      <w:r w:rsidRPr="003B3FD7">
        <w:rPr>
          <w:rFonts w:eastAsia="Times New Roman"/>
        </w:rPr>
        <w:t>2</w:t>
      </w:r>
    </w:p>
    <w:p w14:paraId="31D3BDBA" w14:textId="77777777" w:rsidR="00DA2D6E" w:rsidRPr="009A1C6E" w:rsidRDefault="00DA2D6E" w:rsidP="00DA2D6E">
      <w:r w:rsidRPr="009A1C6E">
        <w:t>The Homes Victoria Ground Lease Model Project 2 will deliver 1 370 new dwellings at four existing housing sites in South Yarra, Prahran, Port</w:t>
      </w:r>
      <w:r w:rsidRPr="009A1C6E">
        <w:rPr>
          <w:rFonts w:ascii="Arial" w:hAnsi="Arial" w:cs="Arial"/>
        </w:rPr>
        <w:t> </w:t>
      </w:r>
      <w:r w:rsidRPr="009A1C6E">
        <w:t>Melbourne</w:t>
      </w:r>
      <w:r w:rsidRPr="009A1C6E">
        <w:rPr>
          <w:rFonts w:ascii="Arial" w:hAnsi="Arial" w:cs="Arial"/>
        </w:rPr>
        <w:t> </w:t>
      </w:r>
      <w:r w:rsidRPr="009A1C6E">
        <w:t xml:space="preserve">and Hampton East. The project features a mix of 659 social, 182 affordable and 529 market homes, including 56 specialist disability accommodation dwellings. </w:t>
      </w:r>
    </w:p>
    <w:p w14:paraId="23224557" w14:textId="7058F139" w:rsidR="00DA2D6E" w:rsidRPr="009A1C6E" w:rsidRDefault="00DA2D6E" w:rsidP="00DA2D6E">
      <w:r w:rsidRPr="009A1C6E">
        <w:t>The project is being delivered as an availability PPP under a ground lease model. The Building Even Better Communities consortium</w:t>
      </w:r>
      <w:r w:rsidR="007F1507">
        <w:t>,</w:t>
      </w:r>
      <w:r w:rsidRPr="009A1C6E">
        <w:t xml:space="preserve"> comprising Tetris Capital, ICON SI (Aust), Community</w:t>
      </w:r>
      <w:r w:rsidRPr="009A1C6E">
        <w:rPr>
          <w:rFonts w:ascii="Arial" w:hAnsi="Arial" w:cs="Arial"/>
        </w:rPr>
        <w:t> </w:t>
      </w:r>
      <w:r w:rsidRPr="009A1C6E">
        <w:t>Housing (Vic) Limited, Women</w:t>
      </w:r>
      <w:r w:rsidR="00F75C49">
        <w:t>’</w:t>
      </w:r>
      <w:r w:rsidRPr="009A1C6E">
        <w:t>s Property Initiative and Aboriginal Community Housing (Vic) Limited</w:t>
      </w:r>
      <w:r w:rsidR="007F1507">
        <w:t>,</w:t>
      </w:r>
      <w:r w:rsidRPr="009A1C6E">
        <w:t xml:space="preserve"> was awarded the contract. The consortium is responsible for designing, constructing, financing, operating and maintaining all dwellings</w:t>
      </w:r>
      <w:r w:rsidR="008C240B">
        <w:t> </w:t>
      </w:r>
      <w:r w:rsidRPr="009A1C6E">
        <w:t>for a period of 40 years, with Homes Victoria retaining ownership of the land</w:t>
      </w:r>
      <w:r w:rsidR="008C240B">
        <w:t> </w:t>
      </w:r>
      <w:r w:rsidRPr="009A1C6E">
        <w:t>and dwellings.</w:t>
      </w:r>
      <w:r w:rsidRPr="009A1C6E">
        <w:rPr>
          <w:rFonts w:ascii="Arial" w:hAnsi="Arial" w:cs="Arial"/>
        </w:rPr>
        <w:t> </w:t>
      </w:r>
      <w:r w:rsidRPr="009A1C6E">
        <w:t xml:space="preserve"> </w:t>
      </w:r>
    </w:p>
    <w:p w14:paraId="74CAD9FE" w14:textId="53D97076" w:rsidR="00DA2D6E" w:rsidRPr="009A1C6E" w:rsidRDefault="00DA2D6E" w:rsidP="00DA2D6E">
      <w:r w:rsidRPr="009A1C6E">
        <w:t>The project is currently under construction</w:t>
      </w:r>
      <w:r w:rsidR="00E25045">
        <w:t>,</w:t>
      </w:r>
      <w:r w:rsidRPr="009A1C6E">
        <w:t xml:space="preserve"> with all sites expected to be completed by the</w:t>
      </w:r>
      <w:r w:rsidR="008C240B">
        <w:t> </w:t>
      </w:r>
      <w:r w:rsidRPr="009A1C6E">
        <w:t xml:space="preserve">end of 2026. </w:t>
      </w:r>
    </w:p>
    <w:p w14:paraId="2519D8BD" w14:textId="77777777" w:rsidR="00DA2D6E" w:rsidRPr="009A1C6E" w:rsidRDefault="00DA2D6E" w:rsidP="00DA2D6E">
      <w:r w:rsidRPr="009A1C6E">
        <w:t xml:space="preserve">The project is being managed by Homes Victoria. </w:t>
      </w:r>
    </w:p>
    <w:p w14:paraId="6B9CA10D" w14:textId="7843E2C9" w:rsidR="001A7C6B" w:rsidRDefault="001A7C6B" w:rsidP="001A7C6B">
      <w:pPr>
        <w:pStyle w:val="Heading30"/>
      </w:pPr>
      <w:r>
        <w:lastRenderedPageBreak/>
        <w:t>Metro Tunnel</w:t>
      </w:r>
      <w:r w:rsidR="002306CC">
        <w:t xml:space="preserve"> </w:t>
      </w:r>
      <w:r w:rsidR="002306CC" w:rsidRPr="002306CC">
        <w:t>(operations commenced)</w:t>
      </w:r>
    </w:p>
    <w:p w14:paraId="72DB5A1E" w14:textId="77777777" w:rsidR="00BC0D23" w:rsidRDefault="00BC0D23" w:rsidP="006A16BA">
      <w:pPr>
        <w:keepNext/>
      </w:pPr>
      <w:r>
        <w:t>The Metro Tunnel</w:t>
      </w:r>
      <w:r w:rsidDel="00370CBE">
        <w:t xml:space="preserve"> </w:t>
      </w:r>
      <w:r w:rsidR="00370CBE">
        <w:t xml:space="preserve">is being delivered </w:t>
      </w:r>
      <w:r>
        <w:t>as an availability PPP. T</w:t>
      </w:r>
      <w:r w:rsidRPr="00855E06">
        <w:t>he</w:t>
      </w:r>
      <w:r>
        <w:t xml:space="preserve"> </w:t>
      </w:r>
      <w:r w:rsidRPr="00855E06">
        <w:t>Cross</w:t>
      </w:r>
      <w:r>
        <w:t xml:space="preserve"> </w:t>
      </w:r>
      <w:r w:rsidRPr="00855E06">
        <w:t>Yarra</w:t>
      </w:r>
      <w:r>
        <w:t xml:space="preserve"> </w:t>
      </w:r>
      <w:r w:rsidRPr="00855E06">
        <w:t>Partnership</w:t>
      </w:r>
      <w:r>
        <w:t xml:space="preserve"> </w:t>
      </w:r>
      <w:r w:rsidRPr="00855E06">
        <w:t>consortium</w:t>
      </w:r>
      <w:r>
        <w:t xml:space="preserve"> </w:t>
      </w:r>
      <w:r w:rsidR="004F1AF3">
        <w:t>(CYP</w:t>
      </w:r>
      <w:r w:rsidR="004F1AF3" w:rsidRPr="0040175C">
        <w:t>)</w:t>
      </w:r>
      <w:r w:rsidR="00B863FB">
        <w:t>,</w:t>
      </w:r>
      <w:r w:rsidR="004F1AF3">
        <w:t xml:space="preserve"> </w:t>
      </w:r>
      <w:r w:rsidRPr="00855E06">
        <w:t>comprising</w:t>
      </w:r>
      <w:r>
        <w:t xml:space="preserve"> </w:t>
      </w:r>
      <w:r w:rsidRPr="00855E06">
        <w:t>Bouygues</w:t>
      </w:r>
      <w:r>
        <w:t xml:space="preserve"> </w:t>
      </w:r>
      <w:r w:rsidRPr="00855E06">
        <w:t>Construction,</w:t>
      </w:r>
      <w:r>
        <w:t xml:space="preserve"> </w:t>
      </w:r>
      <w:r w:rsidRPr="00855E06">
        <w:t>Capella</w:t>
      </w:r>
      <w:r>
        <w:t xml:space="preserve"> </w:t>
      </w:r>
      <w:r w:rsidRPr="00855E06">
        <w:t>Capital,</w:t>
      </w:r>
      <w:r>
        <w:t xml:space="preserve"> </w:t>
      </w:r>
      <w:r w:rsidRPr="00855E06">
        <w:t>John</w:t>
      </w:r>
      <w:r>
        <w:t xml:space="preserve"> </w:t>
      </w:r>
      <w:r w:rsidRPr="00855E06">
        <w:t>Holland,</w:t>
      </w:r>
      <w:r>
        <w:t xml:space="preserve"> </w:t>
      </w:r>
      <w:r w:rsidRPr="00855E06">
        <w:t>John</w:t>
      </w:r>
      <w:r>
        <w:t xml:space="preserve"> </w:t>
      </w:r>
      <w:r w:rsidRPr="00855E06">
        <w:t>Laing</w:t>
      </w:r>
      <w:r>
        <w:t xml:space="preserve"> </w:t>
      </w:r>
      <w:r w:rsidRPr="00855E06">
        <w:t>and</w:t>
      </w:r>
      <w:r>
        <w:t xml:space="preserve"> </w:t>
      </w:r>
      <w:r w:rsidRPr="00855E06">
        <w:t>Lendlease</w:t>
      </w:r>
      <w:r w:rsidR="00B863FB">
        <w:t>,</w:t>
      </w:r>
      <w:r>
        <w:t xml:space="preserve"> was awarded the contract in December 2017. The consortium will finance, d</w:t>
      </w:r>
      <w:r w:rsidRPr="00855E06">
        <w:t>esign,</w:t>
      </w:r>
      <w:r>
        <w:t xml:space="preserve"> </w:t>
      </w:r>
      <w:r w:rsidRPr="00855E06">
        <w:t>construct</w:t>
      </w:r>
      <w:r>
        <w:t xml:space="preserve"> and </w:t>
      </w:r>
      <w:r w:rsidRPr="00855E06">
        <w:t>main</w:t>
      </w:r>
      <w:r>
        <w:t xml:space="preserve">tain specific </w:t>
      </w:r>
      <w:r w:rsidRPr="00855E06">
        <w:t>services</w:t>
      </w:r>
      <w:r>
        <w:t xml:space="preserve"> </w:t>
      </w:r>
      <w:r w:rsidRPr="00855E06">
        <w:t>for</w:t>
      </w:r>
      <w:r>
        <w:t xml:space="preserve"> </w:t>
      </w:r>
      <w:r w:rsidRPr="00855E06">
        <w:t>25</w:t>
      </w:r>
      <w:r>
        <w:t xml:space="preserve"> </w:t>
      </w:r>
      <w:r w:rsidRPr="00855E06">
        <w:t>years.</w:t>
      </w:r>
      <w:r>
        <w:t xml:space="preserve"> </w:t>
      </w:r>
    </w:p>
    <w:p w14:paraId="641D2E67" w14:textId="77777777" w:rsidR="00BC0D23" w:rsidRDefault="00BC0D23" w:rsidP="00BC0D23">
      <w:r w:rsidRPr="000B1272">
        <w:t xml:space="preserve">The Metro Tunnel </w:t>
      </w:r>
      <w:r>
        <w:t>PPP</w:t>
      </w:r>
      <w:r w:rsidRPr="000B1272">
        <w:t xml:space="preserve"> reached a major milestone in 2025</w:t>
      </w:r>
      <w:r w:rsidRPr="000B1272">
        <w:noBreakHyphen/>
        <w:t>26, with the commencement of passenger services through the new twin tunnels and five underground stations on 30</w:t>
      </w:r>
      <w:r w:rsidR="007638E1">
        <w:t> </w:t>
      </w:r>
      <w:r w:rsidRPr="000B1272">
        <w:t>November 2025.</w:t>
      </w:r>
    </w:p>
    <w:p w14:paraId="4E8A08D9" w14:textId="77777777" w:rsidR="00BC0D23" w:rsidRPr="0040175C" w:rsidRDefault="00BC0D23" w:rsidP="00BC0D23">
      <w:r w:rsidRPr="0040175C">
        <w:t xml:space="preserve">The </w:t>
      </w:r>
      <w:r w:rsidR="00702094">
        <w:t>S</w:t>
      </w:r>
      <w:r w:rsidRPr="0040175C">
        <w:t>tate continues to work with CYP to complete remaining activities, including transition to performance monitoring by the Department of Transport and Planning.</w:t>
      </w:r>
    </w:p>
    <w:p w14:paraId="20824819" w14:textId="363A47A9" w:rsidR="007670E0" w:rsidRPr="0040175C" w:rsidRDefault="007670E0" w:rsidP="007670E0">
      <w:pPr>
        <w:pStyle w:val="Heading30"/>
      </w:pPr>
      <w:r w:rsidRPr="0040175C">
        <w:t>New Footscray Hospital</w:t>
      </w:r>
      <w:r w:rsidR="002306CC" w:rsidRPr="0040175C">
        <w:t xml:space="preserve"> (operations commenced)</w:t>
      </w:r>
    </w:p>
    <w:p w14:paraId="4114A3B3" w14:textId="518B8361" w:rsidR="007670E0" w:rsidRDefault="007670E0" w:rsidP="007670E0">
      <w:r w:rsidRPr="00586FA3">
        <w:t xml:space="preserve">The New Footscray Hospital </w:t>
      </w:r>
      <w:r w:rsidR="00370CBE">
        <w:t xml:space="preserve">is being delivered </w:t>
      </w:r>
      <w:r w:rsidRPr="00586FA3">
        <w:t xml:space="preserve">as an availability PPP. </w:t>
      </w:r>
    </w:p>
    <w:p w14:paraId="4FD8E1D8" w14:textId="77777777" w:rsidR="007670E0" w:rsidRDefault="007670E0" w:rsidP="007670E0">
      <w:r w:rsidRPr="00586FA3">
        <w:t>The Plenary Health consortium</w:t>
      </w:r>
      <w:r w:rsidR="00B863FB">
        <w:t>,</w:t>
      </w:r>
      <w:r w:rsidRPr="00586FA3">
        <w:t xml:space="preserve"> comprising Multiplex, Honeywell, Compass and Plenary</w:t>
      </w:r>
      <w:r w:rsidR="00B863FB">
        <w:t>,</w:t>
      </w:r>
      <w:r w:rsidRPr="00586FA3">
        <w:t xml:space="preserve"> was awarded the contract. The consortium will finance, design, construct and maintain the hospital for 25 years.</w:t>
      </w:r>
    </w:p>
    <w:p w14:paraId="4E5CF0D0" w14:textId="39D0D74F" w:rsidR="007670E0" w:rsidRDefault="007670E0" w:rsidP="007670E0">
      <w:r>
        <w:t>Main works construction was completed in 2025 and the New Footscray Hospital commenced operations on 18 February 2026</w:t>
      </w:r>
      <w:r w:rsidR="00F84161">
        <w:t>,</w:t>
      </w:r>
      <w:r>
        <w:t xml:space="preserve"> transferring services from the original Footscray Hospital.</w:t>
      </w:r>
    </w:p>
    <w:p w14:paraId="5E8F3121" w14:textId="77777777" w:rsidR="00BC0D23" w:rsidRDefault="007670E0" w:rsidP="007670E0">
      <w:r w:rsidRPr="00586FA3">
        <w:t xml:space="preserve">The project </w:t>
      </w:r>
      <w:r w:rsidR="00CB201B">
        <w:t>has transitioned</w:t>
      </w:r>
      <w:r>
        <w:t xml:space="preserve"> to performance monitoring by the Department of Health</w:t>
      </w:r>
      <w:r w:rsidRPr="00586FA3">
        <w:t>.</w:t>
      </w:r>
    </w:p>
    <w:p w14:paraId="365CA976" w14:textId="35480D47" w:rsidR="001A7C6B" w:rsidRPr="00FD6929" w:rsidRDefault="001A7C6B" w:rsidP="001A7C6B">
      <w:pPr>
        <w:pStyle w:val="Heading30"/>
      </w:pPr>
      <w:r w:rsidRPr="00FD6929">
        <w:t>New</w:t>
      </w:r>
      <w:r>
        <w:t xml:space="preserve"> </w:t>
      </w:r>
      <w:r w:rsidRPr="00FD6929">
        <w:t>Melton</w:t>
      </w:r>
      <w:r>
        <w:t xml:space="preserve"> </w:t>
      </w:r>
      <w:r w:rsidRPr="00FD6929">
        <w:t>Hospital</w:t>
      </w:r>
    </w:p>
    <w:p w14:paraId="1BDDF1FB" w14:textId="77777777" w:rsidR="001A7C6B" w:rsidRPr="0040175C" w:rsidRDefault="001A7C6B" w:rsidP="001A7C6B">
      <w:r w:rsidRPr="0040175C">
        <w:t>The New Melton Hospital will deliver high-quality care for the growing and diverse communities of Caroline Springs, Rockbank, Melton, Bacchus Marsh and Gisborne. It</w:t>
      </w:r>
      <w:r w:rsidR="007B55B8" w:rsidRPr="0040175C">
        <w:t> </w:t>
      </w:r>
      <w:r w:rsidRPr="0040175C">
        <w:t>will include a 24-hour emergency department, with 274 beds, an intensive care unit, maternity and neonatal services, mental health services, radiology services and ambulatory care</w:t>
      </w:r>
      <w:r w:rsidR="00742DB1">
        <w:t>,</w:t>
      </w:r>
      <w:r w:rsidRPr="0040175C">
        <w:t xml:space="preserve"> and have the capacity to treat 130 000 patients each year.</w:t>
      </w:r>
    </w:p>
    <w:p w14:paraId="2C98E30E" w14:textId="77777777" w:rsidR="001A7C6B" w:rsidRDefault="001A7C6B" w:rsidP="001A7C6B">
      <w:pPr>
        <w:keepNext/>
      </w:pPr>
      <w:r>
        <w:t>The New Melton Hospital was procured as an availability PPP. The Exemplar Health consortium</w:t>
      </w:r>
      <w:r w:rsidR="00E67D52">
        <w:t>,</w:t>
      </w:r>
      <w:r>
        <w:t xml:space="preserve"> comprising </w:t>
      </w:r>
      <w:r w:rsidRPr="005D051C">
        <w:t>Capella Capital, Lend Lease, Invesis, Honeywell and Compass</w:t>
      </w:r>
      <w:r w:rsidR="00E67D52">
        <w:t>,</w:t>
      </w:r>
      <w:r>
        <w:t xml:space="preserve"> was awarded the contract. </w:t>
      </w:r>
      <w:r w:rsidRPr="005D051C">
        <w:t>The consortium will finance, design, construct and maintain the hospital for 25</w:t>
      </w:r>
      <w:r w:rsidRPr="005D051C">
        <w:rPr>
          <w:rFonts w:ascii="Times New Roman" w:hAnsi="Times New Roman" w:cs="Times New Roman"/>
        </w:rPr>
        <w:t> </w:t>
      </w:r>
      <w:r w:rsidRPr="005D051C">
        <w:t>years.</w:t>
      </w:r>
      <w:r>
        <w:t xml:space="preserve"> </w:t>
      </w:r>
    </w:p>
    <w:p w14:paraId="004B64C2" w14:textId="77777777" w:rsidR="001A7C6B" w:rsidRPr="008C0F3E" w:rsidRDefault="001A7C6B" w:rsidP="001A7C6B">
      <w:r>
        <w:t>The project is currently under c</w:t>
      </w:r>
      <w:r w:rsidRPr="008C0F3E">
        <w:t>onstruction</w:t>
      </w:r>
      <w:r>
        <w:t xml:space="preserve"> and due for </w:t>
      </w:r>
      <w:r w:rsidRPr="008C0F3E">
        <w:t>completion</w:t>
      </w:r>
      <w:r>
        <w:t xml:space="preserve"> </w:t>
      </w:r>
      <w:r w:rsidRPr="008C0F3E">
        <w:t>in</w:t>
      </w:r>
      <w:r>
        <w:t xml:space="preserve"> </w:t>
      </w:r>
      <w:r w:rsidRPr="008C0F3E">
        <w:t>2029.</w:t>
      </w:r>
      <w:r>
        <w:t xml:space="preserve"> </w:t>
      </w:r>
    </w:p>
    <w:p w14:paraId="676523B1" w14:textId="6B3FBF24" w:rsidR="001A7C6B" w:rsidRPr="008C0F3E" w:rsidRDefault="001A7C6B" w:rsidP="001A7C6B">
      <w:r w:rsidRPr="008C0F3E">
        <w:t>The</w:t>
      </w:r>
      <w:r>
        <w:t xml:space="preserve"> </w:t>
      </w:r>
      <w:r w:rsidRPr="008C0F3E">
        <w:t>project</w:t>
      </w:r>
      <w:r>
        <w:t xml:space="preserve"> </w:t>
      </w:r>
      <w:r w:rsidRPr="008C0F3E">
        <w:t>is</w:t>
      </w:r>
      <w:r>
        <w:t xml:space="preserve"> </w:t>
      </w:r>
      <w:r w:rsidRPr="008C0F3E">
        <w:t>being</w:t>
      </w:r>
      <w:r>
        <w:t xml:space="preserve"> </w:t>
      </w:r>
      <w:r w:rsidRPr="008C0F3E">
        <w:t>managed</w:t>
      </w:r>
      <w:r>
        <w:t xml:space="preserve"> </w:t>
      </w:r>
      <w:r w:rsidRPr="008C0F3E">
        <w:t>by</w:t>
      </w:r>
      <w:r>
        <w:t xml:space="preserve"> </w:t>
      </w:r>
      <w:r w:rsidRPr="008C0F3E">
        <w:t>the</w:t>
      </w:r>
      <w:r>
        <w:t xml:space="preserve"> </w:t>
      </w:r>
      <w:r w:rsidRPr="008C0F3E">
        <w:t>Victorian</w:t>
      </w:r>
      <w:r>
        <w:t xml:space="preserve"> </w:t>
      </w:r>
      <w:r w:rsidRPr="008C0F3E">
        <w:t>Infrastructure</w:t>
      </w:r>
      <w:r>
        <w:t xml:space="preserve"> </w:t>
      </w:r>
      <w:r w:rsidRPr="008C0F3E">
        <w:t>Delivery</w:t>
      </w:r>
      <w:r>
        <w:t xml:space="preserve"> </w:t>
      </w:r>
      <w:r w:rsidRPr="008C0F3E">
        <w:t>Authority</w:t>
      </w:r>
      <w:r>
        <w:t xml:space="preserve"> </w:t>
      </w:r>
      <w:r w:rsidRPr="008C0F3E">
        <w:t>in</w:t>
      </w:r>
      <w:r>
        <w:t xml:space="preserve"> </w:t>
      </w:r>
      <w:r w:rsidRPr="008C0F3E">
        <w:t>conjunction</w:t>
      </w:r>
      <w:r>
        <w:t xml:space="preserve"> </w:t>
      </w:r>
      <w:r w:rsidRPr="008C0F3E">
        <w:t>with</w:t>
      </w:r>
      <w:r>
        <w:t xml:space="preserve"> </w:t>
      </w:r>
      <w:r w:rsidRPr="008C0F3E">
        <w:t>Western</w:t>
      </w:r>
      <w:r>
        <w:t xml:space="preserve"> </w:t>
      </w:r>
      <w:r w:rsidRPr="008C0F3E">
        <w:t>Health.</w:t>
      </w:r>
      <w:r>
        <w:t xml:space="preserve"> </w:t>
      </w:r>
    </w:p>
    <w:p w14:paraId="2E172681" w14:textId="330BAD97" w:rsidR="001A7C6B" w:rsidRDefault="001A7C6B" w:rsidP="001A7C6B">
      <w:pPr>
        <w:pStyle w:val="Heading30"/>
      </w:pPr>
      <w:r w:rsidRPr="00A26A5E">
        <w:lastRenderedPageBreak/>
        <w:t>North</w:t>
      </w:r>
      <w:r>
        <w:t xml:space="preserve"> </w:t>
      </w:r>
      <w:r w:rsidRPr="00A26A5E">
        <w:t>East</w:t>
      </w:r>
      <w:r>
        <w:t xml:space="preserve"> </w:t>
      </w:r>
      <w:r w:rsidRPr="00A26A5E">
        <w:t>Link</w:t>
      </w:r>
      <w:r>
        <w:t xml:space="preserve"> </w:t>
      </w:r>
      <w:r w:rsidRPr="00D55A24">
        <w:t>–</w:t>
      </w:r>
      <w:r>
        <w:t xml:space="preserve"> </w:t>
      </w:r>
      <w:r w:rsidRPr="00D55A24">
        <w:t>Primary</w:t>
      </w:r>
      <w:r>
        <w:t xml:space="preserve"> </w:t>
      </w:r>
      <w:r w:rsidRPr="00D55A24">
        <w:t>Package</w:t>
      </w:r>
      <w:r>
        <w:t xml:space="preserve"> </w:t>
      </w:r>
      <w:r w:rsidRPr="00D55A24">
        <w:t>(Tunnels)</w:t>
      </w:r>
    </w:p>
    <w:p w14:paraId="492CE5A0" w14:textId="6EDA863F" w:rsidR="00C45586" w:rsidRPr="00056E31" w:rsidRDefault="00C45586" w:rsidP="00C45586">
      <w:r w:rsidRPr="00056E31">
        <w:t>The</w:t>
      </w:r>
      <w:r>
        <w:t xml:space="preserve"> </w:t>
      </w:r>
      <w:r w:rsidRPr="00056E31">
        <w:t>Primary</w:t>
      </w:r>
      <w:r>
        <w:t xml:space="preserve"> </w:t>
      </w:r>
      <w:r w:rsidRPr="00056E31">
        <w:t>Package</w:t>
      </w:r>
      <w:r>
        <w:t xml:space="preserve"> </w:t>
      </w:r>
      <w:r w:rsidRPr="00056E31">
        <w:t>(Tunnels)</w:t>
      </w:r>
      <w:r>
        <w:t xml:space="preserve"> </w:t>
      </w:r>
      <w:r w:rsidRPr="00056E31">
        <w:t>is</w:t>
      </w:r>
      <w:r>
        <w:t xml:space="preserve"> </w:t>
      </w:r>
      <w:r w:rsidRPr="00056E31">
        <w:t>being</w:t>
      </w:r>
      <w:r>
        <w:t xml:space="preserve"> </w:t>
      </w:r>
      <w:r w:rsidRPr="00056E31">
        <w:t>delivered</w:t>
      </w:r>
      <w:r>
        <w:t xml:space="preserve"> </w:t>
      </w:r>
      <w:r w:rsidRPr="00056E31">
        <w:t>as</w:t>
      </w:r>
      <w:r>
        <w:t xml:space="preserve"> </w:t>
      </w:r>
      <w:r w:rsidRPr="00056E31">
        <w:t>an</w:t>
      </w:r>
      <w:r>
        <w:t xml:space="preserve"> </w:t>
      </w:r>
      <w:r w:rsidRPr="00056E31">
        <w:t>availability</w:t>
      </w:r>
      <w:r>
        <w:t xml:space="preserve"> </w:t>
      </w:r>
      <w:r w:rsidRPr="00056E31">
        <w:t>PPP</w:t>
      </w:r>
      <w:r>
        <w:t xml:space="preserve"> incorporating </w:t>
      </w:r>
      <w:r w:rsidRPr="00B40FC6">
        <w:t>an</w:t>
      </w:r>
      <w:r w:rsidR="0073099A">
        <w:t> </w:t>
      </w:r>
      <w:r w:rsidR="005037C4" w:rsidRPr="0040175C">
        <w:t>i</w:t>
      </w:r>
      <w:r w:rsidRPr="0040175C">
        <w:t xml:space="preserve">ncentivised </w:t>
      </w:r>
      <w:r w:rsidR="005037C4" w:rsidRPr="0040175C">
        <w:t>ta</w:t>
      </w:r>
      <w:r w:rsidRPr="0040175C">
        <w:t xml:space="preserve">rget </w:t>
      </w:r>
      <w:r w:rsidR="005037C4" w:rsidRPr="0040175C">
        <w:t>c</w:t>
      </w:r>
      <w:r w:rsidRPr="0040175C">
        <w:t>ost</w:t>
      </w:r>
      <w:r>
        <w:t xml:space="preserve"> </w:t>
      </w:r>
      <w:r w:rsidRPr="00B40FC6">
        <w:t>regime.</w:t>
      </w:r>
      <w:r>
        <w:t xml:space="preserve"> </w:t>
      </w:r>
      <w:r w:rsidRPr="00056E31">
        <w:t>The</w:t>
      </w:r>
      <w:r>
        <w:t xml:space="preserve"> </w:t>
      </w:r>
      <w:r w:rsidRPr="00056E31">
        <w:t>Spark</w:t>
      </w:r>
      <w:r>
        <w:t xml:space="preserve"> </w:t>
      </w:r>
      <w:r w:rsidRPr="00056E31">
        <w:t>consortium</w:t>
      </w:r>
      <w:r w:rsidR="00E67D52">
        <w:t>,</w:t>
      </w:r>
      <w:r>
        <w:t xml:space="preserve"> </w:t>
      </w:r>
      <w:r w:rsidRPr="00056E31">
        <w:t>comprising</w:t>
      </w:r>
      <w:r>
        <w:t xml:space="preserve"> </w:t>
      </w:r>
      <w:r w:rsidRPr="00056E31">
        <w:t>WeBuild,</w:t>
      </w:r>
      <w:r>
        <w:t xml:space="preserve"> </w:t>
      </w:r>
      <w:r w:rsidRPr="00056E31">
        <w:t>GS</w:t>
      </w:r>
      <w:r>
        <w:t> </w:t>
      </w:r>
      <w:r w:rsidRPr="00056E31">
        <w:t>Engineering</w:t>
      </w:r>
      <w:r>
        <w:t xml:space="preserve"> </w:t>
      </w:r>
      <w:r w:rsidRPr="00056E31">
        <w:t>and</w:t>
      </w:r>
      <w:r>
        <w:t xml:space="preserve"> </w:t>
      </w:r>
      <w:r w:rsidRPr="00056E31">
        <w:t>Construction,</w:t>
      </w:r>
      <w:r>
        <w:t xml:space="preserve"> </w:t>
      </w:r>
      <w:r w:rsidRPr="00056E31">
        <w:t>CPB</w:t>
      </w:r>
      <w:r w:rsidRPr="00056E31">
        <w:rPr>
          <w:rFonts w:ascii="Times New Roman" w:hAnsi="Times New Roman" w:cs="Times New Roman"/>
        </w:rPr>
        <w:t> </w:t>
      </w:r>
      <w:r w:rsidRPr="00056E31">
        <w:t>Contractors,</w:t>
      </w:r>
      <w:r>
        <w:t xml:space="preserve"> </w:t>
      </w:r>
      <w:r w:rsidRPr="00056E31">
        <w:t>China</w:t>
      </w:r>
      <w:r>
        <w:t xml:space="preserve"> </w:t>
      </w:r>
      <w:r w:rsidRPr="00056E31">
        <w:t>Construction</w:t>
      </w:r>
      <w:r>
        <w:t xml:space="preserve"> </w:t>
      </w:r>
      <w:r w:rsidRPr="00056E31">
        <w:t>Oceania,</w:t>
      </w:r>
      <w:r>
        <w:t xml:space="preserve"> </w:t>
      </w:r>
      <w:r w:rsidRPr="00056E31">
        <w:t>Ventia,</w:t>
      </w:r>
      <w:r>
        <w:t xml:space="preserve"> </w:t>
      </w:r>
      <w:r w:rsidRPr="00056E31">
        <w:t>Capella</w:t>
      </w:r>
      <w:r>
        <w:t xml:space="preserve"> </w:t>
      </w:r>
      <w:r w:rsidRPr="00056E31">
        <w:t>Capital,</w:t>
      </w:r>
      <w:r>
        <w:t xml:space="preserve"> </w:t>
      </w:r>
      <w:r w:rsidRPr="00056E31">
        <w:t>John</w:t>
      </w:r>
      <w:r>
        <w:t xml:space="preserve"> </w:t>
      </w:r>
      <w:r w:rsidRPr="00056E31">
        <w:t>Laing</w:t>
      </w:r>
      <w:r>
        <w:t xml:space="preserve"> </w:t>
      </w:r>
      <w:r w:rsidRPr="00056E31">
        <w:t>Investments,</w:t>
      </w:r>
      <w:r>
        <w:t xml:space="preserve"> </w:t>
      </w:r>
      <w:r w:rsidRPr="00056E31">
        <w:t>DIF</w:t>
      </w:r>
      <w:r>
        <w:t xml:space="preserve"> </w:t>
      </w:r>
      <w:r w:rsidRPr="00056E31">
        <w:t>and</w:t>
      </w:r>
      <w:r>
        <w:t xml:space="preserve"> </w:t>
      </w:r>
      <w:r w:rsidRPr="00056E31">
        <w:t>Pacific</w:t>
      </w:r>
      <w:r>
        <w:t xml:space="preserve"> </w:t>
      </w:r>
      <w:r w:rsidRPr="00056E31">
        <w:t>Partnerships</w:t>
      </w:r>
      <w:r w:rsidR="00E67D52">
        <w:t>,</w:t>
      </w:r>
      <w:r>
        <w:t xml:space="preserve"> </w:t>
      </w:r>
      <w:r w:rsidRPr="00056E31">
        <w:t>was</w:t>
      </w:r>
      <w:r>
        <w:t xml:space="preserve"> </w:t>
      </w:r>
      <w:r w:rsidRPr="00056E31">
        <w:t>awarded</w:t>
      </w:r>
      <w:r>
        <w:t xml:space="preserve"> </w:t>
      </w:r>
      <w:r w:rsidRPr="00056E31">
        <w:t>the</w:t>
      </w:r>
      <w:r>
        <w:t xml:space="preserve"> </w:t>
      </w:r>
      <w:r w:rsidRPr="00056E31">
        <w:t>contract</w:t>
      </w:r>
      <w:r w:rsidRPr="00B40FC6">
        <w:t xml:space="preserve">. </w:t>
      </w:r>
      <w:r w:rsidRPr="00C81DD6">
        <w:t>The consortium will finance, design, construct and maintain the tunnels for 25</w:t>
      </w:r>
      <w:r w:rsidRPr="00C81DD6">
        <w:rPr>
          <w:rFonts w:ascii="Times New Roman" w:hAnsi="Times New Roman" w:cs="Times New Roman"/>
        </w:rPr>
        <w:t> </w:t>
      </w:r>
      <w:r w:rsidRPr="00C81DD6">
        <w:t>years.</w:t>
      </w:r>
    </w:p>
    <w:p w14:paraId="5A71FEE5" w14:textId="1E733335" w:rsidR="00C45586" w:rsidRDefault="00C45586" w:rsidP="00C45586">
      <w:r w:rsidRPr="00B40FC6">
        <w:t>A state-owned tolling company, the North East Link State Tolling Corporation (STC), has</w:t>
      </w:r>
      <w:r w:rsidR="0073099A">
        <w:t> </w:t>
      </w:r>
      <w:r w:rsidRPr="00B40FC6">
        <w:t xml:space="preserve">been established to collect tolls for </w:t>
      </w:r>
      <w:r>
        <w:t>the project,</w:t>
      </w:r>
      <w:r w:rsidRPr="00B40FC6">
        <w:t xml:space="preserve"> with toll revenue going towards </w:t>
      </w:r>
      <w:r>
        <w:t xml:space="preserve">repaying </w:t>
      </w:r>
      <w:r w:rsidRPr="00B40FC6">
        <w:t xml:space="preserve">the cost of building and maintaining the project. </w:t>
      </w:r>
    </w:p>
    <w:p w14:paraId="624C73E0" w14:textId="77777777" w:rsidR="00C45586" w:rsidRPr="00B40FC6" w:rsidRDefault="00C45586" w:rsidP="00C45586">
      <w:r w:rsidRPr="00505FF3">
        <w:t>The project is currently under construction and due for completion in 2028.</w:t>
      </w:r>
      <w:r>
        <w:t xml:space="preserve"> </w:t>
      </w:r>
    </w:p>
    <w:p w14:paraId="2A064CAA" w14:textId="77777777" w:rsidR="001A7C6B" w:rsidRDefault="00C45586" w:rsidP="001A7C6B">
      <w:r w:rsidRPr="00056E31">
        <w:t>The</w:t>
      </w:r>
      <w:r>
        <w:t xml:space="preserve"> </w:t>
      </w:r>
      <w:r w:rsidRPr="00056E31">
        <w:t>project</w:t>
      </w:r>
      <w:r>
        <w:t xml:space="preserve"> </w:t>
      </w:r>
      <w:r w:rsidRPr="00056E31">
        <w:t>is</w:t>
      </w:r>
      <w:r>
        <w:t xml:space="preserve"> </w:t>
      </w:r>
      <w:r w:rsidRPr="00056E31">
        <w:t>being</w:t>
      </w:r>
      <w:r>
        <w:t xml:space="preserve"> </w:t>
      </w:r>
      <w:r w:rsidRPr="00056E31">
        <w:t>managed</w:t>
      </w:r>
      <w:r>
        <w:t xml:space="preserve"> </w:t>
      </w:r>
      <w:r w:rsidRPr="00056E31">
        <w:t>by</w:t>
      </w:r>
      <w:r>
        <w:t xml:space="preserve"> </w:t>
      </w:r>
      <w:r w:rsidRPr="00056E31">
        <w:t>the</w:t>
      </w:r>
      <w:r>
        <w:t xml:space="preserve"> </w:t>
      </w:r>
      <w:r w:rsidRPr="00056E31">
        <w:t>Victorian</w:t>
      </w:r>
      <w:r>
        <w:t xml:space="preserve"> </w:t>
      </w:r>
      <w:r w:rsidRPr="00056E31">
        <w:t>Infrastructure</w:t>
      </w:r>
      <w:r>
        <w:t xml:space="preserve"> </w:t>
      </w:r>
      <w:r w:rsidRPr="00056E31">
        <w:t>Delivery</w:t>
      </w:r>
      <w:r>
        <w:t xml:space="preserve"> </w:t>
      </w:r>
      <w:r w:rsidRPr="00056E31">
        <w:t>Authority</w:t>
      </w:r>
      <w:r>
        <w:t xml:space="preserve"> </w:t>
      </w:r>
      <w:r w:rsidRPr="00056E31">
        <w:t>in</w:t>
      </w:r>
      <w:r>
        <w:t xml:space="preserve"> </w:t>
      </w:r>
      <w:r w:rsidRPr="00056E31">
        <w:t>conjunction</w:t>
      </w:r>
      <w:r>
        <w:t xml:space="preserve"> </w:t>
      </w:r>
      <w:r w:rsidRPr="00056E31">
        <w:t>with</w:t>
      </w:r>
      <w:r>
        <w:t xml:space="preserve"> </w:t>
      </w:r>
      <w:r w:rsidRPr="00056E31">
        <w:t>the</w:t>
      </w:r>
      <w:r>
        <w:t xml:space="preserve"> </w:t>
      </w:r>
      <w:r w:rsidRPr="00056E31">
        <w:t>Department</w:t>
      </w:r>
      <w:r>
        <w:t xml:space="preserve"> </w:t>
      </w:r>
      <w:r w:rsidRPr="00056E31">
        <w:t>of</w:t>
      </w:r>
      <w:r>
        <w:t xml:space="preserve"> </w:t>
      </w:r>
      <w:r w:rsidRPr="00056E31">
        <w:t>Transport</w:t>
      </w:r>
      <w:r>
        <w:t xml:space="preserve"> </w:t>
      </w:r>
      <w:r w:rsidRPr="00056E31">
        <w:t>and</w:t>
      </w:r>
      <w:r>
        <w:t xml:space="preserve"> </w:t>
      </w:r>
      <w:r w:rsidRPr="00056E31">
        <w:t>Planning</w:t>
      </w:r>
      <w:r>
        <w:t xml:space="preserve"> </w:t>
      </w:r>
      <w:r w:rsidRPr="00056E31">
        <w:t>and</w:t>
      </w:r>
      <w:r>
        <w:t xml:space="preserve"> </w:t>
      </w:r>
      <w:r w:rsidRPr="00056E31">
        <w:t>the</w:t>
      </w:r>
      <w:r>
        <w:t xml:space="preserve"> </w:t>
      </w:r>
      <w:r w:rsidRPr="00056E31">
        <w:t>STC.</w:t>
      </w:r>
      <w:r>
        <w:t xml:space="preserve"> </w:t>
      </w:r>
    </w:p>
    <w:p w14:paraId="4EB7EC00" w14:textId="7414758F" w:rsidR="001A7C6B" w:rsidRPr="000659BE" w:rsidRDefault="001A7C6B" w:rsidP="001A7C6B">
      <w:pPr>
        <w:pStyle w:val="Heading30"/>
      </w:pPr>
      <w:r>
        <w:t xml:space="preserve">Nyaal Banyul </w:t>
      </w:r>
      <w:r w:rsidRPr="000659BE">
        <w:t>Geelong</w:t>
      </w:r>
      <w:r>
        <w:t xml:space="preserve"> </w:t>
      </w:r>
      <w:r w:rsidRPr="000659BE">
        <w:t>Convention</w:t>
      </w:r>
      <w:r>
        <w:t xml:space="preserve"> </w:t>
      </w:r>
      <w:r w:rsidRPr="000659BE">
        <w:t>and</w:t>
      </w:r>
      <w:r>
        <w:t xml:space="preserve"> Event </w:t>
      </w:r>
      <w:r w:rsidRPr="000659BE">
        <w:t>Centre</w:t>
      </w:r>
      <w:r w:rsidR="00286AB0">
        <w:t xml:space="preserve"> (operations to commence)</w:t>
      </w:r>
    </w:p>
    <w:p w14:paraId="0316C641" w14:textId="77777777" w:rsidR="004B29BE" w:rsidRPr="00177FB7" w:rsidRDefault="004B29BE" w:rsidP="0060651B">
      <w:pPr>
        <w:keepNext/>
      </w:pPr>
      <w:r w:rsidRPr="00177FB7">
        <w:t>The</w:t>
      </w:r>
      <w:r>
        <w:t xml:space="preserve"> Nyaal Banyul was procured as </w:t>
      </w:r>
      <w:r w:rsidRPr="00177FB7">
        <w:t>an</w:t>
      </w:r>
      <w:r>
        <w:t xml:space="preserve"> </w:t>
      </w:r>
      <w:r w:rsidRPr="00177FB7">
        <w:t>availability</w:t>
      </w:r>
      <w:r>
        <w:t xml:space="preserve"> </w:t>
      </w:r>
      <w:r w:rsidRPr="00177FB7">
        <w:t>PPP</w:t>
      </w:r>
      <w:r>
        <w:t xml:space="preserve"> precinct partnership</w:t>
      </w:r>
      <w:r w:rsidRPr="00177FB7">
        <w:t>.</w:t>
      </w:r>
      <w:r>
        <w:t xml:space="preserve"> The </w:t>
      </w:r>
      <w:r w:rsidRPr="00177FB7">
        <w:t>Plenary</w:t>
      </w:r>
      <w:r>
        <w:t xml:space="preserve"> Conventions </w:t>
      </w:r>
      <w:r w:rsidRPr="00177FB7">
        <w:t>consortium</w:t>
      </w:r>
      <w:r w:rsidR="005A4655">
        <w:t>,</w:t>
      </w:r>
      <w:r>
        <w:t xml:space="preserve"> </w:t>
      </w:r>
      <w:r w:rsidRPr="00177FB7">
        <w:t>comprising</w:t>
      </w:r>
      <w:r>
        <w:t xml:space="preserve"> Plenary </w:t>
      </w:r>
      <w:r w:rsidRPr="00177FB7">
        <w:t>Group,</w:t>
      </w:r>
      <w:r>
        <w:t xml:space="preserve"> </w:t>
      </w:r>
      <w:r w:rsidRPr="00177FB7">
        <w:t>Built,</w:t>
      </w:r>
      <w:r>
        <w:t xml:space="preserve"> </w:t>
      </w:r>
      <w:r w:rsidRPr="00177FB7">
        <w:t>BGIS,</w:t>
      </w:r>
      <w:r>
        <w:t xml:space="preserve"> </w:t>
      </w:r>
      <w:r w:rsidRPr="00177FB7">
        <w:t>Woods</w:t>
      </w:r>
      <w:r>
        <w:t xml:space="preserve"> </w:t>
      </w:r>
      <w:r w:rsidRPr="00177FB7">
        <w:t>Bagot,</w:t>
      </w:r>
      <w:r>
        <w:t xml:space="preserve"> </w:t>
      </w:r>
      <w:r w:rsidRPr="00177FB7">
        <w:t>WSP</w:t>
      </w:r>
      <w:r>
        <w:t xml:space="preserve"> </w:t>
      </w:r>
      <w:r w:rsidRPr="00177FB7">
        <w:t>and</w:t>
      </w:r>
      <w:r>
        <w:t xml:space="preserve"> </w:t>
      </w:r>
      <w:r w:rsidRPr="00177FB7">
        <w:t>4D</w:t>
      </w:r>
      <w:r w:rsidRPr="00177FB7">
        <w:rPr>
          <w:rFonts w:ascii="Times New Roman" w:hAnsi="Times New Roman" w:cs="Times New Roman"/>
        </w:rPr>
        <w:t> </w:t>
      </w:r>
      <w:r w:rsidRPr="00177FB7">
        <w:t>Workshop</w:t>
      </w:r>
      <w:r w:rsidR="005A4655">
        <w:t>,</w:t>
      </w:r>
      <w:r>
        <w:t xml:space="preserve"> </w:t>
      </w:r>
      <w:r w:rsidRPr="00177FB7">
        <w:t>was</w:t>
      </w:r>
      <w:r>
        <w:t xml:space="preserve"> </w:t>
      </w:r>
      <w:r w:rsidRPr="00177FB7">
        <w:t>awarded</w:t>
      </w:r>
      <w:r>
        <w:t xml:space="preserve"> </w:t>
      </w:r>
      <w:r w:rsidRPr="00177FB7">
        <w:t>the</w:t>
      </w:r>
      <w:r>
        <w:t xml:space="preserve"> </w:t>
      </w:r>
      <w:r w:rsidRPr="00177FB7">
        <w:t>contract.</w:t>
      </w:r>
      <w:r>
        <w:t xml:space="preserve"> </w:t>
      </w:r>
      <w:r w:rsidRPr="00745C0B">
        <w:t>The consortium will finance, design, construct and maintain the centre for 25 years.</w:t>
      </w:r>
    </w:p>
    <w:p w14:paraId="1BC067DC" w14:textId="77777777" w:rsidR="00E13000" w:rsidRDefault="00E13000" w:rsidP="004B29BE">
      <w:r w:rsidRPr="00E13000">
        <w:t>Conventions and events will be operated by the Victorian Convention and Exhibition Trust (VCET), which also operate</w:t>
      </w:r>
      <w:r w:rsidR="00DA64C6">
        <w:t>s</w:t>
      </w:r>
      <w:r w:rsidRPr="00E13000">
        <w:t xml:space="preserve"> the Melbourne Convention and Exhibition Centre. </w:t>
      </w:r>
    </w:p>
    <w:p w14:paraId="3F5D2365" w14:textId="77777777" w:rsidR="004B29BE" w:rsidRPr="00177FB7" w:rsidRDefault="004B29BE" w:rsidP="00C64EBB">
      <w:pPr>
        <w:keepNext/>
      </w:pPr>
      <w:r w:rsidRPr="00FF4F1E">
        <w:t xml:space="preserve">Major construction works have been completed, the hotel opened on 23 January 2026 </w:t>
      </w:r>
      <w:r w:rsidR="00407F1E">
        <w:t xml:space="preserve">and </w:t>
      </w:r>
      <w:r w:rsidRPr="0040175C">
        <w:t xml:space="preserve">first events are scheduled for July 2026. </w:t>
      </w:r>
    </w:p>
    <w:p w14:paraId="7323BB48" w14:textId="77777777" w:rsidR="004B29BE" w:rsidRPr="000659BE" w:rsidRDefault="004B29BE" w:rsidP="004B29BE">
      <w:r w:rsidRPr="000659BE">
        <w:t>The</w:t>
      </w:r>
      <w:r>
        <w:t xml:space="preserve"> </w:t>
      </w:r>
      <w:r w:rsidRPr="000659BE">
        <w:t>project</w:t>
      </w:r>
      <w:r>
        <w:t xml:space="preserve"> </w:t>
      </w:r>
      <w:r w:rsidRPr="000659BE">
        <w:t>is</w:t>
      </w:r>
      <w:r>
        <w:t xml:space="preserve"> </w:t>
      </w:r>
      <w:r w:rsidRPr="000659BE">
        <w:t>being</w:t>
      </w:r>
      <w:r>
        <w:t xml:space="preserve"> </w:t>
      </w:r>
      <w:r w:rsidRPr="000659BE">
        <w:t>managed</w:t>
      </w:r>
      <w:r>
        <w:t xml:space="preserve"> </w:t>
      </w:r>
      <w:r w:rsidRPr="000659BE">
        <w:t>by</w:t>
      </w:r>
      <w:r>
        <w:t xml:space="preserve"> </w:t>
      </w:r>
      <w:r w:rsidRPr="000659BE">
        <w:t>Development</w:t>
      </w:r>
      <w:r>
        <w:t xml:space="preserve"> </w:t>
      </w:r>
      <w:r w:rsidRPr="000659BE">
        <w:t>Victoria</w:t>
      </w:r>
      <w:r>
        <w:t xml:space="preserve"> </w:t>
      </w:r>
      <w:r w:rsidRPr="000659BE">
        <w:t>and</w:t>
      </w:r>
      <w:r>
        <w:t xml:space="preserve"> </w:t>
      </w:r>
      <w:r w:rsidRPr="000659BE">
        <w:t>Regional</w:t>
      </w:r>
      <w:r>
        <w:t xml:space="preserve"> </w:t>
      </w:r>
      <w:r w:rsidRPr="000659BE">
        <w:t>Development</w:t>
      </w:r>
      <w:r>
        <w:t xml:space="preserve"> </w:t>
      </w:r>
      <w:r w:rsidRPr="000659BE">
        <w:t>Victoria,</w:t>
      </w:r>
      <w:r>
        <w:t xml:space="preserve"> </w:t>
      </w:r>
      <w:r w:rsidRPr="000659BE">
        <w:t>as</w:t>
      </w:r>
      <w:r>
        <w:t xml:space="preserve"> </w:t>
      </w:r>
      <w:r w:rsidRPr="000659BE">
        <w:t>part</w:t>
      </w:r>
      <w:r>
        <w:t xml:space="preserve"> </w:t>
      </w:r>
      <w:r w:rsidRPr="000659BE">
        <w:t>of</w:t>
      </w:r>
      <w:r>
        <w:t xml:space="preserve"> </w:t>
      </w:r>
      <w:r w:rsidRPr="000659BE">
        <w:t>the</w:t>
      </w:r>
      <w:r>
        <w:t xml:space="preserve"> </w:t>
      </w:r>
      <w:r w:rsidRPr="000659BE">
        <w:t>Geelong</w:t>
      </w:r>
      <w:r>
        <w:t xml:space="preserve"> </w:t>
      </w:r>
      <w:r w:rsidRPr="000659BE">
        <w:t>City</w:t>
      </w:r>
      <w:r>
        <w:t xml:space="preserve"> </w:t>
      </w:r>
      <w:r w:rsidRPr="000659BE">
        <w:t>Deal.</w:t>
      </w:r>
      <w:r>
        <w:t xml:space="preserve"> </w:t>
      </w:r>
    </w:p>
    <w:p w14:paraId="3CD4BCBB" w14:textId="079E7A95" w:rsidR="001A7C6B" w:rsidRPr="0040175C" w:rsidRDefault="001A7C6B" w:rsidP="001A7C6B">
      <w:pPr>
        <w:pStyle w:val="Heading30"/>
      </w:pPr>
      <w:r w:rsidRPr="0040175C">
        <w:t>West Gate Tunnel</w:t>
      </w:r>
      <w:r w:rsidR="006905F2" w:rsidRPr="0040175C">
        <w:t xml:space="preserve"> (operations commenced)</w:t>
      </w:r>
    </w:p>
    <w:p w14:paraId="48592A46" w14:textId="77777777" w:rsidR="006032CA" w:rsidRPr="00255B29" w:rsidRDefault="006032CA" w:rsidP="006032CA">
      <w:pPr>
        <w:rPr>
          <w:lang w:eastAsia="en-AU"/>
        </w:rPr>
      </w:pPr>
      <w:r w:rsidRPr="00255B29">
        <w:rPr>
          <w:lang w:eastAsia="en-AU"/>
        </w:rPr>
        <w:t>The</w:t>
      </w:r>
      <w:r>
        <w:rPr>
          <w:lang w:eastAsia="en-AU"/>
        </w:rPr>
        <w:t xml:space="preserve"> </w:t>
      </w:r>
      <w:r w:rsidRPr="00255B29">
        <w:rPr>
          <w:lang w:eastAsia="en-AU"/>
        </w:rPr>
        <w:t>Transurban</w:t>
      </w:r>
      <w:r>
        <w:rPr>
          <w:lang w:eastAsia="en-AU"/>
        </w:rPr>
        <w:t xml:space="preserve"> </w:t>
      </w:r>
      <w:r w:rsidRPr="00255B29">
        <w:rPr>
          <w:lang w:eastAsia="en-AU"/>
        </w:rPr>
        <w:t>Group</w:t>
      </w:r>
      <w:r w:rsidRPr="00764813">
        <w:rPr>
          <w:lang w:eastAsia="en-AU"/>
        </w:rPr>
        <w:t xml:space="preserve"> will design, construct, operate</w:t>
      </w:r>
      <w:r>
        <w:rPr>
          <w:lang w:eastAsia="en-AU"/>
        </w:rPr>
        <w:t xml:space="preserve"> </w:t>
      </w:r>
      <w:r w:rsidRPr="00255B29">
        <w:rPr>
          <w:lang w:eastAsia="en-AU"/>
        </w:rPr>
        <w:t>and</w:t>
      </w:r>
      <w:r>
        <w:rPr>
          <w:lang w:eastAsia="en-AU"/>
        </w:rPr>
        <w:t xml:space="preserve"> </w:t>
      </w:r>
      <w:r w:rsidRPr="00764813">
        <w:rPr>
          <w:lang w:eastAsia="en-AU"/>
        </w:rPr>
        <w:t>maintain the upgraded West Gate Freeway and</w:t>
      </w:r>
      <w:r>
        <w:rPr>
          <w:lang w:eastAsia="en-AU"/>
        </w:rPr>
        <w:t xml:space="preserve"> </w:t>
      </w:r>
      <w:r w:rsidRPr="00255B29">
        <w:rPr>
          <w:lang w:eastAsia="en-AU"/>
        </w:rPr>
        <w:t>the</w:t>
      </w:r>
      <w:r>
        <w:rPr>
          <w:lang w:eastAsia="en-AU"/>
        </w:rPr>
        <w:t xml:space="preserve"> </w:t>
      </w:r>
      <w:r w:rsidRPr="00764813">
        <w:rPr>
          <w:lang w:eastAsia="en-AU"/>
        </w:rPr>
        <w:t xml:space="preserve">new </w:t>
      </w:r>
      <w:r w:rsidRPr="00255B29">
        <w:rPr>
          <w:lang w:eastAsia="en-AU"/>
        </w:rPr>
        <w:t>West</w:t>
      </w:r>
      <w:r>
        <w:rPr>
          <w:lang w:eastAsia="en-AU"/>
        </w:rPr>
        <w:t xml:space="preserve"> </w:t>
      </w:r>
      <w:r w:rsidRPr="00255B29">
        <w:rPr>
          <w:lang w:eastAsia="en-AU"/>
        </w:rPr>
        <w:t>Gate</w:t>
      </w:r>
      <w:r>
        <w:rPr>
          <w:lang w:eastAsia="en-AU"/>
        </w:rPr>
        <w:t xml:space="preserve"> </w:t>
      </w:r>
      <w:r w:rsidRPr="00255B29">
        <w:rPr>
          <w:lang w:eastAsia="en-AU"/>
        </w:rPr>
        <w:t>Tunnel</w:t>
      </w:r>
      <w:r>
        <w:rPr>
          <w:lang w:eastAsia="en-AU"/>
        </w:rPr>
        <w:t xml:space="preserve"> </w:t>
      </w:r>
      <w:r w:rsidR="00C501E8">
        <w:rPr>
          <w:lang w:eastAsia="en-AU"/>
        </w:rPr>
        <w:t>f</w:t>
      </w:r>
      <w:r w:rsidR="000F65B7">
        <w:rPr>
          <w:lang w:eastAsia="en-AU"/>
        </w:rPr>
        <w:t>or</w:t>
      </w:r>
      <w:r w:rsidR="00C501E8" w:rsidRPr="00764813">
        <w:rPr>
          <w:lang w:eastAsia="en-AU"/>
        </w:rPr>
        <w:t xml:space="preserve"> </w:t>
      </w:r>
      <w:r w:rsidRPr="00764813">
        <w:rPr>
          <w:lang w:eastAsia="en-AU"/>
        </w:rPr>
        <w:t>a 28</w:t>
      </w:r>
      <w:r w:rsidR="00C501E8">
        <w:rPr>
          <w:lang w:eastAsia="en-AU"/>
        </w:rPr>
        <w:t>-</w:t>
      </w:r>
      <w:r w:rsidRPr="00764813">
        <w:rPr>
          <w:lang w:eastAsia="en-AU"/>
        </w:rPr>
        <w:t>year period</w:t>
      </w:r>
      <w:r>
        <w:rPr>
          <w:lang w:eastAsia="en-AU"/>
        </w:rPr>
        <w:t xml:space="preserve">. </w:t>
      </w:r>
    </w:p>
    <w:p w14:paraId="1FB79F31" w14:textId="77777777" w:rsidR="006032CA" w:rsidRDefault="006032CA" w:rsidP="006032CA">
      <w:pPr>
        <w:rPr>
          <w:lang w:eastAsia="en-AU"/>
        </w:rPr>
      </w:pPr>
      <w:r w:rsidRPr="003E19D1">
        <w:t xml:space="preserve">The </w:t>
      </w:r>
      <w:r>
        <w:t xml:space="preserve">project </w:t>
      </w:r>
      <w:r w:rsidRPr="003E19D1">
        <w:t xml:space="preserve">opened to traffic on 14 December 2025. </w:t>
      </w:r>
      <w:r w:rsidRPr="000A2590">
        <w:rPr>
          <w:lang w:eastAsia="en-AU"/>
        </w:rPr>
        <w:t>The project is being managed by the Victorian Infrastructure Delivery Authority</w:t>
      </w:r>
      <w:r>
        <w:rPr>
          <w:lang w:eastAsia="en-AU"/>
        </w:rPr>
        <w:t>,</w:t>
      </w:r>
      <w:r>
        <w:t xml:space="preserve"> with transition to performance monitoring by the Department of Transport and Planning</w:t>
      </w:r>
      <w:r w:rsidRPr="000A2590">
        <w:rPr>
          <w:lang w:eastAsia="en-AU"/>
        </w:rPr>
        <w:t>.</w:t>
      </w:r>
    </w:p>
    <w:p w14:paraId="6262D385" w14:textId="77777777" w:rsidR="001A7C6B" w:rsidRDefault="001A7C6B" w:rsidP="002A6A65">
      <w:pPr>
        <w:pStyle w:val="Heading10"/>
        <w:pageBreakBefore w:val="0"/>
      </w:pPr>
      <w:bookmarkStart w:id="16" w:name="_Toc228201067"/>
      <w:bookmarkStart w:id="17" w:name="_Toc228205409"/>
      <w:r>
        <w:lastRenderedPageBreak/>
        <w:t>Ensuring infrastructure delivery remains efficient and delivers value for money</w:t>
      </w:r>
      <w:bookmarkEnd w:id="16"/>
      <w:bookmarkEnd w:id="17"/>
      <w:r>
        <w:t xml:space="preserve"> </w:t>
      </w:r>
    </w:p>
    <w:p w14:paraId="0459826A" w14:textId="66FCAFAF" w:rsidR="001A7C6B" w:rsidRPr="004D471E" w:rsidRDefault="001A7C6B" w:rsidP="006A16BA">
      <w:pPr>
        <w:keepNext/>
      </w:pPr>
      <w:r w:rsidRPr="002A7885">
        <w:t>Victoria</w:t>
      </w:r>
      <w:r>
        <w:t xml:space="preserve"> </w:t>
      </w:r>
      <w:r w:rsidRPr="002A7885">
        <w:t>continues</w:t>
      </w:r>
      <w:r>
        <w:t xml:space="preserve"> </w:t>
      </w:r>
      <w:r w:rsidRPr="002A7885">
        <w:t>to</w:t>
      </w:r>
      <w:r>
        <w:t xml:space="preserve"> apply a robust assurance framework</w:t>
      </w:r>
      <w:r w:rsidDel="00703A0B">
        <w:t xml:space="preserve"> </w:t>
      </w:r>
      <w:r>
        <w:t>for high</w:t>
      </w:r>
      <w:r w:rsidR="00503BC7">
        <w:t xml:space="preserve"> </w:t>
      </w:r>
      <w:r>
        <w:t>value and high</w:t>
      </w:r>
      <w:r w:rsidR="00503BC7">
        <w:t xml:space="preserve"> </w:t>
      </w:r>
      <w:r>
        <w:t>risk government projects.</w:t>
      </w:r>
    </w:p>
    <w:p w14:paraId="78ECE1F7" w14:textId="77777777" w:rsidR="001A7C6B" w:rsidRPr="0076455E" w:rsidRDefault="001A7C6B" w:rsidP="001A7C6B">
      <w:pPr>
        <w:pStyle w:val="Heading20"/>
      </w:pPr>
      <w:r w:rsidRPr="6C6DAE68">
        <w:rPr>
          <w:rFonts w:eastAsia="Calibri"/>
        </w:rPr>
        <w:t>High</w:t>
      </w:r>
      <w:r>
        <w:rPr>
          <w:rFonts w:eastAsia="Calibri"/>
        </w:rPr>
        <w:t xml:space="preserve"> </w:t>
      </w:r>
      <w:r w:rsidRPr="6C6DAE68">
        <w:rPr>
          <w:rFonts w:eastAsia="Calibri"/>
        </w:rPr>
        <w:t>value</w:t>
      </w:r>
      <w:r>
        <w:rPr>
          <w:rFonts w:eastAsia="Calibri"/>
        </w:rPr>
        <w:t xml:space="preserve"> </w:t>
      </w:r>
      <w:r w:rsidRPr="6C6DAE68">
        <w:rPr>
          <w:rFonts w:eastAsia="Calibri"/>
        </w:rPr>
        <w:t>high</w:t>
      </w:r>
      <w:r>
        <w:rPr>
          <w:rFonts w:eastAsia="Calibri"/>
        </w:rPr>
        <w:t xml:space="preserve"> </w:t>
      </w:r>
      <w:r w:rsidRPr="6C6DAE68">
        <w:rPr>
          <w:rFonts w:eastAsia="Calibri"/>
        </w:rPr>
        <w:t>risk</w:t>
      </w:r>
      <w:r>
        <w:rPr>
          <w:rFonts w:eastAsia="Calibri"/>
        </w:rPr>
        <w:t xml:space="preserve"> </w:t>
      </w:r>
      <w:r w:rsidRPr="6C6DAE68">
        <w:rPr>
          <w:rFonts w:eastAsia="Calibri"/>
        </w:rPr>
        <w:t>projects</w:t>
      </w:r>
    </w:p>
    <w:p w14:paraId="32A5A92F" w14:textId="77777777" w:rsidR="001A7C6B" w:rsidRDefault="001A7C6B" w:rsidP="001A7C6B">
      <w:pPr>
        <w:keepNext/>
      </w:pPr>
      <w:r>
        <w:t>Projects identified as being high value and/or high risk (HVHR) are</w:t>
      </w:r>
      <w:r>
        <w:rPr>
          <w:b/>
          <w:bCs/>
        </w:rPr>
        <w:t xml:space="preserve"> </w:t>
      </w:r>
      <w:r>
        <w:t>subject to additional rigorous scrutiny, independent review, and government approval processes in accordance with the Government</w:t>
      </w:r>
      <w:r w:rsidR="00F75C49">
        <w:t>’</w:t>
      </w:r>
      <w:r>
        <w:t>s HVHR Framework.</w:t>
      </w:r>
    </w:p>
    <w:p w14:paraId="18582BA5" w14:textId="77777777" w:rsidR="001A7C6B" w:rsidRDefault="001A7C6B" w:rsidP="001A7C6B">
      <w:r w:rsidRPr="005B494B">
        <w:t>A number of the Government</w:t>
      </w:r>
      <w:r w:rsidR="00F75C49">
        <w:t>’</w:t>
      </w:r>
      <w:r w:rsidRPr="005B494B">
        <w:t>s new investments will be assured under the HVHR Framework.</w:t>
      </w:r>
      <w:r>
        <w:t xml:space="preserve"> </w:t>
      </w:r>
      <w:r w:rsidRPr="001C5761">
        <w:rPr>
          <w:rFonts w:ascii="Garamond" w:eastAsia="Garamond" w:hAnsi="Garamond" w:cs="Garamond"/>
        </w:rPr>
        <w:t>The</w:t>
      </w:r>
      <w:r>
        <w:rPr>
          <w:rFonts w:ascii="Garamond" w:eastAsia="Garamond" w:hAnsi="Garamond" w:cs="Garamond"/>
        </w:rPr>
        <w:t xml:space="preserve"> DTF </w:t>
      </w:r>
      <w:r w:rsidRPr="001C5761">
        <w:rPr>
          <w:rFonts w:ascii="Garamond" w:eastAsia="Garamond" w:hAnsi="Garamond" w:cs="Garamond"/>
        </w:rPr>
        <w:t>website</w:t>
      </w:r>
      <w:r>
        <w:rPr>
          <w:rFonts w:ascii="Garamond" w:eastAsia="Garamond" w:hAnsi="Garamond" w:cs="Garamond"/>
        </w:rPr>
        <w:t xml:space="preserve"> </w:t>
      </w:r>
      <w:r w:rsidRPr="001C5761">
        <w:rPr>
          <w:rFonts w:ascii="Garamond" w:eastAsia="Garamond" w:hAnsi="Garamond" w:cs="Garamond"/>
        </w:rPr>
        <w:t>(</w:t>
      </w:r>
      <w:hyperlink r:id="rId22" w:history="1">
        <w:r w:rsidRPr="00A33C25">
          <w:rPr>
            <w:rStyle w:val="Hyperlink"/>
          </w:rPr>
          <w:t>www.dtf.vic.gov.au/infrastructure-investment</w:t>
        </w:r>
      </w:hyperlink>
      <w:r w:rsidRPr="001C5761">
        <w:rPr>
          <w:rFonts w:ascii="Garamond" w:eastAsia="Garamond" w:hAnsi="Garamond" w:cs="Garamond"/>
        </w:rPr>
        <w:t>)</w:t>
      </w:r>
      <w:r>
        <w:rPr>
          <w:rFonts w:ascii="Garamond" w:eastAsia="Garamond" w:hAnsi="Garamond" w:cs="Garamond"/>
        </w:rPr>
        <w:t xml:space="preserve"> provides further information on the </w:t>
      </w:r>
      <w:r>
        <w:t>HVHR Framework and Gateway review process.</w:t>
      </w:r>
    </w:p>
    <w:p w14:paraId="098F1BEE" w14:textId="77777777" w:rsidR="001A7C6B" w:rsidRDefault="001A7C6B" w:rsidP="001A7C6B">
      <w:r>
        <w:t xml:space="preserve">DTF </w:t>
      </w:r>
      <w:r w:rsidRPr="005A4E38">
        <w:t>also</w:t>
      </w:r>
      <w:r>
        <w:t xml:space="preserve"> </w:t>
      </w:r>
      <w:r w:rsidRPr="005A4E38">
        <w:t>monitors</w:t>
      </w:r>
      <w:r>
        <w:t xml:space="preserve"> </w:t>
      </w:r>
      <w:r w:rsidRPr="005A4E38">
        <w:t>progress</w:t>
      </w:r>
      <w:r>
        <w:t xml:space="preserve"> </w:t>
      </w:r>
      <w:r w:rsidRPr="005A4E38">
        <w:t>and</w:t>
      </w:r>
      <w:r>
        <w:t xml:space="preserve"> undertakes regular and targeted assurance activities on </w:t>
      </w:r>
      <w:r w:rsidRPr="005A4E38">
        <w:t>infrastructure</w:t>
      </w:r>
      <w:r>
        <w:t xml:space="preserve"> projects. Assurance activities occur at key decision points throughout the project lifecycle, from project inception through to </w:t>
      </w:r>
      <w:r w:rsidRPr="005A4E38">
        <w:t>design</w:t>
      </w:r>
      <w:r>
        <w:t>, development, procurement, delivery and operations.</w:t>
      </w:r>
    </w:p>
    <w:p w14:paraId="522F3BC6" w14:textId="3531D419" w:rsidR="001A7C6B" w:rsidRPr="0040175C" w:rsidRDefault="001A7C6B" w:rsidP="001A7C6B">
      <w:r w:rsidRPr="0040175C">
        <w:t xml:space="preserve">Table 2 lists </w:t>
      </w:r>
      <w:r w:rsidR="0094203C">
        <w:t>3</w:t>
      </w:r>
      <w:r w:rsidR="00D06C53">
        <w:t xml:space="preserve"> </w:t>
      </w:r>
      <w:r w:rsidRPr="0040175C">
        <w:t xml:space="preserve">new and </w:t>
      </w:r>
      <w:r w:rsidR="004B676C" w:rsidRPr="0040175C">
        <w:t>5</w:t>
      </w:r>
      <w:r w:rsidR="004B676C">
        <w:t>1</w:t>
      </w:r>
      <w:r w:rsidR="004B676C" w:rsidRPr="0040175C">
        <w:t xml:space="preserve"> </w:t>
      </w:r>
      <w:r w:rsidRPr="0040175C">
        <w:t>existing projects that are monitored under the framework</w:t>
      </w:r>
      <w:r w:rsidRPr="0040175C">
        <w:rPr>
          <w:i/>
        </w:rPr>
        <w:t>.</w:t>
      </w:r>
    </w:p>
    <w:p w14:paraId="7914EB40" w14:textId="64F16414" w:rsidR="001A7C6B" w:rsidRPr="009F5FA3" w:rsidRDefault="001A7C6B" w:rsidP="008F611E">
      <w:pPr>
        <w:pStyle w:val="TableHeading"/>
        <w:ind w:left="1022" w:hanging="1022"/>
        <w:rPr>
          <w:b w:val="0"/>
        </w:rPr>
      </w:pPr>
      <w:r w:rsidRPr="0040175C">
        <w:t xml:space="preserve">Table 2: </w:t>
      </w:r>
      <w:r w:rsidRPr="0040175C">
        <w:tab/>
        <w:t>New and existing high</w:t>
      </w:r>
      <w:r w:rsidR="007615C7">
        <w:t xml:space="preserve"> </w:t>
      </w:r>
      <w:r w:rsidRPr="0040175C">
        <w:t>value and high</w:t>
      </w:r>
      <w:r w:rsidR="007615C7">
        <w:t xml:space="preserve"> </w:t>
      </w:r>
      <w:r w:rsidRPr="0040175C">
        <w:t>risk projects</w:t>
      </w:r>
      <w:r w:rsidR="00777C19" w:rsidRPr="0040175C">
        <w:t xml:space="preserve"> </w:t>
      </w:r>
    </w:p>
    <w:tbl>
      <w:tblPr>
        <w:tblStyle w:val="DTFTableShadedText"/>
        <w:tblW w:w="0" w:type="auto"/>
        <w:tblLook w:val="0420" w:firstRow="1" w:lastRow="0" w:firstColumn="0" w:lastColumn="0" w:noHBand="0" w:noVBand="1"/>
      </w:tblPr>
      <w:tblGrid>
        <w:gridCol w:w="3850"/>
        <w:gridCol w:w="3851"/>
      </w:tblGrid>
      <w:tr w:rsidR="007D4A8A" w:rsidRPr="006D75A1" w14:paraId="1C1D4181" w14:textId="77777777">
        <w:trPr>
          <w:cnfStyle w:val="100000000000" w:firstRow="1" w:lastRow="0" w:firstColumn="0" w:lastColumn="0" w:oddVBand="0" w:evenVBand="0" w:oddHBand="0" w:evenHBand="0" w:firstRowFirstColumn="0" w:firstRowLastColumn="0" w:lastRowFirstColumn="0" w:lastRowLastColumn="0"/>
        </w:trPr>
        <w:tc>
          <w:tcPr>
            <w:tcW w:w="3850" w:type="dxa"/>
          </w:tcPr>
          <w:p w14:paraId="1D758C29" w14:textId="77777777" w:rsidR="007D4A8A" w:rsidRPr="006D75A1" w:rsidRDefault="007D4A8A">
            <w:r w:rsidRPr="0040175C">
              <w:rPr>
                <w:sz w:val="18"/>
                <w:szCs w:val="18"/>
                <w:lang w:eastAsia="en-AU"/>
              </w:rPr>
              <w:t>New projects</w:t>
            </w:r>
          </w:p>
        </w:tc>
        <w:tc>
          <w:tcPr>
            <w:tcW w:w="3851" w:type="dxa"/>
          </w:tcPr>
          <w:p w14:paraId="418EBE09" w14:textId="77777777" w:rsidR="007D4A8A" w:rsidRPr="006D75A1" w:rsidRDefault="007D4A8A"/>
        </w:tc>
      </w:tr>
      <w:tr w:rsidR="007D4A8A" w:rsidRPr="006D75A1" w14:paraId="0AD44FDC" w14:textId="77777777">
        <w:trPr>
          <w:cnfStyle w:val="000000100000" w:firstRow="0" w:lastRow="0" w:firstColumn="0" w:lastColumn="0" w:oddVBand="0" w:evenVBand="0" w:oddHBand="1" w:evenHBand="0" w:firstRowFirstColumn="0" w:firstRowLastColumn="0" w:lastRowFirstColumn="0" w:lastRowLastColumn="0"/>
        </w:trPr>
        <w:tc>
          <w:tcPr>
            <w:tcW w:w="3850" w:type="dxa"/>
          </w:tcPr>
          <w:p w14:paraId="2966AA5C" w14:textId="77777777" w:rsidR="007D4A8A" w:rsidRPr="006D75A1" w:rsidRDefault="007D4A8A" w:rsidP="00B9609A">
            <w:pPr>
              <w:spacing w:before="20" w:after="20"/>
            </w:pPr>
            <w:r w:rsidRPr="006D75A1">
              <w:t>Communities and families information technology transformation program</w:t>
            </w:r>
          </w:p>
        </w:tc>
        <w:tc>
          <w:tcPr>
            <w:tcW w:w="3851" w:type="dxa"/>
          </w:tcPr>
          <w:p w14:paraId="62A2639C" w14:textId="0A133AAF" w:rsidR="007D4A8A" w:rsidRPr="006D75A1" w:rsidRDefault="00863D47" w:rsidP="00B9609A">
            <w:pPr>
              <w:spacing w:before="20" w:after="20"/>
            </w:pPr>
            <w:r w:rsidRPr="006D75A1">
              <w:t>More new trains</w:t>
            </w:r>
          </w:p>
        </w:tc>
      </w:tr>
      <w:tr w:rsidR="007D4A8A" w:rsidRPr="006D75A1" w14:paraId="7DB46D47" w14:textId="77777777">
        <w:trPr>
          <w:cnfStyle w:val="000000010000" w:firstRow="0" w:lastRow="0" w:firstColumn="0" w:lastColumn="0" w:oddVBand="0" w:evenVBand="0" w:oddHBand="0" w:evenHBand="1" w:firstRowFirstColumn="0" w:firstRowLastColumn="0" w:lastRowFirstColumn="0" w:lastRowLastColumn="0"/>
        </w:trPr>
        <w:tc>
          <w:tcPr>
            <w:tcW w:w="3850" w:type="dxa"/>
          </w:tcPr>
          <w:p w14:paraId="0E086BE3" w14:textId="25A3F099" w:rsidR="007D4A8A" w:rsidRPr="006D75A1" w:rsidRDefault="00863D47" w:rsidP="00B9609A">
            <w:pPr>
              <w:spacing w:before="20" w:after="20"/>
            </w:pPr>
            <w:r w:rsidRPr="006D75A1">
              <w:t>Dandenong Hospital Redevelopment</w:t>
            </w:r>
          </w:p>
        </w:tc>
        <w:tc>
          <w:tcPr>
            <w:tcW w:w="3851" w:type="dxa"/>
          </w:tcPr>
          <w:p w14:paraId="741FA972" w14:textId="77777777" w:rsidR="007D4A8A" w:rsidRPr="006D75A1" w:rsidRDefault="007D4A8A" w:rsidP="00B9609A">
            <w:pPr>
              <w:spacing w:before="20" w:after="20"/>
            </w:pPr>
          </w:p>
        </w:tc>
      </w:tr>
    </w:tbl>
    <w:p w14:paraId="1D0056B0" w14:textId="77777777" w:rsidR="001A7C6B" w:rsidRPr="00B401B0" w:rsidRDefault="001A7C6B" w:rsidP="001A7C6B">
      <w:pPr>
        <w:pStyle w:val="Spacer"/>
        <w:spacing w:line="240" w:lineRule="auto"/>
        <w:rPr>
          <w:sz w:val="6"/>
        </w:rPr>
      </w:pPr>
    </w:p>
    <w:tbl>
      <w:tblPr>
        <w:tblStyle w:val="DTFTableShadedText"/>
        <w:tblW w:w="0" w:type="auto"/>
        <w:tblLook w:val="0420" w:firstRow="1" w:lastRow="0" w:firstColumn="0" w:lastColumn="0" w:noHBand="0" w:noVBand="1"/>
      </w:tblPr>
      <w:tblGrid>
        <w:gridCol w:w="3850"/>
        <w:gridCol w:w="3851"/>
      </w:tblGrid>
      <w:tr w:rsidR="00C3247E" w:rsidRPr="006D75A1" w14:paraId="6F89C5C2" w14:textId="77777777">
        <w:trPr>
          <w:cnfStyle w:val="100000000000" w:firstRow="1" w:lastRow="0" w:firstColumn="0" w:lastColumn="0" w:oddVBand="0" w:evenVBand="0" w:oddHBand="0" w:evenHBand="0" w:firstRowFirstColumn="0" w:firstRowLastColumn="0" w:lastRowFirstColumn="0" w:lastRowLastColumn="0"/>
          <w:tblHeader/>
        </w:trPr>
        <w:tc>
          <w:tcPr>
            <w:tcW w:w="3850" w:type="dxa"/>
          </w:tcPr>
          <w:p w14:paraId="3035564C" w14:textId="77777777" w:rsidR="00C3247E" w:rsidRPr="00040C47" w:rsidRDefault="00C3247E">
            <w:r w:rsidRPr="00040C47">
              <w:t>Existing projects</w:t>
            </w:r>
          </w:p>
        </w:tc>
        <w:tc>
          <w:tcPr>
            <w:tcW w:w="3851" w:type="dxa"/>
          </w:tcPr>
          <w:p w14:paraId="093C760F" w14:textId="77777777" w:rsidR="00C3247E" w:rsidRPr="006D75A1" w:rsidRDefault="00C3247E"/>
        </w:tc>
      </w:tr>
      <w:tr w:rsidR="00C3247E" w:rsidRPr="006D75A1" w14:paraId="1306A9E4"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1374990B" w14:textId="77777777" w:rsidR="00C3247E" w:rsidRPr="00040C47" w:rsidRDefault="00C3247E" w:rsidP="00C3247E">
            <w:pPr>
              <w:spacing w:before="20" w:after="20"/>
            </w:pPr>
            <w:r w:rsidRPr="006D75A1">
              <w:t>Additional acute mental health beds in regional Victoria</w:t>
            </w:r>
          </w:p>
        </w:tc>
        <w:tc>
          <w:tcPr>
            <w:tcW w:w="3850" w:type="dxa"/>
          </w:tcPr>
          <w:p w14:paraId="7B1FEE52" w14:textId="77777777" w:rsidR="00C3247E" w:rsidRPr="006D75A1" w:rsidRDefault="00C3247E" w:rsidP="00C3247E">
            <w:pPr>
              <w:spacing w:before="20" w:after="20"/>
            </w:pPr>
            <w:r w:rsidRPr="006D75A1">
              <w:t>Murray Basin Rail Project</w:t>
            </w:r>
          </w:p>
        </w:tc>
      </w:tr>
      <w:tr w:rsidR="00C3247E" w:rsidRPr="006D75A1" w14:paraId="54B6FFBF"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01B04B1A" w14:textId="77777777" w:rsidR="00C3247E" w:rsidRPr="00040C47" w:rsidRDefault="00C3247E" w:rsidP="00C3247E">
            <w:pPr>
              <w:spacing w:before="20" w:after="20"/>
            </w:pPr>
            <w:r w:rsidRPr="006D75A1">
              <w:t>Austin Hospital Emergency Department Upgrade</w:t>
            </w:r>
          </w:p>
        </w:tc>
        <w:tc>
          <w:tcPr>
            <w:tcW w:w="3850" w:type="dxa"/>
          </w:tcPr>
          <w:p w14:paraId="633DCB8E" w14:textId="77777777" w:rsidR="00C3247E" w:rsidRPr="006D75A1" w:rsidRDefault="00C3247E" w:rsidP="00C3247E">
            <w:pPr>
              <w:spacing w:before="20" w:after="20"/>
            </w:pPr>
            <w:r w:rsidRPr="006D75A1">
              <w:t>New Melton Hospital</w:t>
            </w:r>
          </w:p>
        </w:tc>
      </w:tr>
      <w:tr w:rsidR="00C3247E" w:rsidRPr="006D75A1" w14:paraId="13F7B6EC"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0B7E2838" w14:textId="77777777" w:rsidR="00C3247E" w:rsidRPr="00040C47" w:rsidRDefault="00C3247E" w:rsidP="00C3247E">
            <w:pPr>
              <w:spacing w:before="20" w:after="20"/>
            </w:pPr>
            <w:r w:rsidRPr="006D75A1">
              <w:t>Ballarat Health Services expansion and redevelopment</w:t>
            </w:r>
          </w:p>
        </w:tc>
        <w:tc>
          <w:tcPr>
            <w:tcW w:w="3850" w:type="dxa"/>
          </w:tcPr>
          <w:p w14:paraId="01D99A0E" w14:textId="77777777" w:rsidR="00C3247E" w:rsidRPr="006D75A1" w:rsidRDefault="00C3247E" w:rsidP="00C3247E">
            <w:pPr>
              <w:spacing w:before="20" w:after="20"/>
            </w:pPr>
            <w:r w:rsidRPr="006D75A1">
              <w:t>New metropolitan trains</w:t>
            </w:r>
          </w:p>
        </w:tc>
      </w:tr>
      <w:tr w:rsidR="00C3247E" w:rsidRPr="006D75A1" w14:paraId="4A9EF807"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2131392E" w14:textId="77777777" w:rsidR="00C3247E" w:rsidRPr="00040C47" w:rsidRDefault="00C3247E" w:rsidP="00C3247E">
            <w:pPr>
              <w:spacing w:before="20" w:after="20"/>
            </w:pPr>
            <w:r w:rsidRPr="006D75A1">
              <w:t>Barwon Women’s and Children’s Hospital</w:t>
            </w:r>
          </w:p>
        </w:tc>
        <w:tc>
          <w:tcPr>
            <w:tcW w:w="3850" w:type="dxa"/>
          </w:tcPr>
          <w:p w14:paraId="786B6217" w14:textId="77777777" w:rsidR="00C3247E" w:rsidRPr="006D75A1" w:rsidRDefault="00C3247E" w:rsidP="00C3247E">
            <w:pPr>
              <w:spacing w:before="20" w:after="20"/>
            </w:pPr>
            <w:r w:rsidRPr="006D75A1">
              <w:t>New trains for Sunbury</w:t>
            </w:r>
          </w:p>
        </w:tc>
      </w:tr>
      <w:tr w:rsidR="00C3247E" w:rsidRPr="006D75A1" w14:paraId="018DC4BB"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4F9DFF21" w14:textId="77777777" w:rsidR="00C3247E" w:rsidRPr="00040C47" w:rsidRDefault="00C3247E" w:rsidP="00C3247E">
            <w:pPr>
              <w:spacing w:before="20" w:after="20"/>
            </w:pPr>
            <w:r w:rsidRPr="006D75A1">
              <w:t>Best Start, Best Life: Infrastructure</w:t>
            </w:r>
          </w:p>
        </w:tc>
        <w:tc>
          <w:tcPr>
            <w:tcW w:w="3850" w:type="dxa"/>
          </w:tcPr>
          <w:p w14:paraId="7B5185FA" w14:textId="1CFEBAAD" w:rsidR="00C3247E" w:rsidRPr="006D75A1" w:rsidRDefault="00C3247E" w:rsidP="00C3247E">
            <w:pPr>
              <w:spacing w:before="20" w:after="20"/>
            </w:pPr>
            <w:r w:rsidRPr="006D75A1">
              <w:t>Next generation computer aided dispatch system for Triple Zero</w:t>
            </w:r>
          </w:p>
        </w:tc>
      </w:tr>
      <w:tr w:rsidR="00C3247E" w:rsidRPr="006D75A1" w14:paraId="24518027"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36C0E59E" w14:textId="77777777" w:rsidR="00C3247E" w:rsidRPr="00040C47" w:rsidRDefault="00C3247E" w:rsidP="00C3247E">
            <w:pPr>
              <w:spacing w:before="20" w:after="20"/>
            </w:pPr>
            <w:r w:rsidRPr="006D75A1">
              <w:t>Big Housing Build</w:t>
            </w:r>
          </w:p>
        </w:tc>
        <w:tc>
          <w:tcPr>
            <w:tcW w:w="3850" w:type="dxa"/>
          </w:tcPr>
          <w:p w14:paraId="2135B445" w14:textId="77777777" w:rsidR="00C3247E" w:rsidRPr="006D75A1" w:rsidRDefault="00C3247E" w:rsidP="00C3247E">
            <w:pPr>
              <w:spacing w:before="20" w:after="20"/>
            </w:pPr>
            <w:r w:rsidRPr="006D75A1">
              <w:t>Next Generation Trams</w:t>
            </w:r>
          </w:p>
        </w:tc>
      </w:tr>
      <w:tr w:rsidR="00C3247E" w:rsidRPr="006D75A1" w14:paraId="51BF9BF7"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65AE1DC6" w14:textId="77777777" w:rsidR="00C3247E" w:rsidRPr="00040C47" w:rsidRDefault="00C3247E" w:rsidP="00C3247E">
            <w:pPr>
              <w:spacing w:before="20" w:after="20"/>
            </w:pPr>
            <w:r w:rsidRPr="006D75A1">
              <w:t>Clyde Road Upgrade</w:t>
            </w:r>
          </w:p>
        </w:tc>
        <w:tc>
          <w:tcPr>
            <w:tcW w:w="3850" w:type="dxa"/>
          </w:tcPr>
          <w:p w14:paraId="63B92B51" w14:textId="77777777" w:rsidR="00C3247E" w:rsidRPr="006D75A1" w:rsidRDefault="00C3247E" w:rsidP="00C3247E">
            <w:pPr>
              <w:spacing w:before="20" w:after="20"/>
            </w:pPr>
            <w:r w:rsidRPr="006D75A1">
              <w:t>North East Link – Primary Package (Tunnels)</w:t>
            </w:r>
          </w:p>
        </w:tc>
      </w:tr>
      <w:tr w:rsidR="00C3247E" w:rsidRPr="006D75A1" w14:paraId="0FDB281F"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3ECF2EE5" w14:textId="10F4A8BB" w:rsidR="00C3247E" w:rsidRPr="00040C47" w:rsidRDefault="00C3247E" w:rsidP="00C3247E">
            <w:pPr>
              <w:spacing w:before="20" w:after="20"/>
            </w:pPr>
            <w:r w:rsidRPr="006D75A1">
              <w:t>Community hospitals to give patients the best</w:t>
            </w:r>
            <w:r w:rsidR="0058310D">
              <w:t> </w:t>
            </w:r>
            <w:r w:rsidRPr="006D75A1">
              <w:t>care</w:t>
            </w:r>
          </w:p>
        </w:tc>
        <w:tc>
          <w:tcPr>
            <w:tcW w:w="3850" w:type="dxa"/>
          </w:tcPr>
          <w:p w14:paraId="2D46CAB4" w14:textId="77777777" w:rsidR="00C3247E" w:rsidRPr="006D75A1" w:rsidRDefault="00C3247E" w:rsidP="00C3247E">
            <w:pPr>
              <w:spacing w:before="20" w:after="20"/>
            </w:pPr>
            <w:r w:rsidRPr="006D75A1">
              <w:t>North East Link Connections</w:t>
            </w:r>
          </w:p>
        </w:tc>
      </w:tr>
      <w:tr w:rsidR="00C3247E" w:rsidRPr="006D75A1" w14:paraId="49818A45"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659EE0BC" w14:textId="77777777" w:rsidR="00C3247E" w:rsidRPr="00040C47" w:rsidRDefault="00C3247E" w:rsidP="00C3247E">
            <w:pPr>
              <w:spacing w:before="20" w:after="20"/>
            </w:pPr>
            <w:r w:rsidRPr="006D75A1">
              <w:t>Courts case management system</w:t>
            </w:r>
          </w:p>
        </w:tc>
        <w:tc>
          <w:tcPr>
            <w:tcW w:w="3850" w:type="dxa"/>
          </w:tcPr>
          <w:p w14:paraId="1B208456" w14:textId="77777777" w:rsidR="00C3247E" w:rsidRPr="006D75A1" w:rsidRDefault="00C3247E" w:rsidP="00C3247E">
            <w:pPr>
              <w:spacing w:before="20" w:after="20"/>
            </w:pPr>
            <w:r w:rsidRPr="006D75A1">
              <w:t>Northern Hospital Redevelopment</w:t>
            </w:r>
          </w:p>
        </w:tc>
      </w:tr>
      <w:tr w:rsidR="00C3247E" w:rsidRPr="006D75A1" w14:paraId="5BF2CFFA"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09A2474C" w14:textId="77777777" w:rsidR="00C3247E" w:rsidRPr="00040C47" w:rsidRDefault="00C3247E" w:rsidP="00C3247E">
            <w:pPr>
              <w:spacing w:before="20" w:after="20"/>
            </w:pPr>
            <w:r w:rsidRPr="006D75A1">
              <w:t>Eastern Freeway Upgrade</w:t>
            </w:r>
          </w:p>
        </w:tc>
        <w:tc>
          <w:tcPr>
            <w:tcW w:w="3850" w:type="dxa"/>
          </w:tcPr>
          <w:p w14:paraId="3195D400" w14:textId="77777777" w:rsidR="00C3247E" w:rsidRPr="006D75A1" w:rsidRDefault="00C3247E" w:rsidP="00C3247E">
            <w:pPr>
              <w:spacing w:before="20" w:after="20"/>
            </w:pPr>
            <w:r w:rsidRPr="006D75A1">
              <w:t>Pakenham Roads Upgrade</w:t>
            </w:r>
          </w:p>
        </w:tc>
      </w:tr>
      <w:tr w:rsidR="00C3247E" w:rsidRPr="006D75A1" w14:paraId="694A9349"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0D218AB5" w14:textId="77777777" w:rsidR="00C3247E" w:rsidRPr="00040C47" w:rsidRDefault="00C3247E" w:rsidP="00C3247E">
            <w:pPr>
              <w:spacing w:before="20" w:after="20"/>
            </w:pPr>
            <w:r w:rsidRPr="006D75A1">
              <w:t>E-Class Tram Infrastructure Program</w:t>
            </w:r>
          </w:p>
        </w:tc>
        <w:tc>
          <w:tcPr>
            <w:tcW w:w="3850" w:type="dxa"/>
          </w:tcPr>
          <w:p w14:paraId="5AD2EFE9" w14:textId="77777777" w:rsidR="00C3247E" w:rsidRPr="006D75A1" w:rsidRDefault="00C3247E" w:rsidP="00C3247E">
            <w:pPr>
              <w:spacing w:before="20" w:after="20"/>
            </w:pPr>
            <w:r w:rsidRPr="006D75A1">
              <w:t>Parkville Precinct Redevelopment</w:t>
            </w:r>
          </w:p>
        </w:tc>
      </w:tr>
      <w:tr w:rsidR="00C3247E" w:rsidRPr="006D75A1" w14:paraId="1D7D85BF"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6D0148F5" w14:textId="6B4ADF2E" w:rsidR="00C3247E" w:rsidRPr="00040C47" w:rsidRDefault="00C3247E" w:rsidP="00C3247E">
            <w:pPr>
              <w:spacing w:before="20" w:after="20"/>
            </w:pPr>
            <w:r w:rsidRPr="006D75A1">
              <w:t xml:space="preserve">Enrolment Growth and New Schools </w:t>
            </w:r>
            <w:r w:rsidRPr="0057326F">
              <w:rPr>
                <w:vertAlign w:val="superscript"/>
              </w:rPr>
              <w:t>(a)</w:t>
            </w:r>
          </w:p>
        </w:tc>
        <w:tc>
          <w:tcPr>
            <w:tcW w:w="3850" w:type="dxa"/>
          </w:tcPr>
          <w:p w14:paraId="6558DF5B" w14:textId="77777777" w:rsidR="00C3247E" w:rsidRPr="006D75A1" w:rsidRDefault="00C3247E" w:rsidP="00C3247E">
            <w:pPr>
              <w:spacing w:before="20" w:after="20"/>
            </w:pPr>
            <w:r w:rsidRPr="006D75A1">
              <w:t>Public Housing Renewal Program</w:t>
            </w:r>
          </w:p>
        </w:tc>
      </w:tr>
      <w:tr w:rsidR="00C3247E" w:rsidRPr="006D75A1" w14:paraId="295EDAFC"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7380A223" w14:textId="77777777" w:rsidR="00C3247E" w:rsidRPr="00040C47" w:rsidRDefault="00C3247E" w:rsidP="00C3247E">
            <w:pPr>
              <w:spacing w:before="20" w:after="20"/>
            </w:pPr>
            <w:r w:rsidRPr="006D75A1">
              <w:lastRenderedPageBreak/>
              <w:t>Forensic Mental Health Expansion Project (Thomas Embling Hospital)</w:t>
            </w:r>
          </w:p>
        </w:tc>
        <w:tc>
          <w:tcPr>
            <w:tcW w:w="3850" w:type="dxa"/>
          </w:tcPr>
          <w:p w14:paraId="28D909EF" w14:textId="77777777" w:rsidR="00C3247E" w:rsidRPr="006D75A1" w:rsidRDefault="00C3247E" w:rsidP="00C3247E">
            <w:pPr>
              <w:spacing w:before="20" w:after="20"/>
            </w:pPr>
            <w:r w:rsidRPr="006D75A1">
              <w:t>Public transport ticketing asset renewal</w:t>
            </w:r>
          </w:p>
        </w:tc>
      </w:tr>
      <w:tr w:rsidR="00C3247E" w:rsidRPr="006D75A1" w14:paraId="431C41F5"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3703C220" w14:textId="77777777" w:rsidR="00C3247E" w:rsidRPr="00040C47" w:rsidRDefault="00C3247E" w:rsidP="00C3247E">
            <w:pPr>
              <w:spacing w:before="20" w:after="20"/>
            </w:pPr>
            <w:r w:rsidRPr="006D75A1">
              <w:t>Frankston Hospital Redevelopment</w:t>
            </w:r>
          </w:p>
        </w:tc>
        <w:tc>
          <w:tcPr>
            <w:tcW w:w="3850" w:type="dxa"/>
          </w:tcPr>
          <w:p w14:paraId="263B1187" w14:textId="77777777" w:rsidR="00C3247E" w:rsidRPr="006D75A1" w:rsidRDefault="00C3247E" w:rsidP="00C3247E">
            <w:pPr>
              <w:spacing w:before="20" w:after="20"/>
            </w:pPr>
            <w:r w:rsidRPr="006D75A1">
              <w:t>Regional Housing Fund</w:t>
            </w:r>
          </w:p>
        </w:tc>
      </w:tr>
      <w:tr w:rsidR="00C3247E" w:rsidRPr="006D75A1" w14:paraId="21C56538"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2E1B2CA5" w14:textId="77777777" w:rsidR="00C3247E" w:rsidRPr="00040C47" w:rsidRDefault="00C3247E" w:rsidP="00C3247E">
            <w:pPr>
              <w:spacing w:before="20" w:after="20"/>
            </w:pPr>
            <w:r w:rsidRPr="006D75A1">
              <w:t xml:space="preserve">Gippsland Transmission </w:t>
            </w:r>
          </w:p>
        </w:tc>
        <w:tc>
          <w:tcPr>
            <w:tcW w:w="3850" w:type="dxa"/>
          </w:tcPr>
          <w:p w14:paraId="638C8B35" w14:textId="77777777" w:rsidR="00C3247E" w:rsidRPr="006D75A1" w:rsidRDefault="00C3247E" w:rsidP="00C3247E">
            <w:pPr>
              <w:spacing w:before="20" w:after="20"/>
            </w:pPr>
            <w:r w:rsidRPr="006D75A1">
              <w:t xml:space="preserve">Road Blitz </w:t>
            </w:r>
          </w:p>
        </w:tc>
      </w:tr>
      <w:tr w:rsidR="00C3247E" w:rsidRPr="006D75A1" w14:paraId="7C9BD778"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2CC8DD93" w14:textId="77777777" w:rsidR="00C3247E" w:rsidRPr="00040C47" w:rsidRDefault="00C3247E" w:rsidP="00C3247E">
            <w:pPr>
              <w:spacing w:before="20" w:after="20"/>
            </w:pPr>
            <w:r w:rsidRPr="006D75A1">
              <w:t>High-rise Redevelopment Program</w:t>
            </w:r>
          </w:p>
        </w:tc>
        <w:tc>
          <w:tcPr>
            <w:tcW w:w="3850" w:type="dxa"/>
          </w:tcPr>
          <w:p w14:paraId="30E92E24" w14:textId="77777777" w:rsidR="00C3247E" w:rsidRPr="006D75A1" w:rsidRDefault="00C3247E" w:rsidP="00C3247E">
            <w:pPr>
              <w:spacing w:before="20" w:after="20"/>
            </w:pPr>
            <w:r w:rsidRPr="006D75A1">
              <w:t>Road Blitz to Get Families Home Sooner and Safer (Barwon Heads Road Upgrade Stage 2)</w:t>
            </w:r>
          </w:p>
        </w:tc>
      </w:tr>
      <w:tr w:rsidR="00C3247E" w:rsidRPr="006D75A1" w14:paraId="6E1D5C5F"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01A5FFDF" w14:textId="77777777" w:rsidR="00C3247E" w:rsidRPr="00040C47" w:rsidRDefault="00C3247E" w:rsidP="00C3247E">
            <w:pPr>
              <w:spacing w:before="20" w:after="20"/>
            </w:pPr>
            <w:r w:rsidRPr="006D75A1">
              <w:t>Homes Victoria Ground Lease Model Project 1</w:t>
            </w:r>
          </w:p>
        </w:tc>
        <w:tc>
          <w:tcPr>
            <w:tcW w:w="3850" w:type="dxa"/>
          </w:tcPr>
          <w:p w14:paraId="5855C96E" w14:textId="77777777" w:rsidR="00C3247E" w:rsidRPr="006D75A1" w:rsidRDefault="00C3247E" w:rsidP="00C3247E">
            <w:pPr>
              <w:spacing w:before="20" w:after="20"/>
            </w:pPr>
            <w:r w:rsidRPr="006D75A1">
              <w:t>Social Housing Accelerator Program</w:t>
            </w:r>
          </w:p>
        </w:tc>
      </w:tr>
      <w:tr w:rsidR="00C3247E" w:rsidRPr="006D75A1" w14:paraId="0BFF0736"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776DA4E4" w14:textId="77777777" w:rsidR="00C3247E" w:rsidRPr="00040C47" w:rsidRDefault="00C3247E" w:rsidP="00C3247E">
            <w:pPr>
              <w:spacing w:before="20" w:after="20"/>
            </w:pPr>
            <w:r w:rsidRPr="006D75A1">
              <w:t>Homes Victoria Ground Lease Model Project 2</w:t>
            </w:r>
          </w:p>
        </w:tc>
        <w:tc>
          <w:tcPr>
            <w:tcW w:w="3850" w:type="dxa"/>
          </w:tcPr>
          <w:p w14:paraId="445BACBF" w14:textId="77777777" w:rsidR="00C3247E" w:rsidRPr="006D75A1" w:rsidRDefault="00C3247E" w:rsidP="00C3247E">
            <w:pPr>
              <w:spacing w:before="20" w:after="20"/>
            </w:pPr>
            <w:r w:rsidRPr="006D75A1">
              <w:t>South Dynon Train Maintenance Facility Stage 2</w:t>
            </w:r>
          </w:p>
        </w:tc>
      </w:tr>
      <w:tr w:rsidR="00C3247E" w:rsidRPr="006D75A1" w14:paraId="30168666"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51C464B4" w14:textId="4B4458EA" w:rsidR="00C3247E" w:rsidRPr="00040C47" w:rsidRDefault="00C3247E" w:rsidP="00C3247E">
            <w:pPr>
              <w:spacing w:before="20" w:after="20"/>
            </w:pPr>
            <w:r w:rsidRPr="006D75A1">
              <w:t>M80 Ring Road Upgrade (part of North East Link</w:t>
            </w:r>
            <w:r w:rsidR="0058310D">
              <w:t> </w:t>
            </w:r>
            <w:r w:rsidRPr="006D75A1">
              <w:t>packages)</w:t>
            </w:r>
          </w:p>
        </w:tc>
        <w:tc>
          <w:tcPr>
            <w:tcW w:w="3850" w:type="dxa"/>
          </w:tcPr>
          <w:p w14:paraId="76582F2B" w14:textId="77777777" w:rsidR="00C3247E" w:rsidRPr="006D75A1" w:rsidRDefault="00C3247E" w:rsidP="00C3247E">
            <w:pPr>
              <w:spacing w:before="20" w:after="20"/>
            </w:pPr>
            <w:r w:rsidRPr="006D75A1">
              <w:t xml:space="preserve">Suburban Rail Loop East </w:t>
            </w:r>
          </w:p>
        </w:tc>
      </w:tr>
      <w:tr w:rsidR="00C3247E" w:rsidRPr="006D75A1" w14:paraId="018E4022"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6B2EC19B" w14:textId="77777777" w:rsidR="00C3247E" w:rsidRPr="00040C47" w:rsidRDefault="00C3247E" w:rsidP="00C3247E">
            <w:pPr>
              <w:spacing w:before="20" w:after="20"/>
            </w:pPr>
            <w:r w:rsidRPr="006D75A1">
              <w:t xml:space="preserve">Melbourne Airport Rail </w:t>
            </w:r>
          </w:p>
        </w:tc>
        <w:tc>
          <w:tcPr>
            <w:tcW w:w="3850" w:type="dxa"/>
          </w:tcPr>
          <w:p w14:paraId="7BC64D3E" w14:textId="77777777" w:rsidR="00C3247E" w:rsidRPr="006D75A1" w:rsidRDefault="00C3247E" w:rsidP="00C3247E">
            <w:pPr>
              <w:spacing w:before="20" w:after="20"/>
            </w:pPr>
            <w:r w:rsidRPr="006D75A1">
              <w:t xml:space="preserve">Suburban Roads Upgrade </w:t>
            </w:r>
          </w:p>
        </w:tc>
      </w:tr>
      <w:tr w:rsidR="00C3247E" w:rsidRPr="006D75A1" w14:paraId="5D2349DA"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493F0E86" w14:textId="77777777" w:rsidR="00C3247E" w:rsidRPr="00040C47" w:rsidRDefault="00C3247E" w:rsidP="00C3247E">
            <w:pPr>
              <w:spacing w:before="20" w:after="20"/>
            </w:pPr>
            <w:r w:rsidRPr="006D75A1">
              <w:t xml:space="preserve">Melbourne Arts Precinct Transformation </w:t>
            </w:r>
          </w:p>
        </w:tc>
        <w:tc>
          <w:tcPr>
            <w:tcW w:w="3850" w:type="dxa"/>
          </w:tcPr>
          <w:p w14:paraId="131D1109" w14:textId="77777777" w:rsidR="00C3247E" w:rsidRPr="006D75A1" w:rsidRDefault="00C3247E" w:rsidP="00C3247E">
            <w:pPr>
              <w:spacing w:before="20" w:after="20"/>
            </w:pPr>
            <w:r w:rsidRPr="006D75A1">
              <w:t>Sunshine Station Superhub</w:t>
            </w:r>
          </w:p>
        </w:tc>
      </w:tr>
      <w:tr w:rsidR="00C3247E" w:rsidRPr="006D75A1" w14:paraId="7E7EEFEC"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2DD52A41" w14:textId="77777777" w:rsidR="00C3247E" w:rsidRPr="00040C47" w:rsidRDefault="00C3247E" w:rsidP="00C3247E">
            <w:pPr>
              <w:spacing w:before="20" w:after="20"/>
            </w:pPr>
            <w:r w:rsidRPr="006D75A1">
              <w:t>Melbourne Indoor Sports Centre (Albert Park)</w:t>
            </w:r>
          </w:p>
        </w:tc>
        <w:tc>
          <w:tcPr>
            <w:tcW w:w="3850" w:type="dxa"/>
          </w:tcPr>
          <w:p w14:paraId="65C2D554" w14:textId="77777777" w:rsidR="00C3247E" w:rsidRPr="006D75A1" w:rsidRDefault="00C3247E" w:rsidP="00C3247E">
            <w:pPr>
              <w:spacing w:before="20" w:after="20"/>
            </w:pPr>
            <w:r w:rsidRPr="006D75A1">
              <w:t>Technology and resources to support Victoria’s fines system</w:t>
            </w:r>
          </w:p>
        </w:tc>
      </w:tr>
      <w:tr w:rsidR="00C3247E" w:rsidRPr="006D75A1" w14:paraId="75DCFCD8"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66C72CF7" w14:textId="77777777" w:rsidR="00C3247E" w:rsidRPr="00040C47" w:rsidRDefault="00C3247E" w:rsidP="00C3247E">
            <w:pPr>
              <w:spacing w:before="20" w:after="20"/>
            </w:pPr>
            <w:r w:rsidRPr="006D75A1">
              <w:t>Melton Line Upgrade</w:t>
            </w:r>
          </w:p>
        </w:tc>
        <w:tc>
          <w:tcPr>
            <w:tcW w:w="3850" w:type="dxa"/>
          </w:tcPr>
          <w:p w14:paraId="0214DFDE" w14:textId="77777777" w:rsidR="00C3247E" w:rsidRPr="006D75A1" w:rsidRDefault="00C3247E" w:rsidP="00C3247E">
            <w:pPr>
              <w:spacing w:before="20" w:after="20"/>
            </w:pPr>
            <w:r w:rsidRPr="006D75A1">
              <w:t>Twenty</w:t>
            </w:r>
            <w:r w:rsidRPr="00C3247E">
              <w:rPr>
                <w:rFonts w:ascii="Cambria Math" w:hAnsi="Cambria Math" w:cs="Cambria Math"/>
              </w:rPr>
              <w:t>‑</w:t>
            </w:r>
            <w:r w:rsidRPr="00040C47">
              <w:t xml:space="preserve">five more level crossing removals </w:t>
            </w:r>
          </w:p>
        </w:tc>
      </w:tr>
      <w:tr w:rsidR="00C3247E" w:rsidRPr="006D75A1" w14:paraId="125CD030"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39DCE953" w14:textId="77777777" w:rsidR="00C3247E" w:rsidRPr="00040C47" w:rsidRDefault="00C3247E" w:rsidP="00C3247E">
            <w:pPr>
              <w:spacing w:before="20" w:after="20"/>
            </w:pPr>
            <w:r w:rsidRPr="006D75A1">
              <w:t>Men’s prison system capacity</w:t>
            </w:r>
          </w:p>
        </w:tc>
        <w:tc>
          <w:tcPr>
            <w:tcW w:w="3850" w:type="dxa"/>
          </w:tcPr>
          <w:p w14:paraId="6AEFF37C" w14:textId="77777777" w:rsidR="00C3247E" w:rsidRPr="006D75A1" w:rsidRDefault="00C3247E" w:rsidP="00C3247E">
            <w:pPr>
              <w:spacing w:before="20" w:after="20"/>
            </w:pPr>
            <w:r w:rsidRPr="006D75A1">
              <w:t>Warrnambool Base Hospital redevelopment</w:t>
            </w:r>
          </w:p>
        </w:tc>
      </w:tr>
      <w:tr w:rsidR="00C3247E" w:rsidRPr="006D75A1" w14:paraId="105DEBFD" w14:textId="77777777">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850" w:type="dxa"/>
          </w:tcPr>
          <w:p w14:paraId="0DAB89E6" w14:textId="77777777" w:rsidR="00C3247E" w:rsidRPr="00040C47" w:rsidRDefault="00C3247E" w:rsidP="00C3247E">
            <w:pPr>
              <w:spacing w:before="20" w:after="20"/>
            </w:pPr>
            <w:r w:rsidRPr="006D75A1">
              <w:t>Monash Medical Centre Redevelopment</w:t>
            </w:r>
          </w:p>
        </w:tc>
        <w:tc>
          <w:tcPr>
            <w:tcW w:w="3850" w:type="dxa"/>
          </w:tcPr>
          <w:p w14:paraId="08D5E279" w14:textId="77777777" w:rsidR="00C3247E" w:rsidRPr="006D75A1" w:rsidRDefault="00C3247E" w:rsidP="00C3247E">
            <w:pPr>
              <w:spacing w:before="20" w:after="20"/>
            </w:pPr>
            <w:r w:rsidRPr="006D75A1">
              <w:t>Western Highway duplication – Ballarat to Stawell</w:t>
            </w:r>
          </w:p>
        </w:tc>
      </w:tr>
      <w:tr w:rsidR="00C3247E" w:rsidRPr="006D75A1" w14:paraId="7FD83783" w14:textId="77777777">
        <w:tblPrEx>
          <w:tblLook w:val="0400" w:firstRow="0"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850" w:type="dxa"/>
          </w:tcPr>
          <w:p w14:paraId="7E330CF1" w14:textId="77777777" w:rsidR="00C3247E" w:rsidRPr="006D75A1" w:rsidRDefault="00C3247E" w:rsidP="00C3247E">
            <w:pPr>
              <w:spacing w:before="20" w:after="20"/>
            </w:pPr>
            <w:r w:rsidRPr="006D75A1">
              <w:t>More VLocity trains</w:t>
            </w:r>
          </w:p>
        </w:tc>
        <w:tc>
          <w:tcPr>
            <w:tcW w:w="3850" w:type="dxa"/>
          </w:tcPr>
          <w:p w14:paraId="0784770F" w14:textId="77777777" w:rsidR="00C3247E" w:rsidRPr="006D75A1" w:rsidRDefault="00C3247E" w:rsidP="00C3247E">
            <w:pPr>
              <w:spacing w:before="20" w:after="20"/>
            </w:pPr>
          </w:p>
        </w:tc>
      </w:tr>
    </w:tbl>
    <w:p w14:paraId="23186E00" w14:textId="77777777" w:rsidR="008F611E" w:rsidRDefault="00896695" w:rsidP="00896695">
      <w:pPr>
        <w:pStyle w:val="Note"/>
      </w:pPr>
      <w:r>
        <w:t>Note:</w:t>
      </w:r>
    </w:p>
    <w:p w14:paraId="7B40AE0B" w14:textId="77777777" w:rsidR="00BB55DB" w:rsidRPr="0040175C" w:rsidRDefault="00BB55DB" w:rsidP="00BB55DB">
      <w:pPr>
        <w:pStyle w:val="Note"/>
      </w:pPr>
      <w:r w:rsidRPr="0040175C">
        <w:t>(a)</w:t>
      </w:r>
      <w:r w:rsidRPr="0040175C">
        <w:tab/>
      </w:r>
      <w:r w:rsidRPr="00BB55DB">
        <w:t>This includes Land acquisition for new schools, New schools construction, Relocatable Buildings Program/Modular Classrooms Program and School upgrades: growth</w:t>
      </w:r>
      <w:r w:rsidRPr="0040175C">
        <w:t xml:space="preserve">.  </w:t>
      </w:r>
    </w:p>
    <w:p w14:paraId="7B61D71A" w14:textId="77777777" w:rsidR="00896695" w:rsidRPr="0040175C" w:rsidRDefault="00896695" w:rsidP="00BB55DB">
      <w:pPr>
        <w:pStyle w:val="Note"/>
      </w:pPr>
    </w:p>
    <w:p w14:paraId="7385EB11" w14:textId="1F928CC7" w:rsidR="001A7C6B" w:rsidRDefault="001A7C6B" w:rsidP="008F611E">
      <w:pPr>
        <w:keepNext/>
      </w:pPr>
      <w:r>
        <w:t xml:space="preserve">Table 3 lists </w:t>
      </w:r>
      <w:r w:rsidR="004B676C" w:rsidRPr="0040175C">
        <w:t>1</w:t>
      </w:r>
      <w:r w:rsidR="004B676C">
        <w:t xml:space="preserve">2 </w:t>
      </w:r>
      <w:r>
        <w:t xml:space="preserve">projects that have been completed or reclassified as non HVHR since the </w:t>
      </w:r>
      <w:r w:rsidRPr="00B04F32">
        <w:rPr>
          <w:i/>
        </w:rPr>
        <w:t>202</w:t>
      </w:r>
      <w:r w:rsidR="00C60676">
        <w:rPr>
          <w:i/>
        </w:rPr>
        <w:t>5</w:t>
      </w:r>
      <w:r w:rsidRPr="00B04F32">
        <w:rPr>
          <w:i/>
        </w:rPr>
        <w:t>-2</w:t>
      </w:r>
      <w:r w:rsidR="00C60676">
        <w:rPr>
          <w:i/>
        </w:rPr>
        <w:t>6</w:t>
      </w:r>
      <w:r w:rsidRPr="00B04F32">
        <w:rPr>
          <w:i/>
        </w:rPr>
        <w:t xml:space="preserve"> Budget</w:t>
      </w:r>
      <w:r>
        <w:t xml:space="preserve">. </w:t>
      </w:r>
    </w:p>
    <w:p w14:paraId="7397D74B" w14:textId="7FA9D503" w:rsidR="001A7C6B" w:rsidRDefault="001A7C6B" w:rsidP="001A7C6B">
      <w:pPr>
        <w:pStyle w:val="TableHeading"/>
        <w:ind w:left="0" w:firstLine="0"/>
      </w:pPr>
      <w:r>
        <w:t>Table 3:</w:t>
      </w:r>
      <w:r w:rsidRPr="00B25153">
        <w:t xml:space="preserve"> </w:t>
      </w:r>
      <w:r>
        <w:tab/>
        <w:t xml:space="preserve">Completed or reclassified </w:t>
      </w:r>
      <w:r w:rsidRPr="005B494B">
        <w:t>high</w:t>
      </w:r>
      <w:r w:rsidR="004B5031">
        <w:t xml:space="preserve"> </w:t>
      </w:r>
      <w:r w:rsidRPr="005B494B">
        <w:t>value and high</w:t>
      </w:r>
      <w:r w:rsidR="004B5031">
        <w:t xml:space="preserve"> </w:t>
      </w:r>
      <w:r w:rsidRPr="005B494B">
        <w:t>risk</w:t>
      </w:r>
      <w:r>
        <w:t xml:space="preserve"> </w:t>
      </w:r>
      <w:r w:rsidRPr="00584351">
        <w:t>projects</w:t>
      </w:r>
    </w:p>
    <w:tbl>
      <w:tblPr>
        <w:tblStyle w:val="DTFTableShadedText"/>
        <w:tblW w:w="0" w:type="auto"/>
        <w:tblLook w:val="0420" w:firstRow="1" w:lastRow="0" w:firstColumn="0" w:lastColumn="0" w:noHBand="0" w:noVBand="1"/>
      </w:tblPr>
      <w:tblGrid>
        <w:gridCol w:w="3850"/>
        <w:gridCol w:w="3851"/>
      </w:tblGrid>
      <w:tr w:rsidR="00830811" w:rsidRPr="002D1B87" w14:paraId="4541CAE5" w14:textId="77777777">
        <w:trPr>
          <w:cnfStyle w:val="100000000000" w:firstRow="1" w:lastRow="0" w:firstColumn="0" w:lastColumn="0" w:oddVBand="0" w:evenVBand="0" w:oddHBand="0" w:evenHBand="0" w:firstRowFirstColumn="0" w:firstRowLastColumn="0" w:lastRowFirstColumn="0" w:lastRowLastColumn="0"/>
        </w:trPr>
        <w:tc>
          <w:tcPr>
            <w:tcW w:w="3850" w:type="dxa"/>
          </w:tcPr>
          <w:p w14:paraId="5AA56FD6" w14:textId="77777777" w:rsidR="00830811" w:rsidRPr="0055366B" w:rsidRDefault="00830811">
            <w:r w:rsidRPr="002D1B87">
              <w:rPr>
                <w:szCs w:val="19"/>
                <w:lang w:eastAsia="en-AU"/>
              </w:rPr>
              <w:t>Completed or reclassified projects</w:t>
            </w:r>
          </w:p>
        </w:tc>
        <w:tc>
          <w:tcPr>
            <w:tcW w:w="3851" w:type="dxa"/>
          </w:tcPr>
          <w:p w14:paraId="17C03F1C" w14:textId="77777777" w:rsidR="00830811" w:rsidRPr="0055366B" w:rsidRDefault="00830811"/>
        </w:tc>
      </w:tr>
      <w:tr w:rsidR="00830811" w:rsidRPr="001C0BE5" w14:paraId="20FB3CED" w14:textId="77777777">
        <w:trPr>
          <w:cnfStyle w:val="000000100000" w:firstRow="0" w:lastRow="0" w:firstColumn="0" w:lastColumn="0" w:oddVBand="0" w:evenVBand="0" w:oddHBand="1" w:evenHBand="0" w:firstRowFirstColumn="0" w:firstRowLastColumn="0" w:lastRowFirstColumn="0" w:lastRowLastColumn="0"/>
        </w:trPr>
        <w:tc>
          <w:tcPr>
            <w:tcW w:w="3850" w:type="dxa"/>
          </w:tcPr>
          <w:p w14:paraId="0811961A" w14:textId="77777777" w:rsidR="00830811" w:rsidRPr="00830811" w:rsidRDefault="00830811">
            <w:pPr>
              <w:spacing w:before="20" w:after="20"/>
            </w:pPr>
            <w:r w:rsidRPr="0055366B">
              <w:t>85 by 2025 (Level Crossing Removal)</w:t>
            </w:r>
          </w:p>
        </w:tc>
        <w:tc>
          <w:tcPr>
            <w:tcW w:w="3851" w:type="dxa"/>
          </w:tcPr>
          <w:p w14:paraId="25B80DEE" w14:textId="77777777" w:rsidR="00830811" w:rsidRPr="00830811" w:rsidRDefault="00830811">
            <w:pPr>
              <w:spacing w:before="20" w:after="20"/>
            </w:pPr>
            <w:r w:rsidRPr="0055366B">
              <w:t>Metro Tunnel</w:t>
            </w:r>
          </w:p>
        </w:tc>
      </w:tr>
      <w:tr w:rsidR="00830811" w:rsidRPr="001C0BE5" w14:paraId="54F30517" w14:textId="77777777">
        <w:trPr>
          <w:cnfStyle w:val="000000010000" w:firstRow="0" w:lastRow="0" w:firstColumn="0" w:lastColumn="0" w:oddVBand="0" w:evenVBand="0" w:oddHBand="0" w:evenHBand="1" w:firstRowFirstColumn="0" w:firstRowLastColumn="0" w:lastRowFirstColumn="0" w:lastRowLastColumn="0"/>
        </w:trPr>
        <w:tc>
          <w:tcPr>
            <w:tcW w:w="3850" w:type="dxa"/>
          </w:tcPr>
          <w:p w14:paraId="615D254A" w14:textId="77777777" w:rsidR="00830811" w:rsidRPr="0055366B" w:rsidRDefault="00830811">
            <w:pPr>
              <w:spacing w:before="20" w:after="20"/>
            </w:pPr>
            <w:r w:rsidRPr="0055366B">
              <w:t xml:space="preserve">Casey Hospital Emergency Department Expansion Project </w:t>
            </w:r>
            <w:r w:rsidRPr="00830811">
              <w:rPr>
                <w:vertAlign w:val="superscript"/>
              </w:rPr>
              <w:t>(a)</w:t>
            </w:r>
          </w:p>
        </w:tc>
        <w:tc>
          <w:tcPr>
            <w:tcW w:w="3851" w:type="dxa"/>
          </w:tcPr>
          <w:p w14:paraId="4D6C75E1" w14:textId="77777777" w:rsidR="00830811" w:rsidRPr="0055366B" w:rsidRDefault="00830811">
            <w:pPr>
              <w:spacing w:before="20" w:after="20"/>
            </w:pPr>
            <w:r w:rsidRPr="0055366B">
              <w:t>New Footscray Hospital</w:t>
            </w:r>
          </w:p>
        </w:tc>
      </w:tr>
      <w:tr w:rsidR="00830811" w:rsidRPr="001C0BE5" w14:paraId="53C3D3FE" w14:textId="77777777">
        <w:trPr>
          <w:cnfStyle w:val="000000100000" w:firstRow="0" w:lastRow="0" w:firstColumn="0" w:lastColumn="0" w:oddVBand="0" w:evenVBand="0" w:oddHBand="1" w:evenHBand="0" w:firstRowFirstColumn="0" w:firstRowLastColumn="0" w:lastRowFirstColumn="0" w:lastRowLastColumn="0"/>
        </w:trPr>
        <w:tc>
          <w:tcPr>
            <w:tcW w:w="3850" w:type="dxa"/>
          </w:tcPr>
          <w:p w14:paraId="0A1720B8" w14:textId="77777777" w:rsidR="00830811" w:rsidRPr="00830811" w:rsidRDefault="00830811">
            <w:pPr>
              <w:spacing w:before="20" w:after="20"/>
            </w:pPr>
            <w:r w:rsidRPr="0055366B">
              <w:t>Gippsland Line Upgrade Stage 1</w:t>
            </w:r>
          </w:p>
        </w:tc>
        <w:tc>
          <w:tcPr>
            <w:tcW w:w="3851" w:type="dxa"/>
          </w:tcPr>
          <w:p w14:paraId="344EF2C2" w14:textId="77777777" w:rsidR="00830811" w:rsidRPr="00830811" w:rsidRDefault="00830811">
            <w:pPr>
              <w:spacing w:before="20" w:after="20"/>
            </w:pPr>
            <w:r w:rsidRPr="0055366B">
              <w:t xml:space="preserve">Nyaal Banyul Geelong Convention and Event Centre </w:t>
            </w:r>
          </w:p>
        </w:tc>
      </w:tr>
      <w:tr w:rsidR="00830811" w:rsidRPr="001C0BE5" w14:paraId="02F4FCE7" w14:textId="77777777">
        <w:trPr>
          <w:cnfStyle w:val="000000010000" w:firstRow="0" w:lastRow="0" w:firstColumn="0" w:lastColumn="0" w:oddVBand="0" w:evenVBand="0" w:oddHBand="0" w:evenHBand="1" w:firstRowFirstColumn="0" w:firstRowLastColumn="0" w:lastRowFirstColumn="0" w:lastRowLastColumn="0"/>
        </w:trPr>
        <w:tc>
          <w:tcPr>
            <w:tcW w:w="3850" w:type="dxa"/>
          </w:tcPr>
          <w:p w14:paraId="1AA8971C" w14:textId="77777777" w:rsidR="00830811" w:rsidRPr="0055366B" w:rsidRDefault="00830811">
            <w:pPr>
              <w:spacing w:before="20" w:after="20"/>
            </w:pPr>
            <w:r w:rsidRPr="0055366B">
              <w:t>High Capacity Metro Trains</w:t>
            </w:r>
          </w:p>
        </w:tc>
        <w:tc>
          <w:tcPr>
            <w:tcW w:w="3851" w:type="dxa"/>
          </w:tcPr>
          <w:p w14:paraId="50B9CCDC" w14:textId="77777777" w:rsidR="00830811" w:rsidRPr="0055366B" w:rsidRDefault="00830811">
            <w:pPr>
              <w:spacing w:before="20" w:after="20"/>
            </w:pPr>
            <w:r w:rsidRPr="0055366B">
              <w:t>Shepparton Line Upgrade – Stage 3</w:t>
            </w:r>
          </w:p>
        </w:tc>
      </w:tr>
      <w:tr w:rsidR="00830811" w:rsidRPr="001C0BE5" w14:paraId="74A6985C" w14:textId="77777777">
        <w:trPr>
          <w:cnfStyle w:val="000000100000" w:firstRow="0" w:lastRow="0" w:firstColumn="0" w:lastColumn="0" w:oddVBand="0" w:evenVBand="0" w:oddHBand="1" w:evenHBand="0" w:firstRowFirstColumn="0" w:firstRowLastColumn="0" w:lastRowFirstColumn="0" w:lastRowLastColumn="0"/>
        </w:trPr>
        <w:tc>
          <w:tcPr>
            <w:tcW w:w="3850" w:type="dxa"/>
          </w:tcPr>
          <w:p w14:paraId="0B96C964" w14:textId="246E2752" w:rsidR="00830811" w:rsidRPr="00830811" w:rsidRDefault="00830811">
            <w:pPr>
              <w:spacing w:before="20" w:after="20"/>
            </w:pPr>
            <w:r w:rsidRPr="0055366B">
              <w:t xml:space="preserve">Hospital Infrastructure Delivery Fund </w:t>
            </w:r>
            <w:r w:rsidR="006656BB" w:rsidRPr="00530418">
              <w:rPr>
                <w:vertAlign w:val="superscript"/>
              </w:rPr>
              <w:t>(a)</w:t>
            </w:r>
          </w:p>
        </w:tc>
        <w:tc>
          <w:tcPr>
            <w:tcW w:w="3851" w:type="dxa"/>
          </w:tcPr>
          <w:p w14:paraId="32B8BFE6" w14:textId="77777777" w:rsidR="00830811" w:rsidRPr="00830811" w:rsidRDefault="00830811">
            <w:pPr>
              <w:spacing w:before="20" w:after="20"/>
            </w:pPr>
            <w:r w:rsidRPr="0055366B">
              <w:t>Tram infrastructure upgrades</w:t>
            </w:r>
          </w:p>
        </w:tc>
      </w:tr>
      <w:tr w:rsidR="00830811" w:rsidRPr="001C0BE5" w14:paraId="318310C2" w14:textId="77777777">
        <w:trPr>
          <w:cnfStyle w:val="000000010000" w:firstRow="0" w:lastRow="0" w:firstColumn="0" w:lastColumn="0" w:oddVBand="0" w:evenVBand="0" w:oddHBand="0" w:evenHBand="1" w:firstRowFirstColumn="0" w:firstRowLastColumn="0" w:lastRowFirstColumn="0" w:lastRowLastColumn="0"/>
        </w:trPr>
        <w:tc>
          <w:tcPr>
            <w:tcW w:w="3850" w:type="dxa"/>
          </w:tcPr>
          <w:p w14:paraId="362FECC2" w14:textId="77777777" w:rsidR="00830811" w:rsidRPr="0055366B" w:rsidRDefault="00830811">
            <w:pPr>
              <w:spacing w:before="20" w:after="20"/>
            </w:pPr>
            <w:r w:rsidRPr="0055366B">
              <w:t>Kananook Train Maintenance Facility Stage 2</w:t>
            </w:r>
          </w:p>
        </w:tc>
        <w:tc>
          <w:tcPr>
            <w:tcW w:w="3851" w:type="dxa"/>
          </w:tcPr>
          <w:p w14:paraId="679A9CED" w14:textId="77777777" w:rsidR="00830811" w:rsidRPr="0055366B" w:rsidRDefault="00830811">
            <w:pPr>
              <w:spacing w:before="20" w:after="20"/>
            </w:pPr>
            <w:r w:rsidRPr="0055366B">
              <w:t>West Gate Tunnel</w:t>
            </w:r>
          </w:p>
        </w:tc>
      </w:tr>
    </w:tbl>
    <w:p w14:paraId="638251C2" w14:textId="77777777" w:rsidR="00AD40E1" w:rsidRPr="0040175C" w:rsidRDefault="00AD40E1" w:rsidP="00B94894">
      <w:pPr>
        <w:pStyle w:val="Note"/>
      </w:pPr>
      <w:r w:rsidRPr="0040175C">
        <w:t>Note:</w:t>
      </w:r>
    </w:p>
    <w:p w14:paraId="1987762A" w14:textId="77777777" w:rsidR="004504B5" w:rsidRPr="0040175C" w:rsidRDefault="00AD40E1" w:rsidP="00B94894">
      <w:pPr>
        <w:pStyle w:val="Note"/>
      </w:pPr>
      <w:r w:rsidRPr="0040175C">
        <w:t>(a)</w:t>
      </w:r>
      <w:r w:rsidRPr="0040175C">
        <w:tab/>
        <w:t xml:space="preserve">Projects </w:t>
      </w:r>
      <w:r w:rsidR="00B94894" w:rsidRPr="0040175C">
        <w:t xml:space="preserve">that have been reclassified as non HVHR since the </w:t>
      </w:r>
      <w:r w:rsidR="00B94894" w:rsidRPr="0040175C">
        <w:rPr>
          <w:i w:val="0"/>
          <w:iCs/>
        </w:rPr>
        <w:t>2025-26 Budget</w:t>
      </w:r>
      <w:r w:rsidR="00B94894" w:rsidRPr="0040175C">
        <w:t>.</w:t>
      </w:r>
    </w:p>
    <w:p w14:paraId="7CCCF84E" w14:textId="77777777" w:rsidR="001A7C6B" w:rsidRPr="007D030F" w:rsidRDefault="001A7C6B" w:rsidP="001A7C6B">
      <w:pPr>
        <w:pStyle w:val="Spacer"/>
      </w:pPr>
    </w:p>
    <w:p w14:paraId="5E5EBA60" w14:textId="77777777" w:rsidR="001A7C6B" w:rsidRPr="002D60F8" w:rsidRDefault="001A7C6B" w:rsidP="002A6A65">
      <w:pPr>
        <w:pStyle w:val="Heading10"/>
        <w:pageBreakBefore w:val="0"/>
      </w:pPr>
      <w:bookmarkStart w:id="18" w:name="_Toc165313546"/>
      <w:bookmarkStart w:id="19" w:name="_Toc228201068"/>
      <w:bookmarkStart w:id="20" w:name="_Toc228205410"/>
      <w:r w:rsidRPr="0038448E">
        <w:lastRenderedPageBreak/>
        <w:t>Summary</w:t>
      </w:r>
      <w:r>
        <w:t xml:space="preserve"> </w:t>
      </w:r>
      <w:r w:rsidRPr="0038448E">
        <w:t>financial</w:t>
      </w:r>
      <w:r>
        <w:t xml:space="preserve"> </w:t>
      </w:r>
      <w:r w:rsidRPr="0038448E">
        <w:t>tables</w:t>
      </w:r>
      <w:r>
        <w:t xml:space="preserve"> </w:t>
      </w:r>
      <w:r w:rsidRPr="0038448E">
        <w:t>and</w:t>
      </w:r>
      <w:r>
        <w:t xml:space="preserve"> </w:t>
      </w:r>
      <w:r w:rsidRPr="0038448E">
        <w:t>coverage</w:t>
      </w:r>
      <w:r>
        <w:t xml:space="preserve"> </w:t>
      </w:r>
      <w:r w:rsidRPr="0038448E">
        <w:t>of</w:t>
      </w:r>
      <w:r>
        <w:t xml:space="preserve"> </w:t>
      </w:r>
      <w:r w:rsidRPr="0038448E">
        <w:t>Budget</w:t>
      </w:r>
      <w:r>
        <w:t xml:space="preserve"> </w:t>
      </w:r>
      <w:r w:rsidRPr="0038448E">
        <w:t>Paper</w:t>
      </w:r>
      <w:r>
        <w:t xml:space="preserve"> </w:t>
      </w:r>
      <w:r w:rsidRPr="0038448E">
        <w:t>No.</w:t>
      </w:r>
      <w:r>
        <w:t xml:space="preserve"> </w:t>
      </w:r>
      <w:r w:rsidRPr="0038448E">
        <w:t>4</w:t>
      </w:r>
      <w:bookmarkEnd w:id="18"/>
      <w:bookmarkEnd w:id="19"/>
      <w:bookmarkEnd w:id="20"/>
    </w:p>
    <w:p w14:paraId="7320E065" w14:textId="6B0681E5" w:rsidR="001A7C6B" w:rsidRDefault="001A7C6B" w:rsidP="001A7C6B">
      <w:pPr>
        <w:keepNext/>
      </w:pPr>
      <w:r w:rsidRPr="002E278A">
        <w:t>In</w:t>
      </w:r>
      <w:r>
        <w:t xml:space="preserve"> </w:t>
      </w:r>
      <w:r w:rsidRPr="002E278A">
        <w:t>the</w:t>
      </w:r>
      <w:r>
        <w:t xml:space="preserve"> </w:t>
      </w:r>
      <w:r w:rsidR="005703A1">
        <w:rPr>
          <w:i/>
          <w:iCs/>
        </w:rPr>
        <w:t>2026-27</w:t>
      </w:r>
      <w:r>
        <w:rPr>
          <w:i/>
          <w:iCs/>
        </w:rPr>
        <w:t xml:space="preserve"> </w:t>
      </w:r>
      <w:r w:rsidRPr="009D1B15">
        <w:rPr>
          <w:i/>
          <w:iCs/>
        </w:rPr>
        <w:t>Budget</w:t>
      </w:r>
      <w:r w:rsidRPr="00C31261">
        <w:t>,</w:t>
      </w:r>
      <w:r>
        <w:t xml:space="preserve"> a total </w:t>
      </w:r>
      <w:r w:rsidRPr="008C3160">
        <w:t>of</w:t>
      </w:r>
      <w:r>
        <w:t xml:space="preserve"> </w:t>
      </w:r>
      <w:r w:rsidR="00E526B2" w:rsidRPr="00541257">
        <w:t>$</w:t>
      </w:r>
      <w:r w:rsidR="001B3A61" w:rsidRPr="00541257">
        <w:t>18</w:t>
      </w:r>
      <w:r w:rsidR="00374626" w:rsidRPr="00541257">
        <w:t>1</w:t>
      </w:r>
      <w:r w:rsidR="00680556">
        <w:t xml:space="preserve"> </w:t>
      </w:r>
      <w:r w:rsidRPr="007548C3">
        <w:t>billion</w:t>
      </w:r>
      <w:r>
        <w:t xml:space="preserve"> </w:t>
      </w:r>
      <w:r w:rsidRPr="008C3160">
        <w:t>of</w:t>
      </w:r>
      <w:r>
        <w:t xml:space="preserve"> </w:t>
      </w:r>
      <w:r w:rsidRPr="00C31261">
        <w:t>capital</w:t>
      </w:r>
      <w:r>
        <w:t xml:space="preserve"> </w:t>
      </w:r>
      <w:r w:rsidRPr="00C31261">
        <w:t>projects</w:t>
      </w:r>
      <w:r>
        <w:t xml:space="preserve"> </w:t>
      </w:r>
      <w:r w:rsidRPr="00C31261">
        <w:t>are</w:t>
      </w:r>
      <w:r>
        <w:t xml:space="preserve"> </w:t>
      </w:r>
      <w:r w:rsidRPr="00C31261">
        <w:t>either</w:t>
      </w:r>
      <w:r>
        <w:t xml:space="preserve"> </w:t>
      </w:r>
      <w:r w:rsidRPr="00C31261">
        <w:t>commencing</w:t>
      </w:r>
      <w:r>
        <w:t xml:space="preserve"> </w:t>
      </w:r>
      <w:r w:rsidRPr="00C31261">
        <w:t>or</w:t>
      </w:r>
      <w:r>
        <w:t xml:space="preserve"> </w:t>
      </w:r>
      <w:r w:rsidRPr="00C31261">
        <w:t>already</w:t>
      </w:r>
      <w:r>
        <w:t xml:space="preserve"> </w:t>
      </w:r>
      <w:r w:rsidRPr="00C31261">
        <w:t>under</w:t>
      </w:r>
      <w:r>
        <w:t xml:space="preserve"> </w:t>
      </w:r>
      <w:r w:rsidRPr="00C31261">
        <w:t>way</w:t>
      </w:r>
      <w:r>
        <w:t xml:space="preserve"> </w:t>
      </w:r>
      <w:r w:rsidRPr="00C31261">
        <w:t>(refer</w:t>
      </w:r>
      <w:r>
        <w:t xml:space="preserve"> </w:t>
      </w:r>
      <w:r w:rsidRPr="00C31261">
        <w:t>to</w:t>
      </w:r>
      <w:r>
        <w:t xml:space="preserve"> </w:t>
      </w:r>
      <w:r w:rsidRPr="00CC1BE1">
        <w:t>Table</w:t>
      </w:r>
      <w:r>
        <w:t xml:space="preserve"> 4</w:t>
      </w:r>
      <w:r w:rsidRPr="00C31261">
        <w:t>).</w:t>
      </w:r>
      <w:r>
        <w:t xml:space="preserve"> </w:t>
      </w:r>
      <w:r w:rsidRPr="00C31261">
        <w:t>These</w:t>
      </w:r>
      <w:r>
        <w:t xml:space="preserve"> </w:t>
      </w:r>
      <w:r w:rsidRPr="00C31261">
        <w:t>include</w:t>
      </w:r>
      <w:r>
        <w:t xml:space="preserve"> </w:t>
      </w:r>
      <w:r w:rsidRPr="00C31261">
        <w:t>projects</w:t>
      </w:r>
      <w:r>
        <w:t xml:space="preserve"> </w:t>
      </w:r>
      <w:r w:rsidRPr="00C31261">
        <w:t>in</w:t>
      </w:r>
      <w:r>
        <w:t xml:space="preserve"> </w:t>
      </w:r>
      <w:r w:rsidRPr="00C31261">
        <w:t>both</w:t>
      </w:r>
      <w:r>
        <w:t xml:space="preserve"> </w:t>
      </w:r>
      <w:r w:rsidRPr="00C31261">
        <w:t>the</w:t>
      </w:r>
      <w:r>
        <w:t xml:space="preserve"> </w:t>
      </w:r>
      <w:r w:rsidRPr="00C31261">
        <w:t>general</w:t>
      </w:r>
      <w:r>
        <w:t xml:space="preserve"> </w:t>
      </w:r>
      <w:r w:rsidRPr="00C31261">
        <w:t>government</w:t>
      </w:r>
      <w:r>
        <w:t xml:space="preserve"> </w:t>
      </w:r>
      <w:r w:rsidRPr="00C31261">
        <w:t>and</w:t>
      </w:r>
      <w:r>
        <w:t xml:space="preserve"> </w:t>
      </w:r>
      <w:r w:rsidRPr="00C31261">
        <w:t>public</w:t>
      </w:r>
      <w:r>
        <w:t xml:space="preserve"> </w:t>
      </w:r>
      <w:r w:rsidRPr="00C31261">
        <w:t>non</w:t>
      </w:r>
      <w:r>
        <w:noBreakHyphen/>
      </w:r>
      <w:r w:rsidRPr="00C31261">
        <w:t>financial</w:t>
      </w:r>
      <w:r>
        <w:t xml:space="preserve"> </w:t>
      </w:r>
      <w:r w:rsidRPr="00C31261">
        <w:t>corporations</w:t>
      </w:r>
      <w:r>
        <w:t xml:space="preserve"> </w:t>
      </w:r>
      <w:r w:rsidRPr="00C31261">
        <w:t>(PNFC)</w:t>
      </w:r>
      <w:r>
        <w:t xml:space="preserve"> </w:t>
      </w:r>
      <w:r w:rsidRPr="00C31261">
        <w:t>sectors.</w:t>
      </w:r>
      <w:r>
        <w:t xml:space="preserve"> </w:t>
      </w:r>
    </w:p>
    <w:p w14:paraId="4F4D75A1" w14:textId="3D1BAE86" w:rsidR="001A7C6B" w:rsidRPr="00CC1BE1" w:rsidRDefault="001A7C6B" w:rsidP="001A7C6B">
      <w:pPr>
        <w:pStyle w:val="TableHeading"/>
        <w:spacing w:after="0"/>
        <w:ind w:left="1022" w:hanging="1022"/>
      </w:pPr>
      <w:r w:rsidRPr="00CC1BE1">
        <w:t>Table</w:t>
      </w:r>
      <w:r>
        <w:t xml:space="preserve"> 4</w:t>
      </w:r>
      <w:r w:rsidRPr="00CC1BE1">
        <w:t>:</w:t>
      </w:r>
      <w:r>
        <w:tab/>
      </w:r>
      <w:r w:rsidRPr="00CC1BE1">
        <w:t>Infrastructure</w:t>
      </w:r>
      <w:r>
        <w:t xml:space="preserve"> </w:t>
      </w:r>
      <w:r w:rsidRPr="00CC1BE1">
        <w:t>investment</w:t>
      </w:r>
      <w:r>
        <w:t xml:space="preserve"> </w:t>
      </w:r>
      <w:r w:rsidRPr="00CC1BE1">
        <w:t>by</w:t>
      </w:r>
      <w:r>
        <w:t xml:space="preserve"> </w:t>
      </w:r>
      <w:r w:rsidRPr="00CC1BE1">
        <w:t>total</w:t>
      </w:r>
      <w:r>
        <w:t xml:space="preserve"> </w:t>
      </w:r>
      <w:r w:rsidRPr="00CC1BE1">
        <w:t>estimated</w:t>
      </w:r>
      <w:r>
        <w:t xml:space="preserve"> </w:t>
      </w:r>
      <w:r w:rsidRPr="00CC1BE1">
        <w:t>investment</w:t>
      </w:r>
      <w:r>
        <w:t xml:space="preserve"> </w:t>
      </w:r>
      <w:r w:rsidRPr="00CC1BE1">
        <w:t>–</w:t>
      </w:r>
      <w:r>
        <w:t xml:space="preserve"> </w:t>
      </w:r>
      <w:r w:rsidRPr="00CC1BE1">
        <w:t>Summary</w:t>
      </w:r>
      <w:r>
        <w:t xml:space="preserve"> </w:t>
      </w:r>
      <w:r w:rsidRPr="00CC1BE1">
        <w:rPr>
          <w:vertAlign w:val="superscript"/>
        </w:rPr>
        <w:t>(a)</w:t>
      </w:r>
      <w:r>
        <w:t xml:space="preserve"> </w:t>
      </w:r>
    </w:p>
    <w:p w14:paraId="69A693E7" w14:textId="77777777" w:rsidR="001A7C6B" w:rsidRDefault="001A7C6B" w:rsidP="001A7C6B">
      <w:pPr>
        <w:pStyle w:val="TableUnits"/>
      </w:pPr>
      <w:r w:rsidRPr="00CC1BE1">
        <w:t>($</w:t>
      </w:r>
      <w:r>
        <w:t xml:space="preserve"> </w:t>
      </w:r>
      <w:r w:rsidRPr="00CC1BE1">
        <w:t>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1.xlsx|Table:TEI_Summary"/>
      </w:tblPr>
      <w:tblGrid>
        <w:gridCol w:w="3150"/>
        <w:gridCol w:w="1140"/>
        <w:gridCol w:w="1140"/>
        <w:gridCol w:w="1140"/>
        <w:gridCol w:w="1140"/>
      </w:tblGrid>
      <w:tr w:rsidR="00CC0D00" w14:paraId="78D86EC1" w14:textId="77777777" w:rsidTr="00884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bottom w:val="single" w:sz="6" w:space="0" w:color="auto"/>
            </w:tcBorders>
          </w:tcPr>
          <w:p w14:paraId="64D1BC38" w14:textId="77777777" w:rsidR="00CC0D00" w:rsidRDefault="00AA3CDD">
            <w:pPr>
              <w:keepNext/>
            </w:pPr>
            <w:r>
              <w:t>Sector</w:t>
            </w:r>
          </w:p>
        </w:tc>
        <w:tc>
          <w:tcPr>
            <w:tcW w:w="1140" w:type="dxa"/>
            <w:tcBorders>
              <w:bottom w:val="single" w:sz="6" w:space="0" w:color="auto"/>
            </w:tcBorders>
          </w:tcPr>
          <w:p w14:paraId="5D2E9F3C"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Total estimated investment</w:t>
            </w:r>
          </w:p>
        </w:tc>
        <w:tc>
          <w:tcPr>
            <w:tcW w:w="1140" w:type="dxa"/>
            <w:tcBorders>
              <w:bottom w:val="single" w:sz="6" w:space="0" w:color="auto"/>
            </w:tcBorders>
          </w:tcPr>
          <w:p w14:paraId="609FBA67"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Estimated expenditure to 30 Jun 2026</w:t>
            </w:r>
          </w:p>
        </w:tc>
        <w:tc>
          <w:tcPr>
            <w:tcW w:w="1140" w:type="dxa"/>
            <w:tcBorders>
              <w:bottom w:val="single" w:sz="6" w:space="0" w:color="auto"/>
            </w:tcBorders>
          </w:tcPr>
          <w:p w14:paraId="6ABEFA0D"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Estimated expenditure 2026</w:t>
            </w:r>
            <w:r>
              <w:noBreakHyphen/>
              <w:t>27</w:t>
            </w:r>
          </w:p>
        </w:tc>
        <w:tc>
          <w:tcPr>
            <w:tcW w:w="1140" w:type="dxa"/>
            <w:tcBorders>
              <w:bottom w:val="single" w:sz="6" w:space="0" w:color="auto"/>
            </w:tcBorders>
          </w:tcPr>
          <w:p w14:paraId="3B8BAF7F"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Remaining expenditure</w:t>
            </w:r>
          </w:p>
        </w:tc>
      </w:tr>
      <w:tr w:rsidR="00CC0D00" w14:paraId="5156F2FD" w14:textId="77777777" w:rsidTr="00884C7A">
        <w:tc>
          <w:tcPr>
            <w:cnfStyle w:val="001000000000" w:firstRow="0" w:lastRow="0" w:firstColumn="1" w:lastColumn="0" w:oddVBand="0" w:evenVBand="0" w:oddHBand="0" w:evenHBand="0" w:firstRowFirstColumn="0" w:firstRowLastColumn="0" w:lastRowFirstColumn="0" w:lastRowLastColumn="0"/>
            <w:tcW w:w="3150" w:type="dxa"/>
            <w:tcBorders>
              <w:top w:val="single" w:sz="6" w:space="0" w:color="auto"/>
            </w:tcBorders>
          </w:tcPr>
          <w:p w14:paraId="221DD73A" w14:textId="77777777" w:rsidR="00CC0D00" w:rsidRDefault="00AA3CDD">
            <w:r>
              <w:rPr>
                <w:b/>
              </w:rPr>
              <w:t>General government</w:t>
            </w:r>
          </w:p>
        </w:tc>
        <w:tc>
          <w:tcPr>
            <w:tcW w:w="1140" w:type="dxa"/>
            <w:tcBorders>
              <w:top w:val="single" w:sz="6" w:space="0" w:color="auto"/>
            </w:tcBorders>
          </w:tcPr>
          <w:p w14:paraId="6DD6A24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40" w:type="dxa"/>
            <w:tcBorders>
              <w:top w:val="single" w:sz="6" w:space="0" w:color="auto"/>
            </w:tcBorders>
          </w:tcPr>
          <w:p w14:paraId="5E1DB38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40" w:type="dxa"/>
            <w:tcBorders>
              <w:top w:val="single" w:sz="6" w:space="0" w:color="auto"/>
            </w:tcBorders>
          </w:tcPr>
          <w:p w14:paraId="347CFB3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40" w:type="dxa"/>
            <w:tcBorders>
              <w:top w:val="single" w:sz="6" w:space="0" w:color="auto"/>
            </w:tcBorders>
          </w:tcPr>
          <w:p w14:paraId="39BE372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19A9DB5" w14:textId="77777777">
        <w:tc>
          <w:tcPr>
            <w:cnfStyle w:val="001000000000" w:firstRow="0" w:lastRow="0" w:firstColumn="1" w:lastColumn="0" w:oddVBand="0" w:evenVBand="0" w:oddHBand="0" w:evenHBand="0" w:firstRowFirstColumn="0" w:firstRowLastColumn="0" w:lastRowFirstColumn="0" w:lastRowLastColumn="0"/>
            <w:tcW w:w="3150" w:type="dxa"/>
          </w:tcPr>
          <w:p w14:paraId="0FB4BE9C" w14:textId="77777777" w:rsidR="00CC0D00" w:rsidRDefault="00AA3CDD">
            <w:r>
              <w:t xml:space="preserve">   New projects</w:t>
            </w:r>
          </w:p>
        </w:tc>
        <w:tc>
          <w:tcPr>
            <w:tcW w:w="1140" w:type="dxa"/>
          </w:tcPr>
          <w:p w14:paraId="24013353" w14:textId="65E33D5B" w:rsidR="00CC0D00" w:rsidRDefault="00AA3CDD">
            <w:pPr>
              <w:cnfStyle w:val="000000000000" w:firstRow="0" w:lastRow="0" w:firstColumn="0" w:lastColumn="0" w:oddVBand="0" w:evenVBand="0" w:oddHBand="0" w:evenHBand="0" w:firstRowFirstColumn="0" w:firstRowLastColumn="0" w:lastRowFirstColumn="0" w:lastRowLastColumn="0"/>
            </w:pPr>
            <w:r>
              <w:t>3 056 064</w:t>
            </w:r>
          </w:p>
        </w:tc>
        <w:tc>
          <w:tcPr>
            <w:tcW w:w="1140" w:type="dxa"/>
          </w:tcPr>
          <w:p w14:paraId="5D1ACA06" w14:textId="255D23F3" w:rsidR="00CC0D00" w:rsidRDefault="00CE0F18">
            <w:pPr>
              <w:cnfStyle w:val="000000000000" w:firstRow="0" w:lastRow="0" w:firstColumn="0" w:lastColumn="0" w:oddVBand="0" w:evenVBand="0" w:oddHBand="0" w:evenHBand="0" w:firstRowFirstColumn="0" w:firstRowLastColumn="0" w:lastRowFirstColumn="0" w:lastRowLastColumn="0"/>
            </w:pPr>
            <w:r>
              <w:t>177 497</w:t>
            </w:r>
          </w:p>
        </w:tc>
        <w:tc>
          <w:tcPr>
            <w:tcW w:w="1140" w:type="dxa"/>
          </w:tcPr>
          <w:p w14:paraId="67C51DF8" w14:textId="492A53A1" w:rsidR="00CC0D00" w:rsidRDefault="00AA3CDD">
            <w:pPr>
              <w:cnfStyle w:val="000000000000" w:firstRow="0" w:lastRow="0" w:firstColumn="0" w:lastColumn="0" w:oddVBand="0" w:evenVBand="0" w:oddHBand="0" w:evenHBand="0" w:firstRowFirstColumn="0" w:firstRowLastColumn="0" w:lastRowFirstColumn="0" w:lastRowLastColumn="0"/>
            </w:pPr>
            <w:r>
              <w:t>1 274 117</w:t>
            </w:r>
          </w:p>
        </w:tc>
        <w:tc>
          <w:tcPr>
            <w:tcW w:w="1140" w:type="dxa"/>
          </w:tcPr>
          <w:p w14:paraId="101BB27A" w14:textId="0948162E" w:rsidR="00CC0D00" w:rsidRDefault="00AA3CDD">
            <w:pPr>
              <w:cnfStyle w:val="000000000000" w:firstRow="0" w:lastRow="0" w:firstColumn="0" w:lastColumn="0" w:oddVBand="0" w:evenVBand="0" w:oddHBand="0" w:evenHBand="0" w:firstRowFirstColumn="0" w:firstRowLastColumn="0" w:lastRowFirstColumn="0" w:lastRowLastColumn="0"/>
            </w:pPr>
            <w:r>
              <w:t>1 604 450</w:t>
            </w:r>
          </w:p>
        </w:tc>
      </w:tr>
      <w:tr w:rsidR="00CC0D00" w14:paraId="4270A294" w14:textId="77777777">
        <w:tc>
          <w:tcPr>
            <w:cnfStyle w:val="001000000000" w:firstRow="0" w:lastRow="0" w:firstColumn="1" w:lastColumn="0" w:oddVBand="0" w:evenVBand="0" w:oddHBand="0" w:evenHBand="0" w:firstRowFirstColumn="0" w:firstRowLastColumn="0" w:lastRowFirstColumn="0" w:lastRowLastColumn="0"/>
            <w:tcW w:w="3150" w:type="dxa"/>
          </w:tcPr>
          <w:p w14:paraId="73A0E2BF" w14:textId="77777777" w:rsidR="00CC0D00" w:rsidRDefault="00AA3CDD">
            <w:r>
              <w:t xml:space="preserve">   Existing projects</w:t>
            </w:r>
          </w:p>
        </w:tc>
        <w:tc>
          <w:tcPr>
            <w:tcW w:w="1140" w:type="dxa"/>
          </w:tcPr>
          <w:p w14:paraId="7E27A9DA" w14:textId="3FF9030C" w:rsidR="00CC0D00" w:rsidRPr="00DD7B4C" w:rsidRDefault="00130D1A">
            <w:pPr>
              <w:cnfStyle w:val="000000000000" w:firstRow="0" w:lastRow="0" w:firstColumn="0" w:lastColumn="0" w:oddVBand="0" w:evenVBand="0" w:oddHBand="0" w:evenHBand="0" w:firstRowFirstColumn="0" w:firstRowLastColumn="0" w:lastRowFirstColumn="0" w:lastRowLastColumn="0"/>
            </w:pPr>
            <w:r w:rsidRPr="00130D1A">
              <w:t>51 935 903</w:t>
            </w:r>
          </w:p>
        </w:tc>
        <w:tc>
          <w:tcPr>
            <w:tcW w:w="1140" w:type="dxa"/>
          </w:tcPr>
          <w:p w14:paraId="52AC02C3" w14:textId="4C874C04" w:rsidR="00CC0D00" w:rsidRPr="00DD7B4C" w:rsidRDefault="00130D1A">
            <w:pPr>
              <w:cnfStyle w:val="000000000000" w:firstRow="0" w:lastRow="0" w:firstColumn="0" w:lastColumn="0" w:oddVBand="0" w:evenVBand="0" w:oddHBand="0" w:evenHBand="0" w:firstRowFirstColumn="0" w:firstRowLastColumn="0" w:lastRowFirstColumn="0" w:lastRowLastColumn="0"/>
            </w:pPr>
            <w:r w:rsidRPr="00130D1A">
              <w:t>27 251 421</w:t>
            </w:r>
          </w:p>
        </w:tc>
        <w:tc>
          <w:tcPr>
            <w:tcW w:w="1140" w:type="dxa"/>
          </w:tcPr>
          <w:p w14:paraId="2BF2C257" w14:textId="0AE945F4" w:rsidR="00CC0D00" w:rsidRPr="00DD7B4C" w:rsidRDefault="00392351">
            <w:pPr>
              <w:cnfStyle w:val="000000000000" w:firstRow="0" w:lastRow="0" w:firstColumn="0" w:lastColumn="0" w:oddVBand="0" w:evenVBand="0" w:oddHBand="0" w:evenHBand="0" w:firstRowFirstColumn="0" w:firstRowLastColumn="0" w:lastRowFirstColumn="0" w:lastRowLastColumn="0"/>
            </w:pPr>
            <w:r w:rsidRPr="00DD7B4C">
              <w:t>10 086 029</w:t>
            </w:r>
          </w:p>
        </w:tc>
        <w:tc>
          <w:tcPr>
            <w:tcW w:w="1140" w:type="dxa"/>
          </w:tcPr>
          <w:p w14:paraId="1B1652BB" w14:textId="7670C06D" w:rsidR="00CC0D00" w:rsidRPr="00DD7B4C" w:rsidRDefault="00392351">
            <w:pPr>
              <w:cnfStyle w:val="000000000000" w:firstRow="0" w:lastRow="0" w:firstColumn="0" w:lastColumn="0" w:oddVBand="0" w:evenVBand="0" w:oddHBand="0" w:evenHBand="0" w:firstRowFirstColumn="0" w:firstRowLastColumn="0" w:lastRowFirstColumn="0" w:lastRowLastColumn="0"/>
            </w:pPr>
            <w:r w:rsidRPr="00DD7B4C">
              <w:t>15 290 283</w:t>
            </w:r>
          </w:p>
        </w:tc>
      </w:tr>
      <w:tr w:rsidR="00CC0D00" w14:paraId="0A26BDF6" w14:textId="77777777">
        <w:tc>
          <w:tcPr>
            <w:cnfStyle w:val="001000000000" w:firstRow="0" w:lastRow="0" w:firstColumn="1" w:lastColumn="0" w:oddVBand="0" w:evenVBand="0" w:oddHBand="0" w:evenHBand="0" w:firstRowFirstColumn="0" w:firstRowLastColumn="0" w:lastRowFirstColumn="0" w:lastRowLastColumn="0"/>
            <w:tcW w:w="3150" w:type="dxa"/>
          </w:tcPr>
          <w:p w14:paraId="7619EF04" w14:textId="77777777" w:rsidR="00CC0D00" w:rsidRDefault="00AA3CDD">
            <w:r>
              <w:rPr>
                <w:b/>
              </w:rPr>
              <w:t>Public non</w:t>
            </w:r>
            <w:r>
              <w:rPr>
                <w:b/>
              </w:rPr>
              <w:noBreakHyphen/>
              <w:t>financial corporations</w:t>
            </w:r>
          </w:p>
        </w:tc>
        <w:tc>
          <w:tcPr>
            <w:tcW w:w="1140" w:type="dxa"/>
          </w:tcPr>
          <w:p w14:paraId="5BF351D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40" w:type="dxa"/>
          </w:tcPr>
          <w:p w14:paraId="2097291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40" w:type="dxa"/>
          </w:tcPr>
          <w:p w14:paraId="620FAFC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40" w:type="dxa"/>
          </w:tcPr>
          <w:p w14:paraId="0ED7DC2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7FB2120E" w14:textId="77777777">
        <w:tc>
          <w:tcPr>
            <w:cnfStyle w:val="001000000000" w:firstRow="0" w:lastRow="0" w:firstColumn="1" w:lastColumn="0" w:oddVBand="0" w:evenVBand="0" w:oddHBand="0" w:evenHBand="0" w:firstRowFirstColumn="0" w:firstRowLastColumn="0" w:lastRowFirstColumn="0" w:lastRowLastColumn="0"/>
            <w:tcW w:w="3150" w:type="dxa"/>
          </w:tcPr>
          <w:p w14:paraId="0B523367" w14:textId="77777777" w:rsidR="00CC0D00" w:rsidRDefault="00AA3CDD">
            <w:r>
              <w:t xml:space="preserve">   New projects</w:t>
            </w:r>
          </w:p>
        </w:tc>
        <w:tc>
          <w:tcPr>
            <w:tcW w:w="1140" w:type="dxa"/>
          </w:tcPr>
          <w:p w14:paraId="6B8AB043" w14:textId="77777777" w:rsidR="00CC0D00" w:rsidRDefault="00AA3CDD">
            <w:pPr>
              <w:cnfStyle w:val="000000000000" w:firstRow="0" w:lastRow="0" w:firstColumn="0" w:lastColumn="0" w:oddVBand="0" w:evenVBand="0" w:oddHBand="0" w:evenHBand="0" w:firstRowFirstColumn="0" w:firstRowLastColumn="0" w:lastRowFirstColumn="0" w:lastRowLastColumn="0"/>
            </w:pPr>
            <w:r>
              <w:t>4 541 396</w:t>
            </w:r>
          </w:p>
        </w:tc>
        <w:tc>
          <w:tcPr>
            <w:tcW w:w="1140" w:type="dxa"/>
          </w:tcPr>
          <w:p w14:paraId="4298DCDF" w14:textId="77777777" w:rsidR="00CC0D00" w:rsidRDefault="00AA3CDD">
            <w:pPr>
              <w:cnfStyle w:val="000000000000" w:firstRow="0" w:lastRow="0" w:firstColumn="0" w:lastColumn="0" w:oddVBand="0" w:evenVBand="0" w:oddHBand="0" w:evenHBand="0" w:firstRowFirstColumn="0" w:firstRowLastColumn="0" w:lastRowFirstColumn="0" w:lastRowLastColumn="0"/>
            </w:pPr>
            <w:r>
              <w:t>355 341</w:t>
            </w:r>
          </w:p>
        </w:tc>
        <w:tc>
          <w:tcPr>
            <w:tcW w:w="1140" w:type="dxa"/>
          </w:tcPr>
          <w:p w14:paraId="7D5E2B74" w14:textId="77777777" w:rsidR="00CC0D00" w:rsidRDefault="00AA3CDD">
            <w:pPr>
              <w:cnfStyle w:val="000000000000" w:firstRow="0" w:lastRow="0" w:firstColumn="0" w:lastColumn="0" w:oddVBand="0" w:evenVBand="0" w:oddHBand="0" w:evenHBand="0" w:firstRowFirstColumn="0" w:firstRowLastColumn="0" w:lastRowFirstColumn="0" w:lastRowLastColumn="0"/>
            </w:pPr>
            <w:r>
              <w:t>1 279 010</w:t>
            </w:r>
          </w:p>
        </w:tc>
        <w:tc>
          <w:tcPr>
            <w:tcW w:w="1140" w:type="dxa"/>
          </w:tcPr>
          <w:p w14:paraId="20B5F62E" w14:textId="77777777" w:rsidR="00CC0D00" w:rsidRDefault="00AA3CDD">
            <w:pPr>
              <w:cnfStyle w:val="000000000000" w:firstRow="0" w:lastRow="0" w:firstColumn="0" w:lastColumn="0" w:oddVBand="0" w:evenVBand="0" w:oddHBand="0" w:evenHBand="0" w:firstRowFirstColumn="0" w:firstRowLastColumn="0" w:lastRowFirstColumn="0" w:lastRowLastColumn="0"/>
            </w:pPr>
            <w:r>
              <w:t>2 907 047</w:t>
            </w:r>
          </w:p>
        </w:tc>
      </w:tr>
      <w:tr w:rsidR="00CC0D00" w14:paraId="4DE04B55" w14:textId="77777777" w:rsidTr="00425EA1">
        <w:tc>
          <w:tcPr>
            <w:cnfStyle w:val="001000000000" w:firstRow="0" w:lastRow="0" w:firstColumn="1" w:lastColumn="0" w:oddVBand="0" w:evenVBand="0" w:oddHBand="0" w:evenHBand="0" w:firstRowFirstColumn="0" w:firstRowLastColumn="0" w:lastRowFirstColumn="0" w:lastRowLastColumn="0"/>
            <w:tcW w:w="3150" w:type="dxa"/>
            <w:tcBorders>
              <w:bottom w:val="single" w:sz="8" w:space="0" w:color="auto"/>
            </w:tcBorders>
          </w:tcPr>
          <w:p w14:paraId="6D6BB0FF" w14:textId="77777777" w:rsidR="00CC0D00" w:rsidRDefault="00AA3CDD">
            <w:r>
              <w:t xml:space="preserve">   Existing projects</w:t>
            </w:r>
          </w:p>
        </w:tc>
        <w:tc>
          <w:tcPr>
            <w:tcW w:w="1140" w:type="dxa"/>
            <w:tcBorders>
              <w:bottom w:val="single" w:sz="8" w:space="0" w:color="auto"/>
            </w:tcBorders>
          </w:tcPr>
          <w:p w14:paraId="57722809" w14:textId="77777777" w:rsidR="00CC0D00" w:rsidRDefault="00AA3CDD">
            <w:pPr>
              <w:cnfStyle w:val="000000000000" w:firstRow="0" w:lastRow="0" w:firstColumn="0" w:lastColumn="0" w:oddVBand="0" w:evenVBand="0" w:oddHBand="0" w:evenHBand="0" w:firstRowFirstColumn="0" w:firstRowLastColumn="0" w:lastRowFirstColumn="0" w:lastRowLastColumn="0"/>
            </w:pPr>
            <w:r>
              <w:t>120 951 533</w:t>
            </w:r>
          </w:p>
        </w:tc>
        <w:tc>
          <w:tcPr>
            <w:tcW w:w="1140" w:type="dxa"/>
            <w:tcBorders>
              <w:bottom w:val="single" w:sz="8" w:space="0" w:color="auto"/>
            </w:tcBorders>
          </w:tcPr>
          <w:p w14:paraId="5176D5C8" w14:textId="77777777" w:rsidR="00CC0D00" w:rsidRDefault="00AA3CDD">
            <w:pPr>
              <w:cnfStyle w:val="000000000000" w:firstRow="0" w:lastRow="0" w:firstColumn="0" w:lastColumn="0" w:oddVBand="0" w:evenVBand="0" w:oddHBand="0" w:evenHBand="0" w:firstRowFirstColumn="0" w:firstRowLastColumn="0" w:lastRowFirstColumn="0" w:lastRowLastColumn="0"/>
            </w:pPr>
            <w:r>
              <w:t>31 777 766</w:t>
            </w:r>
          </w:p>
        </w:tc>
        <w:tc>
          <w:tcPr>
            <w:tcW w:w="1140" w:type="dxa"/>
            <w:tcBorders>
              <w:bottom w:val="single" w:sz="8" w:space="0" w:color="auto"/>
            </w:tcBorders>
          </w:tcPr>
          <w:p w14:paraId="56F444CD" w14:textId="77777777" w:rsidR="00CC0D00" w:rsidRDefault="00AA3CDD">
            <w:pPr>
              <w:cnfStyle w:val="000000000000" w:firstRow="0" w:lastRow="0" w:firstColumn="0" w:lastColumn="0" w:oddVBand="0" w:evenVBand="0" w:oddHBand="0" w:evenHBand="0" w:firstRowFirstColumn="0" w:firstRowLastColumn="0" w:lastRowFirstColumn="0" w:lastRowLastColumn="0"/>
            </w:pPr>
            <w:r>
              <w:t>14 170 024</w:t>
            </w:r>
          </w:p>
        </w:tc>
        <w:tc>
          <w:tcPr>
            <w:tcW w:w="1140" w:type="dxa"/>
            <w:tcBorders>
              <w:bottom w:val="single" w:sz="8" w:space="0" w:color="auto"/>
            </w:tcBorders>
          </w:tcPr>
          <w:p w14:paraId="740062EE" w14:textId="77777777" w:rsidR="00CC0D00" w:rsidRDefault="00AA3CDD">
            <w:pPr>
              <w:cnfStyle w:val="000000000000" w:firstRow="0" w:lastRow="0" w:firstColumn="0" w:lastColumn="0" w:oddVBand="0" w:evenVBand="0" w:oddHBand="0" w:evenHBand="0" w:firstRowFirstColumn="0" w:firstRowLastColumn="0" w:lastRowFirstColumn="0" w:lastRowLastColumn="0"/>
            </w:pPr>
            <w:r>
              <w:t>75 003 743</w:t>
            </w:r>
          </w:p>
        </w:tc>
      </w:tr>
      <w:tr w:rsidR="00CC0D00" w14:paraId="5B53147C" w14:textId="77777777" w:rsidTr="00425EA1">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bottom w:val="single" w:sz="8" w:space="0" w:color="auto"/>
            </w:tcBorders>
          </w:tcPr>
          <w:p w14:paraId="30B6D3EC" w14:textId="77777777" w:rsidR="00CC0D00" w:rsidRDefault="00AA3CDD">
            <w:r>
              <w:rPr>
                <w:b/>
              </w:rPr>
              <w:t>Total new projects</w:t>
            </w:r>
          </w:p>
        </w:tc>
        <w:tc>
          <w:tcPr>
            <w:tcW w:w="1140" w:type="dxa"/>
            <w:tcBorders>
              <w:top w:val="single" w:sz="8" w:space="0" w:color="auto"/>
              <w:bottom w:val="single" w:sz="8" w:space="0" w:color="auto"/>
            </w:tcBorders>
          </w:tcPr>
          <w:p w14:paraId="70ECC89E" w14:textId="24F08FF7" w:rsidR="00CC0D00" w:rsidRDefault="00AA3CDD">
            <w:pPr>
              <w:cnfStyle w:val="000000000000" w:firstRow="0" w:lastRow="0" w:firstColumn="0" w:lastColumn="0" w:oddVBand="0" w:evenVBand="0" w:oddHBand="0" w:evenHBand="0" w:firstRowFirstColumn="0" w:firstRowLastColumn="0" w:lastRowFirstColumn="0" w:lastRowLastColumn="0"/>
            </w:pPr>
            <w:r>
              <w:rPr>
                <w:b/>
              </w:rPr>
              <w:t>7 597 460</w:t>
            </w:r>
          </w:p>
        </w:tc>
        <w:tc>
          <w:tcPr>
            <w:tcW w:w="1140" w:type="dxa"/>
            <w:tcBorders>
              <w:top w:val="single" w:sz="8" w:space="0" w:color="auto"/>
              <w:bottom w:val="single" w:sz="8" w:space="0" w:color="auto"/>
            </w:tcBorders>
          </w:tcPr>
          <w:p w14:paraId="46D944F7" w14:textId="323342C0" w:rsidR="00CC0D00" w:rsidRDefault="00CE0F18">
            <w:pPr>
              <w:cnfStyle w:val="000000000000" w:firstRow="0" w:lastRow="0" w:firstColumn="0" w:lastColumn="0" w:oddVBand="0" w:evenVBand="0" w:oddHBand="0" w:evenHBand="0" w:firstRowFirstColumn="0" w:firstRowLastColumn="0" w:lastRowFirstColumn="0" w:lastRowLastColumn="0"/>
            </w:pPr>
            <w:r>
              <w:rPr>
                <w:b/>
              </w:rPr>
              <w:t>532 838</w:t>
            </w:r>
          </w:p>
        </w:tc>
        <w:tc>
          <w:tcPr>
            <w:tcW w:w="1140" w:type="dxa"/>
            <w:tcBorders>
              <w:top w:val="single" w:sz="8" w:space="0" w:color="auto"/>
              <w:bottom w:val="single" w:sz="8" w:space="0" w:color="auto"/>
            </w:tcBorders>
          </w:tcPr>
          <w:p w14:paraId="1837A368" w14:textId="077C64E4" w:rsidR="00CC0D00" w:rsidRDefault="00AA3CDD">
            <w:pPr>
              <w:cnfStyle w:val="000000000000" w:firstRow="0" w:lastRow="0" w:firstColumn="0" w:lastColumn="0" w:oddVBand="0" w:evenVBand="0" w:oddHBand="0" w:evenHBand="0" w:firstRowFirstColumn="0" w:firstRowLastColumn="0" w:lastRowFirstColumn="0" w:lastRowLastColumn="0"/>
            </w:pPr>
            <w:r>
              <w:rPr>
                <w:b/>
              </w:rPr>
              <w:t>2 553 127</w:t>
            </w:r>
          </w:p>
        </w:tc>
        <w:tc>
          <w:tcPr>
            <w:tcW w:w="1140" w:type="dxa"/>
            <w:tcBorders>
              <w:top w:val="single" w:sz="8" w:space="0" w:color="auto"/>
              <w:bottom w:val="single" w:sz="8" w:space="0" w:color="auto"/>
            </w:tcBorders>
          </w:tcPr>
          <w:p w14:paraId="298480EF" w14:textId="7769E750" w:rsidR="00CC0D00" w:rsidRDefault="00AA3CDD">
            <w:pPr>
              <w:cnfStyle w:val="000000000000" w:firstRow="0" w:lastRow="0" w:firstColumn="0" w:lastColumn="0" w:oddVBand="0" w:evenVBand="0" w:oddHBand="0" w:evenHBand="0" w:firstRowFirstColumn="0" w:firstRowLastColumn="0" w:lastRowFirstColumn="0" w:lastRowLastColumn="0"/>
            </w:pPr>
            <w:r>
              <w:rPr>
                <w:b/>
              </w:rPr>
              <w:t>4 511 497</w:t>
            </w:r>
          </w:p>
        </w:tc>
      </w:tr>
      <w:tr w:rsidR="00CC0D00" w14:paraId="7BF02520" w14:textId="77777777" w:rsidTr="00425EA1">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bottom w:val="single" w:sz="8" w:space="0" w:color="auto"/>
            </w:tcBorders>
          </w:tcPr>
          <w:p w14:paraId="1D45B3B6" w14:textId="77777777" w:rsidR="00CC0D00" w:rsidRDefault="00AA3CDD">
            <w:r>
              <w:rPr>
                <w:b/>
              </w:rPr>
              <w:t>Total existing projects</w:t>
            </w:r>
          </w:p>
        </w:tc>
        <w:tc>
          <w:tcPr>
            <w:tcW w:w="1140" w:type="dxa"/>
            <w:tcBorders>
              <w:top w:val="single" w:sz="8" w:space="0" w:color="auto"/>
              <w:bottom w:val="single" w:sz="8" w:space="0" w:color="auto"/>
            </w:tcBorders>
          </w:tcPr>
          <w:p w14:paraId="160C1EB8" w14:textId="33AC9704" w:rsidR="00CC0D00" w:rsidRPr="00DD7B4C" w:rsidRDefault="00A47554">
            <w:pPr>
              <w:cnfStyle w:val="000000000000" w:firstRow="0" w:lastRow="0" w:firstColumn="0" w:lastColumn="0" w:oddVBand="0" w:evenVBand="0" w:oddHBand="0" w:evenHBand="0" w:firstRowFirstColumn="0" w:firstRowLastColumn="0" w:lastRowFirstColumn="0" w:lastRowLastColumn="0"/>
            </w:pPr>
            <w:r w:rsidRPr="00A47554">
              <w:rPr>
                <w:b/>
              </w:rPr>
              <w:t>172 887 436</w:t>
            </w:r>
          </w:p>
        </w:tc>
        <w:tc>
          <w:tcPr>
            <w:tcW w:w="1140" w:type="dxa"/>
            <w:tcBorders>
              <w:top w:val="single" w:sz="8" w:space="0" w:color="auto"/>
              <w:bottom w:val="single" w:sz="8" w:space="0" w:color="auto"/>
            </w:tcBorders>
          </w:tcPr>
          <w:p w14:paraId="6A0324E6" w14:textId="49BE9915" w:rsidR="00CC0D00" w:rsidRPr="00DD7B4C" w:rsidRDefault="00FB55B8">
            <w:pPr>
              <w:cnfStyle w:val="000000000000" w:firstRow="0" w:lastRow="0" w:firstColumn="0" w:lastColumn="0" w:oddVBand="0" w:evenVBand="0" w:oddHBand="0" w:evenHBand="0" w:firstRowFirstColumn="0" w:firstRowLastColumn="0" w:lastRowFirstColumn="0" w:lastRowLastColumn="0"/>
              <w:rPr>
                <w:b/>
              </w:rPr>
            </w:pPr>
            <w:r w:rsidRPr="00FB55B8">
              <w:rPr>
                <w:b/>
              </w:rPr>
              <w:t>59 029 187</w:t>
            </w:r>
          </w:p>
        </w:tc>
        <w:tc>
          <w:tcPr>
            <w:tcW w:w="1140" w:type="dxa"/>
            <w:tcBorders>
              <w:top w:val="single" w:sz="8" w:space="0" w:color="auto"/>
              <w:bottom w:val="single" w:sz="8" w:space="0" w:color="auto"/>
            </w:tcBorders>
          </w:tcPr>
          <w:p w14:paraId="15AB8444" w14:textId="63ABC718" w:rsidR="00CC0D00" w:rsidRPr="00DD7B4C" w:rsidRDefault="00AD2445">
            <w:pPr>
              <w:cnfStyle w:val="000000000000" w:firstRow="0" w:lastRow="0" w:firstColumn="0" w:lastColumn="0" w:oddVBand="0" w:evenVBand="0" w:oddHBand="0" w:evenHBand="0" w:firstRowFirstColumn="0" w:firstRowLastColumn="0" w:lastRowFirstColumn="0" w:lastRowLastColumn="0"/>
              <w:rPr>
                <w:b/>
              </w:rPr>
            </w:pPr>
            <w:r w:rsidRPr="00DD7B4C">
              <w:rPr>
                <w:b/>
              </w:rPr>
              <w:t>24 256 053</w:t>
            </w:r>
          </w:p>
        </w:tc>
        <w:tc>
          <w:tcPr>
            <w:tcW w:w="1140" w:type="dxa"/>
            <w:tcBorders>
              <w:top w:val="single" w:sz="8" w:space="0" w:color="auto"/>
              <w:bottom w:val="single" w:sz="8" w:space="0" w:color="auto"/>
            </w:tcBorders>
          </w:tcPr>
          <w:p w14:paraId="6FFDF014" w14:textId="5F678291" w:rsidR="00CC0D00" w:rsidRPr="00DD7B4C" w:rsidRDefault="00AD2445">
            <w:pPr>
              <w:cnfStyle w:val="000000000000" w:firstRow="0" w:lastRow="0" w:firstColumn="0" w:lastColumn="0" w:oddVBand="0" w:evenVBand="0" w:oddHBand="0" w:evenHBand="0" w:firstRowFirstColumn="0" w:firstRowLastColumn="0" w:lastRowFirstColumn="0" w:lastRowLastColumn="0"/>
              <w:rPr>
                <w:b/>
              </w:rPr>
            </w:pPr>
            <w:r w:rsidRPr="00DD7B4C">
              <w:rPr>
                <w:b/>
              </w:rPr>
              <w:t>90 294 027</w:t>
            </w:r>
          </w:p>
        </w:tc>
      </w:tr>
      <w:tr w:rsidR="00CC0D00" w14:paraId="2C08AFED" w14:textId="77777777" w:rsidTr="00425EA1">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bottom w:val="single" w:sz="12" w:space="0" w:color="auto"/>
            </w:tcBorders>
          </w:tcPr>
          <w:p w14:paraId="46CD3230" w14:textId="77777777" w:rsidR="00CC0D00" w:rsidRDefault="00AA3CDD">
            <w:r>
              <w:rPr>
                <w:b/>
              </w:rPr>
              <w:t xml:space="preserve">Total projects </w:t>
            </w:r>
            <w:r>
              <w:rPr>
                <w:b/>
                <w:vertAlign w:val="superscript"/>
              </w:rPr>
              <w:t>(b)</w:t>
            </w:r>
          </w:p>
        </w:tc>
        <w:tc>
          <w:tcPr>
            <w:tcW w:w="1140" w:type="dxa"/>
            <w:tcBorders>
              <w:top w:val="single" w:sz="8" w:space="0" w:color="auto"/>
              <w:bottom w:val="single" w:sz="12" w:space="0" w:color="auto"/>
            </w:tcBorders>
          </w:tcPr>
          <w:p w14:paraId="490B3520" w14:textId="41D88B43" w:rsidR="00CC0D00" w:rsidRPr="00DD7B4C" w:rsidRDefault="00FB55B8">
            <w:pPr>
              <w:cnfStyle w:val="000000000000" w:firstRow="0" w:lastRow="0" w:firstColumn="0" w:lastColumn="0" w:oddVBand="0" w:evenVBand="0" w:oddHBand="0" w:evenHBand="0" w:firstRowFirstColumn="0" w:firstRowLastColumn="0" w:lastRowFirstColumn="0" w:lastRowLastColumn="0"/>
            </w:pPr>
            <w:r w:rsidRPr="00FB55B8">
              <w:rPr>
                <w:b/>
              </w:rPr>
              <w:t>181 404 066</w:t>
            </w:r>
          </w:p>
        </w:tc>
        <w:tc>
          <w:tcPr>
            <w:tcW w:w="1140" w:type="dxa"/>
            <w:tcBorders>
              <w:top w:val="single" w:sz="8" w:space="0" w:color="auto"/>
              <w:bottom w:val="single" w:sz="12" w:space="0" w:color="auto"/>
            </w:tcBorders>
          </w:tcPr>
          <w:p w14:paraId="4E01F6B9" w14:textId="419C3CEA" w:rsidR="00CC0D00" w:rsidRPr="00DD7B4C" w:rsidRDefault="00FB55B8">
            <w:pPr>
              <w:cnfStyle w:val="000000000000" w:firstRow="0" w:lastRow="0" w:firstColumn="0" w:lastColumn="0" w:oddVBand="0" w:evenVBand="0" w:oddHBand="0" w:evenHBand="0" w:firstRowFirstColumn="0" w:firstRowLastColumn="0" w:lastRowFirstColumn="0" w:lastRowLastColumn="0"/>
            </w:pPr>
            <w:r w:rsidRPr="00FB55B8">
              <w:rPr>
                <w:b/>
              </w:rPr>
              <w:t>59 642 403</w:t>
            </w:r>
          </w:p>
        </w:tc>
        <w:tc>
          <w:tcPr>
            <w:tcW w:w="1140" w:type="dxa"/>
            <w:tcBorders>
              <w:top w:val="single" w:sz="8" w:space="0" w:color="auto"/>
              <w:bottom w:val="single" w:sz="12" w:space="0" w:color="auto"/>
            </w:tcBorders>
          </w:tcPr>
          <w:p w14:paraId="3C62F8D7" w14:textId="6F09430B" w:rsidR="00CC0D00" w:rsidRPr="00DD7B4C" w:rsidRDefault="005C28C6">
            <w:pPr>
              <w:cnfStyle w:val="000000000000" w:firstRow="0" w:lastRow="0" w:firstColumn="0" w:lastColumn="0" w:oddVBand="0" w:evenVBand="0" w:oddHBand="0" w:evenHBand="0" w:firstRowFirstColumn="0" w:firstRowLastColumn="0" w:lastRowFirstColumn="0" w:lastRowLastColumn="0"/>
            </w:pPr>
            <w:r w:rsidRPr="00DD7B4C">
              <w:rPr>
                <w:b/>
              </w:rPr>
              <w:t>26 885 180</w:t>
            </w:r>
          </w:p>
        </w:tc>
        <w:tc>
          <w:tcPr>
            <w:tcW w:w="1140" w:type="dxa"/>
            <w:tcBorders>
              <w:top w:val="single" w:sz="8" w:space="0" w:color="auto"/>
              <w:bottom w:val="single" w:sz="12" w:space="0" w:color="auto"/>
            </w:tcBorders>
          </w:tcPr>
          <w:p w14:paraId="3BF11D95" w14:textId="6EB79039" w:rsidR="00CC0D00" w:rsidRPr="00DD7B4C" w:rsidRDefault="00374626">
            <w:pPr>
              <w:cnfStyle w:val="000000000000" w:firstRow="0" w:lastRow="0" w:firstColumn="0" w:lastColumn="0" w:oddVBand="0" w:evenVBand="0" w:oddHBand="0" w:evenHBand="0" w:firstRowFirstColumn="0" w:firstRowLastColumn="0" w:lastRowFirstColumn="0" w:lastRowLastColumn="0"/>
            </w:pPr>
            <w:r w:rsidRPr="00DD7B4C">
              <w:rPr>
                <w:b/>
              </w:rPr>
              <w:t>94 876 482</w:t>
            </w:r>
          </w:p>
        </w:tc>
      </w:tr>
    </w:tbl>
    <w:p w14:paraId="4E36651B" w14:textId="77777777" w:rsidR="001A7C6B" w:rsidRPr="009D5746" w:rsidRDefault="001A7C6B" w:rsidP="001A7C6B">
      <w:pPr>
        <w:pStyle w:val="Note"/>
        <w:ind w:left="0" w:firstLine="0"/>
      </w:pPr>
      <w:r w:rsidRPr="009D5746">
        <w:t>Notes:</w:t>
      </w:r>
    </w:p>
    <w:p w14:paraId="17D19F31" w14:textId="51F0610C" w:rsidR="001A7C6B" w:rsidRPr="009D5746" w:rsidRDefault="001A7C6B" w:rsidP="001A7C6B">
      <w:pPr>
        <w:pStyle w:val="Note"/>
      </w:pPr>
      <w:r w:rsidRPr="005B68B0">
        <w:t>(a)</w:t>
      </w:r>
      <w:r w:rsidRPr="005B68B0">
        <w:tab/>
      </w:r>
      <w:r w:rsidR="0057326F" w:rsidRPr="009D5746">
        <w:t>Table</w:t>
      </w:r>
      <w:r w:rsidR="0057326F">
        <w:t xml:space="preserve"> </w:t>
      </w:r>
      <w:r w:rsidR="0057326F" w:rsidRPr="009D5746">
        <w:t>may</w:t>
      </w:r>
      <w:r w:rsidR="0057326F">
        <w:t xml:space="preserve"> </w:t>
      </w:r>
      <w:r w:rsidR="0057326F" w:rsidRPr="009D5746">
        <w:t>not</w:t>
      </w:r>
      <w:r w:rsidR="0057326F">
        <w:t xml:space="preserve"> </w:t>
      </w:r>
      <w:r w:rsidR="0057326F" w:rsidRPr="009D5746">
        <w:t>add</w:t>
      </w:r>
      <w:r w:rsidR="0057326F">
        <w:t xml:space="preserve"> </w:t>
      </w:r>
      <w:r w:rsidR="0057326F" w:rsidRPr="009D5746">
        <w:t>due</w:t>
      </w:r>
      <w:r w:rsidR="0057326F">
        <w:t xml:space="preserve"> </w:t>
      </w:r>
      <w:r w:rsidR="0057326F" w:rsidRPr="009D5746">
        <w:t>to</w:t>
      </w:r>
      <w:r w:rsidR="0057326F">
        <w:t xml:space="preserve"> </w:t>
      </w:r>
      <w:r w:rsidR="0057326F" w:rsidRPr="009D5746">
        <w:t>rounding.</w:t>
      </w:r>
      <w:r w:rsidR="000B6EB0" w:rsidRPr="0030601C">
        <w:t xml:space="preserve"> </w:t>
      </w:r>
    </w:p>
    <w:p w14:paraId="5FD4E13B" w14:textId="751629CD" w:rsidR="001A7C6B" w:rsidRDefault="001A7C6B" w:rsidP="001A7C6B">
      <w:pPr>
        <w:pStyle w:val="Note"/>
      </w:pPr>
      <w:r w:rsidRPr="009D5746">
        <w:t>(b)</w:t>
      </w:r>
      <w:r w:rsidRPr="009D5746">
        <w:tab/>
      </w:r>
      <w:r w:rsidR="0057326F" w:rsidRPr="0030601C">
        <w:t xml:space="preserve">Totals include expenditure for projects with </w:t>
      </w:r>
      <w:r w:rsidR="0057326F">
        <w:t>‘</w:t>
      </w:r>
      <w:r w:rsidR="0057326F" w:rsidRPr="0030601C">
        <w:t>tbc</w:t>
      </w:r>
      <w:r w:rsidR="0057326F">
        <w:t>’</w:t>
      </w:r>
      <w:r w:rsidR="0057326F" w:rsidRPr="0030601C">
        <w:t xml:space="preserve"> TEIs and cash flows</w:t>
      </w:r>
      <w:r w:rsidR="0057326F" w:rsidRPr="0040175C">
        <w:t>.</w:t>
      </w:r>
    </w:p>
    <w:p w14:paraId="04D18AC0" w14:textId="77777777" w:rsidR="0056160C" w:rsidRDefault="0056160C" w:rsidP="001A7C6B">
      <w:pPr>
        <w:pStyle w:val="Note"/>
      </w:pPr>
    </w:p>
    <w:p w14:paraId="75C493F4" w14:textId="77777777" w:rsidR="001A7C6B" w:rsidRPr="006F3A6C" w:rsidRDefault="001A7C6B" w:rsidP="0056160C">
      <w:r w:rsidRPr="00FF37B8">
        <w:t>Chapter</w:t>
      </w:r>
      <w:r>
        <w:t xml:space="preserve"> </w:t>
      </w:r>
      <w:r w:rsidRPr="00FF37B8">
        <w:t>2</w:t>
      </w:r>
      <w:r>
        <w:t xml:space="preserve"> </w:t>
      </w:r>
      <w:r w:rsidRPr="0040175C">
        <w:rPr>
          <w:i/>
        </w:rPr>
        <w:t xml:space="preserve">General government capital program </w:t>
      </w:r>
      <w:r w:rsidR="005703A1" w:rsidRPr="0040175C">
        <w:rPr>
          <w:i/>
        </w:rPr>
        <w:t>2026-27</w:t>
      </w:r>
      <w:r>
        <w:t xml:space="preserve"> </w:t>
      </w:r>
      <w:r w:rsidRPr="00FF37B8">
        <w:t>and</w:t>
      </w:r>
      <w:r>
        <w:t xml:space="preserve"> </w:t>
      </w:r>
      <w:r w:rsidRPr="00AC15E1">
        <w:t>Chapter</w:t>
      </w:r>
      <w:r>
        <w:t xml:space="preserve"> </w:t>
      </w:r>
      <w:r w:rsidRPr="00AC15E1">
        <w:t>3</w:t>
      </w:r>
      <w:r>
        <w:rPr>
          <w:iCs/>
        </w:rPr>
        <w:t xml:space="preserve"> </w:t>
      </w:r>
      <w:r w:rsidRPr="0040175C">
        <w:rPr>
          <w:i/>
        </w:rPr>
        <w:t>Public non</w:t>
      </w:r>
      <w:r w:rsidR="00170F87" w:rsidRPr="0040175C">
        <w:rPr>
          <w:i/>
        </w:rPr>
        <w:noBreakHyphen/>
      </w:r>
      <w:r w:rsidRPr="0040175C">
        <w:rPr>
          <w:i/>
        </w:rPr>
        <w:t xml:space="preserve">financial corporations capital program </w:t>
      </w:r>
      <w:r w:rsidR="005703A1" w:rsidRPr="0040175C">
        <w:rPr>
          <w:i/>
        </w:rPr>
        <w:t>2026-27</w:t>
      </w:r>
      <w:r>
        <w:t xml:space="preserve"> </w:t>
      </w:r>
      <w:r w:rsidRPr="006F3A6C">
        <w:t>detail</w:t>
      </w:r>
      <w:r>
        <w:t xml:space="preserve"> </w:t>
      </w:r>
      <w:r w:rsidRPr="006F3A6C">
        <w:t>the</w:t>
      </w:r>
      <w:r>
        <w:t xml:space="preserve"> </w:t>
      </w:r>
      <w:r w:rsidRPr="006F3A6C">
        <w:t>general</w:t>
      </w:r>
      <w:r>
        <w:t xml:space="preserve"> </w:t>
      </w:r>
      <w:r w:rsidRPr="006F3A6C">
        <w:t>government</w:t>
      </w:r>
      <w:r>
        <w:t xml:space="preserve"> </w:t>
      </w:r>
      <w:r w:rsidRPr="006F3A6C">
        <w:t>and</w:t>
      </w:r>
      <w:r w:rsidR="00A53B5B">
        <w:t> </w:t>
      </w:r>
      <w:r w:rsidRPr="006F3A6C">
        <w:t>PNFC</w:t>
      </w:r>
      <w:r>
        <w:t xml:space="preserve"> </w:t>
      </w:r>
      <w:r w:rsidRPr="006F3A6C">
        <w:t>sector</w:t>
      </w:r>
      <w:r>
        <w:t xml:space="preserve"> </w:t>
      </w:r>
      <w:r w:rsidRPr="006F3A6C">
        <w:t>projects</w:t>
      </w:r>
      <w:r>
        <w:t xml:space="preserve"> respectively.</w:t>
      </w:r>
    </w:p>
    <w:p w14:paraId="116CFE4A" w14:textId="77777777" w:rsidR="001A7C6B" w:rsidRPr="006F3A6C" w:rsidRDefault="003972C0" w:rsidP="001A7C6B">
      <w:pPr>
        <w:keepNext/>
      </w:pPr>
      <w:r>
        <w:t>T</w:t>
      </w:r>
      <w:r w:rsidR="001A7C6B" w:rsidRPr="0040175C">
        <w:t>he</w:t>
      </w:r>
      <w:r w:rsidR="001A7C6B">
        <w:t xml:space="preserve"> </w:t>
      </w:r>
      <w:r w:rsidR="001A7C6B" w:rsidRPr="006F3A6C">
        <w:t>chapters</w:t>
      </w:r>
      <w:r w:rsidR="001A7C6B">
        <w:t xml:space="preserve"> </w:t>
      </w:r>
      <w:r w:rsidR="001A7C6B" w:rsidRPr="006F3A6C">
        <w:t>list</w:t>
      </w:r>
      <w:r w:rsidR="001A7C6B">
        <w:t xml:space="preserve"> </w:t>
      </w:r>
      <w:r w:rsidR="001A7C6B" w:rsidRPr="006F3A6C">
        <w:t>capital</w:t>
      </w:r>
      <w:r w:rsidR="001A7C6B">
        <w:t xml:space="preserve"> </w:t>
      </w:r>
      <w:r w:rsidR="001A7C6B" w:rsidRPr="006F3A6C">
        <w:t>investments</w:t>
      </w:r>
      <w:r w:rsidR="001A7C6B">
        <w:t xml:space="preserve"> </w:t>
      </w:r>
      <w:r w:rsidR="001A7C6B" w:rsidRPr="006F3A6C">
        <w:t>as</w:t>
      </w:r>
      <w:r w:rsidR="001A7C6B">
        <w:t xml:space="preserve"> </w:t>
      </w:r>
      <w:r w:rsidR="001A7C6B" w:rsidRPr="006F3A6C">
        <w:t>either:</w:t>
      </w:r>
    </w:p>
    <w:p w14:paraId="1D642019" w14:textId="77777777" w:rsidR="001A7C6B" w:rsidRPr="001F533C" w:rsidRDefault="001A7C6B" w:rsidP="001A7C6B">
      <w:pPr>
        <w:pStyle w:val="ListBullet"/>
      </w:pPr>
      <w:r w:rsidRPr="008229AF">
        <w:t>new</w:t>
      </w:r>
      <w:r>
        <w:t xml:space="preserve"> </w:t>
      </w:r>
      <w:r w:rsidRPr="008229AF">
        <w:t>–</w:t>
      </w:r>
      <w:r>
        <w:t xml:space="preserve"> </w:t>
      </w:r>
      <w:r w:rsidRPr="008229AF">
        <w:t>projec</w:t>
      </w:r>
      <w:r w:rsidRPr="001F533C">
        <w:t>ts</w:t>
      </w:r>
      <w:r>
        <w:t xml:space="preserve"> </w:t>
      </w:r>
      <w:r w:rsidRPr="001F533C">
        <w:t>announced</w:t>
      </w:r>
      <w:r>
        <w:t xml:space="preserve"> </w:t>
      </w:r>
      <w:r w:rsidRPr="001F533C">
        <w:t>since</w:t>
      </w:r>
      <w:r>
        <w:t xml:space="preserve"> </w:t>
      </w:r>
      <w:r w:rsidRPr="001F533C">
        <w:t>the</w:t>
      </w:r>
      <w:r>
        <w:t xml:space="preserve"> </w:t>
      </w:r>
      <w:r w:rsidRPr="001437E3">
        <w:rPr>
          <w:i/>
        </w:rPr>
        <w:t>202</w:t>
      </w:r>
      <w:r w:rsidR="00464A28">
        <w:rPr>
          <w:i/>
        </w:rPr>
        <w:t>5</w:t>
      </w:r>
      <w:r w:rsidRPr="001437E3">
        <w:rPr>
          <w:i/>
        </w:rPr>
        <w:t>-2</w:t>
      </w:r>
      <w:r w:rsidR="00464A28">
        <w:rPr>
          <w:i/>
        </w:rPr>
        <w:t>6</w:t>
      </w:r>
      <w:r>
        <w:rPr>
          <w:i/>
        </w:rPr>
        <w:t xml:space="preserve"> </w:t>
      </w:r>
      <w:r w:rsidRPr="001437E3">
        <w:rPr>
          <w:i/>
        </w:rPr>
        <w:t>Budget</w:t>
      </w:r>
    </w:p>
    <w:p w14:paraId="25300FF0" w14:textId="77777777" w:rsidR="001A7C6B" w:rsidRPr="001F533C" w:rsidRDefault="001A7C6B" w:rsidP="001A7C6B">
      <w:pPr>
        <w:pStyle w:val="ListBullet"/>
      </w:pPr>
      <w:r w:rsidRPr="001F533C">
        <w:t>existing</w:t>
      </w:r>
      <w:r>
        <w:t xml:space="preserve"> </w:t>
      </w:r>
      <w:r w:rsidRPr="001F533C">
        <w:t>–</w:t>
      </w:r>
      <w:r>
        <w:t xml:space="preserve"> </w:t>
      </w:r>
      <w:r w:rsidRPr="001F533C">
        <w:t>projects</w:t>
      </w:r>
      <w:r>
        <w:t xml:space="preserve"> </w:t>
      </w:r>
      <w:r w:rsidRPr="001F533C">
        <w:t>that</w:t>
      </w:r>
      <w:r>
        <w:t xml:space="preserve"> </w:t>
      </w:r>
      <w:r w:rsidRPr="001F533C">
        <w:t>have</w:t>
      </w:r>
      <w:r>
        <w:t xml:space="preserve"> </w:t>
      </w:r>
      <w:r w:rsidRPr="001F533C">
        <w:t>previously</w:t>
      </w:r>
      <w:r>
        <w:t xml:space="preserve"> </w:t>
      </w:r>
      <w:r w:rsidRPr="001F533C">
        <w:t>been</w:t>
      </w:r>
      <w:r>
        <w:t xml:space="preserve"> </w:t>
      </w:r>
      <w:r w:rsidRPr="001F533C">
        <w:t>announced</w:t>
      </w:r>
      <w:r>
        <w:t xml:space="preserve"> </w:t>
      </w:r>
      <w:r w:rsidRPr="001F533C">
        <w:t>and</w:t>
      </w:r>
      <w:r>
        <w:t xml:space="preserve"> </w:t>
      </w:r>
      <w:r w:rsidRPr="001F533C">
        <w:t>construction</w:t>
      </w:r>
      <w:r>
        <w:t xml:space="preserve"> </w:t>
      </w:r>
      <w:r w:rsidRPr="001F533C">
        <w:t>is</w:t>
      </w:r>
      <w:r>
        <w:t xml:space="preserve"> </w:t>
      </w:r>
      <w:r w:rsidRPr="001F533C">
        <w:t>continuing</w:t>
      </w:r>
      <w:r>
        <w:t xml:space="preserve"> </w:t>
      </w:r>
      <w:r w:rsidRPr="001F533C">
        <w:t>as</w:t>
      </w:r>
      <w:r>
        <w:t xml:space="preserve"> </w:t>
      </w:r>
      <w:r w:rsidRPr="001F533C">
        <w:t>at</w:t>
      </w:r>
      <w:r>
        <w:t xml:space="preserve"> </w:t>
      </w:r>
      <w:r w:rsidRPr="001F533C">
        <w:t>1</w:t>
      </w:r>
      <w:r>
        <w:t xml:space="preserve"> </w:t>
      </w:r>
      <w:r w:rsidRPr="001F533C">
        <w:t>July</w:t>
      </w:r>
      <w:r>
        <w:t xml:space="preserve"> </w:t>
      </w:r>
      <w:r w:rsidRPr="001F533C">
        <w:t>202</w:t>
      </w:r>
      <w:r w:rsidR="003E1403">
        <w:t>6</w:t>
      </w:r>
    </w:p>
    <w:p w14:paraId="3FE02E26" w14:textId="77777777" w:rsidR="001A7C6B" w:rsidRPr="006F3A6C" w:rsidRDefault="001A7C6B" w:rsidP="001A7C6B">
      <w:pPr>
        <w:pStyle w:val="ListBullet"/>
      </w:pPr>
      <w:r w:rsidRPr="001F533C">
        <w:t>completed</w:t>
      </w:r>
      <w:r>
        <w:t xml:space="preserve"> </w:t>
      </w:r>
      <w:r w:rsidRPr="001F533C">
        <w:t>(or</w:t>
      </w:r>
      <w:r>
        <w:t xml:space="preserve"> </w:t>
      </w:r>
      <w:r w:rsidRPr="008229AF">
        <w:t>expected</w:t>
      </w:r>
      <w:r>
        <w:t xml:space="preserve"> </w:t>
      </w:r>
      <w:r w:rsidRPr="008229AF">
        <w:t>to</w:t>
      </w:r>
      <w:r>
        <w:t xml:space="preserve"> </w:t>
      </w:r>
      <w:r w:rsidRPr="008229AF">
        <w:t>be</w:t>
      </w:r>
      <w:r>
        <w:t xml:space="preserve"> </w:t>
      </w:r>
      <w:r w:rsidRPr="008229AF">
        <w:t>completed</w:t>
      </w:r>
      <w:r>
        <w:t xml:space="preserve"> </w:t>
      </w:r>
      <w:r w:rsidRPr="008229AF">
        <w:t>by</w:t>
      </w:r>
      <w:r>
        <w:t xml:space="preserve"> </w:t>
      </w:r>
      <w:r w:rsidRPr="008229AF">
        <w:t>30</w:t>
      </w:r>
      <w:r>
        <w:t xml:space="preserve"> </w:t>
      </w:r>
      <w:r w:rsidRPr="008229AF">
        <w:t>June</w:t>
      </w:r>
      <w:r>
        <w:t xml:space="preserve"> </w:t>
      </w:r>
      <w:r w:rsidRPr="008229AF">
        <w:t>202</w:t>
      </w:r>
      <w:r w:rsidR="00680556">
        <w:t>6</w:t>
      </w:r>
      <w:r w:rsidRPr="008229AF">
        <w:t>)</w:t>
      </w:r>
      <w:r>
        <w:t xml:space="preserve"> </w:t>
      </w:r>
      <w:r w:rsidRPr="008229AF">
        <w:t>–</w:t>
      </w:r>
      <w:r>
        <w:t xml:space="preserve"> </w:t>
      </w:r>
      <w:r w:rsidRPr="008229AF">
        <w:t>for</w:t>
      </w:r>
      <w:r>
        <w:t xml:space="preserve"> </w:t>
      </w:r>
      <w:r w:rsidRPr="008229AF">
        <w:t>each</w:t>
      </w:r>
      <w:r>
        <w:t xml:space="preserve"> </w:t>
      </w:r>
      <w:r w:rsidRPr="008229AF">
        <w:t>sector,</w:t>
      </w:r>
      <w:r>
        <w:t xml:space="preserve"> </w:t>
      </w:r>
      <w:r w:rsidRPr="008229AF">
        <w:t>department</w:t>
      </w:r>
      <w:r>
        <w:t xml:space="preserve"> </w:t>
      </w:r>
      <w:r w:rsidRPr="006F3A6C">
        <w:t>or</w:t>
      </w:r>
      <w:r>
        <w:t xml:space="preserve"> </w:t>
      </w:r>
      <w:r w:rsidRPr="006F3A6C">
        <w:t>agency,</w:t>
      </w:r>
      <w:r>
        <w:t xml:space="preserve"> </w:t>
      </w:r>
      <w:r w:rsidRPr="006F3A6C">
        <w:t>projects</w:t>
      </w:r>
      <w:r>
        <w:t xml:space="preserve"> which have reached practical </w:t>
      </w:r>
      <w:r w:rsidRPr="006F3A6C">
        <w:t>complet</w:t>
      </w:r>
      <w:r>
        <w:t xml:space="preserve">ion </w:t>
      </w:r>
      <w:r w:rsidRPr="006F3A6C">
        <w:t>since</w:t>
      </w:r>
      <w:r>
        <w:t xml:space="preserve"> </w:t>
      </w:r>
      <w:r w:rsidRPr="006F3A6C">
        <w:t>the</w:t>
      </w:r>
      <w:r>
        <w:t xml:space="preserve"> </w:t>
      </w:r>
      <w:r w:rsidRPr="008F2E99">
        <w:rPr>
          <w:i/>
        </w:rPr>
        <w:t>202</w:t>
      </w:r>
      <w:r w:rsidR="00680556">
        <w:rPr>
          <w:i/>
        </w:rPr>
        <w:t>5</w:t>
      </w:r>
      <w:r w:rsidRPr="008F2E99">
        <w:rPr>
          <w:i/>
        </w:rPr>
        <w:t>-2</w:t>
      </w:r>
      <w:r w:rsidR="00680556">
        <w:rPr>
          <w:i/>
        </w:rPr>
        <w:t>6</w:t>
      </w:r>
      <w:r>
        <w:rPr>
          <w:i/>
        </w:rPr>
        <w:t xml:space="preserve"> </w:t>
      </w:r>
      <w:r w:rsidRPr="008F2E99">
        <w:rPr>
          <w:i/>
        </w:rPr>
        <w:t>Budget</w:t>
      </w:r>
      <w:r w:rsidRPr="006F3A6C">
        <w:t>.</w:t>
      </w:r>
    </w:p>
    <w:p w14:paraId="165737FB" w14:textId="77777777" w:rsidR="001A7C6B" w:rsidRDefault="001A7C6B" w:rsidP="001A7C6B">
      <w:r w:rsidRPr="006F3A6C">
        <w:t>Note</w:t>
      </w:r>
      <w:r>
        <w:t xml:space="preserve"> that </w:t>
      </w:r>
      <w:r w:rsidRPr="006F3A6C">
        <w:t>the</w:t>
      </w:r>
      <w:r>
        <w:t xml:space="preserve"> project </w:t>
      </w:r>
      <w:r w:rsidRPr="006F3A6C">
        <w:t>TEIs</w:t>
      </w:r>
      <w:r>
        <w:t xml:space="preserve"> </w:t>
      </w:r>
      <w:r w:rsidRPr="006F3A6C">
        <w:t>do</w:t>
      </w:r>
      <w:r>
        <w:t xml:space="preserve"> </w:t>
      </w:r>
      <w:r w:rsidRPr="006F3A6C">
        <w:t>not</w:t>
      </w:r>
      <w:r>
        <w:t xml:space="preserve"> </w:t>
      </w:r>
      <w:r w:rsidRPr="006F3A6C">
        <w:t>include</w:t>
      </w:r>
      <w:r>
        <w:t xml:space="preserve"> </w:t>
      </w:r>
      <w:r w:rsidRPr="006F3A6C">
        <w:t>associated</w:t>
      </w:r>
      <w:r>
        <w:t xml:space="preserve"> </w:t>
      </w:r>
      <w:r w:rsidRPr="006F3A6C">
        <w:t>output</w:t>
      </w:r>
      <w:r>
        <w:t xml:space="preserve"> </w:t>
      </w:r>
      <w:r w:rsidRPr="006F3A6C">
        <w:t>funding,</w:t>
      </w:r>
      <w:r>
        <w:t xml:space="preserve"> </w:t>
      </w:r>
      <w:r w:rsidRPr="006F3A6C">
        <w:t>which</w:t>
      </w:r>
      <w:r>
        <w:t xml:space="preserve"> </w:t>
      </w:r>
      <w:r w:rsidRPr="006F3A6C">
        <w:t>may</w:t>
      </w:r>
      <w:r>
        <w:t xml:space="preserve"> </w:t>
      </w:r>
      <w:r w:rsidRPr="006F3A6C">
        <w:t>be</w:t>
      </w:r>
      <w:r>
        <w:t xml:space="preserve"> </w:t>
      </w:r>
      <w:r w:rsidRPr="006F3A6C">
        <w:t>included</w:t>
      </w:r>
      <w:r>
        <w:t xml:space="preserve"> </w:t>
      </w:r>
      <w:r w:rsidRPr="006F3A6C">
        <w:t>in</w:t>
      </w:r>
      <w:r>
        <w:t xml:space="preserve"> </w:t>
      </w:r>
      <w:r w:rsidRPr="006F3A6C">
        <w:t>other</w:t>
      </w:r>
      <w:r>
        <w:t xml:space="preserve"> </w:t>
      </w:r>
      <w:r w:rsidRPr="006F3A6C">
        <w:t>budget</w:t>
      </w:r>
      <w:r>
        <w:t xml:space="preserve"> </w:t>
      </w:r>
      <w:r w:rsidRPr="006F3A6C">
        <w:t>papers.</w:t>
      </w:r>
    </w:p>
    <w:p w14:paraId="2B0B594C" w14:textId="77777777" w:rsidR="001A7C6B" w:rsidRDefault="001A7C6B" w:rsidP="0056160C">
      <w:r w:rsidRPr="006F3A6C">
        <w:t>Expected</w:t>
      </w:r>
      <w:r>
        <w:t xml:space="preserve"> </w:t>
      </w:r>
      <w:r w:rsidRPr="006F3A6C">
        <w:t>completion</w:t>
      </w:r>
      <w:r>
        <w:t xml:space="preserve"> </w:t>
      </w:r>
      <w:r w:rsidRPr="006F3A6C">
        <w:t>dates</w:t>
      </w:r>
      <w:r>
        <w:t xml:space="preserve"> </w:t>
      </w:r>
      <w:r w:rsidRPr="006F3A6C">
        <w:t>are</w:t>
      </w:r>
      <w:r>
        <w:t xml:space="preserve"> listed in financial years. Estimated practical completion dates are listed for new and existing projects and estimated financial completion dates are listed for completed projects</w:t>
      </w:r>
      <w:r w:rsidRPr="006F3A6C">
        <w:t>.</w:t>
      </w:r>
    </w:p>
    <w:p w14:paraId="6D6D8C87" w14:textId="77777777" w:rsidR="001A7C6B" w:rsidRDefault="001A7C6B" w:rsidP="004C1A0E">
      <w:pPr>
        <w:keepNext/>
      </w:pPr>
      <w:r w:rsidRPr="006F3A6C">
        <w:lastRenderedPageBreak/>
        <w:t>Budget</w:t>
      </w:r>
      <w:r>
        <w:t xml:space="preserve"> </w:t>
      </w:r>
      <w:r w:rsidRPr="006F3A6C">
        <w:t>Paper</w:t>
      </w:r>
      <w:r>
        <w:t xml:space="preserve"> </w:t>
      </w:r>
      <w:r w:rsidRPr="006F3A6C">
        <w:t>No.</w:t>
      </w:r>
      <w:r>
        <w:t xml:space="preserve"> </w:t>
      </w:r>
      <w:r w:rsidRPr="006F3A6C">
        <w:t>4</w:t>
      </w:r>
      <w:r>
        <w:t xml:space="preserve"> </w:t>
      </w:r>
      <w:r w:rsidRPr="006F3A6C">
        <w:t>does</w:t>
      </w:r>
      <w:r>
        <w:t xml:space="preserve"> </w:t>
      </w:r>
      <w:r w:rsidRPr="006F3A6C">
        <w:t>not</w:t>
      </w:r>
      <w:r>
        <w:t xml:space="preserve"> </w:t>
      </w:r>
      <w:r w:rsidRPr="006F3A6C">
        <w:t>include</w:t>
      </w:r>
      <w:r>
        <w:t xml:space="preserve"> </w:t>
      </w:r>
      <w:r w:rsidRPr="006F3A6C">
        <w:t>capital</w:t>
      </w:r>
      <w:r>
        <w:t xml:space="preserve"> </w:t>
      </w:r>
      <w:r w:rsidRPr="006F3A6C">
        <w:t>grants</w:t>
      </w:r>
      <w:r>
        <w:t xml:space="preserve"> </w:t>
      </w:r>
      <w:r w:rsidRPr="006F3A6C">
        <w:t>paid</w:t>
      </w:r>
      <w:r>
        <w:t xml:space="preserve"> </w:t>
      </w:r>
      <w:r w:rsidRPr="006F3A6C">
        <w:t>to</w:t>
      </w:r>
      <w:r>
        <w:t xml:space="preserve"> </w:t>
      </w:r>
      <w:r w:rsidRPr="006F3A6C">
        <w:t>entities</w:t>
      </w:r>
      <w:r>
        <w:t xml:space="preserve"> </w:t>
      </w:r>
      <w:r w:rsidRPr="006F3A6C">
        <w:t>outside</w:t>
      </w:r>
      <w:r>
        <w:t xml:space="preserve"> </w:t>
      </w:r>
      <w:r w:rsidRPr="006F3A6C">
        <w:t>the</w:t>
      </w:r>
      <w:r>
        <w:t xml:space="preserve"> </w:t>
      </w:r>
      <w:r w:rsidRPr="006F3A6C">
        <w:t>Victorian</w:t>
      </w:r>
      <w:r>
        <w:t xml:space="preserve"> </w:t>
      </w:r>
      <w:r w:rsidRPr="006F3A6C">
        <w:t>Government.</w:t>
      </w:r>
    </w:p>
    <w:p w14:paraId="1EB501AB" w14:textId="77777777" w:rsidR="001A7C6B" w:rsidRDefault="001A7C6B" w:rsidP="001A7C6B">
      <w:r w:rsidRPr="002E278A">
        <w:t>In</w:t>
      </w:r>
      <w:r>
        <w:t xml:space="preserve"> </w:t>
      </w:r>
      <w:r w:rsidRPr="002E278A">
        <w:t>Chapter</w:t>
      </w:r>
      <w:r>
        <w:t xml:space="preserve"> </w:t>
      </w:r>
      <w:r w:rsidRPr="002E278A">
        <w:t>2</w:t>
      </w:r>
      <w:r>
        <w:t xml:space="preserve"> </w:t>
      </w:r>
      <w:r w:rsidRPr="002E278A">
        <w:rPr>
          <w:i/>
        </w:rPr>
        <w:t>General</w:t>
      </w:r>
      <w:r>
        <w:rPr>
          <w:i/>
        </w:rPr>
        <w:t xml:space="preserve"> </w:t>
      </w:r>
      <w:r w:rsidRPr="002E278A">
        <w:rPr>
          <w:i/>
        </w:rPr>
        <w:t>government</w:t>
      </w:r>
      <w:r>
        <w:rPr>
          <w:i/>
        </w:rPr>
        <w:t xml:space="preserve"> </w:t>
      </w:r>
      <w:r w:rsidRPr="002E278A">
        <w:rPr>
          <w:i/>
        </w:rPr>
        <w:t>capital</w:t>
      </w:r>
      <w:r>
        <w:rPr>
          <w:i/>
        </w:rPr>
        <w:t xml:space="preserve"> </w:t>
      </w:r>
      <w:r w:rsidRPr="002E278A">
        <w:rPr>
          <w:i/>
        </w:rPr>
        <w:t>program</w:t>
      </w:r>
      <w:r>
        <w:rPr>
          <w:i/>
        </w:rPr>
        <w:t xml:space="preserve"> </w:t>
      </w:r>
      <w:r w:rsidR="005703A1">
        <w:rPr>
          <w:i/>
        </w:rPr>
        <w:t>2026-27</w:t>
      </w:r>
      <w:r>
        <w:t xml:space="preserve"> </w:t>
      </w:r>
      <w:r w:rsidRPr="002E278A">
        <w:t>and</w:t>
      </w:r>
      <w:r>
        <w:t xml:space="preserve"> </w:t>
      </w:r>
      <w:r w:rsidRPr="002E278A">
        <w:t>Chapter</w:t>
      </w:r>
      <w:r>
        <w:t xml:space="preserve"> </w:t>
      </w:r>
      <w:r w:rsidRPr="002E278A">
        <w:t>3</w:t>
      </w:r>
      <w:r>
        <w:rPr>
          <w:i/>
        </w:rPr>
        <w:t xml:space="preserve"> </w:t>
      </w:r>
      <w:r w:rsidRPr="002E278A">
        <w:rPr>
          <w:i/>
        </w:rPr>
        <w:t>Public</w:t>
      </w:r>
      <w:r>
        <w:rPr>
          <w:i/>
        </w:rPr>
        <w:t xml:space="preserve"> </w:t>
      </w:r>
      <w:r w:rsidRPr="002E278A">
        <w:rPr>
          <w:i/>
        </w:rPr>
        <w:t>non-financial</w:t>
      </w:r>
      <w:r>
        <w:rPr>
          <w:i/>
        </w:rPr>
        <w:t xml:space="preserve"> </w:t>
      </w:r>
      <w:r w:rsidRPr="002E278A">
        <w:rPr>
          <w:i/>
        </w:rPr>
        <w:t>corporations</w:t>
      </w:r>
      <w:r>
        <w:rPr>
          <w:i/>
        </w:rPr>
        <w:t xml:space="preserve"> </w:t>
      </w:r>
      <w:r w:rsidRPr="002E278A">
        <w:rPr>
          <w:i/>
        </w:rPr>
        <w:t>capital</w:t>
      </w:r>
      <w:r>
        <w:rPr>
          <w:i/>
        </w:rPr>
        <w:t xml:space="preserve"> </w:t>
      </w:r>
      <w:r w:rsidRPr="002E278A">
        <w:rPr>
          <w:i/>
        </w:rPr>
        <w:t>program</w:t>
      </w:r>
      <w:r>
        <w:rPr>
          <w:i/>
        </w:rPr>
        <w:t xml:space="preserve"> </w:t>
      </w:r>
      <w:r w:rsidR="005703A1">
        <w:rPr>
          <w:i/>
        </w:rPr>
        <w:t>2026-27</w:t>
      </w:r>
      <w:r w:rsidRPr="002E278A">
        <w:t>,</w:t>
      </w:r>
      <w:r>
        <w:t xml:space="preserve"> </w:t>
      </w:r>
      <w:r w:rsidRPr="006F3A6C">
        <w:t>there</w:t>
      </w:r>
      <w:r>
        <w:t xml:space="preserve"> </w:t>
      </w:r>
      <w:r w:rsidRPr="006F3A6C">
        <w:t>can</w:t>
      </w:r>
      <w:r>
        <w:t xml:space="preserve"> </w:t>
      </w:r>
      <w:r w:rsidRPr="006F3A6C">
        <w:t>be</w:t>
      </w:r>
      <w:r>
        <w:t xml:space="preserve"> </w:t>
      </w:r>
      <w:r w:rsidRPr="006F3A6C">
        <w:t>differences</w:t>
      </w:r>
      <w:r>
        <w:t xml:space="preserve"> </w:t>
      </w:r>
      <w:r w:rsidRPr="006F3A6C">
        <w:t>between</w:t>
      </w:r>
      <w:r>
        <w:t xml:space="preserve"> </w:t>
      </w:r>
      <w:r w:rsidRPr="006F3A6C">
        <w:t>cash</w:t>
      </w:r>
      <w:r>
        <w:t xml:space="preserve"> </w:t>
      </w:r>
      <w:r w:rsidRPr="006F3A6C">
        <w:t>flows</w:t>
      </w:r>
      <w:r>
        <w:t xml:space="preserve"> </w:t>
      </w:r>
      <w:r w:rsidRPr="006F3A6C">
        <w:t>and</w:t>
      </w:r>
      <w:r>
        <w:t xml:space="preserve"> </w:t>
      </w:r>
      <w:r w:rsidRPr="006F3A6C">
        <w:t>the</w:t>
      </w:r>
      <w:r>
        <w:t xml:space="preserve"> </w:t>
      </w:r>
      <w:r w:rsidRPr="006F3A6C">
        <w:t>estimated</w:t>
      </w:r>
      <w:r>
        <w:t xml:space="preserve"> </w:t>
      </w:r>
      <w:r w:rsidRPr="006F3A6C">
        <w:t>completion</w:t>
      </w:r>
      <w:r>
        <w:t xml:space="preserve"> </w:t>
      </w:r>
      <w:r w:rsidRPr="006F3A6C">
        <w:t>date.</w:t>
      </w:r>
      <w:r>
        <w:t xml:space="preserve"> </w:t>
      </w:r>
      <w:r w:rsidRPr="006F3A6C">
        <w:t>These</w:t>
      </w:r>
      <w:r>
        <w:t xml:space="preserve"> can </w:t>
      </w:r>
      <w:r w:rsidRPr="006F3A6C">
        <w:t>arise</w:t>
      </w:r>
      <w:r>
        <w:t xml:space="preserve"> </w:t>
      </w:r>
      <w:r w:rsidRPr="006F3A6C">
        <w:t>because</w:t>
      </w:r>
      <w:r>
        <w:t xml:space="preserve"> </w:t>
      </w:r>
      <w:r w:rsidRPr="006F3A6C">
        <w:t>of</w:t>
      </w:r>
      <w:r>
        <w:t xml:space="preserve"> </w:t>
      </w:r>
      <w:r w:rsidRPr="006F3A6C">
        <w:t>differences</w:t>
      </w:r>
      <w:r>
        <w:t xml:space="preserve"> </w:t>
      </w:r>
      <w:r w:rsidRPr="006F3A6C">
        <w:t>between</w:t>
      </w:r>
      <w:r>
        <w:t xml:space="preserve"> </w:t>
      </w:r>
      <w:r w:rsidRPr="006F3A6C">
        <w:t>practical</w:t>
      </w:r>
      <w:r>
        <w:t xml:space="preserve"> </w:t>
      </w:r>
      <w:r w:rsidRPr="006F3A6C">
        <w:t>and</w:t>
      </w:r>
      <w:r>
        <w:t xml:space="preserve"> </w:t>
      </w:r>
      <w:r w:rsidRPr="006F3A6C">
        <w:t>financial</w:t>
      </w:r>
      <w:r>
        <w:t xml:space="preserve"> </w:t>
      </w:r>
      <w:r w:rsidRPr="006F3A6C">
        <w:t>completion</w:t>
      </w:r>
      <w:r>
        <w:t xml:space="preserve"> </w:t>
      </w:r>
      <w:r w:rsidRPr="006F3A6C">
        <w:t>dates</w:t>
      </w:r>
      <w:r>
        <w:t xml:space="preserve"> </w:t>
      </w:r>
      <w:r w:rsidRPr="006F3A6C">
        <w:t>or</w:t>
      </w:r>
      <w:r>
        <w:t xml:space="preserve"> </w:t>
      </w:r>
      <w:r w:rsidRPr="006F3A6C">
        <w:t>where</w:t>
      </w:r>
      <w:r>
        <w:t xml:space="preserve"> </w:t>
      </w:r>
      <w:r w:rsidRPr="006F3A6C">
        <w:t>funding</w:t>
      </w:r>
      <w:r>
        <w:t xml:space="preserve"> </w:t>
      </w:r>
      <w:r w:rsidRPr="006F3A6C">
        <w:t>from</w:t>
      </w:r>
      <w:r>
        <w:t xml:space="preserve"> </w:t>
      </w:r>
      <w:r w:rsidRPr="006F3A6C">
        <w:t>non-State</w:t>
      </w:r>
      <w:r>
        <w:t xml:space="preserve"> </w:t>
      </w:r>
      <w:r w:rsidRPr="006F3A6C">
        <w:t>Government</w:t>
      </w:r>
      <w:r>
        <w:t xml:space="preserve"> </w:t>
      </w:r>
      <w:r w:rsidRPr="006F3A6C">
        <w:t>sources,</w:t>
      </w:r>
      <w:r>
        <w:t xml:space="preserve"> </w:t>
      </w:r>
      <w:r w:rsidRPr="006F3A6C">
        <w:t>including</w:t>
      </w:r>
      <w:r>
        <w:t xml:space="preserve"> </w:t>
      </w:r>
      <w:r w:rsidRPr="006F3A6C">
        <w:t>the</w:t>
      </w:r>
      <w:r>
        <w:t xml:space="preserve"> </w:t>
      </w:r>
      <w:r w:rsidRPr="006F3A6C">
        <w:t>Commonwealth</w:t>
      </w:r>
      <w:r>
        <w:t xml:space="preserve"> Government</w:t>
      </w:r>
      <w:r w:rsidRPr="006F3A6C">
        <w:t>,</w:t>
      </w:r>
      <w:r>
        <w:t xml:space="preserve"> </w:t>
      </w:r>
      <w:r w:rsidRPr="006F3A6C">
        <w:t>is</w:t>
      </w:r>
      <w:r>
        <w:t xml:space="preserve"> </w:t>
      </w:r>
      <w:r w:rsidRPr="006F3A6C">
        <w:t>received</w:t>
      </w:r>
      <w:r>
        <w:t xml:space="preserve"> </w:t>
      </w:r>
      <w:r w:rsidRPr="006F3A6C">
        <w:t>in</w:t>
      </w:r>
      <w:r>
        <w:t xml:space="preserve"> </w:t>
      </w:r>
      <w:r w:rsidRPr="006F3A6C">
        <w:t>the</w:t>
      </w:r>
      <w:r>
        <w:t xml:space="preserve"> </w:t>
      </w:r>
      <w:r w:rsidRPr="006F3A6C">
        <w:t>later</w:t>
      </w:r>
      <w:r>
        <w:t xml:space="preserve"> </w:t>
      </w:r>
      <w:r w:rsidRPr="006F3A6C">
        <w:t>stages</w:t>
      </w:r>
      <w:r>
        <w:t xml:space="preserve"> </w:t>
      </w:r>
      <w:r w:rsidRPr="006F3A6C">
        <w:t>of</w:t>
      </w:r>
      <w:r>
        <w:t xml:space="preserve"> </w:t>
      </w:r>
      <w:r w:rsidRPr="006F3A6C">
        <w:t>the</w:t>
      </w:r>
      <w:r>
        <w:t xml:space="preserve"> </w:t>
      </w:r>
      <w:r w:rsidRPr="006F3A6C">
        <w:t>project</w:t>
      </w:r>
      <w:r>
        <w:t xml:space="preserve"> </w:t>
      </w:r>
      <w:r w:rsidRPr="006F3A6C">
        <w:t>after</w:t>
      </w:r>
      <w:r>
        <w:t xml:space="preserve"> </w:t>
      </w:r>
      <w:r w:rsidRPr="006F3A6C">
        <w:t>State</w:t>
      </w:r>
      <w:r>
        <w:t xml:space="preserve"> </w:t>
      </w:r>
      <w:r w:rsidRPr="006F3A6C">
        <w:t>Government</w:t>
      </w:r>
      <w:r>
        <w:t xml:space="preserve"> </w:t>
      </w:r>
      <w:r w:rsidRPr="006F3A6C">
        <w:t>funding</w:t>
      </w:r>
      <w:r>
        <w:t xml:space="preserve"> </w:t>
      </w:r>
      <w:r w:rsidRPr="006F3A6C">
        <w:t>ceases.</w:t>
      </w:r>
    </w:p>
    <w:p w14:paraId="210DC2E2" w14:textId="77777777" w:rsidR="001A7C6B" w:rsidRDefault="001A7C6B" w:rsidP="0056160C">
      <w:pPr>
        <w:pStyle w:val="Heading20"/>
      </w:pPr>
      <w:r>
        <w:t xml:space="preserve">Movements </w:t>
      </w:r>
      <w:r w:rsidRPr="0056160C">
        <w:t>in</w:t>
      </w:r>
      <w:r>
        <w:t xml:space="preserve"> the state capital program</w:t>
      </w:r>
    </w:p>
    <w:p w14:paraId="27FA0FB3" w14:textId="4B529364" w:rsidR="001A7C6B" w:rsidRPr="00557186" w:rsidRDefault="001A7C6B" w:rsidP="001A7C6B">
      <w:pPr>
        <w:keepNext/>
        <w:rPr>
          <w:rFonts w:ascii="Garamond" w:eastAsia="Calibri" w:hAnsi="Garamond"/>
        </w:rPr>
      </w:pPr>
      <w:r w:rsidRPr="2BFDFBC6">
        <w:rPr>
          <w:rFonts w:ascii="Garamond" w:eastAsia="Garamond" w:hAnsi="Garamond"/>
          <w:color w:val="000000" w:themeColor="text1"/>
        </w:rPr>
        <w:t>Budget</w:t>
      </w:r>
      <w:r>
        <w:rPr>
          <w:rFonts w:ascii="Garamond" w:eastAsia="Garamond" w:hAnsi="Garamond"/>
          <w:color w:val="000000" w:themeColor="text1"/>
        </w:rPr>
        <w:t xml:space="preserve"> </w:t>
      </w:r>
      <w:r w:rsidRPr="2BFDFBC6">
        <w:rPr>
          <w:rFonts w:ascii="Garamond" w:eastAsia="Garamond" w:hAnsi="Garamond"/>
          <w:color w:val="000000" w:themeColor="text1"/>
        </w:rPr>
        <w:t>Paper</w:t>
      </w:r>
      <w:r>
        <w:rPr>
          <w:rFonts w:ascii="Garamond" w:eastAsia="Garamond" w:hAnsi="Garamond"/>
          <w:color w:val="000000" w:themeColor="text1"/>
        </w:rPr>
        <w:t xml:space="preserve"> </w:t>
      </w:r>
      <w:r w:rsidRPr="2BFDFBC6">
        <w:rPr>
          <w:rFonts w:ascii="Garamond" w:eastAsia="Garamond" w:hAnsi="Garamond"/>
          <w:color w:val="000000" w:themeColor="text1"/>
        </w:rPr>
        <w:t>No.</w:t>
      </w:r>
      <w:r>
        <w:rPr>
          <w:rFonts w:ascii="Garamond" w:eastAsia="Garamond" w:hAnsi="Garamond"/>
          <w:color w:val="000000" w:themeColor="text1"/>
        </w:rPr>
        <w:t xml:space="preserve"> </w:t>
      </w:r>
      <w:r w:rsidRPr="0040175C">
        <w:rPr>
          <w:rFonts w:ascii="Garamond" w:eastAsia="Garamond" w:hAnsi="Garamond"/>
          <w:color w:val="000000" w:themeColor="text1"/>
        </w:rPr>
        <w:t xml:space="preserve">4 </w:t>
      </w:r>
      <w:r w:rsidR="005703A1" w:rsidRPr="0040175C">
        <w:rPr>
          <w:rFonts w:ascii="Garamond" w:eastAsia="Garamond" w:hAnsi="Garamond"/>
          <w:i/>
          <w:color w:val="000000" w:themeColor="text1"/>
        </w:rPr>
        <w:t>2026-27</w:t>
      </w:r>
      <w:r w:rsidRPr="0040175C">
        <w:rPr>
          <w:rFonts w:ascii="Garamond" w:eastAsia="Garamond" w:hAnsi="Garamond"/>
          <w:i/>
          <w:color w:val="000000" w:themeColor="text1"/>
        </w:rPr>
        <w:t xml:space="preserve"> </w:t>
      </w:r>
      <w:r w:rsidR="00B424F6" w:rsidRPr="0040175C">
        <w:rPr>
          <w:rFonts w:ascii="Garamond" w:eastAsia="Garamond" w:hAnsi="Garamond"/>
          <w:i/>
          <w:color w:val="000000" w:themeColor="text1"/>
        </w:rPr>
        <w:t>State Capital Program</w:t>
      </w:r>
      <w:r w:rsidRPr="0040175C">
        <w:rPr>
          <w:rFonts w:ascii="Garamond" w:eastAsia="Garamond" w:hAnsi="Garamond"/>
          <w:color w:val="000000" w:themeColor="text1"/>
        </w:rPr>
        <w:t xml:space="preserve"> includes </w:t>
      </w:r>
      <w:r w:rsidR="00695233" w:rsidRPr="001170B9">
        <w:rPr>
          <w:rFonts w:ascii="Garamond" w:eastAsia="Garamond" w:hAnsi="Garamond"/>
          <w:color w:val="000000" w:themeColor="text1"/>
        </w:rPr>
        <w:t>45</w:t>
      </w:r>
      <w:r w:rsidR="00695233">
        <w:rPr>
          <w:rFonts w:ascii="Garamond" w:eastAsia="Garamond" w:hAnsi="Garamond"/>
          <w:color w:val="000000" w:themeColor="text1"/>
        </w:rPr>
        <w:t xml:space="preserve">8 </w:t>
      </w:r>
      <w:r w:rsidRPr="00557186">
        <w:rPr>
          <w:rFonts w:ascii="Garamond" w:eastAsia="Garamond" w:hAnsi="Garamond"/>
          <w:color w:val="000000" w:themeColor="text1"/>
        </w:rPr>
        <w:t xml:space="preserve">projects that are </w:t>
      </w:r>
      <w:r w:rsidRPr="00557186">
        <w:rPr>
          <w:rFonts w:ascii="Garamond" w:eastAsia="Garamond" w:hAnsi="Garamond"/>
        </w:rPr>
        <w:t>funded by</w:t>
      </w:r>
      <w:r w:rsidR="008D1B05">
        <w:rPr>
          <w:rFonts w:ascii="Garamond" w:eastAsia="Garamond" w:hAnsi="Garamond"/>
        </w:rPr>
        <w:t> </w:t>
      </w:r>
      <w:r w:rsidRPr="00557186">
        <w:rPr>
          <w:rFonts w:ascii="Garamond" w:eastAsia="Garamond" w:hAnsi="Garamond"/>
        </w:rPr>
        <w:t xml:space="preserve">the Government </w:t>
      </w:r>
      <w:r w:rsidRPr="00557186">
        <w:rPr>
          <w:rFonts w:ascii="Garamond" w:eastAsia="Garamond" w:hAnsi="Garamond"/>
          <w:color w:val="000000" w:themeColor="text1"/>
        </w:rPr>
        <w:t xml:space="preserve">and have been classified as either existing, completed or discontinued projects since they were last reported in the </w:t>
      </w:r>
      <w:r w:rsidRPr="00557186">
        <w:rPr>
          <w:rFonts w:ascii="Garamond" w:eastAsia="Garamond" w:hAnsi="Garamond"/>
          <w:i/>
          <w:color w:val="000000" w:themeColor="text1"/>
        </w:rPr>
        <w:t>202</w:t>
      </w:r>
      <w:r w:rsidR="009E5B59">
        <w:rPr>
          <w:rFonts w:ascii="Garamond" w:eastAsia="Garamond" w:hAnsi="Garamond"/>
          <w:i/>
          <w:color w:val="000000" w:themeColor="text1"/>
        </w:rPr>
        <w:t>5</w:t>
      </w:r>
      <w:r w:rsidRPr="00557186">
        <w:rPr>
          <w:rFonts w:ascii="Garamond" w:eastAsia="Garamond" w:hAnsi="Garamond"/>
          <w:i/>
          <w:color w:val="000000" w:themeColor="text1"/>
        </w:rPr>
        <w:t>-2</w:t>
      </w:r>
      <w:r w:rsidR="009E5B59">
        <w:rPr>
          <w:rFonts w:ascii="Garamond" w:eastAsia="Garamond" w:hAnsi="Garamond"/>
          <w:i/>
          <w:color w:val="000000" w:themeColor="text1"/>
        </w:rPr>
        <w:t>6</w:t>
      </w:r>
      <w:r w:rsidRPr="00557186">
        <w:rPr>
          <w:rFonts w:ascii="Garamond" w:eastAsia="Garamond" w:hAnsi="Garamond"/>
          <w:i/>
          <w:color w:val="000000" w:themeColor="text1"/>
        </w:rPr>
        <w:t xml:space="preserve"> Budget</w:t>
      </w:r>
      <w:r w:rsidRPr="00557186">
        <w:rPr>
          <w:rFonts w:ascii="Garamond" w:eastAsia="Garamond" w:hAnsi="Garamond"/>
          <w:color w:val="000000" w:themeColor="text1"/>
        </w:rPr>
        <w:t xml:space="preserve">. </w:t>
      </w:r>
    </w:p>
    <w:p w14:paraId="3F391753" w14:textId="3BA6F2AC" w:rsidR="001A7C6B" w:rsidRPr="0040175C" w:rsidRDefault="001A7C6B" w:rsidP="001A7C6B">
      <w:pPr>
        <w:rPr>
          <w:rFonts w:ascii="Garamond" w:eastAsia="Garamond" w:hAnsi="Garamond"/>
        </w:rPr>
      </w:pPr>
      <w:r w:rsidRPr="0040175C">
        <w:rPr>
          <w:rFonts w:ascii="Garamond" w:eastAsia="Garamond" w:hAnsi="Garamond"/>
        </w:rPr>
        <w:t>Analysis of all</w:t>
      </w:r>
      <w:r w:rsidR="00DB67EF" w:rsidRPr="0040175C" w:rsidDel="00695233">
        <w:rPr>
          <w:rFonts w:ascii="Garamond" w:eastAsia="Garamond" w:hAnsi="Garamond"/>
        </w:rPr>
        <w:t xml:space="preserve"> </w:t>
      </w:r>
      <w:r w:rsidR="00695233" w:rsidRPr="00DD7B4C">
        <w:rPr>
          <w:rFonts w:ascii="Garamond" w:eastAsia="Garamond" w:hAnsi="Garamond"/>
        </w:rPr>
        <w:t>45</w:t>
      </w:r>
      <w:r w:rsidR="00695233">
        <w:rPr>
          <w:rFonts w:ascii="Garamond" w:eastAsia="Garamond" w:hAnsi="Garamond"/>
        </w:rPr>
        <w:t>8</w:t>
      </w:r>
      <w:r w:rsidR="00695233" w:rsidRPr="0040175C">
        <w:rPr>
          <w:rFonts w:ascii="Garamond" w:eastAsia="Garamond" w:hAnsi="Garamond"/>
        </w:rPr>
        <w:t xml:space="preserve"> </w:t>
      </w:r>
      <w:r w:rsidRPr="0040175C">
        <w:rPr>
          <w:rFonts w:ascii="Garamond" w:eastAsia="Garamond" w:hAnsi="Garamond"/>
          <w:color w:val="000000" w:themeColor="text1"/>
        </w:rPr>
        <w:t xml:space="preserve">budget-funded </w:t>
      </w:r>
      <w:r w:rsidRPr="0040175C">
        <w:rPr>
          <w:rFonts w:ascii="Garamond" w:eastAsia="Garamond" w:hAnsi="Garamond"/>
        </w:rPr>
        <w:t xml:space="preserve">projects shows a </w:t>
      </w:r>
      <w:r w:rsidR="000237F7" w:rsidRPr="00DD7B4C">
        <w:rPr>
          <w:rFonts w:ascii="Garamond" w:eastAsia="Garamond" w:hAnsi="Garamond"/>
        </w:rPr>
        <w:t>0.</w:t>
      </w:r>
      <w:r w:rsidR="0056575D" w:rsidRPr="00DD7B4C">
        <w:rPr>
          <w:rFonts w:ascii="Garamond" w:eastAsia="Garamond" w:hAnsi="Garamond"/>
        </w:rPr>
        <w:t>2</w:t>
      </w:r>
      <w:r w:rsidR="0056575D" w:rsidRPr="0040175C">
        <w:rPr>
          <w:rFonts w:ascii="Garamond" w:eastAsia="Garamond" w:hAnsi="Garamond"/>
        </w:rPr>
        <w:t xml:space="preserve"> </w:t>
      </w:r>
      <w:r w:rsidRPr="0040175C">
        <w:rPr>
          <w:rFonts w:ascii="Garamond" w:eastAsia="Garamond" w:hAnsi="Garamond"/>
        </w:rPr>
        <w:t xml:space="preserve">per cent net increase in project costs measured since the </w:t>
      </w:r>
      <w:r w:rsidRPr="0040175C">
        <w:rPr>
          <w:rFonts w:ascii="Garamond" w:eastAsia="Garamond" w:hAnsi="Garamond"/>
          <w:i/>
          <w:iCs/>
          <w:color w:val="000000" w:themeColor="text1"/>
        </w:rPr>
        <w:t>202</w:t>
      </w:r>
      <w:r w:rsidR="009E5B59" w:rsidRPr="0040175C">
        <w:rPr>
          <w:rFonts w:ascii="Garamond" w:eastAsia="Garamond" w:hAnsi="Garamond"/>
          <w:i/>
          <w:iCs/>
          <w:color w:val="000000" w:themeColor="text1"/>
        </w:rPr>
        <w:t>5</w:t>
      </w:r>
      <w:r w:rsidRPr="0040175C">
        <w:rPr>
          <w:rFonts w:ascii="Garamond" w:eastAsia="Garamond" w:hAnsi="Garamond"/>
          <w:i/>
          <w:iCs/>
          <w:color w:val="000000" w:themeColor="text1"/>
        </w:rPr>
        <w:t>-2</w:t>
      </w:r>
      <w:r w:rsidR="009E5B59" w:rsidRPr="0040175C">
        <w:rPr>
          <w:rFonts w:ascii="Garamond" w:eastAsia="Garamond" w:hAnsi="Garamond"/>
          <w:i/>
          <w:iCs/>
          <w:color w:val="000000" w:themeColor="text1"/>
        </w:rPr>
        <w:t>6</w:t>
      </w:r>
      <w:r w:rsidRPr="0040175C">
        <w:rPr>
          <w:rFonts w:ascii="Garamond" w:eastAsia="Garamond" w:hAnsi="Garamond"/>
          <w:i/>
          <w:iCs/>
          <w:color w:val="000000" w:themeColor="text1"/>
        </w:rPr>
        <w:t xml:space="preserve"> Budget</w:t>
      </w:r>
      <w:r w:rsidRPr="0040175C">
        <w:rPr>
          <w:rFonts w:ascii="Garamond" w:eastAsia="Garamond" w:hAnsi="Garamond"/>
          <w:color w:val="000000" w:themeColor="text1"/>
        </w:rPr>
        <w:t>,</w:t>
      </w:r>
      <w:r w:rsidRPr="0040175C">
        <w:rPr>
          <w:rFonts w:ascii="Garamond" w:eastAsia="Garamond" w:hAnsi="Garamond"/>
          <w:i/>
          <w:iCs/>
          <w:color w:val="000000" w:themeColor="text1"/>
        </w:rPr>
        <w:t xml:space="preserve"> </w:t>
      </w:r>
      <w:r w:rsidRPr="0040175C">
        <w:rPr>
          <w:rFonts w:ascii="Garamond" w:eastAsia="Garamond" w:hAnsi="Garamond"/>
        </w:rPr>
        <w:t xml:space="preserve">and a </w:t>
      </w:r>
      <w:r w:rsidR="000237F7" w:rsidRPr="00DD7B4C">
        <w:rPr>
          <w:rFonts w:ascii="Garamond" w:eastAsia="Garamond" w:hAnsi="Garamond"/>
        </w:rPr>
        <w:t>29</w:t>
      </w:r>
      <w:r w:rsidR="000237F7" w:rsidRPr="0040175C">
        <w:rPr>
          <w:rFonts w:ascii="Garamond" w:eastAsia="Garamond" w:hAnsi="Garamond"/>
        </w:rPr>
        <w:t xml:space="preserve"> </w:t>
      </w:r>
      <w:r w:rsidRPr="0040175C">
        <w:rPr>
          <w:rFonts w:ascii="Garamond" w:eastAsia="Garamond" w:hAnsi="Garamond"/>
        </w:rPr>
        <w:t xml:space="preserve">per cent variance of three months or more on project completion timeframes measured since the </w:t>
      </w:r>
      <w:r w:rsidR="001B077F" w:rsidRPr="0040175C">
        <w:rPr>
          <w:rFonts w:ascii="Garamond" w:eastAsia="Garamond" w:hAnsi="Garamond"/>
          <w:i/>
          <w:iCs/>
          <w:color w:val="000000" w:themeColor="text1"/>
        </w:rPr>
        <w:t>202</w:t>
      </w:r>
      <w:r w:rsidR="001C261B" w:rsidRPr="0040175C">
        <w:rPr>
          <w:rFonts w:ascii="Garamond" w:eastAsia="Garamond" w:hAnsi="Garamond"/>
          <w:i/>
          <w:iCs/>
          <w:color w:val="000000" w:themeColor="text1"/>
        </w:rPr>
        <w:t>5</w:t>
      </w:r>
      <w:r w:rsidR="001B077F" w:rsidRPr="0040175C">
        <w:rPr>
          <w:rFonts w:ascii="Garamond" w:eastAsia="Garamond" w:hAnsi="Garamond"/>
          <w:i/>
          <w:iCs/>
          <w:color w:val="000000" w:themeColor="text1"/>
        </w:rPr>
        <w:t>-2</w:t>
      </w:r>
      <w:r w:rsidR="001C261B" w:rsidRPr="0040175C">
        <w:rPr>
          <w:rFonts w:ascii="Garamond" w:eastAsia="Garamond" w:hAnsi="Garamond"/>
          <w:i/>
          <w:iCs/>
          <w:color w:val="000000" w:themeColor="text1"/>
        </w:rPr>
        <w:t>6</w:t>
      </w:r>
      <w:r w:rsidRPr="0040175C">
        <w:rPr>
          <w:rFonts w:ascii="Garamond" w:eastAsia="Garamond" w:hAnsi="Garamond"/>
          <w:i/>
          <w:iCs/>
          <w:color w:val="000000" w:themeColor="text1"/>
        </w:rPr>
        <w:t xml:space="preserve"> Budget</w:t>
      </w:r>
      <w:r w:rsidRPr="0040175C">
        <w:rPr>
          <w:rFonts w:ascii="Garamond" w:eastAsia="Garamond" w:hAnsi="Garamond"/>
          <w:color w:val="000000" w:themeColor="text1"/>
        </w:rPr>
        <w:t>.</w:t>
      </w:r>
      <w:r w:rsidRPr="0040175C">
        <w:rPr>
          <w:rFonts w:ascii="Garamond" w:eastAsia="Garamond" w:hAnsi="Garamond"/>
        </w:rPr>
        <w:t xml:space="preserve"> </w:t>
      </w:r>
    </w:p>
    <w:p w14:paraId="0C40A811" w14:textId="4CC9A62D" w:rsidR="001A7C6B" w:rsidRPr="0040175C" w:rsidRDefault="001A7C6B" w:rsidP="001A7C6B">
      <w:pPr>
        <w:rPr>
          <w:rFonts w:ascii="Garamond" w:eastAsia="Garamond" w:hAnsi="Garamond"/>
        </w:rPr>
      </w:pPr>
      <w:r w:rsidRPr="0040175C">
        <w:rPr>
          <w:rFonts w:ascii="Garamond" w:eastAsia="Garamond" w:hAnsi="Garamond"/>
        </w:rPr>
        <w:t>Analysis of</w:t>
      </w:r>
      <w:r w:rsidR="00C12243" w:rsidRPr="0040175C">
        <w:rPr>
          <w:rFonts w:ascii="Garamond" w:eastAsia="Garamond" w:hAnsi="Garamond"/>
        </w:rPr>
        <w:t xml:space="preserve"> </w:t>
      </w:r>
      <w:r w:rsidR="00F363DA" w:rsidRPr="001170B9">
        <w:rPr>
          <w:rFonts w:ascii="Garamond" w:eastAsia="Garamond" w:hAnsi="Garamond"/>
        </w:rPr>
        <w:t>123</w:t>
      </w:r>
      <w:r w:rsidR="00C12243" w:rsidRPr="0040175C">
        <w:rPr>
          <w:rFonts w:ascii="Garamond" w:eastAsia="Garamond" w:hAnsi="Garamond"/>
        </w:rPr>
        <w:t xml:space="preserve"> </w:t>
      </w:r>
      <w:r w:rsidRPr="0040175C">
        <w:rPr>
          <w:rFonts w:ascii="Garamond" w:eastAsia="Garamond" w:hAnsi="Garamond"/>
        </w:rPr>
        <w:t xml:space="preserve">budget-funded major projects with a TEI above $100 million shows a </w:t>
      </w:r>
      <w:r w:rsidR="00E75C18" w:rsidRPr="001170B9">
        <w:rPr>
          <w:rFonts w:ascii="Garamond" w:eastAsia="Garamond" w:hAnsi="Garamond"/>
        </w:rPr>
        <w:t>0.</w:t>
      </w:r>
      <w:r w:rsidR="0041390D" w:rsidRPr="001170B9">
        <w:rPr>
          <w:rFonts w:ascii="Garamond" w:eastAsia="Garamond" w:hAnsi="Garamond"/>
        </w:rPr>
        <w:t>2</w:t>
      </w:r>
      <w:r w:rsidR="0056575D" w:rsidRPr="0040175C">
        <w:rPr>
          <w:rFonts w:ascii="Garamond" w:eastAsia="Garamond" w:hAnsi="Garamond"/>
        </w:rPr>
        <w:t> </w:t>
      </w:r>
      <w:r w:rsidRPr="0040175C">
        <w:rPr>
          <w:rFonts w:ascii="Garamond" w:eastAsia="Garamond" w:hAnsi="Garamond"/>
        </w:rPr>
        <w:t>per</w:t>
      </w:r>
      <w:r w:rsidR="008211A8" w:rsidRPr="0040175C">
        <w:rPr>
          <w:rFonts w:ascii="Garamond" w:eastAsia="Garamond" w:hAnsi="Garamond"/>
        </w:rPr>
        <w:t> </w:t>
      </w:r>
      <w:r w:rsidRPr="0040175C">
        <w:rPr>
          <w:rFonts w:ascii="Garamond" w:eastAsia="Garamond" w:hAnsi="Garamond"/>
        </w:rPr>
        <w:t xml:space="preserve">cent net increase in project costs and a </w:t>
      </w:r>
      <w:r w:rsidR="00D93D22" w:rsidRPr="001170B9">
        <w:rPr>
          <w:rFonts w:ascii="Garamond" w:eastAsia="Garamond" w:hAnsi="Garamond"/>
        </w:rPr>
        <w:t>27</w:t>
      </w:r>
      <w:r w:rsidR="00D93D22" w:rsidRPr="0040175C">
        <w:rPr>
          <w:rFonts w:ascii="Garamond" w:eastAsia="Garamond" w:hAnsi="Garamond"/>
        </w:rPr>
        <w:t xml:space="preserve"> </w:t>
      </w:r>
      <w:r w:rsidRPr="0040175C">
        <w:rPr>
          <w:rFonts w:ascii="Garamond" w:eastAsia="Garamond" w:hAnsi="Garamond"/>
        </w:rPr>
        <w:t xml:space="preserve">per cent variance of three months or more on project completion timeframes since the </w:t>
      </w:r>
      <w:r w:rsidRPr="0040175C">
        <w:rPr>
          <w:rFonts w:ascii="Garamond" w:eastAsia="Garamond" w:hAnsi="Garamond"/>
          <w:i/>
          <w:iCs/>
          <w:color w:val="000000"/>
        </w:rPr>
        <w:t>202</w:t>
      </w:r>
      <w:r w:rsidR="001C261B" w:rsidRPr="0040175C">
        <w:rPr>
          <w:rFonts w:ascii="Garamond" w:eastAsia="Garamond" w:hAnsi="Garamond"/>
          <w:i/>
          <w:iCs/>
          <w:color w:val="000000"/>
        </w:rPr>
        <w:t>5</w:t>
      </w:r>
      <w:r w:rsidRPr="0040175C">
        <w:rPr>
          <w:rFonts w:ascii="Garamond" w:eastAsia="Garamond" w:hAnsi="Garamond"/>
          <w:i/>
          <w:iCs/>
          <w:color w:val="000000"/>
        </w:rPr>
        <w:t>-2</w:t>
      </w:r>
      <w:r w:rsidR="001C261B" w:rsidRPr="0040175C">
        <w:rPr>
          <w:rFonts w:ascii="Garamond" w:eastAsia="Garamond" w:hAnsi="Garamond"/>
          <w:i/>
          <w:iCs/>
          <w:color w:val="000000"/>
        </w:rPr>
        <w:t>6</w:t>
      </w:r>
      <w:r w:rsidRPr="0040175C">
        <w:rPr>
          <w:rFonts w:ascii="Garamond" w:eastAsia="Garamond" w:hAnsi="Garamond"/>
          <w:i/>
          <w:iCs/>
          <w:color w:val="000000"/>
        </w:rPr>
        <w:t> Budget</w:t>
      </w:r>
      <w:r w:rsidRPr="0040175C">
        <w:rPr>
          <w:rFonts w:ascii="Garamond" w:eastAsia="Garamond" w:hAnsi="Garamond"/>
        </w:rPr>
        <w:t xml:space="preserve">. </w:t>
      </w:r>
    </w:p>
    <w:p w14:paraId="277C50A5" w14:textId="5148F036" w:rsidR="0020572F" w:rsidRPr="0040175C" w:rsidRDefault="00372E7C" w:rsidP="001A7C6B">
      <w:pPr>
        <w:rPr>
          <w:rFonts w:ascii="Garamond" w:eastAsia="Garamond" w:hAnsi="Garamond"/>
        </w:rPr>
      </w:pPr>
      <w:r w:rsidRPr="0040175C">
        <w:rPr>
          <w:rFonts w:ascii="Garamond" w:eastAsia="Garamond" w:hAnsi="Garamond"/>
        </w:rPr>
        <w:t xml:space="preserve">Performance across the capital program </w:t>
      </w:r>
      <w:r w:rsidR="00437414">
        <w:rPr>
          <w:rFonts w:ascii="Garamond" w:eastAsia="Garamond" w:hAnsi="Garamond"/>
        </w:rPr>
        <w:t xml:space="preserve">continues to be </w:t>
      </w:r>
      <w:r w:rsidR="00842D73">
        <w:rPr>
          <w:rFonts w:ascii="Garamond" w:eastAsia="Garamond" w:hAnsi="Garamond"/>
        </w:rPr>
        <w:t xml:space="preserve">strong </w:t>
      </w:r>
      <w:r w:rsidR="0074525D">
        <w:rPr>
          <w:rFonts w:ascii="Garamond" w:eastAsia="Garamond" w:hAnsi="Garamond"/>
        </w:rPr>
        <w:t xml:space="preserve">in the context of </w:t>
      </w:r>
      <w:r w:rsidR="00064949">
        <w:rPr>
          <w:rFonts w:ascii="Garamond" w:eastAsia="Garamond" w:hAnsi="Garamond"/>
        </w:rPr>
        <w:t xml:space="preserve">elevated </w:t>
      </w:r>
      <w:r w:rsidR="00C96F11">
        <w:rPr>
          <w:rFonts w:ascii="Garamond" w:eastAsia="Garamond" w:hAnsi="Garamond"/>
        </w:rPr>
        <w:t>construction material</w:t>
      </w:r>
      <w:r w:rsidR="0033367D">
        <w:rPr>
          <w:rFonts w:ascii="Garamond" w:eastAsia="Garamond" w:hAnsi="Garamond"/>
        </w:rPr>
        <w:t xml:space="preserve"> costs</w:t>
      </w:r>
      <w:r w:rsidR="00C96F11">
        <w:rPr>
          <w:rFonts w:ascii="Garamond" w:eastAsia="Garamond" w:hAnsi="Garamond"/>
        </w:rPr>
        <w:t xml:space="preserve"> in recent years</w:t>
      </w:r>
      <w:r w:rsidR="0074525D">
        <w:rPr>
          <w:rFonts w:ascii="Garamond" w:eastAsia="Garamond" w:hAnsi="Garamond"/>
        </w:rPr>
        <w:t>. R</w:t>
      </w:r>
      <w:r w:rsidRPr="0040175C">
        <w:rPr>
          <w:rFonts w:ascii="Garamond" w:eastAsia="Garamond" w:hAnsi="Garamond"/>
        </w:rPr>
        <w:t xml:space="preserve">ecent </w:t>
      </w:r>
      <w:r w:rsidR="0074525D">
        <w:rPr>
          <w:rFonts w:ascii="Garamond" w:eastAsia="Garamond" w:hAnsi="Garamond"/>
        </w:rPr>
        <w:t>cost</w:t>
      </w:r>
      <w:r w:rsidRPr="0040175C">
        <w:rPr>
          <w:rFonts w:ascii="Garamond" w:eastAsia="Garamond" w:hAnsi="Garamond"/>
        </w:rPr>
        <w:t xml:space="preserve"> increases in fuel and other key supply chain inputs will create escalation pressure across the construction </w:t>
      </w:r>
      <w:r w:rsidR="000C4F3C">
        <w:rPr>
          <w:rFonts w:ascii="Garamond" w:eastAsia="Garamond" w:hAnsi="Garamond"/>
        </w:rPr>
        <w:t xml:space="preserve">program of all </w:t>
      </w:r>
      <w:r w:rsidR="0057090F">
        <w:rPr>
          <w:rFonts w:ascii="Garamond" w:eastAsia="Garamond" w:hAnsi="Garamond"/>
        </w:rPr>
        <w:t xml:space="preserve">jurisdictions. </w:t>
      </w:r>
      <w:r w:rsidR="00A32F25">
        <w:rPr>
          <w:rFonts w:ascii="Garamond" w:eastAsia="Garamond" w:hAnsi="Garamond"/>
        </w:rPr>
        <w:t xml:space="preserve">The </w:t>
      </w:r>
      <w:r w:rsidR="00C85834">
        <w:rPr>
          <w:rFonts w:ascii="Garamond" w:eastAsia="Garamond" w:hAnsi="Garamond"/>
        </w:rPr>
        <w:t>potential for such cost pressures to materialise during</w:t>
      </w:r>
      <w:r w:rsidR="002D56F7">
        <w:rPr>
          <w:rFonts w:ascii="Garamond" w:eastAsia="Garamond" w:hAnsi="Garamond"/>
        </w:rPr>
        <w:t xml:space="preserve"> </w:t>
      </w:r>
      <w:r w:rsidR="009A141C">
        <w:rPr>
          <w:rFonts w:ascii="Garamond" w:eastAsia="Garamond" w:hAnsi="Garamond"/>
        </w:rPr>
        <w:t>construction</w:t>
      </w:r>
      <w:r w:rsidR="002D56F7">
        <w:rPr>
          <w:rFonts w:ascii="Garamond" w:eastAsia="Garamond" w:hAnsi="Garamond"/>
        </w:rPr>
        <w:t xml:space="preserve"> </w:t>
      </w:r>
      <w:r w:rsidR="00C85834">
        <w:rPr>
          <w:rFonts w:ascii="Garamond" w:eastAsia="Garamond" w:hAnsi="Garamond"/>
        </w:rPr>
        <w:t>is the reason</w:t>
      </w:r>
      <w:r w:rsidR="002D56F7">
        <w:rPr>
          <w:rFonts w:ascii="Garamond" w:eastAsia="Garamond" w:hAnsi="Garamond"/>
        </w:rPr>
        <w:t xml:space="preserve"> projects </w:t>
      </w:r>
      <w:r w:rsidR="00C85834">
        <w:rPr>
          <w:rFonts w:ascii="Garamond" w:eastAsia="Garamond" w:hAnsi="Garamond"/>
        </w:rPr>
        <w:t xml:space="preserve">in Victoria </w:t>
      </w:r>
      <w:r w:rsidR="002D56F7">
        <w:rPr>
          <w:rFonts w:ascii="Garamond" w:eastAsia="Garamond" w:hAnsi="Garamond"/>
        </w:rPr>
        <w:t>include provisions for cost escalation</w:t>
      </w:r>
      <w:r w:rsidR="0090485F">
        <w:rPr>
          <w:rFonts w:ascii="Garamond" w:eastAsia="Garamond" w:hAnsi="Garamond"/>
        </w:rPr>
        <w:t xml:space="preserve">. </w:t>
      </w:r>
    </w:p>
    <w:p w14:paraId="672E93D2" w14:textId="77777777" w:rsidR="00372E7C" w:rsidRPr="0040175C" w:rsidRDefault="00372E7C" w:rsidP="001A7C6B">
      <w:pPr>
        <w:rPr>
          <w:rFonts w:ascii="Garamond" w:eastAsia="Garamond" w:hAnsi="Garamond"/>
        </w:rPr>
      </w:pPr>
      <w:r w:rsidRPr="0040175C">
        <w:rPr>
          <w:rFonts w:ascii="Garamond" w:eastAsia="Garamond" w:hAnsi="Garamond"/>
        </w:rPr>
        <w:t xml:space="preserve">Further discussion on the economic outlook is contained in </w:t>
      </w:r>
      <w:r w:rsidRPr="00AC3433">
        <w:rPr>
          <w:rFonts w:ascii="Garamond" w:eastAsia="Garamond" w:hAnsi="Garamond"/>
        </w:rPr>
        <w:t>B</w:t>
      </w:r>
      <w:r w:rsidR="0020572F" w:rsidRPr="00AC3433">
        <w:rPr>
          <w:rFonts w:ascii="Garamond" w:eastAsia="Garamond" w:hAnsi="Garamond"/>
        </w:rPr>
        <w:t xml:space="preserve">udget Paper No. 2 </w:t>
      </w:r>
      <w:r w:rsidR="0020572F" w:rsidRPr="0040175C">
        <w:rPr>
          <w:rFonts w:ascii="Garamond" w:eastAsia="Garamond" w:hAnsi="Garamond"/>
          <w:i/>
          <w:iCs/>
        </w:rPr>
        <w:t>Economic Outlook</w:t>
      </w:r>
      <w:r w:rsidR="0020572F" w:rsidRPr="0040175C">
        <w:rPr>
          <w:rFonts w:ascii="Garamond" w:eastAsia="Garamond" w:hAnsi="Garamond"/>
        </w:rPr>
        <w:t>.</w:t>
      </w:r>
    </w:p>
    <w:p w14:paraId="00E9BCE1" w14:textId="203F99C7" w:rsidR="001A7C6B" w:rsidRDefault="001A7C6B" w:rsidP="001A7C6B">
      <w:pPr>
        <w:rPr>
          <w:rFonts w:ascii="Garamond" w:eastAsia="Garamond" w:hAnsi="Garamond"/>
        </w:rPr>
      </w:pPr>
      <w:r w:rsidRPr="00414BC1">
        <w:rPr>
          <w:rFonts w:ascii="Garamond" w:eastAsia="Garamond" w:hAnsi="Garamond"/>
        </w:rPr>
        <w:t>Extensions to project completion timeframes reflect factors including supply chain constraints of labour, equipment and materials.</w:t>
      </w:r>
    </w:p>
    <w:p w14:paraId="21FFB232" w14:textId="77777777" w:rsidR="001A7C6B" w:rsidRPr="002E278A" w:rsidRDefault="001A7C6B" w:rsidP="001A7C6B">
      <w:r>
        <w:rPr>
          <w:rFonts w:ascii="Garamond" w:eastAsia="Garamond" w:hAnsi="Garamond"/>
        </w:rPr>
        <w:t>T</w:t>
      </w:r>
      <w:r w:rsidRPr="007D3F7E">
        <w:rPr>
          <w:rFonts w:ascii="Garamond" w:eastAsia="Garamond" w:hAnsi="Garamond"/>
          <w:color w:val="000000"/>
        </w:rPr>
        <w:t>he</w:t>
      </w:r>
      <w:r>
        <w:rPr>
          <w:rFonts w:ascii="Garamond" w:eastAsia="Garamond" w:hAnsi="Garamond"/>
          <w:color w:val="000000"/>
        </w:rPr>
        <w:t xml:space="preserve"> </w:t>
      </w:r>
      <w:r w:rsidRPr="007D3F7E">
        <w:rPr>
          <w:rFonts w:ascii="Garamond" w:eastAsia="Garamond" w:hAnsi="Garamond"/>
          <w:color w:val="000000"/>
        </w:rPr>
        <w:t>variances</w:t>
      </w:r>
      <w:r>
        <w:rPr>
          <w:rFonts w:ascii="Garamond" w:eastAsia="Garamond" w:hAnsi="Garamond"/>
          <w:color w:val="000000"/>
        </w:rPr>
        <w:t xml:space="preserve"> </w:t>
      </w:r>
      <w:r w:rsidRPr="007D3F7E">
        <w:rPr>
          <w:rFonts w:ascii="Garamond" w:eastAsia="Garamond" w:hAnsi="Garamond"/>
          <w:color w:val="000000"/>
        </w:rPr>
        <w:t>to</w:t>
      </w:r>
      <w:r>
        <w:rPr>
          <w:rFonts w:ascii="Garamond" w:eastAsia="Garamond" w:hAnsi="Garamond"/>
          <w:color w:val="000000"/>
        </w:rPr>
        <w:t xml:space="preserve"> </w:t>
      </w:r>
      <w:r w:rsidRPr="007D3F7E">
        <w:rPr>
          <w:rFonts w:ascii="Garamond" w:eastAsia="Garamond" w:hAnsi="Garamond"/>
          <w:color w:val="000000"/>
        </w:rPr>
        <w:t>project-specific</w:t>
      </w:r>
      <w:r>
        <w:rPr>
          <w:rFonts w:ascii="Garamond" w:eastAsia="Garamond" w:hAnsi="Garamond"/>
          <w:color w:val="000000"/>
        </w:rPr>
        <w:t xml:space="preserve"> </w:t>
      </w:r>
      <w:r w:rsidRPr="007D3F7E">
        <w:rPr>
          <w:rFonts w:ascii="Garamond" w:eastAsia="Garamond" w:hAnsi="Garamond"/>
          <w:color w:val="000000"/>
        </w:rPr>
        <w:t>estimated</w:t>
      </w:r>
      <w:r>
        <w:rPr>
          <w:rFonts w:ascii="Garamond" w:eastAsia="Garamond" w:hAnsi="Garamond"/>
          <w:color w:val="000000"/>
        </w:rPr>
        <w:t xml:space="preserve"> </w:t>
      </w:r>
      <w:r w:rsidRPr="007D3F7E">
        <w:rPr>
          <w:rFonts w:ascii="Garamond" w:eastAsia="Garamond" w:hAnsi="Garamond"/>
          <w:color w:val="000000"/>
        </w:rPr>
        <w:t>completion</w:t>
      </w:r>
      <w:r>
        <w:rPr>
          <w:rFonts w:ascii="Garamond" w:eastAsia="Garamond" w:hAnsi="Garamond"/>
          <w:color w:val="000000"/>
        </w:rPr>
        <w:t xml:space="preserve"> </w:t>
      </w:r>
      <w:r w:rsidRPr="007D3F7E">
        <w:rPr>
          <w:rFonts w:ascii="Garamond" w:eastAsia="Garamond" w:hAnsi="Garamond"/>
          <w:color w:val="000000"/>
        </w:rPr>
        <w:t>dates</w:t>
      </w:r>
      <w:r>
        <w:rPr>
          <w:rFonts w:ascii="Garamond" w:eastAsia="Garamond" w:hAnsi="Garamond"/>
          <w:color w:val="000000"/>
        </w:rPr>
        <w:t xml:space="preserve"> </w:t>
      </w:r>
      <w:r w:rsidRPr="007D3F7E">
        <w:rPr>
          <w:rFonts w:ascii="Garamond" w:eastAsia="Garamond" w:hAnsi="Garamond"/>
          <w:color w:val="000000"/>
        </w:rPr>
        <w:t>and</w:t>
      </w:r>
      <w:r>
        <w:rPr>
          <w:rFonts w:ascii="Garamond" w:eastAsia="Garamond" w:hAnsi="Garamond"/>
          <w:color w:val="000000"/>
        </w:rPr>
        <w:t xml:space="preserve"> </w:t>
      </w:r>
      <w:r w:rsidRPr="007D3F7E">
        <w:rPr>
          <w:rFonts w:ascii="Garamond" w:eastAsia="Garamond" w:hAnsi="Garamond"/>
          <w:color w:val="000000"/>
        </w:rPr>
        <w:t>TEI</w:t>
      </w:r>
      <w:r>
        <w:rPr>
          <w:rFonts w:ascii="Garamond" w:eastAsia="Garamond" w:hAnsi="Garamond"/>
          <w:color w:val="000000"/>
        </w:rPr>
        <w:t xml:space="preserve"> </w:t>
      </w:r>
      <w:r w:rsidRPr="007D3F7E">
        <w:rPr>
          <w:rFonts w:ascii="Garamond" w:eastAsia="Garamond" w:hAnsi="Garamond"/>
          <w:color w:val="000000"/>
        </w:rPr>
        <w:t>amounts</w:t>
      </w:r>
      <w:r>
        <w:rPr>
          <w:rFonts w:ascii="Garamond" w:eastAsia="Garamond" w:hAnsi="Garamond"/>
          <w:color w:val="000000"/>
        </w:rPr>
        <w:t xml:space="preserve"> </w:t>
      </w:r>
      <w:r w:rsidRPr="007D3F7E">
        <w:rPr>
          <w:rFonts w:ascii="Garamond" w:eastAsia="Garamond" w:hAnsi="Garamond"/>
          <w:color w:val="000000"/>
        </w:rPr>
        <w:t>are</w:t>
      </w:r>
      <w:r>
        <w:rPr>
          <w:rFonts w:ascii="Garamond" w:eastAsia="Garamond" w:hAnsi="Garamond"/>
          <w:color w:val="000000"/>
        </w:rPr>
        <w:t xml:space="preserve"> </w:t>
      </w:r>
      <w:r w:rsidRPr="007D3F7E">
        <w:rPr>
          <w:rFonts w:ascii="Garamond" w:eastAsia="Garamond" w:hAnsi="Garamond"/>
          <w:color w:val="000000"/>
        </w:rPr>
        <w:t>explained</w:t>
      </w:r>
      <w:r>
        <w:rPr>
          <w:rFonts w:ascii="Garamond" w:eastAsia="Garamond" w:hAnsi="Garamond"/>
          <w:color w:val="000000"/>
        </w:rPr>
        <w:t xml:space="preserve"> </w:t>
      </w:r>
      <w:r w:rsidRPr="007D3F7E">
        <w:rPr>
          <w:rFonts w:ascii="Garamond" w:eastAsia="Garamond" w:hAnsi="Garamond"/>
          <w:color w:val="000000"/>
        </w:rPr>
        <w:t>in</w:t>
      </w:r>
      <w:r>
        <w:rPr>
          <w:rFonts w:ascii="Garamond" w:eastAsia="Garamond" w:hAnsi="Garamond"/>
          <w:color w:val="000000"/>
        </w:rPr>
        <w:t xml:space="preserve"> </w:t>
      </w:r>
      <w:r w:rsidRPr="007D3F7E">
        <w:rPr>
          <w:rFonts w:ascii="Garamond" w:eastAsia="Garamond" w:hAnsi="Garamond"/>
          <w:color w:val="000000"/>
        </w:rPr>
        <w:t>footnotes</w:t>
      </w:r>
      <w:r>
        <w:rPr>
          <w:rFonts w:ascii="Garamond" w:eastAsia="Garamond" w:hAnsi="Garamond"/>
          <w:color w:val="000000"/>
        </w:rPr>
        <w:t xml:space="preserve"> </w:t>
      </w:r>
      <w:r w:rsidRPr="007D3F7E">
        <w:rPr>
          <w:rFonts w:ascii="Garamond" w:eastAsia="Garamond" w:hAnsi="Garamond"/>
          <w:color w:val="000000"/>
        </w:rPr>
        <w:t>included</w:t>
      </w:r>
      <w:r>
        <w:rPr>
          <w:rFonts w:ascii="Garamond" w:eastAsia="Garamond" w:hAnsi="Garamond"/>
          <w:color w:val="000000"/>
        </w:rPr>
        <w:t xml:space="preserve"> </w:t>
      </w:r>
      <w:r w:rsidRPr="007D3F7E">
        <w:rPr>
          <w:rFonts w:ascii="Garamond" w:eastAsia="Garamond" w:hAnsi="Garamond"/>
          <w:color w:val="000000"/>
        </w:rPr>
        <w:t>in</w:t>
      </w:r>
      <w:r>
        <w:rPr>
          <w:rFonts w:ascii="Garamond" w:eastAsia="Garamond" w:hAnsi="Garamond"/>
          <w:color w:val="000000"/>
        </w:rPr>
        <w:t xml:space="preserve"> </w:t>
      </w:r>
      <w:r w:rsidRPr="007D3F7E">
        <w:rPr>
          <w:rFonts w:ascii="Garamond" w:eastAsia="Garamond" w:hAnsi="Garamond"/>
          <w:color w:val="000000"/>
        </w:rPr>
        <w:t>the</w:t>
      </w:r>
      <w:r>
        <w:rPr>
          <w:rFonts w:ascii="Garamond" w:eastAsia="Garamond" w:hAnsi="Garamond"/>
          <w:color w:val="000000"/>
        </w:rPr>
        <w:t xml:space="preserve"> </w:t>
      </w:r>
      <w:r w:rsidRPr="007D3F7E">
        <w:rPr>
          <w:rFonts w:ascii="Garamond" w:eastAsia="Garamond" w:hAnsi="Garamond"/>
          <w:color w:val="000000"/>
        </w:rPr>
        <w:t>tables</w:t>
      </w:r>
      <w:r>
        <w:rPr>
          <w:rFonts w:ascii="Garamond" w:eastAsia="Garamond" w:hAnsi="Garamond"/>
          <w:color w:val="000000"/>
        </w:rPr>
        <w:t xml:space="preserve"> </w:t>
      </w:r>
      <w:r w:rsidRPr="007D3F7E">
        <w:rPr>
          <w:rFonts w:ascii="Garamond" w:eastAsia="Garamond" w:hAnsi="Garamond"/>
          <w:color w:val="000000"/>
        </w:rPr>
        <w:t>in</w:t>
      </w:r>
      <w:r>
        <w:rPr>
          <w:rFonts w:ascii="Garamond" w:eastAsia="Garamond" w:hAnsi="Garamond"/>
          <w:color w:val="000000"/>
        </w:rPr>
        <w:t xml:space="preserve"> </w:t>
      </w:r>
      <w:r w:rsidRPr="007D3F7E">
        <w:rPr>
          <w:rFonts w:ascii="Garamond" w:eastAsia="Garamond" w:hAnsi="Garamond"/>
          <w:color w:val="000000"/>
        </w:rPr>
        <w:t>Chapter</w:t>
      </w:r>
      <w:r>
        <w:rPr>
          <w:rFonts w:ascii="Garamond" w:eastAsia="Garamond" w:hAnsi="Garamond"/>
          <w:color w:val="000000"/>
        </w:rPr>
        <w:t xml:space="preserve"> </w:t>
      </w:r>
      <w:r w:rsidRPr="007D3F7E">
        <w:rPr>
          <w:rFonts w:ascii="Garamond" w:eastAsia="Garamond" w:hAnsi="Garamond"/>
          <w:color w:val="000000"/>
        </w:rPr>
        <w:t>2</w:t>
      </w:r>
      <w:r>
        <w:rPr>
          <w:rFonts w:ascii="Garamond" w:eastAsia="Garamond" w:hAnsi="Garamond"/>
          <w:color w:val="000000"/>
        </w:rPr>
        <w:t xml:space="preserve"> </w:t>
      </w:r>
      <w:r w:rsidRPr="007D3F7E">
        <w:rPr>
          <w:rFonts w:ascii="Garamond" w:eastAsia="Garamond" w:hAnsi="Garamond"/>
          <w:i/>
          <w:color w:val="000000"/>
        </w:rPr>
        <w:t>General</w:t>
      </w:r>
      <w:r>
        <w:rPr>
          <w:rFonts w:ascii="Garamond" w:eastAsia="Garamond" w:hAnsi="Garamond"/>
          <w:i/>
          <w:color w:val="000000"/>
        </w:rPr>
        <w:t xml:space="preserve"> </w:t>
      </w:r>
      <w:r w:rsidRPr="007D3F7E">
        <w:rPr>
          <w:rFonts w:ascii="Garamond" w:eastAsia="Garamond" w:hAnsi="Garamond"/>
          <w:i/>
          <w:color w:val="000000"/>
        </w:rPr>
        <w:t>government</w:t>
      </w:r>
      <w:r>
        <w:rPr>
          <w:rFonts w:ascii="Garamond" w:eastAsia="Garamond" w:hAnsi="Garamond"/>
          <w:i/>
          <w:color w:val="000000"/>
        </w:rPr>
        <w:t xml:space="preserve"> </w:t>
      </w:r>
      <w:r w:rsidRPr="007D3F7E">
        <w:rPr>
          <w:rFonts w:ascii="Garamond" w:eastAsia="Garamond" w:hAnsi="Garamond"/>
          <w:i/>
          <w:color w:val="000000"/>
        </w:rPr>
        <w:t>capital</w:t>
      </w:r>
      <w:r>
        <w:rPr>
          <w:rFonts w:ascii="Garamond" w:eastAsia="Garamond" w:hAnsi="Garamond"/>
          <w:i/>
          <w:color w:val="000000"/>
        </w:rPr>
        <w:t xml:space="preserve"> </w:t>
      </w:r>
      <w:r w:rsidRPr="007D3F7E">
        <w:rPr>
          <w:rFonts w:ascii="Garamond" w:eastAsia="Garamond" w:hAnsi="Garamond"/>
          <w:i/>
          <w:color w:val="000000"/>
        </w:rPr>
        <w:t>program</w:t>
      </w:r>
      <w:r>
        <w:rPr>
          <w:rFonts w:ascii="Garamond" w:eastAsia="Garamond" w:hAnsi="Garamond"/>
          <w:i/>
          <w:color w:val="000000"/>
        </w:rPr>
        <w:t xml:space="preserve"> </w:t>
      </w:r>
      <w:r w:rsidR="005703A1">
        <w:rPr>
          <w:rFonts w:ascii="Garamond" w:eastAsia="Garamond" w:hAnsi="Garamond"/>
          <w:i/>
          <w:iCs/>
          <w:color w:val="000000"/>
        </w:rPr>
        <w:t>2026-27</w:t>
      </w:r>
      <w:r>
        <w:rPr>
          <w:rFonts w:ascii="Garamond" w:eastAsia="Garamond" w:hAnsi="Garamond"/>
          <w:i/>
          <w:color w:val="000000"/>
        </w:rPr>
        <w:t xml:space="preserve"> </w:t>
      </w:r>
      <w:r w:rsidRPr="007D3F7E">
        <w:rPr>
          <w:rFonts w:ascii="Garamond" w:eastAsia="Garamond" w:hAnsi="Garamond"/>
          <w:color w:val="000000"/>
        </w:rPr>
        <w:t>and</w:t>
      </w:r>
      <w:r>
        <w:rPr>
          <w:rFonts w:ascii="Garamond" w:eastAsia="Garamond" w:hAnsi="Garamond"/>
          <w:color w:val="000000"/>
        </w:rPr>
        <w:t xml:space="preserve"> </w:t>
      </w:r>
      <w:r w:rsidRPr="007D3F7E">
        <w:rPr>
          <w:rFonts w:ascii="Garamond" w:eastAsia="Garamond" w:hAnsi="Garamond"/>
          <w:color w:val="000000"/>
        </w:rPr>
        <w:t>Chapter</w:t>
      </w:r>
      <w:r>
        <w:rPr>
          <w:rFonts w:ascii="Garamond" w:eastAsia="Garamond" w:hAnsi="Garamond"/>
          <w:color w:val="000000"/>
        </w:rPr>
        <w:t xml:space="preserve"> </w:t>
      </w:r>
      <w:r w:rsidRPr="007D3F7E">
        <w:rPr>
          <w:rFonts w:ascii="Garamond" w:eastAsia="Garamond" w:hAnsi="Garamond"/>
          <w:color w:val="000000"/>
        </w:rPr>
        <w:t>3</w:t>
      </w:r>
      <w:r>
        <w:rPr>
          <w:rFonts w:ascii="Garamond" w:eastAsia="Garamond" w:hAnsi="Garamond"/>
          <w:color w:val="000000"/>
        </w:rPr>
        <w:t xml:space="preserve"> </w:t>
      </w:r>
      <w:r w:rsidRPr="007D3F7E">
        <w:rPr>
          <w:rFonts w:ascii="Garamond" w:eastAsia="Garamond" w:hAnsi="Garamond"/>
          <w:i/>
          <w:color w:val="000000"/>
        </w:rPr>
        <w:t>Public</w:t>
      </w:r>
      <w:r>
        <w:rPr>
          <w:rFonts w:ascii="Garamond" w:eastAsia="Garamond" w:hAnsi="Garamond"/>
          <w:i/>
          <w:color w:val="000000"/>
        </w:rPr>
        <w:t xml:space="preserve"> </w:t>
      </w:r>
      <w:r w:rsidRPr="007D3F7E">
        <w:rPr>
          <w:rFonts w:ascii="Garamond" w:eastAsia="Garamond" w:hAnsi="Garamond"/>
          <w:i/>
          <w:color w:val="000000"/>
        </w:rPr>
        <w:t>non-financial</w:t>
      </w:r>
      <w:r>
        <w:rPr>
          <w:rFonts w:ascii="Garamond" w:eastAsia="Garamond" w:hAnsi="Garamond"/>
          <w:i/>
          <w:color w:val="000000"/>
        </w:rPr>
        <w:t xml:space="preserve"> </w:t>
      </w:r>
      <w:r w:rsidRPr="007D3F7E">
        <w:rPr>
          <w:rFonts w:ascii="Garamond" w:eastAsia="Garamond" w:hAnsi="Garamond"/>
          <w:i/>
          <w:color w:val="000000"/>
        </w:rPr>
        <w:t>corporations</w:t>
      </w:r>
      <w:r>
        <w:rPr>
          <w:rFonts w:ascii="Garamond" w:eastAsia="Garamond" w:hAnsi="Garamond"/>
          <w:i/>
          <w:color w:val="000000"/>
        </w:rPr>
        <w:t xml:space="preserve"> </w:t>
      </w:r>
      <w:r w:rsidRPr="007D3F7E">
        <w:rPr>
          <w:rFonts w:ascii="Garamond" w:eastAsia="Garamond" w:hAnsi="Garamond"/>
          <w:i/>
          <w:color w:val="000000"/>
        </w:rPr>
        <w:t>capital</w:t>
      </w:r>
      <w:r>
        <w:rPr>
          <w:rFonts w:ascii="Garamond" w:eastAsia="Garamond" w:hAnsi="Garamond"/>
          <w:i/>
          <w:color w:val="000000"/>
        </w:rPr>
        <w:t xml:space="preserve"> </w:t>
      </w:r>
      <w:r w:rsidRPr="007D3F7E">
        <w:rPr>
          <w:rFonts w:ascii="Garamond" w:eastAsia="Garamond" w:hAnsi="Garamond"/>
          <w:i/>
          <w:color w:val="000000"/>
        </w:rPr>
        <w:t>program</w:t>
      </w:r>
      <w:r>
        <w:rPr>
          <w:rFonts w:ascii="Garamond" w:eastAsia="Garamond" w:hAnsi="Garamond"/>
          <w:i/>
          <w:color w:val="000000"/>
        </w:rPr>
        <w:t xml:space="preserve"> </w:t>
      </w:r>
      <w:r w:rsidR="005703A1">
        <w:rPr>
          <w:rFonts w:ascii="Garamond" w:eastAsia="Garamond" w:hAnsi="Garamond"/>
          <w:i/>
          <w:iCs/>
          <w:color w:val="000000"/>
        </w:rPr>
        <w:t>2026-27</w:t>
      </w:r>
      <w:r w:rsidRPr="007D3F7E" w:rsidDel="00425313">
        <w:rPr>
          <w:rFonts w:ascii="Garamond" w:eastAsia="Garamond" w:hAnsi="Garamond"/>
          <w:color w:val="000000"/>
        </w:rPr>
        <w:t>.</w:t>
      </w:r>
    </w:p>
    <w:p w14:paraId="6963F351" w14:textId="77777777" w:rsidR="001A7C6B" w:rsidRPr="005E6C1E" w:rsidRDefault="001A7C6B" w:rsidP="006A16BA">
      <w:pPr>
        <w:pStyle w:val="Heading20"/>
        <w:pageBreakBefore/>
      </w:pPr>
      <w:r>
        <w:lastRenderedPageBreak/>
        <w:t xml:space="preserve">Project </w:t>
      </w:r>
      <w:r w:rsidRPr="005E6C1E">
        <w:t>TEI</w:t>
      </w:r>
      <w:r>
        <w:t xml:space="preserve"> and estimated completion date </w:t>
      </w:r>
      <w:r w:rsidRPr="005E6C1E">
        <w:t>reporting</w:t>
      </w:r>
    </w:p>
    <w:p w14:paraId="3A7A56E3" w14:textId="7B45EB8B" w:rsidR="001A7C6B" w:rsidRDefault="001A7C6B" w:rsidP="001A7C6B">
      <w:pPr>
        <w:keepNext/>
      </w:pPr>
      <w:r w:rsidRPr="005E6C1E">
        <w:t>In</w:t>
      </w:r>
      <w:r>
        <w:t xml:space="preserve"> </w:t>
      </w:r>
      <w:r w:rsidR="005C046E" w:rsidRPr="007D3F7E">
        <w:rPr>
          <w:rFonts w:ascii="Garamond" w:eastAsia="Garamond" w:hAnsi="Garamond"/>
          <w:color w:val="000000"/>
        </w:rPr>
        <w:t>Chapter</w:t>
      </w:r>
      <w:r w:rsidR="005C046E">
        <w:rPr>
          <w:rFonts w:ascii="Garamond" w:eastAsia="Garamond" w:hAnsi="Garamond"/>
          <w:color w:val="000000"/>
        </w:rPr>
        <w:t xml:space="preserve"> </w:t>
      </w:r>
      <w:r w:rsidR="005C046E" w:rsidRPr="007D3F7E">
        <w:rPr>
          <w:rFonts w:ascii="Garamond" w:eastAsia="Garamond" w:hAnsi="Garamond"/>
          <w:color w:val="000000"/>
        </w:rPr>
        <w:t>2</w:t>
      </w:r>
      <w:r w:rsidR="005C046E">
        <w:rPr>
          <w:rFonts w:ascii="Garamond" w:eastAsia="Garamond" w:hAnsi="Garamond"/>
          <w:color w:val="000000"/>
        </w:rPr>
        <w:t xml:space="preserve"> </w:t>
      </w:r>
      <w:r w:rsidR="005C046E" w:rsidRPr="007D3F7E">
        <w:rPr>
          <w:rFonts w:ascii="Garamond" w:eastAsia="Garamond" w:hAnsi="Garamond"/>
          <w:i/>
          <w:color w:val="000000"/>
        </w:rPr>
        <w:t>General</w:t>
      </w:r>
      <w:r w:rsidR="005C046E">
        <w:rPr>
          <w:rFonts w:ascii="Garamond" w:eastAsia="Garamond" w:hAnsi="Garamond"/>
          <w:i/>
          <w:color w:val="000000"/>
        </w:rPr>
        <w:t xml:space="preserve"> </w:t>
      </w:r>
      <w:r w:rsidR="005C046E" w:rsidRPr="007D3F7E">
        <w:rPr>
          <w:rFonts w:ascii="Garamond" w:eastAsia="Garamond" w:hAnsi="Garamond"/>
          <w:i/>
          <w:color w:val="000000"/>
        </w:rPr>
        <w:t>government</w:t>
      </w:r>
      <w:r w:rsidR="005C046E">
        <w:rPr>
          <w:rFonts w:ascii="Garamond" w:eastAsia="Garamond" w:hAnsi="Garamond"/>
          <w:i/>
          <w:color w:val="000000"/>
        </w:rPr>
        <w:t xml:space="preserve"> </w:t>
      </w:r>
      <w:r w:rsidR="005C046E" w:rsidRPr="007D3F7E">
        <w:rPr>
          <w:rFonts w:ascii="Garamond" w:eastAsia="Garamond" w:hAnsi="Garamond"/>
          <w:i/>
          <w:color w:val="000000"/>
        </w:rPr>
        <w:t>capital</w:t>
      </w:r>
      <w:r w:rsidR="005C046E">
        <w:rPr>
          <w:rFonts w:ascii="Garamond" w:eastAsia="Garamond" w:hAnsi="Garamond"/>
          <w:i/>
          <w:color w:val="000000"/>
        </w:rPr>
        <w:t xml:space="preserve"> </w:t>
      </w:r>
      <w:r w:rsidR="005C046E" w:rsidRPr="007D3F7E">
        <w:rPr>
          <w:rFonts w:ascii="Garamond" w:eastAsia="Garamond" w:hAnsi="Garamond"/>
          <w:i/>
          <w:color w:val="000000"/>
        </w:rPr>
        <w:t>program</w:t>
      </w:r>
      <w:r w:rsidR="005C046E">
        <w:rPr>
          <w:rFonts w:ascii="Garamond" w:eastAsia="Garamond" w:hAnsi="Garamond"/>
          <w:i/>
          <w:color w:val="000000"/>
        </w:rPr>
        <w:t xml:space="preserve"> </w:t>
      </w:r>
      <w:r w:rsidR="005C046E">
        <w:rPr>
          <w:rFonts w:ascii="Garamond" w:eastAsia="Garamond" w:hAnsi="Garamond"/>
          <w:i/>
          <w:iCs/>
          <w:color w:val="000000"/>
        </w:rPr>
        <w:t>2026-27</w:t>
      </w:r>
      <w:r w:rsidR="005C046E">
        <w:rPr>
          <w:rFonts w:ascii="Garamond" w:eastAsia="Garamond" w:hAnsi="Garamond"/>
          <w:i/>
          <w:color w:val="000000"/>
        </w:rPr>
        <w:t xml:space="preserve"> </w:t>
      </w:r>
      <w:r w:rsidR="005C046E" w:rsidRPr="007D3F7E">
        <w:rPr>
          <w:rFonts w:ascii="Garamond" w:eastAsia="Garamond" w:hAnsi="Garamond"/>
          <w:color w:val="000000"/>
        </w:rPr>
        <w:t>and</w:t>
      </w:r>
      <w:r w:rsidR="005C046E">
        <w:rPr>
          <w:rFonts w:ascii="Garamond" w:eastAsia="Garamond" w:hAnsi="Garamond"/>
          <w:color w:val="000000"/>
        </w:rPr>
        <w:t xml:space="preserve"> </w:t>
      </w:r>
      <w:r w:rsidR="005C046E" w:rsidRPr="007D3F7E">
        <w:rPr>
          <w:rFonts w:ascii="Garamond" w:eastAsia="Garamond" w:hAnsi="Garamond"/>
          <w:color w:val="000000"/>
        </w:rPr>
        <w:t>Chapter</w:t>
      </w:r>
      <w:r w:rsidR="005C046E">
        <w:rPr>
          <w:rFonts w:ascii="Garamond" w:eastAsia="Garamond" w:hAnsi="Garamond"/>
          <w:color w:val="000000"/>
        </w:rPr>
        <w:t xml:space="preserve"> </w:t>
      </w:r>
      <w:r w:rsidR="005C046E" w:rsidRPr="007D3F7E">
        <w:rPr>
          <w:rFonts w:ascii="Garamond" w:eastAsia="Garamond" w:hAnsi="Garamond"/>
          <w:color w:val="000000"/>
        </w:rPr>
        <w:t>3</w:t>
      </w:r>
      <w:r w:rsidR="005C046E">
        <w:rPr>
          <w:rFonts w:ascii="Garamond" w:eastAsia="Garamond" w:hAnsi="Garamond"/>
          <w:color w:val="000000"/>
        </w:rPr>
        <w:t xml:space="preserve"> </w:t>
      </w:r>
      <w:r w:rsidR="005C046E" w:rsidRPr="007D3F7E">
        <w:rPr>
          <w:rFonts w:ascii="Garamond" w:eastAsia="Garamond" w:hAnsi="Garamond"/>
          <w:i/>
          <w:color w:val="000000"/>
        </w:rPr>
        <w:t>Public</w:t>
      </w:r>
      <w:r w:rsidR="005C046E">
        <w:rPr>
          <w:rFonts w:ascii="Garamond" w:eastAsia="Garamond" w:hAnsi="Garamond"/>
          <w:i/>
          <w:color w:val="000000"/>
        </w:rPr>
        <w:t xml:space="preserve"> </w:t>
      </w:r>
      <w:r w:rsidR="005C046E" w:rsidRPr="007D3F7E">
        <w:rPr>
          <w:rFonts w:ascii="Garamond" w:eastAsia="Garamond" w:hAnsi="Garamond"/>
          <w:i/>
          <w:color w:val="000000"/>
        </w:rPr>
        <w:t>non-financial</w:t>
      </w:r>
      <w:r w:rsidR="005C046E">
        <w:rPr>
          <w:rFonts w:ascii="Garamond" w:eastAsia="Garamond" w:hAnsi="Garamond"/>
          <w:i/>
          <w:color w:val="000000"/>
        </w:rPr>
        <w:t xml:space="preserve"> </w:t>
      </w:r>
      <w:r w:rsidR="005C046E" w:rsidRPr="007D3F7E">
        <w:rPr>
          <w:rFonts w:ascii="Garamond" w:eastAsia="Garamond" w:hAnsi="Garamond"/>
          <w:i/>
          <w:color w:val="000000"/>
        </w:rPr>
        <w:t>corporations</w:t>
      </w:r>
      <w:r w:rsidR="005C046E">
        <w:rPr>
          <w:rFonts w:ascii="Garamond" w:eastAsia="Garamond" w:hAnsi="Garamond"/>
          <w:i/>
          <w:color w:val="000000"/>
        </w:rPr>
        <w:t xml:space="preserve"> </w:t>
      </w:r>
      <w:r w:rsidR="005C046E" w:rsidRPr="007D3F7E">
        <w:rPr>
          <w:rFonts w:ascii="Garamond" w:eastAsia="Garamond" w:hAnsi="Garamond"/>
          <w:i/>
          <w:color w:val="000000"/>
        </w:rPr>
        <w:t>capital</w:t>
      </w:r>
      <w:r w:rsidR="005C046E">
        <w:rPr>
          <w:rFonts w:ascii="Garamond" w:eastAsia="Garamond" w:hAnsi="Garamond"/>
          <w:i/>
          <w:color w:val="000000"/>
        </w:rPr>
        <w:t xml:space="preserve"> </w:t>
      </w:r>
      <w:r w:rsidR="005C046E" w:rsidRPr="007D3F7E">
        <w:rPr>
          <w:rFonts w:ascii="Garamond" w:eastAsia="Garamond" w:hAnsi="Garamond"/>
          <w:i/>
          <w:color w:val="000000"/>
        </w:rPr>
        <w:t>program</w:t>
      </w:r>
      <w:r w:rsidR="005C046E">
        <w:rPr>
          <w:rFonts w:ascii="Garamond" w:eastAsia="Garamond" w:hAnsi="Garamond"/>
          <w:i/>
          <w:color w:val="000000"/>
        </w:rPr>
        <w:t xml:space="preserve"> </w:t>
      </w:r>
      <w:r w:rsidR="005C046E">
        <w:rPr>
          <w:rFonts w:ascii="Garamond" w:eastAsia="Garamond" w:hAnsi="Garamond"/>
          <w:i/>
          <w:iCs/>
          <w:color w:val="000000"/>
        </w:rPr>
        <w:t>2026-27</w:t>
      </w:r>
      <w:r w:rsidRPr="005E6C1E">
        <w:t>,</w:t>
      </w:r>
      <w:r>
        <w:t xml:space="preserve"> completion timeframes and d</w:t>
      </w:r>
      <w:r w:rsidRPr="00583461">
        <w:t>etails</w:t>
      </w:r>
      <w:r>
        <w:t xml:space="preserve"> </w:t>
      </w:r>
      <w:r w:rsidRPr="00583461">
        <w:t>of</w:t>
      </w:r>
      <w:r>
        <w:t xml:space="preserve"> </w:t>
      </w:r>
      <w:r w:rsidR="004725CD">
        <w:t>project</w:t>
      </w:r>
      <w:r>
        <w:t xml:space="preserve"> </w:t>
      </w:r>
      <w:r w:rsidRPr="00583461">
        <w:t>TEI</w:t>
      </w:r>
      <w:r>
        <w:t xml:space="preserve"> </w:t>
      </w:r>
      <w:r w:rsidRPr="00583461">
        <w:t>are</w:t>
      </w:r>
      <w:r>
        <w:t xml:space="preserve"> </w:t>
      </w:r>
      <w:r w:rsidRPr="00583461">
        <w:t>provided</w:t>
      </w:r>
      <w:r>
        <w:t xml:space="preserve"> </w:t>
      </w:r>
      <w:r w:rsidRPr="00583461">
        <w:t>with</w:t>
      </w:r>
      <w:r>
        <w:t xml:space="preserve"> estimated </w:t>
      </w:r>
      <w:r w:rsidRPr="00583461">
        <w:t>expenditure</w:t>
      </w:r>
      <w:r>
        <w:t xml:space="preserve"> </w:t>
      </w:r>
      <w:r w:rsidRPr="00583461">
        <w:t>to</w:t>
      </w:r>
      <w:r>
        <w:t xml:space="preserve"> </w:t>
      </w:r>
      <w:r w:rsidRPr="00583461">
        <w:t>30</w:t>
      </w:r>
      <w:r>
        <w:t xml:space="preserve"> </w:t>
      </w:r>
      <w:r w:rsidRPr="00583461">
        <w:t>June</w:t>
      </w:r>
      <w:r>
        <w:t xml:space="preserve"> </w:t>
      </w:r>
      <w:r w:rsidRPr="00583461">
        <w:t>202</w:t>
      </w:r>
      <w:r w:rsidR="006A0396">
        <w:t>6</w:t>
      </w:r>
      <w:r>
        <w:t xml:space="preserve"> </w:t>
      </w:r>
      <w:r w:rsidRPr="00583461">
        <w:t>and</w:t>
      </w:r>
      <w:r>
        <w:t xml:space="preserve"> </w:t>
      </w:r>
      <w:r w:rsidRPr="00583461">
        <w:t>beyond</w:t>
      </w:r>
      <w:r>
        <w:t>, except for s</w:t>
      </w:r>
      <w:r w:rsidRPr="005E6C1E">
        <w:t>ome</w:t>
      </w:r>
      <w:r>
        <w:t xml:space="preserve"> </w:t>
      </w:r>
      <w:r w:rsidRPr="005E6C1E">
        <w:t>project</w:t>
      </w:r>
      <w:r w:rsidR="00286F60">
        <w:t> </w:t>
      </w:r>
      <w:r w:rsidRPr="005E6C1E">
        <w:t>information</w:t>
      </w:r>
      <w:r>
        <w:t xml:space="preserve"> which may </w:t>
      </w:r>
      <w:r w:rsidRPr="005E6C1E">
        <w:t>not</w:t>
      </w:r>
      <w:r>
        <w:t xml:space="preserve"> be </w:t>
      </w:r>
      <w:r w:rsidRPr="005E6C1E">
        <w:t>reported</w:t>
      </w:r>
      <w:r>
        <w:t xml:space="preserve"> </w:t>
      </w:r>
      <w:r w:rsidR="005C65A6">
        <w:t>where</w:t>
      </w:r>
      <w:r w:rsidRPr="005E6C1E">
        <w:t>:</w:t>
      </w:r>
    </w:p>
    <w:p w14:paraId="02640634" w14:textId="77777777" w:rsidR="001A7C6B" w:rsidRPr="0040175C" w:rsidRDefault="001A7C6B" w:rsidP="001A7C6B">
      <w:pPr>
        <w:pStyle w:val="ListBullet"/>
        <w:keepNext/>
      </w:pPr>
      <w:r w:rsidRPr="0040175C">
        <w:t>a project is subject to further planning, design development and early works</w:t>
      </w:r>
    </w:p>
    <w:p w14:paraId="524EB428" w14:textId="77777777" w:rsidR="001A7C6B" w:rsidRPr="0040175C" w:rsidRDefault="001A7C6B" w:rsidP="001A7C6B">
      <w:pPr>
        <w:pStyle w:val="ListBullet"/>
      </w:pPr>
      <w:r w:rsidRPr="0040175C">
        <w:t>disclosure of capital costs may affect potential pricing of tenders from the market</w:t>
      </w:r>
      <w:r w:rsidR="00675832" w:rsidDel="00FC10E1">
        <w:t xml:space="preserve"> </w:t>
      </w:r>
      <w:r w:rsidR="00675832">
        <w:t xml:space="preserve">under </w:t>
      </w:r>
      <w:r w:rsidRPr="0040175C">
        <w:t>a procurement process, or the cost and construction schedule is yet to be contracted</w:t>
      </w:r>
    </w:p>
    <w:p w14:paraId="30625660" w14:textId="77777777" w:rsidR="001A7C6B" w:rsidRPr="0040175C" w:rsidRDefault="001A7C6B" w:rsidP="0056160C">
      <w:pPr>
        <w:pStyle w:val="ListBullet"/>
      </w:pPr>
      <w:r w:rsidRPr="0040175C">
        <w:t>commercial arrangements affecting a project</w:t>
      </w:r>
      <w:r w:rsidR="00F75C49" w:rsidRPr="0040175C">
        <w:t>’</w:t>
      </w:r>
      <w:r w:rsidRPr="0040175C">
        <w:t>s delivery schedule are yet to be finalised</w:t>
      </w:r>
    </w:p>
    <w:p w14:paraId="4798644F" w14:textId="77777777" w:rsidR="001A7C6B" w:rsidRPr="0040175C" w:rsidRDefault="001A7C6B" w:rsidP="0056160C">
      <w:pPr>
        <w:pStyle w:val="ListBullet"/>
      </w:pPr>
      <w:r w:rsidRPr="0040175C">
        <w:t xml:space="preserve">funding consideration of future works packages </w:t>
      </w:r>
      <w:r w:rsidR="007C115B">
        <w:t>is yet to occur</w:t>
      </w:r>
    </w:p>
    <w:p w14:paraId="3C4D16D2" w14:textId="77777777" w:rsidR="001A7C6B" w:rsidRPr="0040175C" w:rsidRDefault="001A7C6B" w:rsidP="0056160C">
      <w:pPr>
        <w:pStyle w:val="ListBullet"/>
      </w:pPr>
      <w:r w:rsidRPr="0040175C">
        <w:t>a project</w:t>
      </w:r>
      <w:r w:rsidR="00F75C49" w:rsidRPr="0040175C">
        <w:t>’</w:t>
      </w:r>
      <w:r w:rsidRPr="0040175C">
        <w:t>s continuation may be subject to a review</w:t>
      </w:r>
    </w:p>
    <w:p w14:paraId="7471543F" w14:textId="77777777" w:rsidR="001A7C6B" w:rsidRPr="0040175C" w:rsidRDefault="001A7C6B" w:rsidP="0056160C">
      <w:pPr>
        <w:pStyle w:val="ListBullet"/>
      </w:pPr>
      <w:r w:rsidRPr="0040175C">
        <w:t xml:space="preserve">funding based on a preliminary cost estimate has been placed in contingency and not specifically disclosed and will require final consideration before the </w:t>
      </w:r>
      <w:r w:rsidR="000C3380">
        <w:t>TEI</w:t>
      </w:r>
      <w:r w:rsidRPr="0040175C">
        <w:t xml:space="preserve"> is confirmed.</w:t>
      </w:r>
    </w:p>
    <w:p w14:paraId="3AB9EC8C" w14:textId="77777777" w:rsidR="001A7C6B" w:rsidRPr="006F3A6C" w:rsidRDefault="001A7C6B" w:rsidP="00872D81">
      <w:pPr>
        <w:pStyle w:val="Heading20"/>
        <w:rPr>
          <w:rFonts w:eastAsia="Calibri"/>
        </w:rPr>
      </w:pPr>
      <w:r>
        <w:rPr>
          <w:rFonts w:eastAsia="Calibri"/>
        </w:rPr>
        <w:t xml:space="preserve">Summary table of the </w:t>
      </w:r>
      <w:r w:rsidRPr="006F3A6C">
        <w:rPr>
          <w:rFonts w:eastAsia="Calibri"/>
        </w:rPr>
        <w:t>g</w:t>
      </w:r>
      <w:r>
        <w:rPr>
          <w:rFonts w:eastAsia="Calibri"/>
        </w:rPr>
        <w:t>eneral government capital program</w:t>
      </w:r>
    </w:p>
    <w:p w14:paraId="09B493D9" w14:textId="7CAD4FAA" w:rsidR="001A7C6B" w:rsidRPr="006F3A6C" w:rsidRDefault="001A7C6B" w:rsidP="001A7C6B">
      <w:r w:rsidRPr="006F3A6C">
        <w:t>The</w:t>
      </w:r>
      <w:r>
        <w:t xml:space="preserve"> </w:t>
      </w:r>
      <w:r w:rsidRPr="006F3A6C">
        <w:t>individual</w:t>
      </w:r>
      <w:r>
        <w:t xml:space="preserve"> </w:t>
      </w:r>
      <w:r w:rsidRPr="006F3A6C">
        <w:t>new</w:t>
      </w:r>
      <w:r>
        <w:t xml:space="preserve"> </w:t>
      </w:r>
      <w:r w:rsidRPr="006F3A6C">
        <w:t>and</w:t>
      </w:r>
      <w:r>
        <w:t xml:space="preserve"> </w:t>
      </w:r>
      <w:r w:rsidRPr="006F3A6C">
        <w:t>existing</w:t>
      </w:r>
      <w:r>
        <w:t xml:space="preserve"> </w:t>
      </w:r>
      <w:r w:rsidRPr="006F3A6C">
        <w:t>capital</w:t>
      </w:r>
      <w:r>
        <w:t xml:space="preserve"> </w:t>
      </w:r>
      <w:r w:rsidRPr="006F3A6C">
        <w:t>projects</w:t>
      </w:r>
      <w:r>
        <w:t xml:space="preserve"> </w:t>
      </w:r>
      <w:r w:rsidRPr="006F3A6C">
        <w:t>listed</w:t>
      </w:r>
      <w:r>
        <w:t xml:space="preserve"> </w:t>
      </w:r>
      <w:r w:rsidRPr="006F3A6C">
        <w:t>in</w:t>
      </w:r>
      <w:r>
        <w:t xml:space="preserve"> </w:t>
      </w:r>
      <w:r w:rsidRPr="007D3F7E">
        <w:rPr>
          <w:rFonts w:ascii="Garamond" w:eastAsia="Garamond" w:hAnsi="Garamond"/>
          <w:color w:val="000000"/>
        </w:rPr>
        <w:t>Chapter</w:t>
      </w:r>
      <w:r>
        <w:rPr>
          <w:rFonts w:ascii="Garamond" w:eastAsia="Garamond" w:hAnsi="Garamond"/>
          <w:color w:val="000000"/>
        </w:rPr>
        <w:t xml:space="preserve"> </w:t>
      </w:r>
      <w:r w:rsidRPr="007D3F7E">
        <w:rPr>
          <w:rFonts w:ascii="Garamond" w:eastAsia="Garamond" w:hAnsi="Garamond"/>
          <w:color w:val="000000"/>
        </w:rPr>
        <w:t>2</w:t>
      </w:r>
      <w:r>
        <w:rPr>
          <w:rFonts w:ascii="Garamond" w:eastAsia="Garamond" w:hAnsi="Garamond"/>
          <w:color w:val="000000"/>
        </w:rPr>
        <w:t xml:space="preserve"> </w:t>
      </w:r>
      <w:r w:rsidR="004D5493" w:rsidRPr="007D3F7E">
        <w:rPr>
          <w:rFonts w:ascii="Garamond" w:eastAsia="Garamond" w:hAnsi="Garamond"/>
          <w:i/>
          <w:color w:val="000000"/>
        </w:rPr>
        <w:t>General</w:t>
      </w:r>
      <w:r w:rsidR="004D5493">
        <w:rPr>
          <w:rFonts w:ascii="Garamond" w:eastAsia="Garamond" w:hAnsi="Garamond"/>
          <w:i/>
          <w:color w:val="000000"/>
        </w:rPr>
        <w:t xml:space="preserve"> </w:t>
      </w:r>
      <w:r w:rsidR="004D5493" w:rsidRPr="007D3F7E">
        <w:rPr>
          <w:rFonts w:ascii="Garamond" w:eastAsia="Garamond" w:hAnsi="Garamond"/>
          <w:i/>
          <w:color w:val="000000"/>
        </w:rPr>
        <w:t>government</w:t>
      </w:r>
      <w:r w:rsidR="004D5493">
        <w:rPr>
          <w:rFonts w:ascii="Garamond" w:eastAsia="Garamond" w:hAnsi="Garamond"/>
          <w:i/>
          <w:color w:val="000000"/>
        </w:rPr>
        <w:t xml:space="preserve"> </w:t>
      </w:r>
      <w:r w:rsidR="004D5493" w:rsidRPr="007D3F7E">
        <w:rPr>
          <w:rFonts w:ascii="Garamond" w:eastAsia="Garamond" w:hAnsi="Garamond"/>
          <w:i/>
          <w:color w:val="000000"/>
        </w:rPr>
        <w:t>capital</w:t>
      </w:r>
      <w:r w:rsidR="004D5493">
        <w:rPr>
          <w:rFonts w:ascii="Garamond" w:eastAsia="Garamond" w:hAnsi="Garamond"/>
          <w:i/>
          <w:color w:val="000000"/>
        </w:rPr>
        <w:t xml:space="preserve"> </w:t>
      </w:r>
      <w:r w:rsidR="004D5493" w:rsidRPr="007D3F7E">
        <w:rPr>
          <w:rFonts w:ascii="Garamond" w:eastAsia="Garamond" w:hAnsi="Garamond"/>
          <w:i/>
          <w:color w:val="000000"/>
        </w:rPr>
        <w:t>program</w:t>
      </w:r>
      <w:r w:rsidR="004D5493">
        <w:rPr>
          <w:rFonts w:ascii="Garamond" w:eastAsia="Garamond" w:hAnsi="Garamond"/>
          <w:i/>
          <w:color w:val="000000"/>
        </w:rPr>
        <w:t xml:space="preserve"> </w:t>
      </w:r>
      <w:r w:rsidR="004D5493">
        <w:rPr>
          <w:rFonts w:ascii="Garamond" w:eastAsia="Garamond" w:hAnsi="Garamond"/>
          <w:i/>
          <w:iCs/>
          <w:color w:val="000000"/>
        </w:rPr>
        <w:t>2026-27</w:t>
      </w:r>
      <w:r w:rsidR="004D5493">
        <w:rPr>
          <w:rFonts w:ascii="Garamond" w:eastAsia="Garamond" w:hAnsi="Garamond"/>
          <w:i/>
          <w:color w:val="000000"/>
        </w:rPr>
        <w:t xml:space="preserve"> </w:t>
      </w:r>
      <w:r w:rsidRPr="006F3A6C">
        <w:t>and</w:t>
      </w:r>
      <w:r>
        <w:t xml:space="preserve"> </w:t>
      </w:r>
      <w:r w:rsidRPr="006F3A6C">
        <w:t>summarised</w:t>
      </w:r>
      <w:r>
        <w:t xml:space="preserve"> </w:t>
      </w:r>
      <w:r w:rsidRPr="006F3A6C">
        <w:t>in</w:t>
      </w:r>
      <w:r>
        <w:t xml:space="preserve"> </w:t>
      </w:r>
      <w:r w:rsidRPr="00C92ADA">
        <w:t>Table</w:t>
      </w:r>
      <w:r>
        <w:t xml:space="preserve"> 5 mainly </w:t>
      </w:r>
      <w:r w:rsidRPr="006F3A6C">
        <w:t>comprise</w:t>
      </w:r>
      <w:r>
        <w:t xml:space="preserve"> </w:t>
      </w:r>
      <w:r w:rsidRPr="006F3A6C">
        <w:t>projects</w:t>
      </w:r>
      <w:r>
        <w:t xml:space="preserve"> </w:t>
      </w:r>
      <w:r w:rsidRPr="006F3A6C">
        <w:t>funded</w:t>
      </w:r>
      <w:r>
        <w:t xml:space="preserve"> </w:t>
      </w:r>
      <w:r w:rsidRPr="006F3A6C">
        <w:t>by</w:t>
      </w:r>
      <w:r>
        <w:t xml:space="preserve"> </w:t>
      </w:r>
      <w:r w:rsidRPr="006F3A6C">
        <w:t>the</w:t>
      </w:r>
      <w:r>
        <w:t xml:space="preserve"> </w:t>
      </w:r>
      <w:r w:rsidRPr="006F3A6C">
        <w:t>Government</w:t>
      </w:r>
      <w:r>
        <w:t xml:space="preserve"> </w:t>
      </w:r>
      <w:r w:rsidRPr="006F3A6C">
        <w:t>through</w:t>
      </w:r>
      <w:r>
        <w:t xml:space="preserve"> </w:t>
      </w:r>
      <w:r w:rsidRPr="006F3A6C">
        <w:t>the</w:t>
      </w:r>
      <w:r>
        <w:t xml:space="preserve"> </w:t>
      </w:r>
      <w:r w:rsidRPr="006F3A6C">
        <w:t>annual</w:t>
      </w:r>
      <w:r>
        <w:t xml:space="preserve"> b</w:t>
      </w:r>
      <w:r w:rsidRPr="006F3A6C">
        <w:t>udget</w:t>
      </w:r>
      <w:r>
        <w:t xml:space="preserve"> </w:t>
      </w:r>
      <w:r w:rsidRPr="006F3A6C">
        <w:t>process,</w:t>
      </w:r>
      <w:r>
        <w:t xml:space="preserve"> </w:t>
      </w:r>
      <w:r w:rsidRPr="006F3A6C">
        <w:t>where</w:t>
      </w:r>
      <w:r>
        <w:t xml:space="preserve"> </w:t>
      </w:r>
      <w:r w:rsidRPr="006F3A6C">
        <w:t>the</w:t>
      </w:r>
      <w:r>
        <w:t xml:space="preserve"> </w:t>
      </w:r>
      <w:r w:rsidRPr="006F3A6C">
        <w:t>resulting</w:t>
      </w:r>
      <w:r>
        <w:t xml:space="preserve"> </w:t>
      </w:r>
      <w:r w:rsidRPr="006F3A6C">
        <w:t>asset</w:t>
      </w:r>
      <w:r>
        <w:t xml:space="preserve"> </w:t>
      </w:r>
      <w:r w:rsidRPr="006F3A6C">
        <w:t>or</w:t>
      </w:r>
      <w:r>
        <w:t xml:space="preserve"> </w:t>
      </w:r>
      <w:r w:rsidRPr="006F3A6C">
        <w:t>infrastructure</w:t>
      </w:r>
      <w:r>
        <w:t xml:space="preserve"> </w:t>
      </w:r>
      <w:r w:rsidRPr="006F3A6C">
        <w:t>is</w:t>
      </w:r>
      <w:r>
        <w:t xml:space="preserve"> </w:t>
      </w:r>
      <w:r w:rsidRPr="006F3A6C">
        <w:t>owned</w:t>
      </w:r>
      <w:r>
        <w:t xml:space="preserve"> </w:t>
      </w:r>
      <w:r w:rsidRPr="006F3A6C">
        <w:t>and</w:t>
      </w:r>
      <w:r>
        <w:t xml:space="preserve"> </w:t>
      </w:r>
      <w:r w:rsidRPr="006F3A6C">
        <w:t>managed</w:t>
      </w:r>
      <w:r>
        <w:t xml:space="preserve"> </w:t>
      </w:r>
      <w:r w:rsidRPr="006F3A6C">
        <w:t>by</w:t>
      </w:r>
      <w:r>
        <w:t xml:space="preserve"> </w:t>
      </w:r>
      <w:r w:rsidRPr="006F3A6C">
        <w:t>a</w:t>
      </w:r>
      <w:r>
        <w:t xml:space="preserve"> </w:t>
      </w:r>
      <w:r w:rsidRPr="006F3A6C">
        <w:t>general</w:t>
      </w:r>
      <w:r>
        <w:t xml:space="preserve"> </w:t>
      </w:r>
      <w:r w:rsidRPr="006F3A6C">
        <w:t>government</w:t>
      </w:r>
      <w:r>
        <w:t xml:space="preserve"> </w:t>
      </w:r>
      <w:r w:rsidRPr="006F3A6C">
        <w:t>sector</w:t>
      </w:r>
      <w:r>
        <w:t xml:space="preserve"> </w:t>
      </w:r>
      <w:r w:rsidRPr="006F3A6C">
        <w:t>agency.</w:t>
      </w:r>
      <w:r>
        <w:t xml:space="preserve"> </w:t>
      </w:r>
    </w:p>
    <w:p w14:paraId="6F98AF44" w14:textId="77777777" w:rsidR="001A7C6B" w:rsidRPr="006F3A6C" w:rsidRDefault="001A7C6B" w:rsidP="001A7C6B">
      <w:pPr>
        <w:keepNext/>
      </w:pPr>
      <w:r w:rsidRPr="006F3A6C">
        <w:t>Total</w:t>
      </w:r>
      <w:r>
        <w:t xml:space="preserve"> </w:t>
      </w:r>
      <w:r w:rsidRPr="006F3A6C">
        <w:t>capital</w:t>
      </w:r>
      <w:r>
        <w:t xml:space="preserve"> </w:t>
      </w:r>
      <w:r w:rsidRPr="006F3A6C">
        <w:t>expenditure</w:t>
      </w:r>
      <w:r>
        <w:t xml:space="preserve"> </w:t>
      </w:r>
      <w:r w:rsidRPr="006F3A6C">
        <w:t>recorded</w:t>
      </w:r>
      <w:r>
        <w:t xml:space="preserve"> </w:t>
      </w:r>
      <w:r w:rsidRPr="006F3A6C">
        <w:t>in</w:t>
      </w:r>
      <w:r>
        <w:t xml:space="preserve"> </w:t>
      </w:r>
      <w:r w:rsidRPr="006F3A6C">
        <w:t>each</w:t>
      </w:r>
      <w:r>
        <w:t xml:space="preserve"> </w:t>
      </w:r>
      <w:r w:rsidRPr="006F3A6C">
        <w:t>agency</w:t>
      </w:r>
      <w:r w:rsidR="00F75C49">
        <w:t>’</w:t>
      </w:r>
      <w:r w:rsidRPr="006F3A6C">
        <w:t>s</w:t>
      </w:r>
      <w:r>
        <w:t xml:space="preserve"> </w:t>
      </w:r>
      <w:r w:rsidRPr="006F3A6C">
        <w:t>financial</w:t>
      </w:r>
      <w:r>
        <w:t xml:space="preserve"> </w:t>
      </w:r>
      <w:r w:rsidRPr="006F3A6C">
        <w:t>statements</w:t>
      </w:r>
      <w:r>
        <w:t xml:space="preserve"> may differ in some cases due to the agency</w:t>
      </w:r>
      <w:r w:rsidR="00F75C49">
        <w:t>’</w:t>
      </w:r>
      <w:r>
        <w:t xml:space="preserve">s reporting of </w:t>
      </w:r>
      <w:r w:rsidRPr="006F3A6C">
        <w:t>other</w:t>
      </w:r>
      <w:r>
        <w:t xml:space="preserve"> </w:t>
      </w:r>
      <w:r w:rsidRPr="006F3A6C">
        <w:t>capital</w:t>
      </w:r>
      <w:r>
        <w:t xml:space="preserve"> </w:t>
      </w:r>
      <w:r w:rsidRPr="006F3A6C">
        <w:t>expenditure.</w:t>
      </w:r>
      <w:r>
        <w:t xml:space="preserve"> </w:t>
      </w:r>
      <w:r w:rsidRPr="006F3A6C">
        <w:t>This</w:t>
      </w:r>
      <w:r>
        <w:t xml:space="preserve"> </w:t>
      </w:r>
      <w:r w:rsidRPr="006F3A6C">
        <w:t>includes</w:t>
      </w:r>
      <w:r>
        <w:t xml:space="preserve"> </w:t>
      </w:r>
      <w:r w:rsidRPr="006F3A6C">
        <w:t>expenditure</w:t>
      </w:r>
      <w:r>
        <w:t xml:space="preserve"> </w:t>
      </w:r>
      <w:r w:rsidRPr="006F3A6C">
        <w:t>relating</w:t>
      </w:r>
      <w:r>
        <w:t xml:space="preserve"> </w:t>
      </w:r>
      <w:r w:rsidRPr="006F3A6C">
        <w:t>to</w:t>
      </w:r>
      <w:r>
        <w:t xml:space="preserve"> </w:t>
      </w:r>
      <w:r w:rsidRPr="006F3A6C">
        <w:t>an</w:t>
      </w:r>
      <w:r>
        <w:t xml:space="preserve"> </w:t>
      </w:r>
      <w:r w:rsidRPr="006F3A6C">
        <w:t>agency</w:t>
      </w:r>
      <w:r w:rsidR="00F75C49">
        <w:t>’</w:t>
      </w:r>
      <w:r w:rsidRPr="006F3A6C">
        <w:t>s</w:t>
      </w:r>
      <w:r>
        <w:t xml:space="preserve"> </w:t>
      </w:r>
      <w:r w:rsidRPr="006F3A6C">
        <w:t>ongoing</w:t>
      </w:r>
      <w:r>
        <w:t xml:space="preserve"> </w:t>
      </w:r>
      <w:r w:rsidRPr="006F3A6C">
        <w:t>capital</w:t>
      </w:r>
      <w:r>
        <w:t xml:space="preserve"> </w:t>
      </w:r>
      <w:r w:rsidRPr="006F3A6C">
        <w:t>programs</w:t>
      </w:r>
      <w:r>
        <w:t xml:space="preserve"> </w:t>
      </w:r>
      <w:r w:rsidRPr="006F3A6C">
        <w:t>(such</w:t>
      </w:r>
      <w:r>
        <w:t xml:space="preserve"> </w:t>
      </w:r>
      <w:r w:rsidRPr="006F3A6C">
        <w:t>as</w:t>
      </w:r>
      <w:r>
        <w:t xml:space="preserve"> </w:t>
      </w:r>
      <w:r w:rsidRPr="006F3A6C">
        <w:t>minor</w:t>
      </w:r>
      <w:r>
        <w:t xml:space="preserve"> </w:t>
      </w:r>
      <w:r w:rsidRPr="006F3A6C">
        <w:t>works,</w:t>
      </w:r>
      <w:r>
        <w:t xml:space="preserve"> </w:t>
      </w:r>
      <w:r w:rsidRPr="006F3A6C">
        <w:t>refurbishments</w:t>
      </w:r>
      <w:r>
        <w:t xml:space="preserve"> </w:t>
      </w:r>
      <w:r w:rsidRPr="006F3A6C">
        <w:t>and</w:t>
      </w:r>
      <w:r>
        <w:t xml:space="preserve"> </w:t>
      </w:r>
      <w:r w:rsidRPr="006F3A6C">
        <w:t>vehicle</w:t>
      </w:r>
      <w:r>
        <w:t xml:space="preserve"> </w:t>
      </w:r>
      <w:r w:rsidRPr="006F3A6C">
        <w:t>fleet</w:t>
      </w:r>
      <w:r>
        <w:t xml:space="preserve"> </w:t>
      </w:r>
      <w:r w:rsidRPr="006F3A6C">
        <w:t>purchases),</w:t>
      </w:r>
      <w:r>
        <w:t xml:space="preserve"> </w:t>
      </w:r>
      <w:r w:rsidRPr="006F3A6C">
        <w:t>and</w:t>
      </w:r>
      <w:r>
        <w:t xml:space="preserve"> </w:t>
      </w:r>
      <w:r w:rsidRPr="006F3A6C">
        <w:t>capital</w:t>
      </w:r>
      <w:r>
        <w:t xml:space="preserve"> </w:t>
      </w:r>
      <w:r w:rsidRPr="006F3A6C">
        <w:t>expenditure</w:t>
      </w:r>
      <w:r>
        <w:t xml:space="preserve"> </w:t>
      </w:r>
      <w:r w:rsidRPr="006F3A6C">
        <w:t>of</w:t>
      </w:r>
      <w:r>
        <w:t xml:space="preserve"> </w:t>
      </w:r>
      <w:r w:rsidRPr="006F3A6C">
        <w:t>outer</w:t>
      </w:r>
      <w:r>
        <w:t xml:space="preserve"> </w:t>
      </w:r>
      <w:r w:rsidRPr="006F3A6C">
        <w:t>budget</w:t>
      </w:r>
      <w:r>
        <w:t xml:space="preserve"> </w:t>
      </w:r>
      <w:r w:rsidRPr="006F3A6C">
        <w:t>entities</w:t>
      </w:r>
      <w:r>
        <w:t xml:space="preserve"> </w:t>
      </w:r>
      <w:r w:rsidRPr="006F3A6C">
        <w:t>(such</w:t>
      </w:r>
      <w:r>
        <w:t xml:space="preserve"> </w:t>
      </w:r>
      <w:r w:rsidRPr="006F3A6C">
        <w:t>as</w:t>
      </w:r>
      <w:r>
        <w:t xml:space="preserve"> individual </w:t>
      </w:r>
      <w:r w:rsidRPr="006F3A6C">
        <w:t>schools</w:t>
      </w:r>
      <w:r>
        <w:t xml:space="preserve"> </w:t>
      </w:r>
      <w:r w:rsidRPr="006F3A6C">
        <w:t>and</w:t>
      </w:r>
      <w:r>
        <w:t xml:space="preserve"> </w:t>
      </w:r>
      <w:r w:rsidRPr="006F3A6C">
        <w:t>hospitals)</w:t>
      </w:r>
      <w:r>
        <w:t xml:space="preserve"> </w:t>
      </w:r>
      <w:r w:rsidRPr="006F3A6C">
        <w:t>funded</w:t>
      </w:r>
      <w:r>
        <w:t xml:space="preserve"> </w:t>
      </w:r>
      <w:r w:rsidRPr="006F3A6C">
        <w:t>through</w:t>
      </w:r>
      <w:r>
        <w:t xml:space="preserve"> </w:t>
      </w:r>
      <w:r w:rsidRPr="006F3A6C">
        <w:t>their</w:t>
      </w:r>
      <w:r>
        <w:t xml:space="preserve"> </w:t>
      </w:r>
      <w:r w:rsidRPr="006F3A6C">
        <w:t>own</w:t>
      </w:r>
      <w:r>
        <w:t xml:space="preserve"> </w:t>
      </w:r>
      <w:r w:rsidRPr="006F3A6C">
        <w:t>revenue</w:t>
      </w:r>
      <w:r>
        <w:t xml:space="preserve"> </w:t>
      </w:r>
      <w:r w:rsidRPr="006F3A6C">
        <w:t>sources,</w:t>
      </w:r>
      <w:r>
        <w:t xml:space="preserve"> </w:t>
      </w:r>
      <w:r w:rsidRPr="006F3A6C">
        <w:t>such</w:t>
      </w:r>
      <w:r>
        <w:t xml:space="preserve"> </w:t>
      </w:r>
      <w:r w:rsidRPr="006F3A6C">
        <w:t>as</w:t>
      </w:r>
      <w:r>
        <w:t xml:space="preserve"> </w:t>
      </w:r>
      <w:r w:rsidRPr="006F3A6C">
        <w:t>donations.</w:t>
      </w:r>
    </w:p>
    <w:p w14:paraId="4F88AFD3" w14:textId="2EA875CC" w:rsidR="001A7C6B" w:rsidRPr="006F3A6C" w:rsidRDefault="001A7C6B" w:rsidP="001A7C6B">
      <w:pPr>
        <w:ind w:right="-119"/>
      </w:pPr>
      <w:r w:rsidRPr="006F3A6C">
        <w:t>The</w:t>
      </w:r>
      <w:r>
        <w:t xml:space="preserve"> </w:t>
      </w:r>
      <w:r w:rsidRPr="006F3A6C">
        <w:t>Government</w:t>
      </w:r>
      <w:r>
        <w:t xml:space="preserve"> </w:t>
      </w:r>
      <w:r w:rsidRPr="006F3A6C">
        <w:t>also</w:t>
      </w:r>
      <w:r>
        <w:t xml:space="preserve"> </w:t>
      </w:r>
      <w:r w:rsidRPr="006F3A6C">
        <w:t>funds</w:t>
      </w:r>
      <w:r>
        <w:t xml:space="preserve"> </w:t>
      </w:r>
      <w:r w:rsidRPr="006F3A6C">
        <w:t>infrastructure</w:t>
      </w:r>
      <w:r>
        <w:t xml:space="preserve"> </w:t>
      </w:r>
      <w:r w:rsidRPr="006F3A6C">
        <w:t>(including</w:t>
      </w:r>
      <w:r>
        <w:t xml:space="preserve"> </w:t>
      </w:r>
      <w:r w:rsidRPr="006F3A6C">
        <w:t>major</w:t>
      </w:r>
      <w:r>
        <w:t xml:space="preserve"> </w:t>
      </w:r>
      <w:r w:rsidRPr="006F3A6C">
        <w:t>public</w:t>
      </w:r>
      <w:r>
        <w:t xml:space="preserve"> </w:t>
      </w:r>
      <w:r w:rsidRPr="006F3A6C">
        <w:t>transport</w:t>
      </w:r>
      <w:r>
        <w:t xml:space="preserve"> </w:t>
      </w:r>
      <w:r w:rsidRPr="006F3A6C">
        <w:t>infrastructure)</w:t>
      </w:r>
      <w:r>
        <w:t xml:space="preserve"> </w:t>
      </w:r>
      <w:r w:rsidRPr="006F3A6C">
        <w:t>where</w:t>
      </w:r>
      <w:r>
        <w:t xml:space="preserve"> </w:t>
      </w:r>
      <w:r w:rsidRPr="006F3A6C">
        <w:t>the</w:t>
      </w:r>
      <w:r>
        <w:t xml:space="preserve"> </w:t>
      </w:r>
      <w:r w:rsidRPr="006F3A6C">
        <w:t>resulting</w:t>
      </w:r>
      <w:r>
        <w:t xml:space="preserve"> </w:t>
      </w:r>
      <w:r w:rsidRPr="006F3A6C">
        <w:t>assets</w:t>
      </w:r>
      <w:r>
        <w:t xml:space="preserve"> </w:t>
      </w:r>
      <w:r w:rsidRPr="006F3A6C">
        <w:t>are</w:t>
      </w:r>
      <w:r>
        <w:t xml:space="preserve"> </w:t>
      </w:r>
      <w:r w:rsidRPr="006F3A6C">
        <w:t>accounted</w:t>
      </w:r>
      <w:r>
        <w:t xml:space="preserve"> </w:t>
      </w:r>
      <w:r w:rsidRPr="006F3A6C">
        <w:t>for</w:t>
      </w:r>
      <w:r>
        <w:t xml:space="preserve"> </w:t>
      </w:r>
      <w:r w:rsidRPr="006F3A6C">
        <w:t>in</w:t>
      </w:r>
      <w:r>
        <w:t xml:space="preserve"> </w:t>
      </w:r>
      <w:r w:rsidRPr="006F3A6C">
        <w:t>the</w:t>
      </w:r>
      <w:r>
        <w:t xml:space="preserve"> PNFC </w:t>
      </w:r>
      <w:r w:rsidRPr="006F3A6C">
        <w:t>sector.</w:t>
      </w:r>
      <w:r>
        <w:t xml:space="preserve"> </w:t>
      </w:r>
      <w:r w:rsidRPr="006F3A6C">
        <w:t>These</w:t>
      </w:r>
      <w:r>
        <w:t xml:space="preserve"> </w:t>
      </w:r>
      <w:r w:rsidRPr="006F3A6C">
        <w:t>projects,</w:t>
      </w:r>
      <w:r>
        <w:t xml:space="preserve"> </w:t>
      </w:r>
      <w:r w:rsidRPr="006F3A6C">
        <w:t>although</w:t>
      </w:r>
      <w:r>
        <w:t xml:space="preserve"> </w:t>
      </w:r>
      <w:r w:rsidRPr="006F3A6C">
        <w:t>funded</w:t>
      </w:r>
      <w:r>
        <w:t xml:space="preserve"> </w:t>
      </w:r>
      <w:r w:rsidRPr="006F3A6C">
        <w:t>through</w:t>
      </w:r>
      <w:r>
        <w:t xml:space="preserve"> </w:t>
      </w:r>
      <w:r w:rsidRPr="006F3A6C">
        <w:t>the</w:t>
      </w:r>
      <w:r>
        <w:t xml:space="preserve"> </w:t>
      </w:r>
      <w:r w:rsidRPr="006F3A6C">
        <w:t>annual</w:t>
      </w:r>
      <w:r>
        <w:t xml:space="preserve"> </w:t>
      </w:r>
      <w:r w:rsidRPr="006F3A6C">
        <w:t>budget</w:t>
      </w:r>
      <w:r>
        <w:t xml:space="preserve"> </w:t>
      </w:r>
      <w:r w:rsidRPr="006F3A6C">
        <w:t>process,</w:t>
      </w:r>
      <w:r>
        <w:t xml:space="preserve"> </w:t>
      </w:r>
      <w:r w:rsidRPr="006F3A6C">
        <w:t>are</w:t>
      </w:r>
      <w:r>
        <w:t xml:space="preserve"> </w:t>
      </w:r>
      <w:r w:rsidRPr="006F3A6C">
        <w:t>listed</w:t>
      </w:r>
      <w:r>
        <w:t xml:space="preserve"> </w:t>
      </w:r>
      <w:r w:rsidRPr="006F3A6C">
        <w:t>in</w:t>
      </w:r>
      <w:r>
        <w:t xml:space="preserve"> </w:t>
      </w:r>
      <w:r w:rsidRPr="007D3F7E">
        <w:rPr>
          <w:rFonts w:ascii="Garamond" w:eastAsia="Garamond" w:hAnsi="Garamond"/>
          <w:color w:val="000000"/>
        </w:rPr>
        <w:t>Chapter</w:t>
      </w:r>
      <w:r>
        <w:rPr>
          <w:rFonts w:ascii="Garamond" w:eastAsia="Garamond" w:hAnsi="Garamond"/>
          <w:color w:val="000000"/>
        </w:rPr>
        <w:t xml:space="preserve"> </w:t>
      </w:r>
      <w:r w:rsidRPr="007D3F7E">
        <w:rPr>
          <w:rFonts w:ascii="Garamond" w:eastAsia="Garamond" w:hAnsi="Garamond"/>
          <w:color w:val="000000"/>
        </w:rPr>
        <w:t>3</w:t>
      </w:r>
      <w:r>
        <w:rPr>
          <w:rFonts w:ascii="Garamond" w:eastAsia="Garamond" w:hAnsi="Garamond"/>
          <w:color w:val="000000"/>
        </w:rPr>
        <w:t xml:space="preserve"> </w:t>
      </w:r>
      <w:r w:rsidR="004D5493" w:rsidRPr="007D3F7E">
        <w:rPr>
          <w:rFonts w:ascii="Garamond" w:eastAsia="Garamond" w:hAnsi="Garamond"/>
          <w:i/>
          <w:color w:val="000000"/>
        </w:rPr>
        <w:t>Public</w:t>
      </w:r>
      <w:r w:rsidR="004D5493">
        <w:rPr>
          <w:rFonts w:ascii="Garamond" w:eastAsia="Garamond" w:hAnsi="Garamond"/>
          <w:i/>
          <w:color w:val="000000"/>
        </w:rPr>
        <w:t xml:space="preserve"> </w:t>
      </w:r>
      <w:r w:rsidR="004D5493" w:rsidRPr="007D3F7E">
        <w:rPr>
          <w:rFonts w:ascii="Garamond" w:eastAsia="Garamond" w:hAnsi="Garamond"/>
          <w:i/>
          <w:color w:val="000000"/>
        </w:rPr>
        <w:t>non-financial</w:t>
      </w:r>
      <w:r w:rsidR="004D5493">
        <w:rPr>
          <w:rFonts w:ascii="Garamond" w:eastAsia="Garamond" w:hAnsi="Garamond"/>
          <w:i/>
          <w:color w:val="000000"/>
        </w:rPr>
        <w:t xml:space="preserve"> </w:t>
      </w:r>
      <w:r w:rsidR="004D5493" w:rsidRPr="007D3F7E">
        <w:rPr>
          <w:rFonts w:ascii="Garamond" w:eastAsia="Garamond" w:hAnsi="Garamond"/>
          <w:i/>
          <w:color w:val="000000"/>
        </w:rPr>
        <w:t>corporations</w:t>
      </w:r>
      <w:r w:rsidR="004D5493">
        <w:rPr>
          <w:rFonts w:ascii="Garamond" w:eastAsia="Garamond" w:hAnsi="Garamond"/>
          <w:i/>
          <w:color w:val="000000"/>
        </w:rPr>
        <w:t xml:space="preserve"> </w:t>
      </w:r>
      <w:r w:rsidR="004D5493" w:rsidRPr="007D3F7E">
        <w:rPr>
          <w:rFonts w:ascii="Garamond" w:eastAsia="Garamond" w:hAnsi="Garamond"/>
          <w:i/>
          <w:color w:val="000000"/>
        </w:rPr>
        <w:t>capital</w:t>
      </w:r>
      <w:r w:rsidR="004D5493">
        <w:rPr>
          <w:rFonts w:ascii="Garamond" w:eastAsia="Garamond" w:hAnsi="Garamond"/>
          <w:i/>
          <w:color w:val="000000"/>
        </w:rPr>
        <w:t xml:space="preserve"> </w:t>
      </w:r>
      <w:r w:rsidR="004D5493" w:rsidRPr="007D3F7E">
        <w:rPr>
          <w:rFonts w:ascii="Garamond" w:eastAsia="Garamond" w:hAnsi="Garamond"/>
          <w:i/>
          <w:color w:val="000000"/>
        </w:rPr>
        <w:t>program</w:t>
      </w:r>
      <w:r w:rsidR="004D5493">
        <w:rPr>
          <w:rFonts w:ascii="Garamond" w:eastAsia="Garamond" w:hAnsi="Garamond"/>
          <w:i/>
          <w:color w:val="000000"/>
        </w:rPr>
        <w:t xml:space="preserve"> </w:t>
      </w:r>
      <w:r w:rsidR="004D5493">
        <w:rPr>
          <w:rFonts w:ascii="Garamond" w:eastAsia="Garamond" w:hAnsi="Garamond"/>
          <w:i/>
          <w:iCs/>
          <w:color w:val="000000"/>
        </w:rPr>
        <w:t>2026-27</w:t>
      </w:r>
      <w:r>
        <w:t xml:space="preserve"> </w:t>
      </w:r>
      <w:r w:rsidRPr="006F3A6C">
        <w:t>against</w:t>
      </w:r>
      <w:r>
        <w:t xml:space="preserve"> </w:t>
      </w:r>
      <w:r w:rsidRPr="006F3A6C">
        <w:t>the</w:t>
      </w:r>
      <w:r>
        <w:t xml:space="preserve"> </w:t>
      </w:r>
      <w:r w:rsidRPr="006F3A6C">
        <w:t>relevant</w:t>
      </w:r>
      <w:r>
        <w:t xml:space="preserve"> </w:t>
      </w:r>
      <w:r w:rsidRPr="006F3A6C">
        <w:t>PNFC</w:t>
      </w:r>
      <w:r>
        <w:t xml:space="preserve"> </w:t>
      </w:r>
      <w:r w:rsidRPr="006F3A6C">
        <w:t>entity.</w:t>
      </w:r>
    </w:p>
    <w:p w14:paraId="49CE0FB0" w14:textId="77777777" w:rsidR="001A7C6B" w:rsidRPr="006F3A6C" w:rsidRDefault="001A7C6B" w:rsidP="001A7C6B">
      <w:pPr>
        <w:keepNext/>
      </w:pPr>
      <w:r w:rsidRPr="006F3A6C">
        <w:t>The</w:t>
      </w:r>
      <w:r>
        <w:t xml:space="preserve"> </w:t>
      </w:r>
      <w:r w:rsidRPr="006F3A6C">
        <w:t>measure</w:t>
      </w:r>
      <w:r>
        <w:t xml:space="preserve"> </w:t>
      </w:r>
      <w:r w:rsidRPr="006F3A6C">
        <w:t>of</w:t>
      </w:r>
      <w:r>
        <w:t xml:space="preserve"> </w:t>
      </w:r>
      <w:r w:rsidRPr="006F3A6C">
        <w:t>general</w:t>
      </w:r>
      <w:r>
        <w:t xml:space="preserve"> </w:t>
      </w:r>
      <w:r w:rsidRPr="006F3A6C">
        <w:t>government</w:t>
      </w:r>
      <w:r>
        <w:t xml:space="preserve"> </w:t>
      </w:r>
      <w:r w:rsidRPr="006F3A6C">
        <w:t>infrastructure</w:t>
      </w:r>
      <w:r>
        <w:t xml:space="preserve"> </w:t>
      </w:r>
      <w:r w:rsidRPr="006F3A6C">
        <w:t>investment</w:t>
      </w:r>
      <w:r>
        <w:t xml:space="preserve"> </w:t>
      </w:r>
      <w:r w:rsidRPr="006F3A6C">
        <w:t>includes:</w:t>
      </w:r>
    </w:p>
    <w:p w14:paraId="013CAB35" w14:textId="77777777" w:rsidR="001A7C6B" w:rsidRPr="00C57D5C" w:rsidRDefault="001A7C6B" w:rsidP="001A7C6B">
      <w:pPr>
        <w:pStyle w:val="ListBullet"/>
      </w:pPr>
      <w:r w:rsidRPr="006F3A6C">
        <w:t>net</w:t>
      </w:r>
      <w:r>
        <w:t xml:space="preserve"> </w:t>
      </w:r>
      <w:r w:rsidRPr="006F3A6C">
        <w:t>investment</w:t>
      </w:r>
      <w:r>
        <w:t xml:space="preserve"> </w:t>
      </w:r>
      <w:r w:rsidRPr="006F3A6C">
        <w:t>in</w:t>
      </w:r>
      <w:r>
        <w:t xml:space="preserve"> </w:t>
      </w:r>
      <w:r w:rsidRPr="006F3A6C">
        <w:t>assets</w:t>
      </w:r>
      <w:r>
        <w:t xml:space="preserve"> </w:t>
      </w:r>
      <w:r w:rsidRPr="006F3A6C">
        <w:t>for</w:t>
      </w:r>
      <w:r>
        <w:t xml:space="preserve"> </w:t>
      </w:r>
      <w:r w:rsidRPr="006F3A6C">
        <w:t>the</w:t>
      </w:r>
      <w:r>
        <w:t xml:space="preserve"> </w:t>
      </w:r>
      <w:r w:rsidRPr="00C57D5C">
        <w:t>general</w:t>
      </w:r>
      <w:r>
        <w:t xml:space="preserve"> </w:t>
      </w:r>
      <w:r w:rsidRPr="00C57D5C">
        <w:t>government</w:t>
      </w:r>
      <w:r>
        <w:t xml:space="preserve"> </w:t>
      </w:r>
      <w:r w:rsidRPr="00C57D5C">
        <w:t>sector</w:t>
      </w:r>
      <w:r>
        <w:t xml:space="preserve"> </w:t>
      </w:r>
      <w:r w:rsidRPr="00C57D5C">
        <w:t>(which</w:t>
      </w:r>
      <w:r>
        <w:t xml:space="preserve"> </w:t>
      </w:r>
      <w:r w:rsidRPr="00C57D5C">
        <w:t>appears</w:t>
      </w:r>
      <w:r>
        <w:t xml:space="preserve"> </w:t>
      </w:r>
      <w:r w:rsidRPr="00C57D5C">
        <w:t>in</w:t>
      </w:r>
      <w:r>
        <w:t xml:space="preserve"> </w:t>
      </w:r>
      <w:r w:rsidRPr="00C57D5C">
        <w:t>the</w:t>
      </w:r>
      <w:r>
        <w:t xml:space="preserve"> general </w:t>
      </w:r>
      <w:r w:rsidRPr="00C57D5C">
        <w:t>government</w:t>
      </w:r>
      <w:r>
        <w:t xml:space="preserve"> </w:t>
      </w:r>
      <w:r w:rsidRPr="00C57D5C">
        <w:t>sector</w:t>
      </w:r>
      <w:r>
        <w:t xml:space="preserve"> </w:t>
      </w:r>
      <w:r w:rsidRPr="00C57D5C">
        <w:t>financial</w:t>
      </w:r>
      <w:r>
        <w:t xml:space="preserve"> </w:t>
      </w:r>
      <w:r w:rsidRPr="00C57D5C">
        <w:t>statements</w:t>
      </w:r>
      <w:r>
        <w:t xml:space="preserve"> </w:t>
      </w:r>
      <w:r w:rsidRPr="00C57D5C">
        <w:t>as</w:t>
      </w:r>
      <w:r>
        <w:t xml:space="preserve"> </w:t>
      </w:r>
      <w:r w:rsidRPr="00BA4E3E">
        <w:rPr>
          <w:i/>
        </w:rPr>
        <w:t>cash</w:t>
      </w:r>
      <w:r>
        <w:rPr>
          <w:i/>
        </w:rPr>
        <w:t xml:space="preserve"> </w:t>
      </w:r>
      <w:r w:rsidRPr="00BA4E3E">
        <w:rPr>
          <w:i/>
        </w:rPr>
        <w:t>flows</w:t>
      </w:r>
      <w:r>
        <w:rPr>
          <w:i/>
        </w:rPr>
        <w:t xml:space="preserve"> </w:t>
      </w:r>
      <w:r w:rsidRPr="00BA4E3E">
        <w:rPr>
          <w:i/>
        </w:rPr>
        <w:t>from</w:t>
      </w:r>
      <w:r>
        <w:rPr>
          <w:i/>
        </w:rPr>
        <w:t xml:space="preserve"> </w:t>
      </w:r>
      <w:r w:rsidRPr="00BA4E3E">
        <w:rPr>
          <w:i/>
        </w:rPr>
        <w:t>investments</w:t>
      </w:r>
      <w:r>
        <w:rPr>
          <w:i/>
        </w:rPr>
        <w:t xml:space="preserve"> </w:t>
      </w:r>
      <w:r w:rsidRPr="00BA4E3E">
        <w:rPr>
          <w:i/>
        </w:rPr>
        <w:t>in</w:t>
      </w:r>
      <w:r>
        <w:rPr>
          <w:i/>
        </w:rPr>
        <w:t xml:space="preserve"> </w:t>
      </w:r>
      <w:r w:rsidRPr="3F6C8B1E">
        <w:rPr>
          <w:i/>
          <w:iCs/>
        </w:rPr>
        <w:t>non</w:t>
      </w:r>
      <w:r>
        <w:rPr>
          <w:i/>
          <w:iCs/>
        </w:rPr>
        <w:noBreakHyphen/>
      </w:r>
      <w:r w:rsidRPr="3F6C8B1E">
        <w:rPr>
          <w:i/>
          <w:iCs/>
        </w:rPr>
        <w:t>financial</w:t>
      </w:r>
      <w:r>
        <w:rPr>
          <w:i/>
        </w:rPr>
        <w:t xml:space="preserve"> </w:t>
      </w:r>
      <w:r w:rsidRPr="00BA4E3E">
        <w:rPr>
          <w:i/>
        </w:rPr>
        <w:t>assets</w:t>
      </w:r>
      <w:r w:rsidRPr="00C57D5C">
        <w:t>)</w:t>
      </w:r>
    </w:p>
    <w:p w14:paraId="0F80C2AF" w14:textId="77777777" w:rsidR="001A7C6B" w:rsidRPr="00C57D5C" w:rsidRDefault="001A7C6B" w:rsidP="001A7C6B">
      <w:pPr>
        <w:pStyle w:val="ListBullet"/>
      </w:pPr>
      <w:r w:rsidRPr="00C57D5C">
        <w:t>capital</w:t>
      </w:r>
      <w:r>
        <w:t xml:space="preserve"> </w:t>
      </w:r>
      <w:r w:rsidRPr="00C57D5C">
        <w:t>funding</w:t>
      </w:r>
      <w:r>
        <w:t xml:space="preserve"> </w:t>
      </w:r>
      <w:r w:rsidRPr="00C57D5C">
        <w:t>provided</w:t>
      </w:r>
      <w:r>
        <w:t xml:space="preserve"> </w:t>
      </w:r>
      <w:r w:rsidRPr="00C57D5C">
        <w:t>through</w:t>
      </w:r>
      <w:r>
        <w:t xml:space="preserve"> </w:t>
      </w:r>
      <w:r w:rsidRPr="00C57D5C">
        <w:t>the</w:t>
      </w:r>
      <w:r>
        <w:t xml:space="preserve"> </w:t>
      </w:r>
      <w:r w:rsidRPr="00C57D5C">
        <w:t>budget</w:t>
      </w:r>
      <w:r>
        <w:t xml:space="preserve"> </w:t>
      </w:r>
      <w:r w:rsidRPr="00C57D5C">
        <w:t>for</w:t>
      </w:r>
      <w:r>
        <w:t xml:space="preserve"> </w:t>
      </w:r>
      <w:r w:rsidRPr="00C57D5C">
        <w:t>PNFC</w:t>
      </w:r>
      <w:r>
        <w:t xml:space="preserve"> </w:t>
      </w:r>
      <w:r w:rsidRPr="00C57D5C">
        <w:t>sector</w:t>
      </w:r>
      <w:r>
        <w:t xml:space="preserve"> </w:t>
      </w:r>
      <w:r w:rsidRPr="00C57D5C">
        <w:t>infrastructure</w:t>
      </w:r>
      <w:r>
        <w:t xml:space="preserve"> </w:t>
      </w:r>
      <w:r w:rsidRPr="00C57D5C">
        <w:t>(which</w:t>
      </w:r>
      <w:r>
        <w:t xml:space="preserve"> </w:t>
      </w:r>
      <w:r w:rsidRPr="00C57D5C">
        <w:t>appears</w:t>
      </w:r>
      <w:r>
        <w:t xml:space="preserve"> </w:t>
      </w:r>
      <w:r w:rsidRPr="00C57D5C">
        <w:t>in</w:t>
      </w:r>
      <w:r>
        <w:t xml:space="preserve"> </w:t>
      </w:r>
      <w:r w:rsidRPr="00C57D5C">
        <w:t>the</w:t>
      </w:r>
      <w:r>
        <w:t xml:space="preserve"> general </w:t>
      </w:r>
      <w:r w:rsidRPr="00C57D5C">
        <w:t>government</w:t>
      </w:r>
      <w:r>
        <w:t xml:space="preserve"> </w:t>
      </w:r>
      <w:r w:rsidRPr="00C57D5C">
        <w:t>sector</w:t>
      </w:r>
      <w:r>
        <w:t xml:space="preserve"> </w:t>
      </w:r>
      <w:r w:rsidRPr="00C57D5C">
        <w:t>financial</w:t>
      </w:r>
      <w:r>
        <w:t xml:space="preserve"> </w:t>
      </w:r>
      <w:r w:rsidRPr="00C57D5C">
        <w:t>statements</w:t>
      </w:r>
      <w:r>
        <w:t xml:space="preserve"> </w:t>
      </w:r>
      <w:r w:rsidRPr="00C57D5C">
        <w:t>as</w:t>
      </w:r>
      <w:r>
        <w:t xml:space="preserve"> </w:t>
      </w:r>
      <w:r w:rsidRPr="00BA0AFA">
        <w:rPr>
          <w:i/>
        </w:rPr>
        <w:t>cash</w:t>
      </w:r>
      <w:r>
        <w:rPr>
          <w:i/>
        </w:rPr>
        <w:t xml:space="preserve"> </w:t>
      </w:r>
      <w:r w:rsidRPr="00BA0AFA">
        <w:rPr>
          <w:i/>
        </w:rPr>
        <w:t>flows</w:t>
      </w:r>
      <w:r>
        <w:rPr>
          <w:i/>
        </w:rPr>
        <w:t xml:space="preserve"> </w:t>
      </w:r>
      <w:r w:rsidRPr="00BA0AFA">
        <w:rPr>
          <w:i/>
        </w:rPr>
        <w:t>from</w:t>
      </w:r>
      <w:r>
        <w:rPr>
          <w:i/>
        </w:rPr>
        <w:t xml:space="preserve"> </w:t>
      </w:r>
      <w:r w:rsidRPr="00BA0AFA">
        <w:rPr>
          <w:i/>
        </w:rPr>
        <w:t>investments</w:t>
      </w:r>
      <w:r>
        <w:rPr>
          <w:i/>
        </w:rPr>
        <w:t xml:space="preserve"> </w:t>
      </w:r>
      <w:r w:rsidRPr="00BA0AFA">
        <w:rPr>
          <w:i/>
        </w:rPr>
        <w:t>in</w:t>
      </w:r>
      <w:r>
        <w:rPr>
          <w:i/>
        </w:rPr>
        <w:t xml:space="preserve"> </w:t>
      </w:r>
      <w:r w:rsidRPr="00BA0AFA">
        <w:rPr>
          <w:i/>
        </w:rPr>
        <w:t>financial</w:t>
      </w:r>
      <w:r>
        <w:rPr>
          <w:i/>
        </w:rPr>
        <w:t xml:space="preserve"> </w:t>
      </w:r>
      <w:r w:rsidRPr="00BA0AFA">
        <w:rPr>
          <w:i/>
        </w:rPr>
        <w:t>assets</w:t>
      </w:r>
      <w:r>
        <w:rPr>
          <w:i/>
        </w:rPr>
        <w:t xml:space="preserve"> </w:t>
      </w:r>
      <w:r w:rsidRPr="00BA0AFA">
        <w:rPr>
          <w:i/>
        </w:rPr>
        <w:t>for</w:t>
      </w:r>
      <w:r>
        <w:rPr>
          <w:i/>
        </w:rPr>
        <w:t xml:space="preserve"> </w:t>
      </w:r>
      <w:r w:rsidRPr="00BA0AFA">
        <w:rPr>
          <w:i/>
        </w:rPr>
        <w:t>policy</w:t>
      </w:r>
      <w:r>
        <w:rPr>
          <w:i/>
        </w:rPr>
        <w:t xml:space="preserve"> </w:t>
      </w:r>
      <w:r w:rsidRPr="00BA0AFA">
        <w:rPr>
          <w:i/>
        </w:rPr>
        <w:t>purposes</w:t>
      </w:r>
      <w:r w:rsidRPr="00C57D5C">
        <w:t>)</w:t>
      </w:r>
    </w:p>
    <w:p w14:paraId="59B9706A" w14:textId="161EC459" w:rsidR="001A7C6B" w:rsidRPr="005943B8" w:rsidRDefault="001A7C6B" w:rsidP="001A7C6B">
      <w:pPr>
        <w:pStyle w:val="ListBullet"/>
        <w:rPr>
          <w:color w:val="000000"/>
        </w:rPr>
      </w:pPr>
      <w:r w:rsidRPr="006F3A6C">
        <w:t>estimated</w:t>
      </w:r>
      <w:r>
        <w:t xml:space="preserve"> </w:t>
      </w:r>
      <w:r w:rsidRPr="006F3A6C">
        <w:t>private</w:t>
      </w:r>
      <w:r>
        <w:t xml:space="preserve"> </w:t>
      </w:r>
      <w:r w:rsidRPr="006F3A6C">
        <w:t>sector</w:t>
      </w:r>
      <w:r>
        <w:t xml:space="preserve"> </w:t>
      </w:r>
      <w:r w:rsidRPr="006F3A6C">
        <w:t>construction</w:t>
      </w:r>
      <w:r>
        <w:t>-</w:t>
      </w:r>
      <w:r w:rsidRPr="006F3A6C">
        <w:t>related</w:t>
      </w:r>
      <w:r>
        <w:t xml:space="preserve"> cash outflows </w:t>
      </w:r>
      <w:r w:rsidRPr="006F3A6C">
        <w:t>on</w:t>
      </w:r>
      <w:r>
        <w:t xml:space="preserve"> </w:t>
      </w:r>
      <w:r w:rsidRPr="006F3A6C">
        <w:t>PPP</w:t>
      </w:r>
      <w:r>
        <w:t xml:space="preserve"> </w:t>
      </w:r>
      <w:r w:rsidRPr="006F3A6C">
        <w:t>projects.</w:t>
      </w:r>
    </w:p>
    <w:p w14:paraId="3A1A8ABB" w14:textId="77777777" w:rsidR="001A7C6B" w:rsidRPr="0040175C" w:rsidRDefault="001A7C6B" w:rsidP="00AC0ABE">
      <w:pPr>
        <w:pStyle w:val="TableHeading"/>
        <w:pageBreakBefore/>
        <w:spacing w:after="0"/>
        <w:ind w:left="0" w:firstLine="0"/>
        <w:contextualSpacing w:val="0"/>
      </w:pPr>
      <w:r w:rsidRPr="0040175C">
        <w:lastRenderedPageBreak/>
        <w:t xml:space="preserve">Table </w:t>
      </w:r>
      <w:r w:rsidR="00EE53AD">
        <w:t>5</w:t>
      </w:r>
      <w:r w:rsidRPr="0040175C">
        <w:t xml:space="preserve">: </w:t>
      </w:r>
      <w:r w:rsidRPr="0040175C">
        <w:tab/>
        <w:t xml:space="preserve">General government capital program </w:t>
      </w:r>
      <w:r w:rsidR="005703A1" w:rsidRPr="0040175C">
        <w:t>2026-27</w:t>
      </w:r>
      <w:r w:rsidRPr="0040175C">
        <w:t xml:space="preserve"> – Summary </w:t>
      </w:r>
      <w:r w:rsidRPr="0040175C">
        <w:rPr>
          <w:vertAlign w:val="superscript"/>
        </w:rPr>
        <w:t xml:space="preserve">(a)(b) </w:t>
      </w:r>
      <w:r w:rsidRPr="0040175C">
        <w:tab/>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1.xlsx|Table:GG_Summary"/>
      </w:tblPr>
      <w:tblGrid>
        <w:gridCol w:w="3240"/>
        <w:gridCol w:w="1117"/>
        <w:gridCol w:w="1118"/>
        <w:gridCol w:w="1117"/>
        <w:gridCol w:w="1118"/>
      </w:tblGrid>
      <w:tr w:rsidR="00CC0D00" w14:paraId="4B5C38FA" w14:textId="77777777" w:rsidTr="00873E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tcBorders>
              <w:bottom w:val="single" w:sz="6" w:space="0" w:color="auto"/>
            </w:tcBorders>
          </w:tcPr>
          <w:p w14:paraId="34EE6BDF" w14:textId="77777777" w:rsidR="00CC0D00" w:rsidRDefault="00AA3CDD">
            <w:pPr>
              <w:keepNext/>
            </w:pPr>
            <w:r>
              <w:t>Department/entity</w:t>
            </w:r>
          </w:p>
        </w:tc>
        <w:tc>
          <w:tcPr>
            <w:tcW w:w="1117" w:type="dxa"/>
            <w:tcBorders>
              <w:bottom w:val="single" w:sz="6" w:space="0" w:color="auto"/>
            </w:tcBorders>
          </w:tcPr>
          <w:p w14:paraId="39AD1B62"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Total estimated investment</w:t>
            </w:r>
          </w:p>
        </w:tc>
        <w:tc>
          <w:tcPr>
            <w:tcW w:w="1118" w:type="dxa"/>
            <w:tcBorders>
              <w:bottom w:val="single" w:sz="6" w:space="0" w:color="auto"/>
            </w:tcBorders>
          </w:tcPr>
          <w:p w14:paraId="4100627B"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Estimated expenditure to 30 Jun 2026</w:t>
            </w:r>
          </w:p>
        </w:tc>
        <w:tc>
          <w:tcPr>
            <w:tcW w:w="1117" w:type="dxa"/>
            <w:tcBorders>
              <w:bottom w:val="single" w:sz="6" w:space="0" w:color="auto"/>
            </w:tcBorders>
          </w:tcPr>
          <w:p w14:paraId="46CEE765"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Estimated expenditure 2026</w:t>
            </w:r>
            <w:r>
              <w:noBreakHyphen/>
              <w:t>27</w:t>
            </w:r>
          </w:p>
        </w:tc>
        <w:tc>
          <w:tcPr>
            <w:tcW w:w="1118" w:type="dxa"/>
            <w:tcBorders>
              <w:bottom w:val="single" w:sz="6" w:space="0" w:color="auto"/>
            </w:tcBorders>
          </w:tcPr>
          <w:p w14:paraId="0A8FD7F3"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Remaining expenditure</w:t>
            </w:r>
          </w:p>
        </w:tc>
      </w:tr>
      <w:tr w:rsidR="00CC0D00" w14:paraId="1DBB0D73" w14:textId="77777777" w:rsidTr="00873EF9">
        <w:tc>
          <w:tcPr>
            <w:cnfStyle w:val="001000000000" w:firstRow="0" w:lastRow="0" w:firstColumn="1" w:lastColumn="0" w:oddVBand="0" w:evenVBand="0" w:oddHBand="0" w:evenHBand="0" w:firstRowFirstColumn="0" w:firstRowLastColumn="0" w:lastRowFirstColumn="0" w:lastRowLastColumn="0"/>
            <w:tcW w:w="3240" w:type="dxa"/>
            <w:tcBorders>
              <w:top w:val="single" w:sz="6" w:space="0" w:color="auto"/>
            </w:tcBorders>
          </w:tcPr>
          <w:p w14:paraId="2C02B566" w14:textId="46165BF9" w:rsidR="00CC0D00" w:rsidRDefault="00AA3CDD">
            <w:r>
              <w:rPr>
                <w:b/>
              </w:rPr>
              <w:t>Education</w:t>
            </w:r>
          </w:p>
        </w:tc>
        <w:tc>
          <w:tcPr>
            <w:tcW w:w="1117" w:type="dxa"/>
            <w:tcBorders>
              <w:top w:val="single" w:sz="6" w:space="0" w:color="auto"/>
            </w:tcBorders>
          </w:tcPr>
          <w:p w14:paraId="7EF5D71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Borders>
              <w:top w:val="single" w:sz="6" w:space="0" w:color="auto"/>
            </w:tcBorders>
          </w:tcPr>
          <w:p w14:paraId="38490FF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Borders>
              <w:top w:val="single" w:sz="6" w:space="0" w:color="auto"/>
            </w:tcBorders>
          </w:tcPr>
          <w:p w14:paraId="65F6D17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Borders>
              <w:top w:val="single" w:sz="6" w:space="0" w:color="auto"/>
            </w:tcBorders>
          </w:tcPr>
          <w:p w14:paraId="48CDE44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42D89483" w14:textId="77777777">
        <w:tc>
          <w:tcPr>
            <w:cnfStyle w:val="001000000000" w:firstRow="0" w:lastRow="0" w:firstColumn="1" w:lastColumn="0" w:oddVBand="0" w:evenVBand="0" w:oddHBand="0" w:evenHBand="0" w:firstRowFirstColumn="0" w:firstRowLastColumn="0" w:lastRowFirstColumn="0" w:lastRowLastColumn="0"/>
            <w:tcW w:w="3240" w:type="dxa"/>
          </w:tcPr>
          <w:p w14:paraId="2BFFBB36" w14:textId="77777777" w:rsidR="00CC0D00" w:rsidRDefault="00AA3CDD">
            <w:r>
              <w:t xml:space="preserve">   New projects</w:t>
            </w:r>
          </w:p>
        </w:tc>
        <w:tc>
          <w:tcPr>
            <w:tcW w:w="1117" w:type="dxa"/>
          </w:tcPr>
          <w:p w14:paraId="0CBDD692" w14:textId="77777777" w:rsidR="00CC0D00" w:rsidRDefault="00AA3CDD">
            <w:pPr>
              <w:cnfStyle w:val="000000000000" w:firstRow="0" w:lastRow="0" w:firstColumn="0" w:lastColumn="0" w:oddVBand="0" w:evenVBand="0" w:oddHBand="0" w:evenHBand="0" w:firstRowFirstColumn="0" w:firstRowLastColumn="0" w:lastRowFirstColumn="0" w:lastRowLastColumn="0"/>
            </w:pPr>
            <w:r>
              <w:t>1 362 346</w:t>
            </w:r>
          </w:p>
        </w:tc>
        <w:tc>
          <w:tcPr>
            <w:tcW w:w="1118" w:type="dxa"/>
          </w:tcPr>
          <w:p w14:paraId="69DD4B3F" w14:textId="77777777" w:rsidR="00CC0D00" w:rsidRDefault="00AA3CDD">
            <w:pPr>
              <w:cnfStyle w:val="000000000000" w:firstRow="0" w:lastRow="0" w:firstColumn="0" w:lastColumn="0" w:oddVBand="0" w:evenVBand="0" w:oddHBand="0" w:evenHBand="0" w:firstRowFirstColumn="0" w:firstRowLastColumn="0" w:lastRowFirstColumn="0" w:lastRowLastColumn="0"/>
            </w:pPr>
            <w:r>
              <w:t>17 801</w:t>
            </w:r>
          </w:p>
        </w:tc>
        <w:tc>
          <w:tcPr>
            <w:tcW w:w="1117" w:type="dxa"/>
          </w:tcPr>
          <w:p w14:paraId="699C902B" w14:textId="77777777" w:rsidR="00CC0D00" w:rsidRDefault="00AA3CDD">
            <w:pPr>
              <w:cnfStyle w:val="000000000000" w:firstRow="0" w:lastRow="0" w:firstColumn="0" w:lastColumn="0" w:oddVBand="0" w:evenVBand="0" w:oddHBand="0" w:evenHBand="0" w:firstRowFirstColumn="0" w:firstRowLastColumn="0" w:lastRowFirstColumn="0" w:lastRowLastColumn="0"/>
            </w:pPr>
            <w:r>
              <w:t>519 157</w:t>
            </w:r>
          </w:p>
        </w:tc>
        <w:tc>
          <w:tcPr>
            <w:tcW w:w="1118" w:type="dxa"/>
          </w:tcPr>
          <w:p w14:paraId="3653AB1F" w14:textId="77777777" w:rsidR="00CC0D00" w:rsidRDefault="00AA3CDD">
            <w:pPr>
              <w:cnfStyle w:val="000000000000" w:firstRow="0" w:lastRow="0" w:firstColumn="0" w:lastColumn="0" w:oddVBand="0" w:evenVBand="0" w:oddHBand="0" w:evenHBand="0" w:firstRowFirstColumn="0" w:firstRowLastColumn="0" w:lastRowFirstColumn="0" w:lastRowLastColumn="0"/>
            </w:pPr>
            <w:r>
              <w:t>825 388</w:t>
            </w:r>
          </w:p>
        </w:tc>
      </w:tr>
      <w:tr w:rsidR="00CC0D00" w14:paraId="04918505" w14:textId="77777777">
        <w:tc>
          <w:tcPr>
            <w:cnfStyle w:val="001000000000" w:firstRow="0" w:lastRow="0" w:firstColumn="1" w:lastColumn="0" w:oddVBand="0" w:evenVBand="0" w:oddHBand="0" w:evenHBand="0" w:firstRowFirstColumn="0" w:firstRowLastColumn="0" w:lastRowFirstColumn="0" w:lastRowLastColumn="0"/>
            <w:tcW w:w="3240" w:type="dxa"/>
          </w:tcPr>
          <w:p w14:paraId="09C62DAD" w14:textId="77777777" w:rsidR="00CC0D00" w:rsidRDefault="00AA3CDD">
            <w:r>
              <w:t xml:space="preserve">   Existing projects</w:t>
            </w:r>
          </w:p>
        </w:tc>
        <w:tc>
          <w:tcPr>
            <w:tcW w:w="1117" w:type="dxa"/>
          </w:tcPr>
          <w:p w14:paraId="12D2EF49" w14:textId="77777777" w:rsidR="00CC0D00" w:rsidRDefault="00AA3CDD">
            <w:pPr>
              <w:cnfStyle w:val="000000000000" w:firstRow="0" w:lastRow="0" w:firstColumn="0" w:lastColumn="0" w:oddVBand="0" w:evenVBand="0" w:oddHBand="0" w:evenHBand="0" w:firstRowFirstColumn="0" w:firstRowLastColumn="0" w:lastRowFirstColumn="0" w:lastRowLastColumn="0"/>
            </w:pPr>
            <w:r>
              <w:t>6 870 851</w:t>
            </w:r>
          </w:p>
        </w:tc>
        <w:tc>
          <w:tcPr>
            <w:tcW w:w="1118" w:type="dxa"/>
          </w:tcPr>
          <w:p w14:paraId="41328827" w14:textId="77777777" w:rsidR="00CC0D00" w:rsidRDefault="00AA3CDD">
            <w:pPr>
              <w:cnfStyle w:val="000000000000" w:firstRow="0" w:lastRow="0" w:firstColumn="0" w:lastColumn="0" w:oddVBand="0" w:evenVBand="0" w:oddHBand="0" w:evenHBand="0" w:firstRowFirstColumn="0" w:firstRowLastColumn="0" w:lastRowFirstColumn="0" w:lastRowLastColumn="0"/>
            </w:pPr>
            <w:r>
              <w:t>3 814 113</w:t>
            </w:r>
          </w:p>
        </w:tc>
        <w:tc>
          <w:tcPr>
            <w:tcW w:w="1117" w:type="dxa"/>
          </w:tcPr>
          <w:p w14:paraId="4A9E28B1" w14:textId="77777777" w:rsidR="00CC0D00" w:rsidRDefault="00AA3CDD">
            <w:pPr>
              <w:cnfStyle w:val="000000000000" w:firstRow="0" w:lastRow="0" w:firstColumn="0" w:lastColumn="0" w:oddVBand="0" w:evenVBand="0" w:oddHBand="0" w:evenHBand="0" w:firstRowFirstColumn="0" w:firstRowLastColumn="0" w:lastRowFirstColumn="0" w:lastRowLastColumn="0"/>
            </w:pPr>
            <w:r>
              <w:t>1 786 730</w:t>
            </w:r>
          </w:p>
        </w:tc>
        <w:tc>
          <w:tcPr>
            <w:tcW w:w="1118" w:type="dxa"/>
          </w:tcPr>
          <w:p w14:paraId="308BF70D" w14:textId="77777777" w:rsidR="00CC0D00" w:rsidRDefault="00AA3CDD">
            <w:pPr>
              <w:cnfStyle w:val="000000000000" w:firstRow="0" w:lastRow="0" w:firstColumn="0" w:lastColumn="0" w:oddVBand="0" w:evenVBand="0" w:oddHBand="0" w:evenHBand="0" w:firstRowFirstColumn="0" w:firstRowLastColumn="0" w:lastRowFirstColumn="0" w:lastRowLastColumn="0"/>
            </w:pPr>
            <w:r>
              <w:t>1 270 008</w:t>
            </w:r>
          </w:p>
        </w:tc>
      </w:tr>
      <w:tr w:rsidR="00CC0D00" w14:paraId="313CC00F" w14:textId="77777777">
        <w:tc>
          <w:tcPr>
            <w:cnfStyle w:val="001000000000" w:firstRow="0" w:lastRow="0" w:firstColumn="1" w:lastColumn="0" w:oddVBand="0" w:evenVBand="0" w:oddHBand="0" w:evenHBand="0" w:firstRowFirstColumn="0" w:firstRowLastColumn="0" w:lastRowFirstColumn="0" w:lastRowLastColumn="0"/>
            <w:tcW w:w="3240" w:type="dxa"/>
          </w:tcPr>
          <w:p w14:paraId="5DA8B561" w14:textId="62E2B518" w:rsidR="00CC0D00" w:rsidRDefault="00AA3CDD">
            <w:r>
              <w:rPr>
                <w:b/>
              </w:rPr>
              <w:t>Energy, Environment and Climate Action</w:t>
            </w:r>
          </w:p>
        </w:tc>
        <w:tc>
          <w:tcPr>
            <w:tcW w:w="1117" w:type="dxa"/>
          </w:tcPr>
          <w:p w14:paraId="2C433CA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2A7ABA8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415250B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DEF528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5DCD8360" w14:textId="77777777">
        <w:tc>
          <w:tcPr>
            <w:cnfStyle w:val="001000000000" w:firstRow="0" w:lastRow="0" w:firstColumn="1" w:lastColumn="0" w:oddVBand="0" w:evenVBand="0" w:oddHBand="0" w:evenHBand="0" w:firstRowFirstColumn="0" w:firstRowLastColumn="0" w:lastRowFirstColumn="0" w:lastRowLastColumn="0"/>
            <w:tcW w:w="3240" w:type="dxa"/>
          </w:tcPr>
          <w:p w14:paraId="02A0C4D6" w14:textId="77777777" w:rsidR="00CC0D00" w:rsidRDefault="00AA3CDD">
            <w:r>
              <w:t xml:space="preserve">   New projects</w:t>
            </w:r>
          </w:p>
        </w:tc>
        <w:tc>
          <w:tcPr>
            <w:tcW w:w="1117" w:type="dxa"/>
          </w:tcPr>
          <w:p w14:paraId="6CAC00DC" w14:textId="75B5462C" w:rsidR="00CC0D00" w:rsidRDefault="00CE0F18">
            <w:pPr>
              <w:cnfStyle w:val="000000000000" w:firstRow="0" w:lastRow="0" w:firstColumn="0" w:lastColumn="0" w:oddVBand="0" w:evenVBand="0" w:oddHBand="0" w:evenHBand="0" w:firstRowFirstColumn="0" w:firstRowLastColumn="0" w:lastRowFirstColumn="0" w:lastRowLastColumn="0"/>
            </w:pPr>
            <w:r>
              <w:t>68 921</w:t>
            </w:r>
          </w:p>
        </w:tc>
        <w:tc>
          <w:tcPr>
            <w:tcW w:w="1118" w:type="dxa"/>
          </w:tcPr>
          <w:p w14:paraId="1DA9DDD4" w14:textId="02DC7F40" w:rsidR="00CC0D00" w:rsidRDefault="00CE0F18">
            <w:pPr>
              <w:cnfStyle w:val="000000000000" w:firstRow="0" w:lastRow="0" w:firstColumn="0" w:lastColumn="0" w:oddVBand="0" w:evenVBand="0" w:oddHBand="0" w:evenHBand="0" w:firstRowFirstColumn="0" w:firstRowLastColumn="0" w:lastRowFirstColumn="0" w:lastRowLastColumn="0"/>
            </w:pPr>
            <w:r>
              <w:t>33 942</w:t>
            </w:r>
          </w:p>
        </w:tc>
        <w:tc>
          <w:tcPr>
            <w:tcW w:w="1117" w:type="dxa"/>
          </w:tcPr>
          <w:p w14:paraId="18AFD9C5" w14:textId="77777777" w:rsidR="00CC0D00" w:rsidRDefault="00AA3CDD">
            <w:pPr>
              <w:cnfStyle w:val="000000000000" w:firstRow="0" w:lastRow="0" w:firstColumn="0" w:lastColumn="0" w:oddVBand="0" w:evenVBand="0" w:oddHBand="0" w:evenHBand="0" w:firstRowFirstColumn="0" w:firstRowLastColumn="0" w:lastRowFirstColumn="0" w:lastRowLastColumn="0"/>
            </w:pPr>
            <w:r>
              <w:t>34 979</w:t>
            </w:r>
          </w:p>
        </w:tc>
        <w:tc>
          <w:tcPr>
            <w:tcW w:w="1118" w:type="dxa"/>
          </w:tcPr>
          <w:p w14:paraId="2D42268C"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1C397B09" w14:textId="77777777">
        <w:tc>
          <w:tcPr>
            <w:cnfStyle w:val="001000000000" w:firstRow="0" w:lastRow="0" w:firstColumn="1" w:lastColumn="0" w:oddVBand="0" w:evenVBand="0" w:oddHBand="0" w:evenHBand="0" w:firstRowFirstColumn="0" w:firstRowLastColumn="0" w:lastRowFirstColumn="0" w:lastRowLastColumn="0"/>
            <w:tcW w:w="3240" w:type="dxa"/>
          </w:tcPr>
          <w:p w14:paraId="3035F4C2" w14:textId="77777777" w:rsidR="00CC0D00" w:rsidRDefault="00AA3CDD">
            <w:r>
              <w:t xml:space="preserve">   Existing projects</w:t>
            </w:r>
          </w:p>
        </w:tc>
        <w:tc>
          <w:tcPr>
            <w:tcW w:w="1117" w:type="dxa"/>
          </w:tcPr>
          <w:p w14:paraId="20FB8C1F" w14:textId="77777777" w:rsidR="00CC0D00" w:rsidRDefault="00AA3CDD">
            <w:pPr>
              <w:cnfStyle w:val="000000000000" w:firstRow="0" w:lastRow="0" w:firstColumn="0" w:lastColumn="0" w:oddVBand="0" w:evenVBand="0" w:oddHBand="0" w:evenHBand="0" w:firstRowFirstColumn="0" w:firstRowLastColumn="0" w:lastRowFirstColumn="0" w:lastRowLastColumn="0"/>
            </w:pPr>
            <w:r>
              <w:t>465 160</w:t>
            </w:r>
          </w:p>
        </w:tc>
        <w:tc>
          <w:tcPr>
            <w:tcW w:w="1118" w:type="dxa"/>
          </w:tcPr>
          <w:p w14:paraId="6D3B4C56" w14:textId="77777777" w:rsidR="00CC0D00" w:rsidRDefault="00AA3CDD">
            <w:pPr>
              <w:cnfStyle w:val="000000000000" w:firstRow="0" w:lastRow="0" w:firstColumn="0" w:lastColumn="0" w:oddVBand="0" w:evenVBand="0" w:oddHBand="0" w:evenHBand="0" w:firstRowFirstColumn="0" w:firstRowLastColumn="0" w:lastRowFirstColumn="0" w:lastRowLastColumn="0"/>
            </w:pPr>
            <w:r>
              <w:t>342 142</w:t>
            </w:r>
          </w:p>
        </w:tc>
        <w:tc>
          <w:tcPr>
            <w:tcW w:w="1117" w:type="dxa"/>
          </w:tcPr>
          <w:p w14:paraId="16EC7F99" w14:textId="77777777" w:rsidR="00CC0D00" w:rsidRDefault="00AA3CDD">
            <w:pPr>
              <w:cnfStyle w:val="000000000000" w:firstRow="0" w:lastRow="0" w:firstColumn="0" w:lastColumn="0" w:oddVBand="0" w:evenVBand="0" w:oddHBand="0" w:evenHBand="0" w:firstRowFirstColumn="0" w:firstRowLastColumn="0" w:lastRowFirstColumn="0" w:lastRowLastColumn="0"/>
            </w:pPr>
            <w:r>
              <w:t>81 468</w:t>
            </w:r>
          </w:p>
        </w:tc>
        <w:tc>
          <w:tcPr>
            <w:tcW w:w="1118" w:type="dxa"/>
          </w:tcPr>
          <w:p w14:paraId="09E7C9E8" w14:textId="77777777" w:rsidR="00CC0D00" w:rsidRDefault="00AA3CDD">
            <w:pPr>
              <w:cnfStyle w:val="000000000000" w:firstRow="0" w:lastRow="0" w:firstColumn="0" w:lastColumn="0" w:oddVBand="0" w:evenVBand="0" w:oddHBand="0" w:evenHBand="0" w:firstRowFirstColumn="0" w:firstRowLastColumn="0" w:lastRowFirstColumn="0" w:lastRowLastColumn="0"/>
            </w:pPr>
            <w:r>
              <w:t>41 551</w:t>
            </w:r>
          </w:p>
        </w:tc>
      </w:tr>
      <w:tr w:rsidR="00CC0D00" w14:paraId="7CBA93A3" w14:textId="77777777">
        <w:tc>
          <w:tcPr>
            <w:cnfStyle w:val="001000000000" w:firstRow="0" w:lastRow="0" w:firstColumn="1" w:lastColumn="0" w:oddVBand="0" w:evenVBand="0" w:oddHBand="0" w:evenHBand="0" w:firstRowFirstColumn="0" w:firstRowLastColumn="0" w:lastRowFirstColumn="0" w:lastRowLastColumn="0"/>
            <w:tcW w:w="3240" w:type="dxa"/>
          </w:tcPr>
          <w:p w14:paraId="6431D31F" w14:textId="62D3485B" w:rsidR="00CC0D00" w:rsidRDefault="00AA3CDD">
            <w:r>
              <w:rPr>
                <w:b/>
              </w:rPr>
              <w:t>Families, Fairness and Housing</w:t>
            </w:r>
          </w:p>
        </w:tc>
        <w:tc>
          <w:tcPr>
            <w:tcW w:w="1117" w:type="dxa"/>
          </w:tcPr>
          <w:p w14:paraId="667D37B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6CCF06B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5D41DD9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42DEE9C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6959052E" w14:textId="77777777">
        <w:tc>
          <w:tcPr>
            <w:cnfStyle w:val="001000000000" w:firstRow="0" w:lastRow="0" w:firstColumn="1" w:lastColumn="0" w:oddVBand="0" w:evenVBand="0" w:oddHBand="0" w:evenHBand="0" w:firstRowFirstColumn="0" w:firstRowLastColumn="0" w:lastRowFirstColumn="0" w:lastRowLastColumn="0"/>
            <w:tcW w:w="3240" w:type="dxa"/>
          </w:tcPr>
          <w:p w14:paraId="1CBEBE17" w14:textId="77777777" w:rsidR="00CC0D00" w:rsidRDefault="00AA3CDD">
            <w:r>
              <w:t xml:space="preserve">   New projects</w:t>
            </w:r>
          </w:p>
        </w:tc>
        <w:tc>
          <w:tcPr>
            <w:tcW w:w="1117" w:type="dxa"/>
          </w:tcPr>
          <w:p w14:paraId="5C8F4528" w14:textId="77777777" w:rsidR="00CC0D00" w:rsidRDefault="00AA3CDD">
            <w:pPr>
              <w:cnfStyle w:val="000000000000" w:firstRow="0" w:lastRow="0" w:firstColumn="0" w:lastColumn="0" w:oddVBand="0" w:evenVBand="0" w:oddHBand="0" w:evenHBand="0" w:firstRowFirstColumn="0" w:firstRowLastColumn="0" w:lastRowFirstColumn="0" w:lastRowLastColumn="0"/>
            </w:pPr>
            <w:r>
              <w:t>134 662</w:t>
            </w:r>
          </w:p>
        </w:tc>
        <w:tc>
          <w:tcPr>
            <w:tcW w:w="1118" w:type="dxa"/>
          </w:tcPr>
          <w:p w14:paraId="7F5CF056" w14:textId="77777777" w:rsidR="00CC0D00" w:rsidRDefault="00AA3CDD">
            <w:pPr>
              <w:cnfStyle w:val="000000000000" w:firstRow="0" w:lastRow="0" w:firstColumn="0" w:lastColumn="0" w:oddVBand="0" w:evenVBand="0" w:oddHBand="0" w:evenHBand="0" w:firstRowFirstColumn="0" w:firstRowLastColumn="0" w:lastRowFirstColumn="0" w:lastRowLastColumn="0"/>
            </w:pPr>
            <w:r>
              <w:t>750</w:t>
            </w:r>
          </w:p>
        </w:tc>
        <w:tc>
          <w:tcPr>
            <w:tcW w:w="1117" w:type="dxa"/>
          </w:tcPr>
          <w:p w14:paraId="2B7D0728" w14:textId="77777777" w:rsidR="00CC0D00" w:rsidRDefault="00AA3CDD">
            <w:pPr>
              <w:cnfStyle w:val="000000000000" w:firstRow="0" w:lastRow="0" w:firstColumn="0" w:lastColumn="0" w:oddVBand="0" w:evenVBand="0" w:oddHBand="0" w:evenHBand="0" w:firstRowFirstColumn="0" w:firstRowLastColumn="0" w:lastRowFirstColumn="0" w:lastRowLastColumn="0"/>
            </w:pPr>
            <w:r>
              <w:t>25 264</w:t>
            </w:r>
          </w:p>
        </w:tc>
        <w:tc>
          <w:tcPr>
            <w:tcW w:w="1118" w:type="dxa"/>
          </w:tcPr>
          <w:p w14:paraId="7688635E" w14:textId="77777777" w:rsidR="00CC0D00" w:rsidRDefault="00AA3CDD">
            <w:pPr>
              <w:cnfStyle w:val="000000000000" w:firstRow="0" w:lastRow="0" w:firstColumn="0" w:lastColumn="0" w:oddVBand="0" w:evenVBand="0" w:oddHBand="0" w:evenHBand="0" w:firstRowFirstColumn="0" w:firstRowLastColumn="0" w:lastRowFirstColumn="0" w:lastRowLastColumn="0"/>
            </w:pPr>
            <w:r>
              <w:t>108 648</w:t>
            </w:r>
          </w:p>
        </w:tc>
      </w:tr>
      <w:tr w:rsidR="00CC0D00" w14:paraId="21172B17" w14:textId="77777777">
        <w:tc>
          <w:tcPr>
            <w:cnfStyle w:val="001000000000" w:firstRow="0" w:lastRow="0" w:firstColumn="1" w:lastColumn="0" w:oddVBand="0" w:evenVBand="0" w:oddHBand="0" w:evenHBand="0" w:firstRowFirstColumn="0" w:firstRowLastColumn="0" w:lastRowFirstColumn="0" w:lastRowLastColumn="0"/>
            <w:tcW w:w="3240" w:type="dxa"/>
          </w:tcPr>
          <w:p w14:paraId="1728B59E" w14:textId="77777777" w:rsidR="00CC0D00" w:rsidRDefault="00AA3CDD">
            <w:r>
              <w:t xml:space="preserve">   Existing projects</w:t>
            </w:r>
          </w:p>
        </w:tc>
        <w:tc>
          <w:tcPr>
            <w:tcW w:w="1117" w:type="dxa"/>
          </w:tcPr>
          <w:p w14:paraId="0FCC2433" w14:textId="77777777" w:rsidR="00CC0D00" w:rsidRDefault="00AA3CDD">
            <w:pPr>
              <w:cnfStyle w:val="000000000000" w:firstRow="0" w:lastRow="0" w:firstColumn="0" w:lastColumn="0" w:oddVBand="0" w:evenVBand="0" w:oddHBand="0" w:evenHBand="0" w:firstRowFirstColumn="0" w:firstRowLastColumn="0" w:lastRowFirstColumn="0" w:lastRowLastColumn="0"/>
            </w:pPr>
            <w:r>
              <w:t>23 200</w:t>
            </w:r>
          </w:p>
        </w:tc>
        <w:tc>
          <w:tcPr>
            <w:tcW w:w="1118" w:type="dxa"/>
          </w:tcPr>
          <w:p w14:paraId="25957C0A" w14:textId="77777777" w:rsidR="00CC0D00" w:rsidRDefault="00AA3CDD">
            <w:pPr>
              <w:cnfStyle w:val="000000000000" w:firstRow="0" w:lastRow="0" w:firstColumn="0" w:lastColumn="0" w:oddVBand="0" w:evenVBand="0" w:oddHBand="0" w:evenHBand="0" w:firstRowFirstColumn="0" w:firstRowLastColumn="0" w:lastRowFirstColumn="0" w:lastRowLastColumn="0"/>
            </w:pPr>
            <w:r>
              <w:t>2 600</w:t>
            </w:r>
          </w:p>
        </w:tc>
        <w:tc>
          <w:tcPr>
            <w:tcW w:w="1117" w:type="dxa"/>
          </w:tcPr>
          <w:p w14:paraId="72C4585B" w14:textId="77777777" w:rsidR="00CC0D00" w:rsidRDefault="00AA3CDD">
            <w:pPr>
              <w:cnfStyle w:val="000000000000" w:firstRow="0" w:lastRow="0" w:firstColumn="0" w:lastColumn="0" w:oddVBand="0" w:evenVBand="0" w:oddHBand="0" w:evenHBand="0" w:firstRowFirstColumn="0" w:firstRowLastColumn="0" w:lastRowFirstColumn="0" w:lastRowLastColumn="0"/>
            </w:pPr>
            <w:r>
              <w:t>5 400</w:t>
            </w:r>
          </w:p>
        </w:tc>
        <w:tc>
          <w:tcPr>
            <w:tcW w:w="1118" w:type="dxa"/>
          </w:tcPr>
          <w:p w14:paraId="717E9B42" w14:textId="77777777" w:rsidR="00CC0D00" w:rsidRDefault="00AA3CDD">
            <w:pPr>
              <w:cnfStyle w:val="000000000000" w:firstRow="0" w:lastRow="0" w:firstColumn="0" w:lastColumn="0" w:oddVBand="0" w:evenVBand="0" w:oddHBand="0" w:evenHBand="0" w:firstRowFirstColumn="0" w:firstRowLastColumn="0" w:lastRowFirstColumn="0" w:lastRowLastColumn="0"/>
            </w:pPr>
            <w:r>
              <w:t>15 200</w:t>
            </w:r>
          </w:p>
        </w:tc>
      </w:tr>
      <w:tr w:rsidR="00CC0D00" w14:paraId="5CF2461F" w14:textId="77777777">
        <w:tc>
          <w:tcPr>
            <w:cnfStyle w:val="001000000000" w:firstRow="0" w:lastRow="0" w:firstColumn="1" w:lastColumn="0" w:oddVBand="0" w:evenVBand="0" w:oddHBand="0" w:evenHBand="0" w:firstRowFirstColumn="0" w:firstRowLastColumn="0" w:lastRowFirstColumn="0" w:lastRowLastColumn="0"/>
            <w:tcW w:w="3240" w:type="dxa"/>
          </w:tcPr>
          <w:p w14:paraId="10DCCB6E" w14:textId="5E8BB049" w:rsidR="00CC0D00" w:rsidRDefault="00AA3CDD">
            <w:r>
              <w:rPr>
                <w:b/>
              </w:rPr>
              <w:t>Government Services</w:t>
            </w:r>
          </w:p>
        </w:tc>
        <w:tc>
          <w:tcPr>
            <w:tcW w:w="1117" w:type="dxa"/>
          </w:tcPr>
          <w:p w14:paraId="0174E5A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7C9BBF7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7E0E0D9A"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7C2CC79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6DEC25A" w14:textId="77777777">
        <w:tc>
          <w:tcPr>
            <w:cnfStyle w:val="001000000000" w:firstRow="0" w:lastRow="0" w:firstColumn="1" w:lastColumn="0" w:oddVBand="0" w:evenVBand="0" w:oddHBand="0" w:evenHBand="0" w:firstRowFirstColumn="0" w:firstRowLastColumn="0" w:lastRowFirstColumn="0" w:lastRowLastColumn="0"/>
            <w:tcW w:w="3240" w:type="dxa"/>
          </w:tcPr>
          <w:p w14:paraId="5578F1BF" w14:textId="77777777" w:rsidR="00CC0D00" w:rsidRDefault="00AA3CDD">
            <w:r>
              <w:t xml:space="preserve">   New projects</w:t>
            </w:r>
          </w:p>
        </w:tc>
        <w:tc>
          <w:tcPr>
            <w:tcW w:w="1117" w:type="dxa"/>
          </w:tcPr>
          <w:p w14:paraId="1BDF081A" w14:textId="77777777" w:rsidR="00CC0D00" w:rsidRDefault="00AA3CDD">
            <w:pPr>
              <w:cnfStyle w:val="000000000000" w:firstRow="0" w:lastRow="0" w:firstColumn="0" w:lastColumn="0" w:oddVBand="0" w:evenVBand="0" w:oddHBand="0" w:evenHBand="0" w:firstRowFirstColumn="0" w:firstRowLastColumn="0" w:lastRowFirstColumn="0" w:lastRowLastColumn="0"/>
            </w:pPr>
            <w:r>
              <w:t>17 003</w:t>
            </w:r>
          </w:p>
        </w:tc>
        <w:tc>
          <w:tcPr>
            <w:tcW w:w="1118" w:type="dxa"/>
          </w:tcPr>
          <w:p w14:paraId="56468D82" w14:textId="77777777" w:rsidR="00CC0D00" w:rsidRDefault="00AA3CDD">
            <w:pPr>
              <w:cnfStyle w:val="000000000000" w:firstRow="0" w:lastRow="0" w:firstColumn="0" w:lastColumn="0" w:oddVBand="0" w:evenVBand="0" w:oddHBand="0" w:evenHBand="0" w:firstRowFirstColumn="0" w:firstRowLastColumn="0" w:lastRowFirstColumn="0" w:lastRowLastColumn="0"/>
            </w:pPr>
            <w:r>
              <w:t>10 000</w:t>
            </w:r>
          </w:p>
        </w:tc>
        <w:tc>
          <w:tcPr>
            <w:tcW w:w="1117" w:type="dxa"/>
          </w:tcPr>
          <w:p w14:paraId="6BAF99AD" w14:textId="77777777" w:rsidR="00CC0D00" w:rsidRDefault="00AA3CDD">
            <w:pPr>
              <w:cnfStyle w:val="000000000000" w:firstRow="0" w:lastRow="0" w:firstColumn="0" w:lastColumn="0" w:oddVBand="0" w:evenVBand="0" w:oddHBand="0" w:evenHBand="0" w:firstRowFirstColumn="0" w:firstRowLastColumn="0" w:lastRowFirstColumn="0" w:lastRowLastColumn="0"/>
            </w:pPr>
            <w:r>
              <w:t>7 003</w:t>
            </w:r>
          </w:p>
        </w:tc>
        <w:tc>
          <w:tcPr>
            <w:tcW w:w="1118" w:type="dxa"/>
          </w:tcPr>
          <w:p w14:paraId="4AA77FCD"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7A93E452" w14:textId="77777777">
        <w:tc>
          <w:tcPr>
            <w:cnfStyle w:val="001000000000" w:firstRow="0" w:lastRow="0" w:firstColumn="1" w:lastColumn="0" w:oddVBand="0" w:evenVBand="0" w:oddHBand="0" w:evenHBand="0" w:firstRowFirstColumn="0" w:firstRowLastColumn="0" w:lastRowFirstColumn="0" w:lastRowLastColumn="0"/>
            <w:tcW w:w="3240" w:type="dxa"/>
          </w:tcPr>
          <w:p w14:paraId="7AD2B93A" w14:textId="77777777" w:rsidR="00CC0D00" w:rsidRDefault="00AA3CDD">
            <w:r>
              <w:t xml:space="preserve">   Existing projects</w:t>
            </w:r>
          </w:p>
        </w:tc>
        <w:tc>
          <w:tcPr>
            <w:tcW w:w="1117" w:type="dxa"/>
          </w:tcPr>
          <w:p w14:paraId="0118F1AA" w14:textId="77777777" w:rsidR="00CC0D00" w:rsidRDefault="00AA3CDD">
            <w:pPr>
              <w:cnfStyle w:val="000000000000" w:firstRow="0" w:lastRow="0" w:firstColumn="0" w:lastColumn="0" w:oddVBand="0" w:evenVBand="0" w:oddHBand="0" w:evenHBand="0" w:firstRowFirstColumn="0" w:firstRowLastColumn="0" w:lastRowFirstColumn="0" w:lastRowLastColumn="0"/>
            </w:pPr>
            <w:r>
              <w:t>32 650</w:t>
            </w:r>
          </w:p>
        </w:tc>
        <w:tc>
          <w:tcPr>
            <w:tcW w:w="1118" w:type="dxa"/>
          </w:tcPr>
          <w:p w14:paraId="34FBC985" w14:textId="77777777" w:rsidR="00CC0D00" w:rsidRDefault="00AA3CDD">
            <w:pPr>
              <w:cnfStyle w:val="000000000000" w:firstRow="0" w:lastRow="0" w:firstColumn="0" w:lastColumn="0" w:oddVBand="0" w:evenVBand="0" w:oddHBand="0" w:evenHBand="0" w:firstRowFirstColumn="0" w:firstRowLastColumn="0" w:lastRowFirstColumn="0" w:lastRowLastColumn="0"/>
            </w:pPr>
            <w:r>
              <w:t>14 694</w:t>
            </w:r>
          </w:p>
        </w:tc>
        <w:tc>
          <w:tcPr>
            <w:tcW w:w="1117" w:type="dxa"/>
          </w:tcPr>
          <w:p w14:paraId="3A6EC717" w14:textId="77777777" w:rsidR="00CC0D00" w:rsidRDefault="00AA3CDD">
            <w:pPr>
              <w:cnfStyle w:val="000000000000" w:firstRow="0" w:lastRow="0" w:firstColumn="0" w:lastColumn="0" w:oddVBand="0" w:evenVBand="0" w:oddHBand="0" w:evenHBand="0" w:firstRowFirstColumn="0" w:firstRowLastColumn="0" w:lastRowFirstColumn="0" w:lastRowLastColumn="0"/>
            </w:pPr>
            <w:r>
              <w:t>17 956</w:t>
            </w:r>
          </w:p>
        </w:tc>
        <w:tc>
          <w:tcPr>
            <w:tcW w:w="1118" w:type="dxa"/>
          </w:tcPr>
          <w:p w14:paraId="46D87F2E"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26683C1A" w14:textId="77777777">
        <w:tc>
          <w:tcPr>
            <w:cnfStyle w:val="001000000000" w:firstRow="0" w:lastRow="0" w:firstColumn="1" w:lastColumn="0" w:oddVBand="0" w:evenVBand="0" w:oddHBand="0" w:evenHBand="0" w:firstRowFirstColumn="0" w:firstRowLastColumn="0" w:lastRowFirstColumn="0" w:lastRowLastColumn="0"/>
            <w:tcW w:w="3240" w:type="dxa"/>
          </w:tcPr>
          <w:p w14:paraId="16AB0B1D" w14:textId="2FF6C992" w:rsidR="00CC0D00" w:rsidRDefault="00AA3CDD">
            <w:r>
              <w:rPr>
                <w:b/>
              </w:rPr>
              <w:t>Health</w:t>
            </w:r>
          </w:p>
        </w:tc>
        <w:tc>
          <w:tcPr>
            <w:tcW w:w="1117" w:type="dxa"/>
          </w:tcPr>
          <w:p w14:paraId="3AD60B9C"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408842BA"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4674B85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6D14C4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3447045" w14:textId="77777777">
        <w:tc>
          <w:tcPr>
            <w:cnfStyle w:val="001000000000" w:firstRow="0" w:lastRow="0" w:firstColumn="1" w:lastColumn="0" w:oddVBand="0" w:evenVBand="0" w:oddHBand="0" w:evenHBand="0" w:firstRowFirstColumn="0" w:firstRowLastColumn="0" w:lastRowFirstColumn="0" w:lastRowLastColumn="0"/>
            <w:tcW w:w="3240" w:type="dxa"/>
          </w:tcPr>
          <w:p w14:paraId="07D6720A" w14:textId="77777777" w:rsidR="00CC0D00" w:rsidRDefault="00AA3CDD">
            <w:r>
              <w:t xml:space="preserve">   New projects</w:t>
            </w:r>
          </w:p>
        </w:tc>
        <w:tc>
          <w:tcPr>
            <w:tcW w:w="1117" w:type="dxa"/>
          </w:tcPr>
          <w:p w14:paraId="48E18CC6" w14:textId="77777777" w:rsidR="00CC0D00" w:rsidRDefault="00AA3CDD">
            <w:pPr>
              <w:cnfStyle w:val="000000000000" w:firstRow="0" w:lastRow="0" w:firstColumn="0" w:lastColumn="0" w:oddVBand="0" w:evenVBand="0" w:oddHBand="0" w:evenHBand="0" w:firstRowFirstColumn="0" w:firstRowLastColumn="0" w:lastRowFirstColumn="0" w:lastRowLastColumn="0"/>
            </w:pPr>
            <w:r>
              <w:t>566 904</w:t>
            </w:r>
          </w:p>
        </w:tc>
        <w:tc>
          <w:tcPr>
            <w:tcW w:w="1118" w:type="dxa"/>
          </w:tcPr>
          <w:p w14:paraId="0FE2690A"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7" w:type="dxa"/>
          </w:tcPr>
          <w:p w14:paraId="7BE467B1" w14:textId="77777777" w:rsidR="00CC0D00" w:rsidRDefault="00AA3CDD">
            <w:pPr>
              <w:cnfStyle w:val="000000000000" w:firstRow="0" w:lastRow="0" w:firstColumn="0" w:lastColumn="0" w:oddVBand="0" w:evenVBand="0" w:oddHBand="0" w:evenHBand="0" w:firstRowFirstColumn="0" w:firstRowLastColumn="0" w:lastRowFirstColumn="0" w:lastRowLastColumn="0"/>
            </w:pPr>
            <w:r>
              <w:t>214 277</w:t>
            </w:r>
          </w:p>
        </w:tc>
        <w:tc>
          <w:tcPr>
            <w:tcW w:w="1118" w:type="dxa"/>
          </w:tcPr>
          <w:p w14:paraId="046AE0F3" w14:textId="77777777" w:rsidR="00CC0D00" w:rsidRDefault="00AA3CDD">
            <w:pPr>
              <w:cnfStyle w:val="000000000000" w:firstRow="0" w:lastRow="0" w:firstColumn="0" w:lastColumn="0" w:oddVBand="0" w:evenVBand="0" w:oddHBand="0" w:evenHBand="0" w:firstRowFirstColumn="0" w:firstRowLastColumn="0" w:lastRowFirstColumn="0" w:lastRowLastColumn="0"/>
            </w:pPr>
            <w:r>
              <w:t>352 627</w:t>
            </w:r>
          </w:p>
        </w:tc>
      </w:tr>
      <w:tr w:rsidR="00CC0D00" w14:paraId="4A5E0471" w14:textId="77777777">
        <w:tc>
          <w:tcPr>
            <w:cnfStyle w:val="001000000000" w:firstRow="0" w:lastRow="0" w:firstColumn="1" w:lastColumn="0" w:oddVBand="0" w:evenVBand="0" w:oddHBand="0" w:evenHBand="0" w:firstRowFirstColumn="0" w:firstRowLastColumn="0" w:lastRowFirstColumn="0" w:lastRowLastColumn="0"/>
            <w:tcW w:w="3240" w:type="dxa"/>
          </w:tcPr>
          <w:p w14:paraId="4393BE10" w14:textId="77777777" w:rsidR="00CC0D00" w:rsidRDefault="00AA3CDD">
            <w:r>
              <w:t xml:space="preserve">   Existing projects</w:t>
            </w:r>
          </w:p>
        </w:tc>
        <w:tc>
          <w:tcPr>
            <w:tcW w:w="1117" w:type="dxa"/>
          </w:tcPr>
          <w:p w14:paraId="15EF5218" w14:textId="29C2C345" w:rsidR="00CC0D00" w:rsidRDefault="009E52BA">
            <w:pPr>
              <w:cnfStyle w:val="000000000000" w:firstRow="0" w:lastRow="0" w:firstColumn="0" w:lastColumn="0" w:oddVBand="0" w:evenVBand="0" w:oddHBand="0" w:evenHBand="0" w:firstRowFirstColumn="0" w:firstRowLastColumn="0" w:lastRowFirstColumn="0" w:lastRowLastColumn="0"/>
            </w:pPr>
            <w:r w:rsidRPr="009E52BA">
              <w:t>13 086 123</w:t>
            </w:r>
          </w:p>
        </w:tc>
        <w:tc>
          <w:tcPr>
            <w:tcW w:w="1118" w:type="dxa"/>
          </w:tcPr>
          <w:p w14:paraId="192D13E0" w14:textId="1E633845" w:rsidR="00CC0D00" w:rsidRDefault="009E52BA">
            <w:pPr>
              <w:cnfStyle w:val="000000000000" w:firstRow="0" w:lastRow="0" w:firstColumn="0" w:lastColumn="0" w:oddVBand="0" w:evenVBand="0" w:oddHBand="0" w:evenHBand="0" w:firstRowFirstColumn="0" w:firstRowLastColumn="0" w:lastRowFirstColumn="0" w:lastRowLastColumn="0"/>
            </w:pPr>
            <w:r w:rsidRPr="009E52BA">
              <w:t>6 065 928</w:t>
            </w:r>
          </w:p>
        </w:tc>
        <w:tc>
          <w:tcPr>
            <w:tcW w:w="1117" w:type="dxa"/>
          </w:tcPr>
          <w:p w14:paraId="716031D8" w14:textId="77777777" w:rsidR="00CC0D00" w:rsidRDefault="00AA3CDD">
            <w:pPr>
              <w:cnfStyle w:val="000000000000" w:firstRow="0" w:lastRow="0" w:firstColumn="0" w:lastColumn="0" w:oddVBand="0" w:evenVBand="0" w:oddHBand="0" w:evenHBand="0" w:firstRowFirstColumn="0" w:firstRowLastColumn="0" w:lastRowFirstColumn="0" w:lastRowLastColumn="0"/>
            </w:pPr>
            <w:r>
              <w:t>2 217 837</w:t>
            </w:r>
          </w:p>
        </w:tc>
        <w:tc>
          <w:tcPr>
            <w:tcW w:w="1118" w:type="dxa"/>
          </w:tcPr>
          <w:p w14:paraId="12651186" w14:textId="77777777" w:rsidR="00CC0D00" w:rsidRDefault="00AA3CDD">
            <w:pPr>
              <w:cnfStyle w:val="000000000000" w:firstRow="0" w:lastRow="0" w:firstColumn="0" w:lastColumn="0" w:oddVBand="0" w:evenVBand="0" w:oddHBand="0" w:evenHBand="0" w:firstRowFirstColumn="0" w:firstRowLastColumn="0" w:lastRowFirstColumn="0" w:lastRowLastColumn="0"/>
            </w:pPr>
            <w:r>
              <w:t>4 802 358</w:t>
            </w:r>
          </w:p>
        </w:tc>
      </w:tr>
      <w:tr w:rsidR="00CC0D00" w14:paraId="188198AA" w14:textId="77777777">
        <w:tc>
          <w:tcPr>
            <w:cnfStyle w:val="001000000000" w:firstRow="0" w:lastRow="0" w:firstColumn="1" w:lastColumn="0" w:oddVBand="0" w:evenVBand="0" w:oddHBand="0" w:evenHBand="0" w:firstRowFirstColumn="0" w:firstRowLastColumn="0" w:lastRowFirstColumn="0" w:lastRowLastColumn="0"/>
            <w:tcW w:w="3240" w:type="dxa"/>
          </w:tcPr>
          <w:p w14:paraId="13DD36D3" w14:textId="299FB2D8" w:rsidR="00CC0D00" w:rsidRDefault="00AA3CDD">
            <w:r>
              <w:rPr>
                <w:b/>
              </w:rPr>
              <w:t>Jobs, Skills, Industry and Regions</w:t>
            </w:r>
          </w:p>
        </w:tc>
        <w:tc>
          <w:tcPr>
            <w:tcW w:w="1117" w:type="dxa"/>
          </w:tcPr>
          <w:p w14:paraId="288CF2FA"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42522EB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65D82BA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310E9BF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F25258A" w14:textId="77777777">
        <w:tc>
          <w:tcPr>
            <w:cnfStyle w:val="001000000000" w:firstRow="0" w:lastRow="0" w:firstColumn="1" w:lastColumn="0" w:oddVBand="0" w:evenVBand="0" w:oddHBand="0" w:evenHBand="0" w:firstRowFirstColumn="0" w:firstRowLastColumn="0" w:lastRowFirstColumn="0" w:lastRowLastColumn="0"/>
            <w:tcW w:w="3240" w:type="dxa"/>
          </w:tcPr>
          <w:p w14:paraId="3ECA6E00" w14:textId="77777777" w:rsidR="00CC0D00" w:rsidRDefault="00AA3CDD">
            <w:r>
              <w:t xml:space="preserve">   New projects</w:t>
            </w:r>
          </w:p>
        </w:tc>
        <w:tc>
          <w:tcPr>
            <w:tcW w:w="1117" w:type="dxa"/>
          </w:tcPr>
          <w:p w14:paraId="76EAD156" w14:textId="77777777" w:rsidR="00CC0D00" w:rsidRDefault="00AA3CDD">
            <w:pPr>
              <w:cnfStyle w:val="000000000000" w:firstRow="0" w:lastRow="0" w:firstColumn="0" w:lastColumn="0" w:oddVBand="0" w:evenVBand="0" w:oddHBand="0" w:evenHBand="0" w:firstRowFirstColumn="0" w:firstRowLastColumn="0" w:lastRowFirstColumn="0" w:lastRowLastColumn="0"/>
            </w:pPr>
            <w:r>
              <w:t>49 400</w:t>
            </w:r>
          </w:p>
        </w:tc>
        <w:tc>
          <w:tcPr>
            <w:tcW w:w="1118" w:type="dxa"/>
          </w:tcPr>
          <w:p w14:paraId="296DBA31" w14:textId="77777777" w:rsidR="00CC0D00" w:rsidRDefault="00AA3CDD">
            <w:pPr>
              <w:cnfStyle w:val="000000000000" w:firstRow="0" w:lastRow="0" w:firstColumn="0" w:lastColumn="0" w:oddVBand="0" w:evenVBand="0" w:oddHBand="0" w:evenHBand="0" w:firstRowFirstColumn="0" w:firstRowLastColumn="0" w:lastRowFirstColumn="0" w:lastRowLastColumn="0"/>
            </w:pPr>
            <w:r>
              <w:t>15 050</w:t>
            </w:r>
          </w:p>
        </w:tc>
        <w:tc>
          <w:tcPr>
            <w:tcW w:w="1117" w:type="dxa"/>
          </w:tcPr>
          <w:p w14:paraId="718CBDA5" w14:textId="77777777" w:rsidR="00CC0D00" w:rsidRDefault="00AA3CDD">
            <w:pPr>
              <w:cnfStyle w:val="000000000000" w:firstRow="0" w:lastRow="0" w:firstColumn="0" w:lastColumn="0" w:oddVBand="0" w:evenVBand="0" w:oddHBand="0" w:evenHBand="0" w:firstRowFirstColumn="0" w:firstRowLastColumn="0" w:lastRowFirstColumn="0" w:lastRowLastColumn="0"/>
            </w:pPr>
            <w:r>
              <w:t>22 250</w:t>
            </w:r>
          </w:p>
        </w:tc>
        <w:tc>
          <w:tcPr>
            <w:tcW w:w="1118" w:type="dxa"/>
          </w:tcPr>
          <w:p w14:paraId="3F544699" w14:textId="77777777" w:rsidR="00CC0D00" w:rsidRDefault="00AA3CDD">
            <w:pPr>
              <w:cnfStyle w:val="000000000000" w:firstRow="0" w:lastRow="0" w:firstColumn="0" w:lastColumn="0" w:oddVBand="0" w:evenVBand="0" w:oddHBand="0" w:evenHBand="0" w:firstRowFirstColumn="0" w:firstRowLastColumn="0" w:lastRowFirstColumn="0" w:lastRowLastColumn="0"/>
            </w:pPr>
            <w:r>
              <w:t>12 100</w:t>
            </w:r>
          </w:p>
        </w:tc>
      </w:tr>
      <w:tr w:rsidR="00CC0D00" w14:paraId="59162F40" w14:textId="77777777">
        <w:tc>
          <w:tcPr>
            <w:cnfStyle w:val="001000000000" w:firstRow="0" w:lastRow="0" w:firstColumn="1" w:lastColumn="0" w:oddVBand="0" w:evenVBand="0" w:oddHBand="0" w:evenHBand="0" w:firstRowFirstColumn="0" w:firstRowLastColumn="0" w:lastRowFirstColumn="0" w:lastRowLastColumn="0"/>
            <w:tcW w:w="3240" w:type="dxa"/>
          </w:tcPr>
          <w:p w14:paraId="6F1DDD52" w14:textId="77777777" w:rsidR="00CC0D00" w:rsidRDefault="00AA3CDD">
            <w:r>
              <w:t xml:space="preserve">   Existing projects</w:t>
            </w:r>
          </w:p>
        </w:tc>
        <w:tc>
          <w:tcPr>
            <w:tcW w:w="1117" w:type="dxa"/>
          </w:tcPr>
          <w:p w14:paraId="67C089D9" w14:textId="77777777" w:rsidR="00CC0D00" w:rsidRDefault="00AA3CDD">
            <w:pPr>
              <w:cnfStyle w:val="000000000000" w:firstRow="0" w:lastRow="0" w:firstColumn="0" w:lastColumn="0" w:oddVBand="0" w:evenVBand="0" w:oddHBand="0" w:evenHBand="0" w:firstRowFirstColumn="0" w:firstRowLastColumn="0" w:lastRowFirstColumn="0" w:lastRowLastColumn="0"/>
            </w:pPr>
            <w:r>
              <w:t>276 654</w:t>
            </w:r>
          </w:p>
        </w:tc>
        <w:tc>
          <w:tcPr>
            <w:tcW w:w="1118" w:type="dxa"/>
          </w:tcPr>
          <w:p w14:paraId="60753BCC" w14:textId="77777777" w:rsidR="00CC0D00" w:rsidRDefault="00AA3CDD">
            <w:pPr>
              <w:cnfStyle w:val="000000000000" w:firstRow="0" w:lastRow="0" w:firstColumn="0" w:lastColumn="0" w:oddVBand="0" w:evenVBand="0" w:oddHBand="0" w:evenHBand="0" w:firstRowFirstColumn="0" w:firstRowLastColumn="0" w:lastRowFirstColumn="0" w:lastRowLastColumn="0"/>
            </w:pPr>
            <w:r>
              <w:t>178 146</w:t>
            </w:r>
          </w:p>
        </w:tc>
        <w:tc>
          <w:tcPr>
            <w:tcW w:w="1117" w:type="dxa"/>
          </w:tcPr>
          <w:p w14:paraId="0C83E584" w14:textId="77777777" w:rsidR="00CC0D00" w:rsidRDefault="00AA3CDD">
            <w:pPr>
              <w:cnfStyle w:val="000000000000" w:firstRow="0" w:lastRow="0" w:firstColumn="0" w:lastColumn="0" w:oddVBand="0" w:evenVBand="0" w:oddHBand="0" w:evenHBand="0" w:firstRowFirstColumn="0" w:firstRowLastColumn="0" w:lastRowFirstColumn="0" w:lastRowLastColumn="0"/>
            </w:pPr>
            <w:r>
              <w:t>87 816</w:t>
            </w:r>
          </w:p>
        </w:tc>
        <w:tc>
          <w:tcPr>
            <w:tcW w:w="1118" w:type="dxa"/>
          </w:tcPr>
          <w:p w14:paraId="3B08BBB7" w14:textId="77777777" w:rsidR="00CC0D00" w:rsidRDefault="00AA3CDD">
            <w:pPr>
              <w:cnfStyle w:val="000000000000" w:firstRow="0" w:lastRow="0" w:firstColumn="0" w:lastColumn="0" w:oddVBand="0" w:evenVBand="0" w:oddHBand="0" w:evenHBand="0" w:firstRowFirstColumn="0" w:firstRowLastColumn="0" w:lastRowFirstColumn="0" w:lastRowLastColumn="0"/>
            </w:pPr>
            <w:r>
              <w:t>10 692</w:t>
            </w:r>
          </w:p>
        </w:tc>
      </w:tr>
      <w:tr w:rsidR="00CC0D00" w14:paraId="045A10BF" w14:textId="77777777">
        <w:tc>
          <w:tcPr>
            <w:cnfStyle w:val="001000000000" w:firstRow="0" w:lastRow="0" w:firstColumn="1" w:lastColumn="0" w:oddVBand="0" w:evenVBand="0" w:oddHBand="0" w:evenHBand="0" w:firstRowFirstColumn="0" w:firstRowLastColumn="0" w:lastRowFirstColumn="0" w:lastRowLastColumn="0"/>
            <w:tcW w:w="3240" w:type="dxa"/>
          </w:tcPr>
          <w:p w14:paraId="431F86F0" w14:textId="1A4A3B6E" w:rsidR="00CC0D00" w:rsidRDefault="00AA3CDD">
            <w:r>
              <w:rPr>
                <w:b/>
              </w:rPr>
              <w:t xml:space="preserve">Justice and Community Safety </w:t>
            </w:r>
            <w:r>
              <w:rPr>
                <w:b/>
                <w:vertAlign w:val="superscript"/>
              </w:rPr>
              <w:t>(c)</w:t>
            </w:r>
          </w:p>
        </w:tc>
        <w:tc>
          <w:tcPr>
            <w:tcW w:w="1117" w:type="dxa"/>
          </w:tcPr>
          <w:p w14:paraId="2B88731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2CB4F5C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3545AFC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4D745E7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4ABD2B9F" w14:textId="77777777">
        <w:tc>
          <w:tcPr>
            <w:cnfStyle w:val="001000000000" w:firstRow="0" w:lastRow="0" w:firstColumn="1" w:lastColumn="0" w:oddVBand="0" w:evenVBand="0" w:oddHBand="0" w:evenHBand="0" w:firstRowFirstColumn="0" w:firstRowLastColumn="0" w:lastRowFirstColumn="0" w:lastRowLastColumn="0"/>
            <w:tcW w:w="3240" w:type="dxa"/>
          </w:tcPr>
          <w:p w14:paraId="0E41245D" w14:textId="77777777" w:rsidR="00CC0D00" w:rsidRDefault="00AA3CDD">
            <w:r>
              <w:t xml:space="preserve">   New projects</w:t>
            </w:r>
          </w:p>
        </w:tc>
        <w:tc>
          <w:tcPr>
            <w:tcW w:w="1117" w:type="dxa"/>
          </w:tcPr>
          <w:p w14:paraId="741CC75E" w14:textId="77777777" w:rsidR="00CC0D00" w:rsidRDefault="00AA3CDD">
            <w:pPr>
              <w:cnfStyle w:val="000000000000" w:firstRow="0" w:lastRow="0" w:firstColumn="0" w:lastColumn="0" w:oddVBand="0" w:evenVBand="0" w:oddHBand="0" w:evenHBand="0" w:firstRowFirstColumn="0" w:firstRowLastColumn="0" w:lastRowFirstColumn="0" w:lastRowLastColumn="0"/>
            </w:pPr>
            <w:r>
              <w:t>389 658</w:t>
            </w:r>
          </w:p>
        </w:tc>
        <w:tc>
          <w:tcPr>
            <w:tcW w:w="1118" w:type="dxa"/>
          </w:tcPr>
          <w:p w14:paraId="0F195B36" w14:textId="77777777" w:rsidR="00CC0D00" w:rsidRDefault="00AA3CDD">
            <w:pPr>
              <w:cnfStyle w:val="000000000000" w:firstRow="0" w:lastRow="0" w:firstColumn="0" w:lastColumn="0" w:oddVBand="0" w:evenVBand="0" w:oddHBand="0" w:evenHBand="0" w:firstRowFirstColumn="0" w:firstRowLastColumn="0" w:lastRowFirstColumn="0" w:lastRowLastColumn="0"/>
            </w:pPr>
            <w:r>
              <w:t>22 467</w:t>
            </w:r>
          </w:p>
        </w:tc>
        <w:tc>
          <w:tcPr>
            <w:tcW w:w="1117" w:type="dxa"/>
          </w:tcPr>
          <w:p w14:paraId="5ACCD60C" w14:textId="77777777" w:rsidR="00CC0D00" w:rsidRDefault="00AA3CDD">
            <w:pPr>
              <w:cnfStyle w:val="000000000000" w:firstRow="0" w:lastRow="0" w:firstColumn="0" w:lastColumn="0" w:oddVBand="0" w:evenVBand="0" w:oddHBand="0" w:evenHBand="0" w:firstRowFirstColumn="0" w:firstRowLastColumn="0" w:lastRowFirstColumn="0" w:lastRowLastColumn="0"/>
            </w:pPr>
            <w:r>
              <w:t>147 763</w:t>
            </w:r>
          </w:p>
        </w:tc>
        <w:tc>
          <w:tcPr>
            <w:tcW w:w="1118" w:type="dxa"/>
          </w:tcPr>
          <w:p w14:paraId="7F3C635F" w14:textId="77777777" w:rsidR="00CC0D00" w:rsidRDefault="00AA3CDD">
            <w:pPr>
              <w:cnfStyle w:val="000000000000" w:firstRow="0" w:lastRow="0" w:firstColumn="0" w:lastColumn="0" w:oddVBand="0" w:evenVBand="0" w:oddHBand="0" w:evenHBand="0" w:firstRowFirstColumn="0" w:firstRowLastColumn="0" w:lastRowFirstColumn="0" w:lastRowLastColumn="0"/>
            </w:pPr>
            <w:r>
              <w:t>219 428</w:t>
            </w:r>
          </w:p>
        </w:tc>
      </w:tr>
      <w:tr w:rsidR="00CC0D00" w14:paraId="4009F76B" w14:textId="77777777">
        <w:tc>
          <w:tcPr>
            <w:cnfStyle w:val="001000000000" w:firstRow="0" w:lastRow="0" w:firstColumn="1" w:lastColumn="0" w:oddVBand="0" w:evenVBand="0" w:oddHBand="0" w:evenHBand="0" w:firstRowFirstColumn="0" w:firstRowLastColumn="0" w:lastRowFirstColumn="0" w:lastRowLastColumn="0"/>
            <w:tcW w:w="3240" w:type="dxa"/>
          </w:tcPr>
          <w:p w14:paraId="563F5332" w14:textId="77777777" w:rsidR="00CC0D00" w:rsidRDefault="00AA3CDD">
            <w:r>
              <w:t xml:space="preserve">   Existing projects</w:t>
            </w:r>
          </w:p>
        </w:tc>
        <w:tc>
          <w:tcPr>
            <w:tcW w:w="1117" w:type="dxa"/>
          </w:tcPr>
          <w:p w14:paraId="5667763C" w14:textId="77777777" w:rsidR="00CC0D00" w:rsidRDefault="00AA3CDD">
            <w:pPr>
              <w:cnfStyle w:val="000000000000" w:firstRow="0" w:lastRow="0" w:firstColumn="0" w:lastColumn="0" w:oddVBand="0" w:evenVBand="0" w:oddHBand="0" w:evenHBand="0" w:firstRowFirstColumn="0" w:firstRowLastColumn="0" w:lastRowFirstColumn="0" w:lastRowLastColumn="0"/>
            </w:pPr>
            <w:r>
              <w:t>2 043 466</w:t>
            </w:r>
          </w:p>
        </w:tc>
        <w:tc>
          <w:tcPr>
            <w:tcW w:w="1118" w:type="dxa"/>
          </w:tcPr>
          <w:p w14:paraId="5A2FCA2A" w14:textId="77777777" w:rsidR="00CC0D00" w:rsidRDefault="00AA3CDD">
            <w:pPr>
              <w:cnfStyle w:val="000000000000" w:firstRow="0" w:lastRow="0" w:firstColumn="0" w:lastColumn="0" w:oddVBand="0" w:evenVBand="0" w:oddHBand="0" w:evenHBand="0" w:firstRowFirstColumn="0" w:firstRowLastColumn="0" w:lastRowFirstColumn="0" w:lastRowLastColumn="0"/>
            </w:pPr>
            <w:r>
              <w:t>1 465 537</w:t>
            </w:r>
          </w:p>
        </w:tc>
        <w:tc>
          <w:tcPr>
            <w:tcW w:w="1117" w:type="dxa"/>
          </w:tcPr>
          <w:p w14:paraId="766B9C73" w14:textId="77777777" w:rsidR="00CC0D00" w:rsidRDefault="00AA3CDD">
            <w:pPr>
              <w:cnfStyle w:val="000000000000" w:firstRow="0" w:lastRow="0" w:firstColumn="0" w:lastColumn="0" w:oddVBand="0" w:evenVBand="0" w:oddHBand="0" w:evenHBand="0" w:firstRowFirstColumn="0" w:firstRowLastColumn="0" w:lastRowFirstColumn="0" w:lastRowLastColumn="0"/>
            </w:pPr>
            <w:r>
              <w:t>368 531</w:t>
            </w:r>
          </w:p>
        </w:tc>
        <w:tc>
          <w:tcPr>
            <w:tcW w:w="1118" w:type="dxa"/>
          </w:tcPr>
          <w:p w14:paraId="195DD6E6" w14:textId="77777777" w:rsidR="00CC0D00" w:rsidRDefault="00AA3CDD">
            <w:pPr>
              <w:cnfStyle w:val="000000000000" w:firstRow="0" w:lastRow="0" w:firstColumn="0" w:lastColumn="0" w:oddVBand="0" w:evenVBand="0" w:oddHBand="0" w:evenHBand="0" w:firstRowFirstColumn="0" w:firstRowLastColumn="0" w:lastRowFirstColumn="0" w:lastRowLastColumn="0"/>
            </w:pPr>
            <w:r>
              <w:t>209 398</w:t>
            </w:r>
          </w:p>
        </w:tc>
      </w:tr>
      <w:tr w:rsidR="00CC0D00" w14:paraId="3AD967AF" w14:textId="77777777">
        <w:tc>
          <w:tcPr>
            <w:cnfStyle w:val="001000000000" w:firstRow="0" w:lastRow="0" w:firstColumn="1" w:lastColumn="0" w:oddVBand="0" w:evenVBand="0" w:oddHBand="0" w:evenHBand="0" w:firstRowFirstColumn="0" w:firstRowLastColumn="0" w:lastRowFirstColumn="0" w:lastRowLastColumn="0"/>
            <w:tcW w:w="3240" w:type="dxa"/>
          </w:tcPr>
          <w:p w14:paraId="596590BF" w14:textId="2E4A5281" w:rsidR="00CC0D00" w:rsidRDefault="00AA3CDD">
            <w:r>
              <w:rPr>
                <w:b/>
              </w:rPr>
              <w:t>Premier and Cabinet</w:t>
            </w:r>
          </w:p>
        </w:tc>
        <w:tc>
          <w:tcPr>
            <w:tcW w:w="1117" w:type="dxa"/>
          </w:tcPr>
          <w:p w14:paraId="286ED72A"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3F412FB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42CF4D1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25CCBF7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06D48CC6" w14:textId="77777777">
        <w:tc>
          <w:tcPr>
            <w:cnfStyle w:val="001000000000" w:firstRow="0" w:lastRow="0" w:firstColumn="1" w:lastColumn="0" w:oddVBand="0" w:evenVBand="0" w:oddHBand="0" w:evenHBand="0" w:firstRowFirstColumn="0" w:firstRowLastColumn="0" w:lastRowFirstColumn="0" w:lastRowLastColumn="0"/>
            <w:tcW w:w="3240" w:type="dxa"/>
          </w:tcPr>
          <w:p w14:paraId="416B744C" w14:textId="77777777" w:rsidR="00CC0D00" w:rsidRDefault="00AA3CDD">
            <w:r>
              <w:t xml:space="preserve">   New projects</w:t>
            </w:r>
          </w:p>
        </w:tc>
        <w:tc>
          <w:tcPr>
            <w:tcW w:w="1117" w:type="dxa"/>
          </w:tcPr>
          <w:p w14:paraId="52596BA3"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8" w:type="dxa"/>
          </w:tcPr>
          <w:p w14:paraId="4B8338DC"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7" w:type="dxa"/>
          </w:tcPr>
          <w:p w14:paraId="0429384D"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8" w:type="dxa"/>
          </w:tcPr>
          <w:p w14:paraId="3C61966C"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5F5BB4D7" w14:textId="77777777">
        <w:tc>
          <w:tcPr>
            <w:cnfStyle w:val="001000000000" w:firstRow="0" w:lastRow="0" w:firstColumn="1" w:lastColumn="0" w:oddVBand="0" w:evenVBand="0" w:oddHBand="0" w:evenHBand="0" w:firstRowFirstColumn="0" w:firstRowLastColumn="0" w:lastRowFirstColumn="0" w:lastRowLastColumn="0"/>
            <w:tcW w:w="3240" w:type="dxa"/>
          </w:tcPr>
          <w:p w14:paraId="23292BBF" w14:textId="77777777" w:rsidR="00CC0D00" w:rsidRDefault="00AA3CDD">
            <w:r>
              <w:t xml:space="preserve">   Existing projects</w:t>
            </w:r>
          </w:p>
        </w:tc>
        <w:tc>
          <w:tcPr>
            <w:tcW w:w="1117" w:type="dxa"/>
          </w:tcPr>
          <w:p w14:paraId="7D80117B" w14:textId="77777777" w:rsidR="00CC0D00" w:rsidRDefault="00AA3CDD">
            <w:pPr>
              <w:cnfStyle w:val="000000000000" w:firstRow="0" w:lastRow="0" w:firstColumn="0" w:lastColumn="0" w:oddVBand="0" w:evenVBand="0" w:oddHBand="0" w:evenHBand="0" w:firstRowFirstColumn="0" w:firstRowLastColumn="0" w:lastRowFirstColumn="0" w:lastRowLastColumn="0"/>
            </w:pPr>
            <w:r>
              <w:t>18 000</w:t>
            </w:r>
          </w:p>
        </w:tc>
        <w:tc>
          <w:tcPr>
            <w:tcW w:w="1118" w:type="dxa"/>
          </w:tcPr>
          <w:p w14:paraId="352B8662" w14:textId="77777777" w:rsidR="00CC0D00" w:rsidRDefault="00AA3CDD">
            <w:pPr>
              <w:cnfStyle w:val="000000000000" w:firstRow="0" w:lastRow="0" w:firstColumn="0" w:lastColumn="0" w:oddVBand="0" w:evenVBand="0" w:oddHBand="0" w:evenHBand="0" w:firstRowFirstColumn="0" w:firstRowLastColumn="0" w:lastRowFirstColumn="0" w:lastRowLastColumn="0"/>
            </w:pPr>
            <w:r>
              <w:t>3 000</w:t>
            </w:r>
          </w:p>
        </w:tc>
        <w:tc>
          <w:tcPr>
            <w:tcW w:w="1117" w:type="dxa"/>
          </w:tcPr>
          <w:p w14:paraId="61CF2A40" w14:textId="77777777" w:rsidR="00CC0D00" w:rsidRDefault="00AA3CDD">
            <w:pPr>
              <w:cnfStyle w:val="000000000000" w:firstRow="0" w:lastRow="0" w:firstColumn="0" w:lastColumn="0" w:oddVBand="0" w:evenVBand="0" w:oddHBand="0" w:evenHBand="0" w:firstRowFirstColumn="0" w:firstRowLastColumn="0" w:lastRowFirstColumn="0" w:lastRowLastColumn="0"/>
            </w:pPr>
            <w:r>
              <w:t>3 000</w:t>
            </w:r>
          </w:p>
        </w:tc>
        <w:tc>
          <w:tcPr>
            <w:tcW w:w="1118" w:type="dxa"/>
          </w:tcPr>
          <w:p w14:paraId="6394D27B" w14:textId="77777777" w:rsidR="00CC0D00" w:rsidRDefault="00AA3CDD">
            <w:pPr>
              <w:cnfStyle w:val="000000000000" w:firstRow="0" w:lastRow="0" w:firstColumn="0" w:lastColumn="0" w:oddVBand="0" w:evenVBand="0" w:oddHBand="0" w:evenHBand="0" w:firstRowFirstColumn="0" w:firstRowLastColumn="0" w:lastRowFirstColumn="0" w:lastRowLastColumn="0"/>
            </w:pPr>
            <w:r>
              <w:t>12 000</w:t>
            </w:r>
          </w:p>
        </w:tc>
      </w:tr>
      <w:tr w:rsidR="00CC0D00" w14:paraId="7D8EFE12" w14:textId="77777777">
        <w:tc>
          <w:tcPr>
            <w:cnfStyle w:val="001000000000" w:firstRow="0" w:lastRow="0" w:firstColumn="1" w:lastColumn="0" w:oddVBand="0" w:evenVBand="0" w:oddHBand="0" w:evenHBand="0" w:firstRowFirstColumn="0" w:firstRowLastColumn="0" w:lastRowFirstColumn="0" w:lastRowLastColumn="0"/>
            <w:tcW w:w="3240" w:type="dxa"/>
          </w:tcPr>
          <w:p w14:paraId="5C35751E" w14:textId="744BF135" w:rsidR="00CC0D00" w:rsidRDefault="00AA3CDD">
            <w:r>
              <w:rPr>
                <w:b/>
              </w:rPr>
              <w:t>Transport and Planning</w:t>
            </w:r>
          </w:p>
        </w:tc>
        <w:tc>
          <w:tcPr>
            <w:tcW w:w="1117" w:type="dxa"/>
          </w:tcPr>
          <w:p w14:paraId="09DAF80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3069451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518C271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8C4B63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6329DFAB" w14:textId="77777777">
        <w:tc>
          <w:tcPr>
            <w:cnfStyle w:val="001000000000" w:firstRow="0" w:lastRow="0" w:firstColumn="1" w:lastColumn="0" w:oddVBand="0" w:evenVBand="0" w:oddHBand="0" w:evenHBand="0" w:firstRowFirstColumn="0" w:firstRowLastColumn="0" w:lastRowFirstColumn="0" w:lastRowLastColumn="0"/>
            <w:tcW w:w="3240" w:type="dxa"/>
          </w:tcPr>
          <w:p w14:paraId="71B5EB2D" w14:textId="77777777" w:rsidR="00CC0D00" w:rsidRDefault="00AA3CDD">
            <w:r>
              <w:t xml:space="preserve">   New projects</w:t>
            </w:r>
          </w:p>
        </w:tc>
        <w:tc>
          <w:tcPr>
            <w:tcW w:w="1117" w:type="dxa"/>
          </w:tcPr>
          <w:p w14:paraId="6B0C1A40" w14:textId="30E39F46" w:rsidR="00CC0D00" w:rsidRDefault="00CE0F18">
            <w:pPr>
              <w:cnfStyle w:val="000000000000" w:firstRow="0" w:lastRow="0" w:firstColumn="0" w:lastColumn="0" w:oddVBand="0" w:evenVBand="0" w:oddHBand="0" w:evenHBand="0" w:firstRowFirstColumn="0" w:firstRowLastColumn="0" w:lastRowFirstColumn="0" w:lastRowLastColumn="0"/>
            </w:pPr>
            <w:r>
              <w:t>425 154</w:t>
            </w:r>
          </w:p>
        </w:tc>
        <w:tc>
          <w:tcPr>
            <w:tcW w:w="1118" w:type="dxa"/>
          </w:tcPr>
          <w:p w14:paraId="4A5801A9" w14:textId="2C170FFB" w:rsidR="00CC0D00" w:rsidRDefault="00CE0F18">
            <w:pPr>
              <w:cnfStyle w:val="000000000000" w:firstRow="0" w:lastRow="0" w:firstColumn="0" w:lastColumn="0" w:oddVBand="0" w:evenVBand="0" w:oddHBand="0" w:evenHBand="0" w:firstRowFirstColumn="0" w:firstRowLastColumn="0" w:lastRowFirstColumn="0" w:lastRowLastColumn="0"/>
            </w:pPr>
            <w:r>
              <w:t>56 016</w:t>
            </w:r>
          </w:p>
        </w:tc>
        <w:tc>
          <w:tcPr>
            <w:tcW w:w="1117" w:type="dxa"/>
          </w:tcPr>
          <w:p w14:paraId="2D448657" w14:textId="7738C171" w:rsidR="00CC0D00" w:rsidRDefault="00CE0F18">
            <w:pPr>
              <w:cnfStyle w:val="000000000000" w:firstRow="0" w:lastRow="0" w:firstColumn="0" w:lastColumn="0" w:oddVBand="0" w:evenVBand="0" w:oddHBand="0" w:evenHBand="0" w:firstRowFirstColumn="0" w:firstRowLastColumn="0" w:lastRowFirstColumn="0" w:lastRowLastColumn="0"/>
            </w:pPr>
            <w:r>
              <w:t>288 744</w:t>
            </w:r>
          </w:p>
        </w:tc>
        <w:tc>
          <w:tcPr>
            <w:tcW w:w="1118" w:type="dxa"/>
          </w:tcPr>
          <w:p w14:paraId="38E27832" w14:textId="4A3B2886" w:rsidR="00CC0D00" w:rsidRDefault="00CE0F18">
            <w:pPr>
              <w:cnfStyle w:val="000000000000" w:firstRow="0" w:lastRow="0" w:firstColumn="0" w:lastColumn="0" w:oddVBand="0" w:evenVBand="0" w:oddHBand="0" w:evenHBand="0" w:firstRowFirstColumn="0" w:firstRowLastColumn="0" w:lastRowFirstColumn="0" w:lastRowLastColumn="0"/>
            </w:pPr>
            <w:r>
              <w:t>80 394</w:t>
            </w:r>
          </w:p>
        </w:tc>
      </w:tr>
      <w:tr w:rsidR="00CC0D00" w14:paraId="1AC5A6AD" w14:textId="77777777">
        <w:tc>
          <w:tcPr>
            <w:cnfStyle w:val="001000000000" w:firstRow="0" w:lastRow="0" w:firstColumn="1" w:lastColumn="0" w:oddVBand="0" w:evenVBand="0" w:oddHBand="0" w:evenHBand="0" w:firstRowFirstColumn="0" w:firstRowLastColumn="0" w:lastRowFirstColumn="0" w:lastRowLastColumn="0"/>
            <w:tcW w:w="3240" w:type="dxa"/>
          </w:tcPr>
          <w:p w14:paraId="5876843A" w14:textId="77777777" w:rsidR="00CC0D00" w:rsidRDefault="00AA3CDD">
            <w:r>
              <w:t xml:space="preserve">   Existing projects</w:t>
            </w:r>
          </w:p>
        </w:tc>
        <w:tc>
          <w:tcPr>
            <w:tcW w:w="1117" w:type="dxa"/>
          </w:tcPr>
          <w:p w14:paraId="55BB8E7E" w14:textId="4184E5C7" w:rsidR="00CC0D00" w:rsidRPr="001170B9" w:rsidRDefault="00D4505C">
            <w:pPr>
              <w:cnfStyle w:val="000000000000" w:firstRow="0" w:lastRow="0" w:firstColumn="0" w:lastColumn="0" w:oddVBand="0" w:evenVBand="0" w:oddHBand="0" w:evenHBand="0" w:firstRowFirstColumn="0" w:firstRowLastColumn="0" w:lastRowFirstColumn="0" w:lastRowLastColumn="0"/>
            </w:pPr>
            <w:r w:rsidRPr="001170B9">
              <w:t>28 820 178</w:t>
            </w:r>
          </w:p>
        </w:tc>
        <w:tc>
          <w:tcPr>
            <w:tcW w:w="1118" w:type="dxa"/>
          </w:tcPr>
          <w:p w14:paraId="1756676B" w14:textId="0877CB86" w:rsidR="00CC0D00" w:rsidRPr="001170B9" w:rsidRDefault="00AA3CDD">
            <w:pPr>
              <w:cnfStyle w:val="000000000000" w:firstRow="0" w:lastRow="0" w:firstColumn="0" w:lastColumn="0" w:oddVBand="0" w:evenVBand="0" w:oddHBand="0" w:evenHBand="0" w:firstRowFirstColumn="0" w:firstRowLastColumn="0" w:lastRowFirstColumn="0" w:lastRowLastColumn="0"/>
            </w:pPr>
            <w:r w:rsidRPr="001170B9">
              <w:t xml:space="preserve">15 </w:t>
            </w:r>
            <w:r w:rsidR="00D4505C" w:rsidRPr="001170B9">
              <w:t xml:space="preserve">119 </w:t>
            </w:r>
            <w:r w:rsidR="004C3A66" w:rsidRPr="001170B9">
              <w:t>146</w:t>
            </w:r>
          </w:p>
        </w:tc>
        <w:tc>
          <w:tcPr>
            <w:tcW w:w="1117" w:type="dxa"/>
          </w:tcPr>
          <w:p w14:paraId="68CA4012" w14:textId="4F4960FF" w:rsidR="00CC0D00" w:rsidRPr="001170B9" w:rsidRDefault="00AA3CDD">
            <w:pPr>
              <w:cnfStyle w:val="000000000000" w:firstRow="0" w:lastRow="0" w:firstColumn="0" w:lastColumn="0" w:oddVBand="0" w:evenVBand="0" w:oddHBand="0" w:evenHBand="0" w:firstRowFirstColumn="0" w:firstRowLastColumn="0" w:lastRowFirstColumn="0" w:lastRowLastColumn="0"/>
            </w:pPr>
            <w:r w:rsidRPr="001170B9">
              <w:t xml:space="preserve">5 </w:t>
            </w:r>
            <w:r w:rsidR="00FC38B1" w:rsidRPr="001170B9">
              <w:t>478 140</w:t>
            </w:r>
          </w:p>
        </w:tc>
        <w:tc>
          <w:tcPr>
            <w:tcW w:w="1118" w:type="dxa"/>
          </w:tcPr>
          <w:p w14:paraId="3208E854" w14:textId="53DD81B5" w:rsidR="00CC0D00" w:rsidRPr="001170B9" w:rsidRDefault="00C41045">
            <w:pPr>
              <w:cnfStyle w:val="000000000000" w:firstRow="0" w:lastRow="0" w:firstColumn="0" w:lastColumn="0" w:oddVBand="0" w:evenVBand="0" w:oddHBand="0" w:evenHBand="0" w:firstRowFirstColumn="0" w:firstRowLastColumn="0" w:lastRowFirstColumn="0" w:lastRowLastColumn="0"/>
            </w:pPr>
            <w:r w:rsidRPr="001170B9">
              <w:t>8</w:t>
            </w:r>
            <w:r w:rsidR="00AA3CDD" w:rsidRPr="001170B9">
              <w:t xml:space="preserve"> </w:t>
            </w:r>
            <w:r w:rsidRPr="001170B9">
              <w:t>914 721</w:t>
            </w:r>
          </w:p>
        </w:tc>
      </w:tr>
      <w:tr w:rsidR="00CC0D00" w14:paraId="4311E02F" w14:textId="77777777">
        <w:tc>
          <w:tcPr>
            <w:cnfStyle w:val="001000000000" w:firstRow="0" w:lastRow="0" w:firstColumn="1" w:lastColumn="0" w:oddVBand="0" w:evenVBand="0" w:oddHBand="0" w:evenHBand="0" w:firstRowFirstColumn="0" w:firstRowLastColumn="0" w:lastRowFirstColumn="0" w:lastRowLastColumn="0"/>
            <w:tcW w:w="3240" w:type="dxa"/>
          </w:tcPr>
          <w:p w14:paraId="2B97EB41" w14:textId="20716FFF" w:rsidR="00CC0D00" w:rsidRDefault="00AA3CDD">
            <w:r>
              <w:rPr>
                <w:b/>
              </w:rPr>
              <w:t>Treasury and Finance</w:t>
            </w:r>
          </w:p>
        </w:tc>
        <w:tc>
          <w:tcPr>
            <w:tcW w:w="1117" w:type="dxa"/>
          </w:tcPr>
          <w:p w14:paraId="7E28DD2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0B7FD8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2D85E2E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45EC75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4615C45D" w14:textId="77777777">
        <w:tc>
          <w:tcPr>
            <w:cnfStyle w:val="001000000000" w:firstRow="0" w:lastRow="0" w:firstColumn="1" w:lastColumn="0" w:oddVBand="0" w:evenVBand="0" w:oddHBand="0" w:evenHBand="0" w:firstRowFirstColumn="0" w:firstRowLastColumn="0" w:lastRowFirstColumn="0" w:lastRowLastColumn="0"/>
            <w:tcW w:w="3240" w:type="dxa"/>
          </w:tcPr>
          <w:p w14:paraId="1FD2342B" w14:textId="77777777" w:rsidR="00CC0D00" w:rsidRDefault="00AA3CDD">
            <w:r>
              <w:t xml:space="preserve">   New projects</w:t>
            </w:r>
          </w:p>
        </w:tc>
        <w:tc>
          <w:tcPr>
            <w:tcW w:w="1117" w:type="dxa"/>
          </w:tcPr>
          <w:p w14:paraId="5E28238C"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8" w:type="dxa"/>
          </w:tcPr>
          <w:p w14:paraId="44E8881A"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7" w:type="dxa"/>
          </w:tcPr>
          <w:p w14:paraId="27BA29E9"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8" w:type="dxa"/>
          </w:tcPr>
          <w:p w14:paraId="2BE688AB"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4F577C42" w14:textId="77777777">
        <w:tc>
          <w:tcPr>
            <w:cnfStyle w:val="001000000000" w:firstRow="0" w:lastRow="0" w:firstColumn="1" w:lastColumn="0" w:oddVBand="0" w:evenVBand="0" w:oddHBand="0" w:evenHBand="0" w:firstRowFirstColumn="0" w:firstRowLastColumn="0" w:lastRowFirstColumn="0" w:lastRowLastColumn="0"/>
            <w:tcW w:w="3240" w:type="dxa"/>
          </w:tcPr>
          <w:p w14:paraId="4C1AFF1F" w14:textId="77777777" w:rsidR="00CC0D00" w:rsidRDefault="00AA3CDD">
            <w:r>
              <w:t xml:space="preserve">   Existing projects</w:t>
            </w:r>
          </w:p>
        </w:tc>
        <w:tc>
          <w:tcPr>
            <w:tcW w:w="1117" w:type="dxa"/>
          </w:tcPr>
          <w:p w14:paraId="42BA3236" w14:textId="77777777" w:rsidR="00CC0D00" w:rsidRDefault="00AA3CDD">
            <w:pPr>
              <w:cnfStyle w:val="000000000000" w:firstRow="0" w:lastRow="0" w:firstColumn="0" w:lastColumn="0" w:oddVBand="0" w:evenVBand="0" w:oddHBand="0" w:evenHBand="0" w:firstRowFirstColumn="0" w:firstRowLastColumn="0" w:lastRowFirstColumn="0" w:lastRowLastColumn="0"/>
            </w:pPr>
            <w:r>
              <w:t>55 171</w:t>
            </w:r>
          </w:p>
        </w:tc>
        <w:tc>
          <w:tcPr>
            <w:tcW w:w="1118" w:type="dxa"/>
          </w:tcPr>
          <w:p w14:paraId="7C25154F" w14:textId="77777777" w:rsidR="00CC0D00" w:rsidRDefault="00AA3CDD">
            <w:pPr>
              <w:cnfStyle w:val="000000000000" w:firstRow="0" w:lastRow="0" w:firstColumn="0" w:lastColumn="0" w:oddVBand="0" w:evenVBand="0" w:oddHBand="0" w:evenHBand="0" w:firstRowFirstColumn="0" w:firstRowLastColumn="0" w:lastRowFirstColumn="0" w:lastRowLastColumn="0"/>
            </w:pPr>
            <w:r>
              <w:t>36 480</w:t>
            </w:r>
          </w:p>
        </w:tc>
        <w:tc>
          <w:tcPr>
            <w:tcW w:w="1117" w:type="dxa"/>
          </w:tcPr>
          <w:p w14:paraId="35AF73C8" w14:textId="77777777" w:rsidR="00CC0D00" w:rsidRDefault="00AA3CDD">
            <w:pPr>
              <w:cnfStyle w:val="000000000000" w:firstRow="0" w:lastRow="0" w:firstColumn="0" w:lastColumn="0" w:oddVBand="0" w:evenVBand="0" w:oddHBand="0" w:evenHBand="0" w:firstRowFirstColumn="0" w:firstRowLastColumn="0" w:lastRowFirstColumn="0" w:lastRowLastColumn="0"/>
            </w:pPr>
            <w:r>
              <w:t>9 224</w:t>
            </w:r>
          </w:p>
        </w:tc>
        <w:tc>
          <w:tcPr>
            <w:tcW w:w="1118" w:type="dxa"/>
          </w:tcPr>
          <w:p w14:paraId="26F991B4" w14:textId="77777777" w:rsidR="00CC0D00" w:rsidRDefault="00AA3CDD">
            <w:pPr>
              <w:cnfStyle w:val="000000000000" w:firstRow="0" w:lastRow="0" w:firstColumn="0" w:lastColumn="0" w:oddVBand="0" w:evenVBand="0" w:oddHBand="0" w:evenHBand="0" w:firstRowFirstColumn="0" w:firstRowLastColumn="0" w:lastRowFirstColumn="0" w:lastRowLastColumn="0"/>
            </w:pPr>
            <w:r>
              <w:t>9 467</w:t>
            </w:r>
          </w:p>
        </w:tc>
      </w:tr>
      <w:tr w:rsidR="00CC0D00" w14:paraId="2AE9B5D3" w14:textId="77777777">
        <w:tc>
          <w:tcPr>
            <w:cnfStyle w:val="001000000000" w:firstRow="0" w:lastRow="0" w:firstColumn="1" w:lastColumn="0" w:oddVBand="0" w:evenVBand="0" w:oddHBand="0" w:evenHBand="0" w:firstRowFirstColumn="0" w:firstRowLastColumn="0" w:lastRowFirstColumn="0" w:lastRowLastColumn="0"/>
            <w:tcW w:w="3240" w:type="dxa"/>
          </w:tcPr>
          <w:p w14:paraId="6A46CFF5" w14:textId="0EEE5890" w:rsidR="00CC0D00" w:rsidRDefault="00AA3CDD">
            <w:r>
              <w:rPr>
                <w:b/>
              </w:rPr>
              <w:t>Parliament</w:t>
            </w:r>
          </w:p>
        </w:tc>
        <w:tc>
          <w:tcPr>
            <w:tcW w:w="1117" w:type="dxa"/>
          </w:tcPr>
          <w:p w14:paraId="39A4DDF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4E53A0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68EF254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3977259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085DFD94" w14:textId="77777777">
        <w:tc>
          <w:tcPr>
            <w:cnfStyle w:val="001000000000" w:firstRow="0" w:lastRow="0" w:firstColumn="1" w:lastColumn="0" w:oddVBand="0" w:evenVBand="0" w:oddHBand="0" w:evenHBand="0" w:firstRowFirstColumn="0" w:firstRowLastColumn="0" w:lastRowFirstColumn="0" w:lastRowLastColumn="0"/>
            <w:tcW w:w="3240" w:type="dxa"/>
          </w:tcPr>
          <w:p w14:paraId="62F11A52" w14:textId="77777777" w:rsidR="00CC0D00" w:rsidRDefault="00AA3CDD">
            <w:r>
              <w:t xml:space="preserve">   New projects</w:t>
            </w:r>
          </w:p>
        </w:tc>
        <w:tc>
          <w:tcPr>
            <w:tcW w:w="1117" w:type="dxa"/>
          </w:tcPr>
          <w:p w14:paraId="568B9E3E" w14:textId="77777777" w:rsidR="00CC0D00" w:rsidRDefault="00AA3CDD">
            <w:pPr>
              <w:cnfStyle w:val="000000000000" w:firstRow="0" w:lastRow="0" w:firstColumn="0" w:lastColumn="0" w:oddVBand="0" w:evenVBand="0" w:oddHBand="0" w:evenHBand="0" w:firstRowFirstColumn="0" w:firstRowLastColumn="0" w:lastRowFirstColumn="0" w:lastRowLastColumn="0"/>
            </w:pPr>
            <w:r>
              <w:t>4 060</w:t>
            </w:r>
          </w:p>
        </w:tc>
        <w:tc>
          <w:tcPr>
            <w:tcW w:w="1118" w:type="dxa"/>
          </w:tcPr>
          <w:p w14:paraId="4542A44A" w14:textId="77777777" w:rsidR="00CC0D00" w:rsidRDefault="00AA3CDD">
            <w:pPr>
              <w:cnfStyle w:val="000000000000" w:firstRow="0" w:lastRow="0" w:firstColumn="0" w:lastColumn="0" w:oddVBand="0" w:evenVBand="0" w:oddHBand="0" w:evenHBand="0" w:firstRowFirstColumn="0" w:firstRowLastColumn="0" w:lastRowFirstColumn="0" w:lastRowLastColumn="0"/>
            </w:pPr>
            <w:r>
              <w:t>1 235</w:t>
            </w:r>
          </w:p>
        </w:tc>
        <w:tc>
          <w:tcPr>
            <w:tcW w:w="1117" w:type="dxa"/>
          </w:tcPr>
          <w:p w14:paraId="28A576B6" w14:textId="77777777" w:rsidR="00CC0D00" w:rsidRDefault="00AA3CDD">
            <w:pPr>
              <w:cnfStyle w:val="000000000000" w:firstRow="0" w:lastRow="0" w:firstColumn="0" w:lastColumn="0" w:oddVBand="0" w:evenVBand="0" w:oddHBand="0" w:evenHBand="0" w:firstRowFirstColumn="0" w:firstRowLastColumn="0" w:lastRowFirstColumn="0" w:lastRowLastColumn="0"/>
            </w:pPr>
            <w:r>
              <w:t>960</w:t>
            </w:r>
          </w:p>
        </w:tc>
        <w:tc>
          <w:tcPr>
            <w:tcW w:w="1118" w:type="dxa"/>
          </w:tcPr>
          <w:p w14:paraId="6EC7F70F" w14:textId="77777777" w:rsidR="00CC0D00" w:rsidRDefault="00AA3CDD">
            <w:pPr>
              <w:cnfStyle w:val="000000000000" w:firstRow="0" w:lastRow="0" w:firstColumn="0" w:lastColumn="0" w:oddVBand="0" w:evenVBand="0" w:oddHBand="0" w:evenHBand="0" w:firstRowFirstColumn="0" w:firstRowLastColumn="0" w:lastRowFirstColumn="0" w:lastRowLastColumn="0"/>
            </w:pPr>
            <w:r>
              <w:t>1 865</w:t>
            </w:r>
          </w:p>
        </w:tc>
      </w:tr>
      <w:tr w:rsidR="00CC0D00" w14:paraId="7660FE63" w14:textId="77777777">
        <w:tc>
          <w:tcPr>
            <w:cnfStyle w:val="001000000000" w:firstRow="0" w:lastRow="0" w:firstColumn="1" w:lastColumn="0" w:oddVBand="0" w:evenVBand="0" w:oddHBand="0" w:evenHBand="0" w:firstRowFirstColumn="0" w:firstRowLastColumn="0" w:lastRowFirstColumn="0" w:lastRowLastColumn="0"/>
            <w:tcW w:w="3240" w:type="dxa"/>
          </w:tcPr>
          <w:p w14:paraId="18D5C573" w14:textId="77777777" w:rsidR="00CC0D00" w:rsidRDefault="00AA3CDD">
            <w:r>
              <w:t xml:space="preserve">   Existing projects</w:t>
            </w:r>
          </w:p>
        </w:tc>
        <w:tc>
          <w:tcPr>
            <w:tcW w:w="1117" w:type="dxa"/>
          </w:tcPr>
          <w:p w14:paraId="5C048679" w14:textId="77777777" w:rsidR="00CC0D00" w:rsidRDefault="00AA3CDD">
            <w:pPr>
              <w:cnfStyle w:val="000000000000" w:firstRow="0" w:lastRow="0" w:firstColumn="0" w:lastColumn="0" w:oddVBand="0" w:evenVBand="0" w:oddHBand="0" w:evenHBand="0" w:firstRowFirstColumn="0" w:firstRowLastColumn="0" w:lastRowFirstColumn="0" w:lastRowLastColumn="0"/>
            </w:pPr>
            <w:r>
              <w:t>18 816</w:t>
            </w:r>
          </w:p>
        </w:tc>
        <w:tc>
          <w:tcPr>
            <w:tcW w:w="1118" w:type="dxa"/>
          </w:tcPr>
          <w:p w14:paraId="34A7A48D" w14:textId="77777777" w:rsidR="00CC0D00" w:rsidRDefault="00AA3CDD">
            <w:pPr>
              <w:cnfStyle w:val="000000000000" w:firstRow="0" w:lastRow="0" w:firstColumn="0" w:lastColumn="0" w:oddVBand="0" w:evenVBand="0" w:oddHBand="0" w:evenHBand="0" w:firstRowFirstColumn="0" w:firstRowLastColumn="0" w:lastRowFirstColumn="0" w:lastRowLastColumn="0"/>
            </w:pPr>
            <w:r>
              <w:t>12 706</w:t>
            </w:r>
          </w:p>
        </w:tc>
        <w:tc>
          <w:tcPr>
            <w:tcW w:w="1117" w:type="dxa"/>
          </w:tcPr>
          <w:p w14:paraId="1E6091D6" w14:textId="77777777" w:rsidR="00CC0D00" w:rsidRDefault="00AA3CDD">
            <w:pPr>
              <w:cnfStyle w:val="000000000000" w:firstRow="0" w:lastRow="0" w:firstColumn="0" w:lastColumn="0" w:oddVBand="0" w:evenVBand="0" w:oddHBand="0" w:evenHBand="0" w:firstRowFirstColumn="0" w:firstRowLastColumn="0" w:lastRowFirstColumn="0" w:lastRowLastColumn="0"/>
            </w:pPr>
            <w:r>
              <w:t>1 222</w:t>
            </w:r>
          </w:p>
        </w:tc>
        <w:tc>
          <w:tcPr>
            <w:tcW w:w="1118" w:type="dxa"/>
          </w:tcPr>
          <w:p w14:paraId="79C785B2" w14:textId="77777777" w:rsidR="00CC0D00" w:rsidRDefault="00AA3CDD">
            <w:pPr>
              <w:cnfStyle w:val="000000000000" w:firstRow="0" w:lastRow="0" w:firstColumn="0" w:lastColumn="0" w:oddVBand="0" w:evenVBand="0" w:oddHBand="0" w:evenHBand="0" w:firstRowFirstColumn="0" w:firstRowLastColumn="0" w:lastRowFirstColumn="0" w:lastRowLastColumn="0"/>
            </w:pPr>
            <w:r>
              <w:t>4 888</w:t>
            </w:r>
          </w:p>
        </w:tc>
      </w:tr>
      <w:tr w:rsidR="00CC0D00" w14:paraId="0955CDA0" w14:textId="77777777">
        <w:tc>
          <w:tcPr>
            <w:cnfStyle w:val="001000000000" w:firstRow="0" w:lastRow="0" w:firstColumn="1" w:lastColumn="0" w:oddVBand="0" w:evenVBand="0" w:oddHBand="0" w:evenHBand="0" w:firstRowFirstColumn="0" w:firstRowLastColumn="0" w:lastRowFirstColumn="0" w:lastRowLastColumn="0"/>
            <w:tcW w:w="3240" w:type="dxa"/>
          </w:tcPr>
          <w:p w14:paraId="020C1E92" w14:textId="68C83FC9" w:rsidR="00CC0D00" w:rsidRDefault="00AA3CDD">
            <w:r>
              <w:rPr>
                <w:b/>
              </w:rPr>
              <w:t>Court Services Victoria</w:t>
            </w:r>
          </w:p>
        </w:tc>
        <w:tc>
          <w:tcPr>
            <w:tcW w:w="1117" w:type="dxa"/>
          </w:tcPr>
          <w:p w14:paraId="25FD6B3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0607860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7" w:type="dxa"/>
          </w:tcPr>
          <w:p w14:paraId="69ACE7D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8" w:type="dxa"/>
          </w:tcPr>
          <w:p w14:paraId="29464F1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21C27DBC" w14:textId="77777777">
        <w:tc>
          <w:tcPr>
            <w:cnfStyle w:val="001000000000" w:firstRow="0" w:lastRow="0" w:firstColumn="1" w:lastColumn="0" w:oddVBand="0" w:evenVBand="0" w:oddHBand="0" w:evenHBand="0" w:firstRowFirstColumn="0" w:firstRowLastColumn="0" w:lastRowFirstColumn="0" w:lastRowLastColumn="0"/>
            <w:tcW w:w="3240" w:type="dxa"/>
          </w:tcPr>
          <w:p w14:paraId="3BBE2E8B" w14:textId="77777777" w:rsidR="00CC0D00" w:rsidRDefault="00AA3CDD">
            <w:r>
              <w:t xml:space="preserve">   New projects</w:t>
            </w:r>
          </w:p>
        </w:tc>
        <w:tc>
          <w:tcPr>
            <w:tcW w:w="1117" w:type="dxa"/>
          </w:tcPr>
          <w:p w14:paraId="0A0C65EA" w14:textId="77777777" w:rsidR="00CC0D00" w:rsidRDefault="00AA3CDD">
            <w:pPr>
              <w:cnfStyle w:val="000000000000" w:firstRow="0" w:lastRow="0" w:firstColumn="0" w:lastColumn="0" w:oddVBand="0" w:evenVBand="0" w:oddHBand="0" w:evenHBand="0" w:firstRowFirstColumn="0" w:firstRowLastColumn="0" w:lastRowFirstColumn="0" w:lastRowLastColumn="0"/>
            </w:pPr>
            <w:r>
              <w:t>37 956</w:t>
            </w:r>
          </w:p>
        </w:tc>
        <w:tc>
          <w:tcPr>
            <w:tcW w:w="1118" w:type="dxa"/>
          </w:tcPr>
          <w:p w14:paraId="18AE6633" w14:textId="77777777" w:rsidR="00CC0D00" w:rsidRDefault="00AA3CDD">
            <w:pPr>
              <w:cnfStyle w:val="000000000000" w:firstRow="0" w:lastRow="0" w:firstColumn="0" w:lastColumn="0" w:oddVBand="0" w:evenVBand="0" w:oddHBand="0" w:evenHBand="0" w:firstRowFirstColumn="0" w:firstRowLastColumn="0" w:lastRowFirstColumn="0" w:lastRowLastColumn="0"/>
            </w:pPr>
            <w:r>
              <w:t>20 236</w:t>
            </w:r>
          </w:p>
        </w:tc>
        <w:tc>
          <w:tcPr>
            <w:tcW w:w="1117" w:type="dxa"/>
          </w:tcPr>
          <w:p w14:paraId="75938219" w14:textId="77777777" w:rsidR="00CC0D00" w:rsidRDefault="00AA3CDD">
            <w:pPr>
              <w:cnfStyle w:val="000000000000" w:firstRow="0" w:lastRow="0" w:firstColumn="0" w:lastColumn="0" w:oddVBand="0" w:evenVBand="0" w:oddHBand="0" w:evenHBand="0" w:firstRowFirstColumn="0" w:firstRowLastColumn="0" w:lastRowFirstColumn="0" w:lastRowLastColumn="0"/>
            </w:pPr>
            <w:r>
              <w:t>13 720</w:t>
            </w:r>
          </w:p>
        </w:tc>
        <w:tc>
          <w:tcPr>
            <w:tcW w:w="1118" w:type="dxa"/>
          </w:tcPr>
          <w:p w14:paraId="36F2F58A" w14:textId="77777777" w:rsidR="00CC0D00" w:rsidRDefault="00AA3CDD">
            <w:pPr>
              <w:cnfStyle w:val="000000000000" w:firstRow="0" w:lastRow="0" w:firstColumn="0" w:lastColumn="0" w:oddVBand="0" w:evenVBand="0" w:oddHBand="0" w:evenHBand="0" w:firstRowFirstColumn="0" w:firstRowLastColumn="0" w:lastRowFirstColumn="0" w:lastRowLastColumn="0"/>
            </w:pPr>
            <w:r>
              <w:t>4 000</w:t>
            </w:r>
          </w:p>
        </w:tc>
      </w:tr>
      <w:tr w:rsidR="00CC0D00" w14:paraId="7E512164" w14:textId="77777777" w:rsidTr="00425EA1">
        <w:tc>
          <w:tcPr>
            <w:cnfStyle w:val="001000000000" w:firstRow="0" w:lastRow="0" w:firstColumn="1" w:lastColumn="0" w:oddVBand="0" w:evenVBand="0" w:oddHBand="0" w:evenHBand="0" w:firstRowFirstColumn="0" w:firstRowLastColumn="0" w:lastRowFirstColumn="0" w:lastRowLastColumn="0"/>
            <w:tcW w:w="3240" w:type="dxa"/>
            <w:tcBorders>
              <w:bottom w:val="single" w:sz="8" w:space="0" w:color="auto"/>
            </w:tcBorders>
          </w:tcPr>
          <w:p w14:paraId="3D5E5D87" w14:textId="77777777" w:rsidR="00CC0D00" w:rsidRDefault="00AA3CDD">
            <w:r>
              <w:t xml:space="preserve">   Existing projects</w:t>
            </w:r>
          </w:p>
        </w:tc>
        <w:tc>
          <w:tcPr>
            <w:tcW w:w="1117" w:type="dxa"/>
            <w:tcBorders>
              <w:bottom w:val="single" w:sz="8" w:space="0" w:color="auto"/>
            </w:tcBorders>
          </w:tcPr>
          <w:p w14:paraId="6836E1C7" w14:textId="77777777" w:rsidR="00CC0D00" w:rsidRDefault="00AA3CDD">
            <w:pPr>
              <w:cnfStyle w:val="000000000000" w:firstRow="0" w:lastRow="0" w:firstColumn="0" w:lastColumn="0" w:oddVBand="0" w:evenVBand="0" w:oddHBand="0" w:evenHBand="0" w:firstRowFirstColumn="0" w:firstRowLastColumn="0" w:lastRowFirstColumn="0" w:lastRowLastColumn="0"/>
            </w:pPr>
            <w:r>
              <w:t>225 634</w:t>
            </w:r>
          </w:p>
        </w:tc>
        <w:tc>
          <w:tcPr>
            <w:tcW w:w="1118" w:type="dxa"/>
            <w:tcBorders>
              <w:bottom w:val="single" w:sz="8" w:space="0" w:color="auto"/>
            </w:tcBorders>
          </w:tcPr>
          <w:p w14:paraId="1C80720D" w14:textId="77777777" w:rsidR="00CC0D00" w:rsidRDefault="00AA3CDD">
            <w:pPr>
              <w:cnfStyle w:val="000000000000" w:firstRow="0" w:lastRow="0" w:firstColumn="0" w:lastColumn="0" w:oddVBand="0" w:evenVBand="0" w:oddHBand="0" w:evenHBand="0" w:firstRowFirstColumn="0" w:firstRowLastColumn="0" w:lastRowFirstColumn="0" w:lastRowLastColumn="0"/>
            </w:pPr>
            <w:r>
              <w:t>196 929</w:t>
            </w:r>
          </w:p>
        </w:tc>
        <w:tc>
          <w:tcPr>
            <w:tcW w:w="1117" w:type="dxa"/>
            <w:tcBorders>
              <w:bottom w:val="single" w:sz="8" w:space="0" w:color="auto"/>
            </w:tcBorders>
          </w:tcPr>
          <w:p w14:paraId="06A41FA3" w14:textId="77777777" w:rsidR="00CC0D00" w:rsidRDefault="00AA3CDD">
            <w:pPr>
              <w:cnfStyle w:val="000000000000" w:firstRow="0" w:lastRow="0" w:firstColumn="0" w:lastColumn="0" w:oddVBand="0" w:evenVBand="0" w:oddHBand="0" w:evenHBand="0" w:firstRowFirstColumn="0" w:firstRowLastColumn="0" w:lastRowFirstColumn="0" w:lastRowLastColumn="0"/>
            </w:pPr>
            <w:r>
              <w:t>28 705</w:t>
            </w:r>
          </w:p>
        </w:tc>
        <w:tc>
          <w:tcPr>
            <w:tcW w:w="1118" w:type="dxa"/>
            <w:tcBorders>
              <w:bottom w:val="single" w:sz="8" w:space="0" w:color="auto"/>
            </w:tcBorders>
          </w:tcPr>
          <w:p w14:paraId="615E6B8E"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7FA19596" w14:textId="77777777" w:rsidTr="00425EA1">
        <w:tc>
          <w:tcPr>
            <w:cnfStyle w:val="001000000000" w:firstRow="0" w:lastRow="0" w:firstColumn="1" w:lastColumn="0" w:oddVBand="0" w:evenVBand="0" w:oddHBand="0" w:evenHBand="0" w:firstRowFirstColumn="0" w:firstRowLastColumn="0" w:lastRowFirstColumn="0" w:lastRowLastColumn="0"/>
            <w:tcW w:w="3240" w:type="dxa"/>
            <w:tcBorders>
              <w:top w:val="single" w:sz="8" w:space="0" w:color="auto"/>
              <w:bottom w:val="single" w:sz="8" w:space="0" w:color="auto"/>
            </w:tcBorders>
          </w:tcPr>
          <w:p w14:paraId="097AEE5F" w14:textId="77777777" w:rsidR="00CC0D00" w:rsidRDefault="00AA3CDD">
            <w:r>
              <w:rPr>
                <w:b/>
              </w:rPr>
              <w:t>Total new projects</w:t>
            </w:r>
          </w:p>
        </w:tc>
        <w:tc>
          <w:tcPr>
            <w:tcW w:w="1117" w:type="dxa"/>
            <w:tcBorders>
              <w:top w:val="single" w:sz="8" w:space="0" w:color="auto"/>
              <w:bottom w:val="single" w:sz="8" w:space="0" w:color="auto"/>
            </w:tcBorders>
          </w:tcPr>
          <w:p w14:paraId="4C175B7F" w14:textId="29B1D0A6" w:rsidR="00CC0D00" w:rsidRDefault="00AA3CDD">
            <w:pPr>
              <w:cnfStyle w:val="000000000000" w:firstRow="0" w:lastRow="0" w:firstColumn="0" w:lastColumn="0" w:oddVBand="0" w:evenVBand="0" w:oddHBand="0" w:evenHBand="0" w:firstRowFirstColumn="0" w:firstRowLastColumn="0" w:lastRowFirstColumn="0" w:lastRowLastColumn="0"/>
            </w:pPr>
            <w:r>
              <w:rPr>
                <w:b/>
              </w:rPr>
              <w:t>3 056 064</w:t>
            </w:r>
          </w:p>
        </w:tc>
        <w:tc>
          <w:tcPr>
            <w:tcW w:w="1118" w:type="dxa"/>
            <w:tcBorders>
              <w:top w:val="single" w:sz="8" w:space="0" w:color="auto"/>
              <w:bottom w:val="single" w:sz="8" w:space="0" w:color="auto"/>
            </w:tcBorders>
          </w:tcPr>
          <w:p w14:paraId="371DFEB0" w14:textId="52AD758D" w:rsidR="00CC0D00" w:rsidRDefault="00CE0F18">
            <w:pPr>
              <w:cnfStyle w:val="000000000000" w:firstRow="0" w:lastRow="0" w:firstColumn="0" w:lastColumn="0" w:oddVBand="0" w:evenVBand="0" w:oddHBand="0" w:evenHBand="0" w:firstRowFirstColumn="0" w:firstRowLastColumn="0" w:lastRowFirstColumn="0" w:lastRowLastColumn="0"/>
            </w:pPr>
            <w:r>
              <w:rPr>
                <w:b/>
              </w:rPr>
              <w:t>177 497</w:t>
            </w:r>
          </w:p>
        </w:tc>
        <w:tc>
          <w:tcPr>
            <w:tcW w:w="1117" w:type="dxa"/>
            <w:tcBorders>
              <w:top w:val="single" w:sz="8" w:space="0" w:color="auto"/>
              <w:bottom w:val="single" w:sz="8" w:space="0" w:color="auto"/>
            </w:tcBorders>
          </w:tcPr>
          <w:p w14:paraId="14C080D4" w14:textId="5186E976" w:rsidR="00CC0D00" w:rsidRDefault="00AA3CDD">
            <w:pPr>
              <w:cnfStyle w:val="000000000000" w:firstRow="0" w:lastRow="0" w:firstColumn="0" w:lastColumn="0" w:oddVBand="0" w:evenVBand="0" w:oddHBand="0" w:evenHBand="0" w:firstRowFirstColumn="0" w:firstRowLastColumn="0" w:lastRowFirstColumn="0" w:lastRowLastColumn="0"/>
            </w:pPr>
            <w:r>
              <w:rPr>
                <w:b/>
              </w:rPr>
              <w:t>1 274 117</w:t>
            </w:r>
          </w:p>
        </w:tc>
        <w:tc>
          <w:tcPr>
            <w:tcW w:w="1118" w:type="dxa"/>
            <w:tcBorders>
              <w:top w:val="single" w:sz="8" w:space="0" w:color="auto"/>
              <w:bottom w:val="single" w:sz="8" w:space="0" w:color="auto"/>
            </w:tcBorders>
          </w:tcPr>
          <w:p w14:paraId="381B0528" w14:textId="5B11EA27" w:rsidR="00CC0D00" w:rsidRDefault="00AA3CDD">
            <w:pPr>
              <w:cnfStyle w:val="000000000000" w:firstRow="0" w:lastRow="0" w:firstColumn="0" w:lastColumn="0" w:oddVBand="0" w:evenVBand="0" w:oddHBand="0" w:evenHBand="0" w:firstRowFirstColumn="0" w:firstRowLastColumn="0" w:lastRowFirstColumn="0" w:lastRowLastColumn="0"/>
            </w:pPr>
            <w:r>
              <w:rPr>
                <w:b/>
              </w:rPr>
              <w:t>1 604 450</w:t>
            </w:r>
          </w:p>
        </w:tc>
      </w:tr>
      <w:tr w:rsidR="00CC0D00" w14:paraId="51BC98B0" w14:textId="77777777" w:rsidTr="00425EA1">
        <w:tc>
          <w:tcPr>
            <w:cnfStyle w:val="001000000000" w:firstRow="0" w:lastRow="0" w:firstColumn="1" w:lastColumn="0" w:oddVBand="0" w:evenVBand="0" w:oddHBand="0" w:evenHBand="0" w:firstRowFirstColumn="0" w:firstRowLastColumn="0" w:lastRowFirstColumn="0" w:lastRowLastColumn="0"/>
            <w:tcW w:w="3240" w:type="dxa"/>
            <w:tcBorders>
              <w:top w:val="single" w:sz="8" w:space="0" w:color="auto"/>
              <w:bottom w:val="single" w:sz="8" w:space="0" w:color="auto"/>
            </w:tcBorders>
          </w:tcPr>
          <w:p w14:paraId="74F49553" w14:textId="77777777" w:rsidR="00CC0D00" w:rsidRDefault="00AA3CDD">
            <w:r>
              <w:rPr>
                <w:b/>
              </w:rPr>
              <w:t>Total existing projects</w:t>
            </w:r>
          </w:p>
        </w:tc>
        <w:tc>
          <w:tcPr>
            <w:tcW w:w="1117" w:type="dxa"/>
            <w:tcBorders>
              <w:top w:val="single" w:sz="8" w:space="0" w:color="auto"/>
              <w:bottom w:val="single" w:sz="8" w:space="0" w:color="auto"/>
            </w:tcBorders>
          </w:tcPr>
          <w:p w14:paraId="6611787A" w14:textId="1D3AF37D" w:rsidR="00CC0D00" w:rsidRPr="001170B9" w:rsidRDefault="005E3BF0">
            <w:pPr>
              <w:cnfStyle w:val="000000000000" w:firstRow="0" w:lastRow="0" w:firstColumn="0" w:lastColumn="0" w:oddVBand="0" w:evenVBand="0" w:oddHBand="0" w:evenHBand="0" w:firstRowFirstColumn="0" w:firstRowLastColumn="0" w:lastRowFirstColumn="0" w:lastRowLastColumn="0"/>
            </w:pPr>
            <w:r w:rsidRPr="005E3BF0">
              <w:rPr>
                <w:b/>
              </w:rPr>
              <w:t>51 935 903</w:t>
            </w:r>
          </w:p>
        </w:tc>
        <w:tc>
          <w:tcPr>
            <w:tcW w:w="1118" w:type="dxa"/>
            <w:tcBorders>
              <w:top w:val="single" w:sz="8" w:space="0" w:color="auto"/>
              <w:bottom w:val="single" w:sz="8" w:space="0" w:color="auto"/>
            </w:tcBorders>
          </w:tcPr>
          <w:p w14:paraId="4747CCBE" w14:textId="48222778" w:rsidR="00CC0D00" w:rsidRPr="001170B9" w:rsidRDefault="005E3BF0">
            <w:pPr>
              <w:cnfStyle w:val="000000000000" w:firstRow="0" w:lastRow="0" w:firstColumn="0" w:lastColumn="0" w:oddVBand="0" w:evenVBand="0" w:oddHBand="0" w:evenHBand="0" w:firstRowFirstColumn="0" w:firstRowLastColumn="0" w:lastRowFirstColumn="0" w:lastRowLastColumn="0"/>
            </w:pPr>
            <w:r w:rsidRPr="005E3BF0">
              <w:rPr>
                <w:b/>
              </w:rPr>
              <w:t>27 251 421</w:t>
            </w:r>
          </w:p>
        </w:tc>
        <w:tc>
          <w:tcPr>
            <w:tcW w:w="1117" w:type="dxa"/>
            <w:tcBorders>
              <w:top w:val="single" w:sz="8" w:space="0" w:color="auto"/>
              <w:bottom w:val="single" w:sz="8" w:space="0" w:color="auto"/>
            </w:tcBorders>
          </w:tcPr>
          <w:p w14:paraId="2886687F" w14:textId="117F3783" w:rsidR="00CC0D00" w:rsidRPr="001170B9" w:rsidRDefault="00AA3CDD">
            <w:pPr>
              <w:cnfStyle w:val="000000000000" w:firstRow="0" w:lastRow="0" w:firstColumn="0" w:lastColumn="0" w:oddVBand="0" w:evenVBand="0" w:oddHBand="0" w:evenHBand="0" w:firstRowFirstColumn="0" w:firstRowLastColumn="0" w:lastRowFirstColumn="0" w:lastRowLastColumn="0"/>
            </w:pPr>
            <w:r w:rsidRPr="001170B9">
              <w:rPr>
                <w:b/>
              </w:rPr>
              <w:t xml:space="preserve">10 </w:t>
            </w:r>
            <w:r w:rsidR="00145E8B" w:rsidRPr="001170B9">
              <w:rPr>
                <w:b/>
              </w:rPr>
              <w:t>086 029</w:t>
            </w:r>
          </w:p>
        </w:tc>
        <w:tc>
          <w:tcPr>
            <w:tcW w:w="1118" w:type="dxa"/>
            <w:tcBorders>
              <w:top w:val="single" w:sz="8" w:space="0" w:color="auto"/>
              <w:bottom w:val="single" w:sz="8" w:space="0" w:color="auto"/>
            </w:tcBorders>
          </w:tcPr>
          <w:p w14:paraId="476390F3" w14:textId="0BC6419D" w:rsidR="00CC0D00" w:rsidRPr="001170B9" w:rsidRDefault="00AA3CDD">
            <w:pPr>
              <w:cnfStyle w:val="000000000000" w:firstRow="0" w:lastRow="0" w:firstColumn="0" w:lastColumn="0" w:oddVBand="0" w:evenVBand="0" w:oddHBand="0" w:evenHBand="0" w:firstRowFirstColumn="0" w:firstRowLastColumn="0" w:lastRowFirstColumn="0" w:lastRowLastColumn="0"/>
            </w:pPr>
            <w:r w:rsidRPr="001170B9">
              <w:rPr>
                <w:b/>
              </w:rPr>
              <w:t xml:space="preserve">15 </w:t>
            </w:r>
            <w:r w:rsidR="00145E8B" w:rsidRPr="001170B9">
              <w:rPr>
                <w:b/>
              </w:rPr>
              <w:t>290 283</w:t>
            </w:r>
          </w:p>
        </w:tc>
      </w:tr>
      <w:tr w:rsidR="00CC0D00" w14:paraId="0F1DA89A" w14:textId="77777777" w:rsidTr="00425EA1">
        <w:tc>
          <w:tcPr>
            <w:cnfStyle w:val="001000000000" w:firstRow="0" w:lastRow="0" w:firstColumn="1" w:lastColumn="0" w:oddVBand="0" w:evenVBand="0" w:oddHBand="0" w:evenHBand="0" w:firstRowFirstColumn="0" w:firstRowLastColumn="0" w:lastRowFirstColumn="0" w:lastRowLastColumn="0"/>
            <w:tcW w:w="3240" w:type="dxa"/>
            <w:tcBorders>
              <w:top w:val="single" w:sz="8" w:space="0" w:color="auto"/>
              <w:bottom w:val="single" w:sz="12" w:space="0" w:color="auto"/>
            </w:tcBorders>
          </w:tcPr>
          <w:p w14:paraId="4B3A6CAE" w14:textId="77777777" w:rsidR="00CC0D00" w:rsidRDefault="00AA3CDD">
            <w:r>
              <w:rPr>
                <w:b/>
              </w:rPr>
              <w:t>Total projects</w:t>
            </w:r>
          </w:p>
        </w:tc>
        <w:tc>
          <w:tcPr>
            <w:tcW w:w="1117" w:type="dxa"/>
            <w:tcBorders>
              <w:top w:val="single" w:sz="8" w:space="0" w:color="auto"/>
              <w:bottom w:val="single" w:sz="12" w:space="0" w:color="auto"/>
            </w:tcBorders>
          </w:tcPr>
          <w:p w14:paraId="1B6839C3" w14:textId="7AC49FEF" w:rsidR="00CC0D00" w:rsidRPr="001170B9" w:rsidRDefault="005625B6">
            <w:pPr>
              <w:cnfStyle w:val="000000000000" w:firstRow="0" w:lastRow="0" w:firstColumn="0" w:lastColumn="0" w:oddVBand="0" w:evenVBand="0" w:oddHBand="0" w:evenHBand="0" w:firstRowFirstColumn="0" w:firstRowLastColumn="0" w:lastRowFirstColumn="0" w:lastRowLastColumn="0"/>
            </w:pPr>
            <w:r w:rsidRPr="005625B6">
              <w:rPr>
                <w:b/>
              </w:rPr>
              <w:t>54 991 967</w:t>
            </w:r>
          </w:p>
        </w:tc>
        <w:tc>
          <w:tcPr>
            <w:tcW w:w="1118" w:type="dxa"/>
            <w:tcBorders>
              <w:top w:val="single" w:sz="8" w:space="0" w:color="auto"/>
              <w:bottom w:val="single" w:sz="12" w:space="0" w:color="auto"/>
            </w:tcBorders>
          </w:tcPr>
          <w:p w14:paraId="087CAC8F" w14:textId="09A700F3" w:rsidR="00CC0D00" w:rsidRPr="001170B9" w:rsidRDefault="005625B6">
            <w:pPr>
              <w:cnfStyle w:val="000000000000" w:firstRow="0" w:lastRow="0" w:firstColumn="0" w:lastColumn="0" w:oddVBand="0" w:evenVBand="0" w:oddHBand="0" w:evenHBand="0" w:firstRowFirstColumn="0" w:firstRowLastColumn="0" w:lastRowFirstColumn="0" w:lastRowLastColumn="0"/>
            </w:pPr>
            <w:r w:rsidRPr="005625B6">
              <w:rPr>
                <w:b/>
              </w:rPr>
              <w:t>27 428 918</w:t>
            </w:r>
          </w:p>
        </w:tc>
        <w:tc>
          <w:tcPr>
            <w:tcW w:w="1117" w:type="dxa"/>
            <w:tcBorders>
              <w:top w:val="single" w:sz="8" w:space="0" w:color="auto"/>
              <w:bottom w:val="single" w:sz="12" w:space="0" w:color="auto"/>
            </w:tcBorders>
          </w:tcPr>
          <w:p w14:paraId="31F49EB3" w14:textId="7AA33C37" w:rsidR="00CC0D00" w:rsidRPr="001170B9" w:rsidRDefault="00AA3CDD">
            <w:pPr>
              <w:cnfStyle w:val="000000000000" w:firstRow="0" w:lastRow="0" w:firstColumn="0" w:lastColumn="0" w:oddVBand="0" w:evenVBand="0" w:oddHBand="0" w:evenHBand="0" w:firstRowFirstColumn="0" w:firstRowLastColumn="0" w:lastRowFirstColumn="0" w:lastRowLastColumn="0"/>
            </w:pPr>
            <w:r w:rsidRPr="001170B9">
              <w:rPr>
                <w:b/>
              </w:rPr>
              <w:t xml:space="preserve">11 </w:t>
            </w:r>
            <w:r w:rsidR="009F579B" w:rsidRPr="001170B9">
              <w:rPr>
                <w:b/>
              </w:rPr>
              <w:t>360 146</w:t>
            </w:r>
          </w:p>
        </w:tc>
        <w:tc>
          <w:tcPr>
            <w:tcW w:w="1118" w:type="dxa"/>
            <w:tcBorders>
              <w:top w:val="single" w:sz="8" w:space="0" w:color="auto"/>
              <w:bottom w:val="single" w:sz="12" w:space="0" w:color="auto"/>
            </w:tcBorders>
          </w:tcPr>
          <w:p w14:paraId="10790E13" w14:textId="2B559A39" w:rsidR="00CC0D00" w:rsidRPr="001170B9" w:rsidRDefault="00AA3CDD">
            <w:pPr>
              <w:cnfStyle w:val="000000000000" w:firstRow="0" w:lastRow="0" w:firstColumn="0" w:lastColumn="0" w:oddVBand="0" w:evenVBand="0" w:oddHBand="0" w:evenHBand="0" w:firstRowFirstColumn="0" w:firstRowLastColumn="0" w:lastRowFirstColumn="0" w:lastRowLastColumn="0"/>
            </w:pPr>
            <w:r w:rsidRPr="001170B9">
              <w:rPr>
                <w:b/>
              </w:rPr>
              <w:t>1</w:t>
            </w:r>
            <w:r w:rsidR="009F579B" w:rsidRPr="001170B9">
              <w:rPr>
                <w:b/>
              </w:rPr>
              <w:t>6</w:t>
            </w:r>
            <w:r w:rsidRPr="001170B9">
              <w:rPr>
                <w:b/>
              </w:rPr>
              <w:t xml:space="preserve"> </w:t>
            </w:r>
            <w:r w:rsidR="00534802" w:rsidRPr="001170B9">
              <w:rPr>
                <w:b/>
              </w:rPr>
              <w:t>894 733</w:t>
            </w:r>
          </w:p>
        </w:tc>
      </w:tr>
    </w:tbl>
    <w:p w14:paraId="607E2F0A" w14:textId="77777777" w:rsidR="001A7C6B" w:rsidRPr="009D5746" w:rsidRDefault="001A7C6B" w:rsidP="001A7C6B">
      <w:pPr>
        <w:pStyle w:val="Note"/>
      </w:pPr>
      <w:r w:rsidRPr="009D5746">
        <w:t>Notes:</w:t>
      </w:r>
    </w:p>
    <w:p w14:paraId="63DF7769" w14:textId="77777777" w:rsidR="001A7C6B" w:rsidRPr="00262641" w:rsidRDefault="001A7C6B" w:rsidP="001A7C6B">
      <w:pPr>
        <w:pStyle w:val="Note"/>
      </w:pPr>
      <w:r>
        <w:t>(a)</w:t>
      </w:r>
      <w:r>
        <w:tab/>
        <w:t>N</w:t>
      </w:r>
      <w:r w:rsidRPr="00262641">
        <w:t>ew</w:t>
      </w:r>
      <w:r>
        <w:t xml:space="preserve"> </w:t>
      </w:r>
      <w:r w:rsidRPr="00262641">
        <w:t>projects</w:t>
      </w:r>
      <w:r>
        <w:t xml:space="preserve"> </w:t>
      </w:r>
      <w:r w:rsidRPr="00262641">
        <w:t>funded</w:t>
      </w:r>
      <w:r>
        <w:t xml:space="preserve"> </w:t>
      </w:r>
      <w:r w:rsidRPr="00262641">
        <w:t>under</w:t>
      </w:r>
      <w:r>
        <w:t xml:space="preserve"> </w:t>
      </w:r>
      <w:r w:rsidRPr="00262641">
        <w:t>the</w:t>
      </w:r>
      <w:r>
        <w:t xml:space="preserve"> </w:t>
      </w:r>
      <w:r w:rsidRPr="00262641">
        <w:t>Housing</w:t>
      </w:r>
      <w:r>
        <w:t xml:space="preserve"> </w:t>
      </w:r>
      <w:r w:rsidRPr="00262641">
        <w:t>output</w:t>
      </w:r>
      <w:r>
        <w:t xml:space="preserve"> </w:t>
      </w:r>
      <w:r w:rsidRPr="00262641">
        <w:t>are</w:t>
      </w:r>
      <w:r>
        <w:t xml:space="preserve"> </w:t>
      </w:r>
      <w:r w:rsidRPr="00262641">
        <w:t>disclosed</w:t>
      </w:r>
      <w:r>
        <w:t xml:space="preserve"> under Homes Victoria </w:t>
      </w:r>
      <w:r w:rsidRPr="00262641">
        <w:t>in</w:t>
      </w:r>
      <w:r>
        <w:t xml:space="preserve"> </w:t>
      </w:r>
      <w:r w:rsidRPr="00262641">
        <w:t>Table</w:t>
      </w:r>
      <w:r>
        <w:t xml:space="preserve"> 7</w:t>
      </w:r>
      <w:r w:rsidRPr="00262641">
        <w:t>:</w:t>
      </w:r>
      <w:r>
        <w:t xml:space="preserve"> </w:t>
      </w:r>
      <w:r w:rsidRPr="005D1BCC">
        <w:t xml:space="preserve">Public non-financial corporations capital program </w:t>
      </w:r>
      <w:r w:rsidR="005703A1" w:rsidRPr="005D1BCC">
        <w:t>2026-27</w:t>
      </w:r>
      <w:r w:rsidRPr="005D1BCC">
        <w:t xml:space="preserve"> – Summary</w:t>
      </w:r>
      <w:r w:rsidRPr="00262641">
        <w:t>.</w:t>
      </w:r>
    </w:p>
    <w:p w14:paraId="0EF4DCC0" w14:textId="77777777" w:rsidR="001A7C6B" w:rsidRPr="0040175C" w:rsidRDefault="001A7C6B" w:rsidP="001A7C6B">
      <w:pPr>
        <w:pStyle w:val="Note"/>
      </w:pPr>
      <w:r w:rsidRPr="0040175C">
        <w:t>(</w:t>
      </w:r>
      <w:r w:rsidR="00AD25E5">
        <w:t>b</w:t>
      </w:r>
      <w:r w:rsidRPr="0040175C">
        <w:t>)</w:t>
      </w:r>
      <w:r w:rsidRPr="0040175C">
        <w:tab/>
        <w:t>Table may not add due to rounding.</w:t>
      </w:r>
    </w:p>
    <w:p w14:paraId="62C570EA" w14:textId="77777777" w:rsidR="00BE1889" w:rsidRPr="0040175C" w:rsidRDefault="001A7C6B" w:rsidP="001A7C6B">
      <w:pPr>
        <w:pStyle w:val="Note"/>
      </w:pPr>
      <w:r w:rsidRPr="0040175C">
        <w:t>(</w:t>
      </w:r>
      <w:r w:rsidR="00AD25E5">
        <w:t>c</w:t>
      </w:r>
      <w:r w:rsidRPr="0040175C">
        <w:t>)</w:t>
      </w:r>
      <w:r w:rsidRPr="0040175C">
        <w:tab/>
        <w:t>New</w:t>
      </w:r>
      <w:r w:rsidR="00B45F97">
        <w:t>,</w:t>
      </w:r>
      <w:r w:rsidRPr="0040175C" w:rsidDel="00B45F97">
        <w:t xml:space="preserve"> </w:t>
      </w:r>
      <w:r w:rsidRPr="0040175C">
        <w:t>existing</w:t>
      </w:r>
      <w:r w:rsidR="00B45F97">
        <w:t xml:space="preserve"> and completed</w:t>
      </w:r>
      <w:r w:rsidRPr="0040175C">
        <w:t xml:space="preserve"> projects </w:t>
      </w:r>
      <w:r w:rsidR="00D83D9F">
        <w:t>previously disclosed under the Country Fire Authority and Fire Rescue Victoria</w:t>
      </w:r>
      <w:r w:rsidR="00DE7E1D">
        <w:t xml:space="preserve"> have been incorporated </w:t>
      </w:r>
      <w:r w:rsidR="00FA14E0">
        <w:t>into</w:t>
      </w:r>
      <w:r w:rsidR="00D83D9F" w:rsidRPr="0040175C">
        <w:t xml:space="preserve"> the Department of Justice and Community Safety</w:t>
      </w:r>
      <w:r w:rsidR="00D83D9F">
        <w:t>.</w:t>
      </w:r>
    </w:p>
    <w:p w14:paraId="4B899F91" w14:textId="77777777" w:rsidR="001A7C6B" w:rsidRDefault="001A7C6B" w:rsidP="00AC0ABE">
      <w:pPr>
        <w:keepNext/>
        <w:pageBreakBefore/>
      </w:pPr>
      <w:r w:rsidRPr="006F3A6C">
        <w:lastRenderedPageBreak/>
        <w:t>The</w:t>
      </w:r>
      <w:r>
        <w:t xml:space="preserve"> </w:t>
      </w:r>
      <w:r w:rsidRPr="006F3A6C">
        <w:t>reconciliation</w:t>
      </w:r>
      <w:r>
        <w:t xml:space="preserve"> </w:t>
      </w:r>
      <w:r w:rsidRPr="006F3A6C">
        <w:t>of</w:t>
      </w:r>
      <w:r>
        <w:t xml:space="preserve"> GII </w:t>
      </w:r>
      <w:r w:rsidRPr="006F3A6C">
        <w:t>for</w:t>
      </w:r>
      <w:r>
        <w:t xml:space="preserve"> </w:t>
      </w:r>
      <w:r w:rsidRPr="006F3A6C">
        <w:t>the</w:t>
      </w:r>
      <w:r>
        <w:t xml:space="preserve"> </w:t>
      </w:r>
      <w:r w:rsidRPr="006F3A6C">
        <w:t>general</w:t>
      </w:r>
      <w:r>
        <w:t xml:space="preserve"> </w:t>
      </w:r>
      <w:r w:rsidRPr="006F3A6C">
        <w:t>government</w:t>
      </w:r>
      <w:r>
        <w:t xml:space="preserve"> </w:t>
      </w:r>
      <w:r w:rsidRPr="006F3A6C">
        <w:t>sector</w:t>
      </w:r>
      <w:r>
        <w:t xml:space="preserve"> </w:t>
      </w:r>
      <w:r w:rsidRPr="006F3A6C">
        <w:t>(as</w:t>
      </w:r>
      <w:r>
        <w:t xml:space="preserve"> </w:t>
      </w:r>
      <w:r w:rsidRPr="006F3A6C">
        <w:t>shown</w:t>
      </w:r>
      <w:r>
        <w:t xml:space="preserve"> </w:t>
      </w:r>
      <w:r w:rsidRPr="006F3A6C">
        <w:t>in</w:t>
      </w:r>
      <w:r>
        <w:t xml:space="preserve"> </w:t>
      </w:r>
      <w:r w:rsidRPr="00300E14">
        <w:t>Table</w:t>
      </w:r>
      <w:r>
        <w:t xml:space="preserve"> 6</w:t>
      </w:r>
      <w:r w:rsidRPr="006F3A6C">
        <w:t>)</w:t>
      </w:r>
      <w:r>
        <w:t xml:space="preserve"> </w:t>
      </w:r>
      <w:r w:rsidRPr="006F3A6C">
        <w:t>outlines</w:t>
      </w:r>
      <w:r>
        <w:t xml:space="preserve"> </w:t>
      </w:r>
      <w:r w:rsidRPr="006F3A6C">
        <w:t>key</w:t>
      </w:r>
      <w:r>
        <w:t xml:space="preserve"> </w:t>
      </w:r>
      <w:r w:rsidRPr="006F3A6C">
        <w:t>measures</w:t>
      </w:r>
      <w:r>
        <w:t xml:space="preserve"> </w:t>
      </w:r>
      <w:r w:rsidRPr="006F3A6C">
        <w:t>of</w:t>
      </w:r>
      <w:r>
        <w:t xml:space="preserve"> the </w:t>
      </w:r>
      <w:r w:rsidRPr="006F3A6C">
        <w:t>general</w:t>
      </w:r>
      <w:r>
        <w:t xml:space="preserve"> </w:t>
      </w:r>
      <w:r w:rsidRPr="006F3A6C">
        <w:t>government</w:t>
      </w:r>
      <w:r>
        <w:t xml:space="preserve"> </w:t>
      </w:r>
      <w:r w:rsidRPr="006F3A6C">
        <w:t>sector</w:t>
      </w:r>
      <w:r w:rsidR="00F75C49">
        <w:t>’</w:t>
      </w:r>
      <w:r w:rsidRPr="006F3A6C">
        <w:t>s</w:t>
      </w:r>
      <w:r>
        <w:t xml:space="preserve"> </w:t>
      </w:r>
      <w:r w:rsidRPr="006F3A6C">
        <w:t>budget</w:t>
      </w:r>
      <w:r>
        <w:t xml:space="preserve"> </w:t>
      </w:r>
      <w:r w:rsidRPr="006F3A6C">
        <w:t>and</w:t>
      </w:r>
      <w:r>
        <w:t xml:space="preserve"> </w:t>
      </w:r>
      <w:r w:rsidRPr="006F3A6C">
        <w:t>forecast</w:t>
      </w:r>
      <w:r>
        <w:t xml:space="preserve"> </w:t>
      </w:r>
      <w:r w:rsidRPr="006F3A6C">
        <w:t>capital</w:t>
      </w:r>
      <w:r>
        <w:t xml:space="preserve"> expenditure </w:t>
      </w:r>
      <w:r w:rsidRPr="006F3A6C">
        <w:t>in</w:t>
      </w:r>
      <w:r>
        <w:t xml:space="preserve"> </w:t>
      </w:r>
      <w:r w:rsidRPr="006F3A6C">
        <w:t>the</w:t>
      </w:r>
      <w:r>
        <w:t xml:space="preserve"> </w:t>
      </w:r>
      <w:r w:rsidR="005703A1">
        <w:rPr>
          <w:i/>
          <w:iCs/>
        </w:rPr>
        <w:t>2026-27</w:t>
      </w:r>
      <w:r>
        <w:rPr>
          <w:i/>
          <w:iCs/>
        </w:rPr>
        <w:t xml:space="preserve"> </w:t>
      </w:r>
      <w:r w:rsidRPr="009D1B15">
        <w:rPr>
          <w:i/>
          <w:iCs/>
        </w:rPr>
        <w:t>Budget</w:t>
      </w:r>
      <w:r w:rsidRPr="002E278A">
        <w:t>.</w:t>
      </w:r>
    </w:p>
    <w:p w14:paraId="79BB605A" w14:textId="1F8DE955" w:rsidR="001A7C6B" w:rsidRDefault="001A7C6B" w:rsidP="001A7C6B">
      <w:pPr>
        <w:pStyle w:val="TableHeading"/>
      </w:pPr>
      <w:r w:rsidRPr="00110113">
        <w:t xml:space="preserve">Table 6: </w:t>
      </w:r>
      <w:r w:rsidRPr="00110113">
        <w:tab/>
        <w:t xml:space="preserve">Reconciliation of general government sector capital expenditure aggregates – </w:t>
      </w:r>
      <w:r w:rsidR="005703A1">
        <w:t>2026-27</w:t>
      </w:r>
      <w:r w:rsidRPr="00110113">
        <w:t xml:space="preserve"> to 202</w:t>
      </w:r>
      <w:r w:rsidR="00836189">
        <w:t>9</w:t>
      </w:r>
      <w:r w:rsidRPr="00110113">
        <w:t>-</w:t>
      </w:r>
      <w:r w:rsidR="00836189">
        <w:t>30</w:t>
      </w:r>
      <w:r>
        <w:tab/>
      </w:r>
      <w:r w:rsidRPr="00653211">
        <w:t>($</w:t>
      </w:r>
      <w:r>
        <w:t xml:space="preserve"> </w:t>
      </w:r>
      <w:r w:rsidRPr="00653211">
        <w:t>million)</w:t>
      </w:r>
    </w:p>
    <w:tbl>
      <w:tblPr>
        <w:tblStyle w:val="DTFTableNumeric"/>
        <w:tblW w:w="7650" w:type="dxa"/>
        <w:tblLayout w:type="fixed"/>
        <w:tblLook w:val="06A0" w:firstRow="1" w:lastRow="0" w:firstColumn="1" w:lastColumn="0" w:noHBand="1" w:noVBand="1"/>
        <w:tblDescription w:val="Type:DtfTable|Workbook:https://vicgov.sharepoint.com/sites/VG002735/BP4/Spreadsheets/Link_BP4-Chapter1.xlsx|Table:ReconGGCap"/>
      </w:tblPr>
      <w:tblGrid>
        <w:gridCol w:w="2520"/>
        <w:gridCol w:w="794"/>
        <w:gridCol w:w="794"/>
        <w:gridCol w:w="794"/>
        <w:gridCol w:w="794"/>
        <w:gridCol w:w="1954"/>
      </w:tblGrid>
      <w:tr w:rsidR="00CC0D00" w14:paraId="09873CA7" w14:textId="77777777" w:rsidTr="00873E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tcBorders>
              <w:bottom w:val="single" w:sz="6" w:space="0" w:color="auto"/>
            </w:tcBorders>
          </w:tcPr>
          <w:p w14:paraId="612DFCF5" w14:textId="77777777" w:rsidR="00CC0D00" w:rsidRDefault="00CC0D00">
            <w:pPr>
              <w:keepNext/>
              <w:spacing w:before="60" w:after="60"/>
            </w:pPr>
          </w:p>
        </w:tc>
        <w:tc>
          <w:tcPr>
            <w:tcW w:w="794" w:type="dxa"/>
            <w:tcBorders>
              <w:bottom w:val="single" w:sz="6" w:space="0" w:color="auto"/>
            </w:tcBorders>
          </w:tcPr>
          <w:p w14:paraId="3C4E3053" w14:textId="77777777" w:rsidR="00CC0D00" w:rsidRDefault="00AA3CDD">
            <w:pPr>
              <w:keepNext/>
              <w:spacing w:before="60" w:after="60"/>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Borders>
              <w:bottom w:val="single" w:sz="6" w:space="0" w:color="auto"/>
            </w:tcBorders>
          </w:tcPr>
          <w:p w14:paraId="1EA0BA85" w14:textId="77777777" w:rsidR="00CC0D00" w:rsidRDefault="00AA3CDD">
            <w:pPr>
              <w:keepNext/>
              <w:spacing w:before="60" w:after="60"/>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Borders>
              <w:bottom w:val="single" w:sz="6" w:space="0" w:color="auto"/>
            </w:tcBorders>
          </w:tcPr>
          <w:p w14:paraId="1720360B" w14:textId="77777777" w:rsidR="00CC0D00" w:rsidRDefault="00AA3CDD">
            <w:pPr>
              <w:keepNext/>
              <w:spacing w:before="60" w:after="60"/>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Borders>
              <w:bottom w:val="single" w:sz="6" w:space="0" w:color="auto"/>
            </w:tcBorders>
          </w:tcPr>
          <w:p w14:paraId="49C6008A" w14:textId="77777777" w:rsidR="00CC0D00" w:rsidRDefault="00AA3CDD">
            <w:pPr>
              <w:keepNext/>
              <w:spacing w:before="60" w:after="60"/>
              <w:cnfStyle w:val="100000000000" w:firstRow="1" w:lastRow="0" w:firstColumn="0" w:lastColumn="0" w:oddVBand="0" w:evenVBand="0" w:oddHBand="0" w:evenHBand="0" w:firstRowFirstColumn="0" w:firstRowLastColumn="0" w:lastRowFirstColumn="0" w:lastRowLastColumn="0"/>
            </w:pPr>
            <w:r>
              <w:t>2029</w:t>
            </w:r>
            <w:r>
              <w:noBreakHyphen/>
              <w:t>30</w:t>
            </w:r>
          </w:p>
        </w:tc>
        <w:tc>
          <w:tcPr>
            <w:tcW w:w="1954" w:type="dxa"/>
            <w:tcBorders>
              <w:bottom w:val="single" w:sz="6" w:space="0" w:color="auto"/>
            </w:tcBorders>
          </w:tcPr>
          <w:p w14:paraId="4C0F7EFB" w14:textId="77777777" w:rsidR="00CC0D00" w:rsidRDefault="00AA3CDD" w:rsidP="00DF6891">
            <w:pPr>
              <w:keepNext/>
              <w:spacing w:before="60" w:after="60"/>
              <w:ind w:left="72"/>
              <w:jc w:val="left"/>
              <w:cnfStyle w:val="100000000000" w:firstRow="1" w:lastRow="0" w:firstColumn="0" w:lastColumn="0" w:oddVBand="0" w:evenVBand="0" w:oddHBand="0" w:evenHBand="0" w:firstRowFirstColumn="0" w:firstRowLastColumn="0" w:lastRowFirstColumn="0" w:lastRowLastColumn="0"/>
            </w:pPr>
            <w:r>
              <w:t>Reference</w:t>
            </w:r>
          </w:p>
        </w:tc>
      </w:tr>
      <w:tr w:rsidR="00CC0D00" w14:paraId="5F8EA848" w14:textId="77777777" w:rsidTr="00873EF9">
        <w:tc>
          <w:tcPr>
            <w:cnfStyle w:val="001000000000" w:firstRow="0" w:lastRow="0" w:firstColumn="1" w:lastColumn="0" w:oddVBand="0" w:evenVBand="0" w:oddHBand="0" w:evenHBand="0" w:firstRowFirstColumn="0" w:firstRowLastColumn="0" w:lastRowFirstColumn="0" w:lastRowLastColumn="0"/>
            <w:tcW w:w="2520" w:type="dxa"/>
            <w:tcBorders>
              <w:top w:val="single" w:sz="6" w:space="0" w:color="auto"/>
            </w:tcBorders>
          </w:tcPr>
          <w:p w14:paraId="242E8180" w14:textId="77777777" w:rsidR="00CC0D00" w:rsidRDefault="00AA3CDD">
            <w:pPr>
              <w:spacing w:before="60" w:after="60"/>
            </w:pPr>
            <w:r>
              <w:t>Estimated expenditure on general government sector projects identified in Budget Paper No. 4</w:t>
            </w:r>
          </w:p>
        </w:tc>
        <w:tc>
          <w:tcPr>
            <w:tcW w:w="794" w:type="dxa"/>
            <w:tcBorders>
              <w:top w:val="single" w:sz="6" w:space="0" w:color="auto"/>
            </w:tcBorders>
          </w:tcPr>
          <w:p w14:paraId="272AD322" w14:textId="5DD92416" w:rsidR="00CC0D00" w:rsidRPr="001170B9" w:rsidRDefault="00AA3CDD">
            <w:pPr>
              <w:spacing w:before="60" w:after="60"/>
              <w:cnfStyle w:val="000000000000" w:firstRow="0" w:lastRow="0" w:firstColumn="0" w:lastColumn="0" w:oddVBand="0" w:evenVBand="0" w:oddHBand="0" w:evenHBand="0" w:firstRowFirstColumn="0" w:firstRowLastColumn="0" w:lastRowFirstColumn="0" w:lastRowLastColumn="0"/>
            </w:pPr>
            <w:r w:rsidRPr="001170B9">
              <w:t xml:space="preserve">11 </w:t>
            </w:r>
            <w:r w:rsidR="0040044D" w:rsidRPr="001170B9">
              <w:t>360.1</w:t>
            </w:r>
          </w:p>
        </w:tc>
        <w:tc>
          <w:tcPr>
            <w:tcW w:w="794" w:type="dxa"/>
            <w:tcBorders>
              <w:top w:val="single" w:sz="6" w:space="0" w:color="auto"/>
            </w:tcBorders>
          </w:tcPr>
          <w:p w14:paraId="30F28BB4"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n.a.</w:t>
            </w:r>
          </w:p>
        </w:tc>
        <w:tc>
          <w:tcPr>
            <w:tcW w:w="794" w:type="dxa"/>
            <w:tcBorders>
              <w:top w:val="single" w:sz="6" w:space="0" w:color="auto"/>
            </w:tcBorders>
          </w:tcPr>
          <w:p w14:paraId="63E655C0"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n.a.</w:t>
            </w:r>
          </w:p>
        </w:tc>
        <w:tc>
          <w:tcPr>
            <w:tcW w:w="794" w:type="dxa"/>
            <w:tcBorders>
              <w:top w:val="single" w:sz="6" w:space="0" w:color="auto"/>
            </w:tcBorders>
          </w:tcPr>
          <w:p w14:paraId="16748D08"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n.a.</w:t>
            </w:r>
          </w:p>
        </w:tc>
        <w:tc>
          <w:tcPr>
            <w:tcW w:w="1954" w:type="dxa"/>
            <w:tcBorders>
              <w:top w:val="single" w:sz="6" w:space="0" w:color="auto"/>
            </w:tcBorders>
          </w:tcPr>
          <w:p w14:paraId="10531D10" w14:textId="77777777"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t>Budget Paper No. 4, Chapter 1, Table 5</w:t>
            </w:r>
          </w:p>
        </w:tc>
      </w:tr>
      <w:tr w:rsidR="00CC0D00" w14:paraId="2F421491"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7EDAB834" w14:textId="77777777" w:rsidR="00CC0D00" w:rsidRDefault="00AA3CDD">
            <w:pPr>
              <w:spacing w:before="60" w:after="60"/>
            </w:pPr>
            <w:r>
              <w:rPr>
                <w:b/>
              </w:rPr>
              <w:t>Plus</w:t>
            </w:r>
          </w:p>
        </w:tc>
        <w:tc>
          <w:tcPr>
            <w:tcW w:w="794" w:type="dxa"/>
          </w:tcPr>
          <w:p w14:paraId="27D9B23B" w14:textId="77777777" w:rsidR="00CC0D00" w:rsidRPr="001170B9"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65974757"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7798C080"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3A1DDDEB"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26D75E1C"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693CBDDF"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151BC197" w14:textId="77777777" w:rsidR="00CC0D00" w:rsidRDefault="00AA3CDD">
            <w:pPr>
              <w:spacing w:before="60" w:after="60"/>
            </w:pPr>
            <w:r>
              <w:t xml:space="preserve">Other capital expenditure </w:t>
            </w:r>
            <w:r>
              <w:rPr>
                <w:vertAlign w:val="superscript"/>
              </w:rPr>
              <w:t>(a)</w:t>
            </w:r>
          </w:p>
        </w:tc>
        <w:tc>
          <w:tcPr>
            <w:tcW w:w="794" w:type="dxa"/>
          </w:tcPr>
          <w:p w14:paraId="64DE7932" w14:textId="1B00F9BF" w:rsidR="00CC0D00" w:rsidRPr="001170B9" w:rsidRDefault="00AA3CDD">
            <w:pPr>
              <w:spacing w:before="60" w:after="60"/>
              <w:cnfStyle w:val="000000000000" w:firstRow="0" w:lastRow="0" w:firstColumn="0" w:lastColumn="0" w:oddVBand="0" w:evenVBand="0" w:oddHBand="0" w:evenHBand="0" w:firstRowFirstColumn="0" w:firstRowLastColumn="0" w:lastRowFirstColumn="0" w:lastRowLastColumn="0"/>
            </w:pPr>
            <w:r w:rsidRPr="001170B9">
              <w:t>3 5</w:t>
            </w:r>
            <w:r w:rsidR="00952E8B" w:rsidRPr="001170B9">
              <w:t>91.5</w:t>
            </w:r>
          </w:p>
        </w:tc>
        <w:tc>
          <w:tcPr>
            <w:tcW w:w="794" w:type="dxa"/>
          </w:tcPr>
          <w:p w14:paraId="45DC6DF9"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n.a.</w:t>
            </w:r>
          </w:p>
        </w:tc>
        <w:tc>
          <w:tcPr>
            <w:tcW w:w="794" w:type="dxa"/>
          </w:tcPr>
          <w:p w14:paraId="3473B822"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n.a.</w:t>
            </w:r>
          </w:p>
        </w:tc>
        <w:tc>
          <w:tcPr>
            <w:tcW w:w="794" w:type="dxa"/>
          </w:tcPr>
          <w:p w14:paraId="566BBF8D"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n.a.</w:t>
            </w:r>
          </w:p>
        </w:tc>
        <w:tc>
          <w:tcPr>
            <w:tcW w:w="1954" w:type="dxa"/>
          </w:tcPr>
          <w:p w14:paraId="7EA05DD5"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35D17B40"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5A4CF9D7" w14:textId="77777777" w:rsidR="00CC0D00" w:rsidRDefault="00AA3CDD">
            <w:pPr>
              <w:spacing w:before="60" w:after="60"/>
            </w:pPr>
            <w:r>
              <w:rPr>
                <w:b/>
              </w:rPr>
              <w:t>Equals</w:t>
            </w:r>
          </w:p>
        </w:tc>
        <w:tc>
          <w:tcPr>
            <w:tcW w:w="794" w:type="dxa"/>
          </w:tcPr>
          <w:p w14:paraId="5619812D"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2B7D6D8C"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05E0514E"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099BCEB8"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395610DB"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6622657F"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407209FC" w14:textId="77777777" w:rsidR="00CC0D00" w:rsidRDefault="00AA3CDD">
            <w:pPr>
              <w:spacing w:before="60" w:after="60"/>
            </w:pPr>
            <w:r>
              <w:t>Cash flows from purchases of non</w:t>
            </w:r>
            <w:r>
              <w:noBreakHyphen/>
              <w:t>financial assets</w:t>
            </w:r>
          </w:p>
        </w:tc>
        <w:tc>
          <w:tcPr>
            <w:tcW w:w="794" w:type="dxa"/>
          </w:tcPr>
          <w:p w14:paraId="71F5EA2D"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14 951.6</w:t>
            </w:r>
          </w:p>
        </w:tc>
        <w:tc>
          <w:tcPr>
            <w:tcW w:w="794" w:type="dxa"/>
          </w:tcPr>
          <w:p w14:paraId="0225B431"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14 367.7</w:t>
            </w:r>
          </w:p>
        </w:tc>
        <w:tc>
          <w:tcPr>
            <w:tcW w:w="794" w:type="dxa"/>
          </w:tcPr>
          <w:p w14:paraId="7B7E6861"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14 955.5</w:t>
            </w:r>
          </w:p>
        </w:tc>
        <w:tc>
          <w:tcPr>
            <w:tcW w:w="794" w:type="dxa"/>
          </w:tcPr>
          <w:p w14:paraId="3B77545E"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15 738.3</w:t>
            </w:r>
          </w:p>
        </w:tc>
        <w:tc>
          <w:tcPr>
            <w:tcW w:w="1954" w:type="dxa"/>
          </w:tcPr>
          <w:p w14:paraId="6BEC5FC1" w14:textId="3AE25949"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t>Budget Paper No. 5, EFS cash flow statement</w:t>
            </w:r>
          </w:p>
        </w:tc>
      </w:tr>
      <w:tr w:rsidR="00CC0D00" w14:paraId="1397D120"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509CB90A" w14:textId="77777777" w:rsidR="00CC0D00" w:rsidRDefault="00AA3CDD">
            <w:pPr>
              <w:spacing w:before="60" w:after="60"/>
            </w:pPr>
            <w:r>
              <w:rPr>
                <w:b/>
              </w:rPr>
              <w:t>Less</w:t>
            </w:r>
          </w:p>
        </w:tc>
        <w:tc>
          <w:tcPr>
            <w:tcW w:w="794" w:type="dxa"/>
          </w:tcPr>
          <w:p w14:paraId="277390CC"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1786A59F"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238C917E"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62B6423F"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051862ED"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67CB4E54"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423E86DA" w14:textId="77777777" w:rsidR="00CC0D00" w:rsidRDefault="00AA3CDD">
            <w:pPr>
              <w:spacing w:before="60" w:after="60"/>
            </w:pPr>
            <w:r>
              <w:t>Sales of non</w:t>
            </w:r>
            <w:r>
              <w:noBreakHyphen/>
              <w:t>financial assets</w:t>
            </w:r>
          </w:p>
        </w:tc>
        <w:tc>
          <w:tcPr>
            <w:tcW w:w="794" w:type="dxa"/>
          </w:tcPr>
          <w:p w14:paraId="73C824F2"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(770.7)</w:t>
            </w:r>
          </w:p>
        </w:tc>
        <w:tc>
          <w:tcPr>
            <w:tcW w:w="794" w:type="dxa"/>
          </w:tcPr>
          <w:p w14:paraId="603E4A41"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(957.4)</w:t>
            </w:r>
          </w:p>
        </w:tc>
        <w:tc>
          <w:tcPr>
            <w:tcW w:w="794" w:type="dxa"/>
          </w:tcPr>
          <w:p w14:paraId="50B380A5"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(922.9)</w:t>
            </w:r>
          </w:p>
        </w:tc>
        <w:tc>
          <w:tcPr>
            <w:tcW w:w="794" w:type="dxa"/>
          </w:tcPr>
          <w:p w14:paraId="115B1C66"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(1 126.3)</w:t>
            </w:r>
          </w:p>
        </w:tc>
        <w:tc>
          <w:tcPr>
            <w:tcW w:w="1954" w:type="dxa"/>
          </w:tcPr>
          <w:p w14:paraId="6F5D4274" w14:textId="18882295"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t>Budget Paper No. 5, EFS cash flow statement</w:t>
            </w:r>
          </w:p>
        </w:tc>
      </w:tr>
      <w:tr w:rsidR="00CC0D00" w14:paraId="1BEC46BF"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7D88E5D2" w14:textId="77777777" w:rsidR="00CC0D00" w:rsidRDefault="00AA3CDD">
            <w:pPr>
              <w:spacing w:before="60" w:after="60"/>
            </w:pPr>
            <w:r>
              <w:rPr>
                <w:b/>
              </w:rPr>
              <w:t>Equals</w:t>
            </w:r>
          </w:p>
        </w:tc>
        <w:tc>
          <w:tcPr>
            <w:tcW w:w="794" w:type="dxa"/>
          </w:tcPr>
          <w:p w14:paraId="07E5AC6B"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1114338E"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4F0A8848"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621B06C0"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41DED05D"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208DC5EA"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5262C163" w14:textId="77777777" w:rsidR="00CC0D00" w:rsidRDefault="00AA3CDD">
            <w:pPr>
              <w:spacing w:before="60" w:after="60"/>
            </w:pPr>
            <w:r>
              <w:t>Cash flows from investments in non</w:t>
            </w:r>
            <w:r>
              <w:noBreakHyphen/>
              <w:t>financial assets</w:t>
            </w:r>
          </w:p>
        </w:tc>
        <w:tc>
          <w:tcPr>
            <w:tcW w:w="794" w:type="dxa"/>
          </w:tcPr>
          <w:p w14:paraId="31A1CF0E"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14 180.9</w:t>
            </w:r>
          </w:p>
        </w:tc>
        <w:tc>
          <w:tcPr>
            <w:tcW w:w="794" w:type="dxa"/>
          </w:tcPr>
          <w:p w14:paraId="279108A1"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13 410.4</w:t>
            </w:r>
          </w:p>
        </w:tc>
        <w:tc>
          <w:tcPr>
            <w:tcW w:w="794" w:type="dxa"/>
          </w:tcPr>
          <w:p w14:paraId="0204D957"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14 032.5</w:t>
            </w:r>
          </w:p>
        </w:tc>
        <w:tc>
          <w:tcPr>
            <w:tcW w:w="794" w:type="dxa"/>
          </w:tcPr>
          <w:p w14:paraId="0F1291B6"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14 611.9</w:t>
            </w:r>
          </w:p>
        </w:tc>
        <w:tc>
          <w:tcPr>
            <w:tcW w:w="1954" w:type="dxa"/>
          </w:tcPr>
          <w:p w14:paraId="566CA1F3" w14:textId="39A37889"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t>Budget Paper No. 5, EFS cash flow statement</w:t>
            </w:r>
          </w:p>
        </w:tc>
      </w:tr>
      <w:tr w:rsidR="00CC0D00" w14:paraId="6BB55950"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79EE654A" w14:textId="77777777" w:rsidR="00CC0D00" w:rsidRDefault="00AA3CDD">
            <w:pPr>
              <w:spacing w:before="60" w:after="60"/>
            </w:pPr>
            <w:r>
              <w:rPr>
                <w:b/>
              </w:rPr>
              <w:t>Plus</w:t>
            </w:r>
          </w:p>
        </w:tc>
        <w:tc>
          <w:tcPr>
            <w:tcW w:w="794" w:type="dxa"/>
          </w:tcPr>
          <w:p w14:paraId="49B0CC6E"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1E9F7E3E"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67BAC1AD"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02A4E9AF"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0BA59E44"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68D1A8DC"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27305541" w14:textId="77777777" w:rsidR="00CC0D00" w:rsidRDefault="00AA3CDD">
            <w:pPr>
              <w:spacing w:before="60" w:after="60"/>
            </w:pPr>
            <w:r>
              <w:t>Net cash flows from investments in financial assets for policy purposes</w:t>
            </w:r>
          </w:p>
        </w:tc>
        <w:tc>
          <w:tcPr>
            <w:tcW w:w="794" w:type="dxa"/>
          </w:tcPr>
          <w:p w14:paraId="04436B45"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2 636.4</w:t>
            </w:r>
          </w:p>
        </w:tc>
        <w:tc>
          <w:tcPr>
            <w:tcW w:w="794" w:type="dxa"/>
          </w:tcPr>
          <w:p w14:paraId="2976E293"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326.1</w:t>
            </w:r>
          </w:p>
        </w:tc>
        <w:tc>
          <w:tcPr>
            <w:tcW w:w="794" w:type="dxa"/>
          </w:tcPr>
          <w:p w14:paraId="50DEF732"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271.8</w:t>
            </w:r>
          </w:p>
        </w:tc>
        <w:tc>
          <w:tcPr>
            <w:tcW w:w="794" w:type="dxa"/>
          </w:tcPr>
          <w:p w14:paraId="14BE122F"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49.3</w:t>
            </w:r>
          </w:p>
        </w:tc>
        <w:tc>
          <w:tcPr>
            <w:tcW w:w="1954" w:type="dxa"/>
          </w:tcPr>
          <w:p w14:paraId="5ACC4075" w14:textId="4F53E168"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t>Budget Paper No. 5, EFS cash flow statement</w:t>
            </w:r>
          </w:p>
        </w:tc>
      </w:tr>
      <w:tr w:rsidR="00CC0D00" w14:paraId="6A8F6AEF"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4E47F064" w14:textId="77777777" w:rsidR="00CC0D00" w:rsidRDefault="00AA3CDD">
            <w:pPr>
              <w:spacing w:before="60" w:after="60"/>
            </w:pPr>
            <w:r>
              <w:rPr>
                <w:b/>
              </w:rPr>
              <w:t>Equals</w:t>
            </w:r>
          </w:p>
        </w:tc>
        <w:tc>
          <w:tcPr>
            <w:tcW w:w="794" w:type="dxa"/>
          </w:tcPr>
          <w:p w14:paraId="38DDF875"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369168F6"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037471A6"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25389D56"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07F8B048"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7D9B425A"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1B06362F" w14:textId="77777777" w:rsidR="00CC0D00" w:rsidRDefault="00AA3CDD">
            <w:pPr>
              <w:spacing w:before="60" w:after="60"/>
            </w:pPr>
            <w:r>
              <w:rPr>
                <w:b/>
              </w:rPr>
              <w:t>Total net investment in fixed assets</w:t>
            </w:r>
          </w:p>
        </w:tc>
        <w:tc>
          <w:tcPr>
            <w:tcW w:w="794" w:type="dxa"/>
          </w:tcPr>
          <w:p w14:paraId="58595701"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16 817.3</w:t>
            </w:r>
          </w:p>
        </w:tc>
        <w:tc>
          <w:tcPr>
            <w:tcW w:w="794" w:type="dxa"/>
          </w:tcPr>
          <w:p w14:paraId="766BA876"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13 736.4</w:t>
            </w:r>
          </w:p>
        </w:tc>
        <w:tc>
          <w:tcPr>
            <w:tcW w:w="794" w:type="dxa"/>
          </w:tcPr>
          <w:p w14:paraId="1B2AB4AD"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14 304.4</w:t>
            </w:r>
          </w:p>
        </w:tc>
        <w:tc>
          <w:tcPr>
            <w:tcW w:w="794" w:type="dxa"/>
          </w:tcPr>
          <w:p w14:paraId="5062036C"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14 661.3</w:t>
            </w:r>
          </w:p>
        </w:tc>
        <w:tc>
          <w:tcPr>
            <w:tcW w:w="1954" w:type="dxa"/>
          </w:tcPr>
          <w:p w14:paraId="5B2A3760" w14:textId="5FFB311D"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rPr>
                <w:b/>
              </w:rPr>
              <w:t>Budget Paper No. 5, EFS cash flow statement</w:t>
            </w:r>
          </w:p>
        </w:tc>
      </w:tr>
      <w:tr w:rsidR="00CC0D00" w14:paraId="5B0F237F"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484D66CA" w14:textId="77777777" w:rsidR="00CC0D00" w:rsidRDefault="00AA3CDD">
            <w:pPr>
              <w:spacing w:before="60" w:after="60"/>
            </w:pPr>
            <w:r>
              <w:rPr>
                <w:b/>
              </w:rPr>
              <w:t>Plus</w:t>
            </w:r>
          </w:p>
        </w:tc>
        <w:tc>
          <w:tcPr>
            <w:tcW w:w="794" w:type="dxa"/>
          </w:tcPr>
          <w:p w14:paraId="5C6D2308"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61E5C6F7"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470EE27F"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21140A24"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18D5BF0D"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284D13CE"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6ED1ADCE" w14:textId="77777777" w:rsidR="00CC0D00" w:rsidRDefault="00AA3CDD">
            <w:pPr>
              <w:spacing w:before="60" w:after="60"/>
            </w:pPr>
            <w:r>
              <w:t>PPP and other private sector co</w:t>
            </w:r>
            <w:r>
              <w:noBreakHyphen/>
              <w:t xml:space="preserve">investment </w:t>
            </w:r>
            <w:r>
              <w:rPr>
                <w:vertAlign w:val="superscript"/>
              </w:rPr>
              <w:t>(b)</w:t>
            </w:r>
          </w:p>
        </w:tc>
        <w:tc>
          <w:tcPr>
            <w:tcW w:w="794" w:type="dxa"/>
          </w:tcPr>
          <w:p w14:paraId="7D059C89"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2 587.6</w:t>
            </w:r>
          </w:p>
        </w:tc>
        <w:tc>
          <w:tcPr>
            <w:tcW w:w="794" w:type="dxa"/>
          </w:tcPr>
          <w:p w14:paraId="5B5338C4"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2 169.6</w:t>
            </w:r>
          </w:p>
        </w:tc>
        <w:tc>
          <w:tcPr>
            <w:tcW w:w="794" w:type="dxa"/>
          </w:tcPr>
          <w:p w14:paraId="22B5A0EE"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1 236.2</w:t>
            </w:r>
          </w:p>
        </w:tc>
        <w:tc>
          <w:tcPr>
            <w:tcW w:w="794" w:type="dxa"/>
          </w:tcPr>
          <w:p w14:paraId="2CEB8941"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t>613.7</w:t>
            </w:r>
          </w:p>
        </w:tc>
        <w:tc>
          <w:tcPr>
            <w:tcW w:w="1954" w:type="dxa"/>
          </w:tcPr>
          <w:p w14:paraId="62FD3E54" w14:textId="77777777"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t>Department of Treasury and Finance</w:t>
            </w:r>
          </w:p>
        </w:tc>
      </w:tr>
      <w:tr w:rsidR="00CC0D00" w14:paraId="63D6EEA6" w14:textId="77777777" w:rsidTr="00740215">
        <w:tc>
          <w:tcPr>
            <w:cnfStyle w:val="001000000000" w:firstRow="0" w:lastRow="0" w:firstColumn="1" w:lastColumn="0" w:oddVBand="0" w:evenVBand="0" w:oddHBand="0" w:evenHBand="0" w:firstRowFirstColumn="0" w:firstRowLastColumn="0" w:lastRowFirstColumn="0" w:lastRowLastColumn="0"/>
            <w:tcW w:w="2520" w:type="dxa"/>
          </w:tcPr>
          <w:p w14:paraId="2FFD7FE8" w14:textId="77777777" w:rsidR="00CC0D00" w:rsidRDefault="00AA3CDD">
            <w:pPr>
              <w:spacing w:before="60" w:after="60"/>
            </w:pPr>
            <w:r>
              <w:rPr>
                <w:b/>
              </w:rPr>
              <w:t>Equals</w:t>
            </w:r>
          </w:p>
        </w:tc>
        <w:tc>
          <w:tcPr>
            <w:tcW w:w="794" w:type="dxa"/>
          </w:tcPr>
          <w:p w14:paraId="2B20B85B"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214D4311"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2C12AC02"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794" w:type="dxa"/>
          </w:tcPr>
          <w:p w14:paraId="635D917B" w14:textId="77777777" w:rsidR="00CC0D00" w:rsidRDefault="00CC0D00">
            <w:pPr>
              <w:spacing w:before="60" w:after="60"/>
              <w:cnfStyle w:val="000000000000" w:firstRow="0" w:lastRow="0" w:firstColumn="0" w:lastColumn="0" w:oddVBand="0" w:evenVBand="0" w:oddHBand="0" w:evenHBand="0" w:firstRowFirstColumn="0" w:firstRowLastColumn="0" w:lastRowFirstColumn="0" w:lastRowLastColumn="0"/>
            </w:pPr>
          </w:p>
        </w:tc>
        <w:tc>
          <w:tcPr>
            <w:tcW w:w="1954" w:type="dxa"/>
          </w:tcPr>
          <w:p w14:paraId="17A303D6" w14:textId="77777777" w:rsidR="00CC0D00" w:rsidRDefault="00CC0D00"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p>
        </w:tc>
      </w:tr>
      <w:tr w:rsidR="00CC0D00" w14:paraId="7BDC1AF8" w14:textId="77777777" w:rsidTr="00740215">
        <w:tc>
          <w:tcPr>
            <w:cnfStyle w:val="001000000000" w:firstRow="0" w:lastRow="0" w:firstColumn="1" w:lastColumn="0" w:oddVBand="0" w:evenVBand="0" w:oddHBand="0" w:evenHBand="0" w:firstRowFirstColumn="0" w:firstRowLastColumn="0" w:lastRowFirstColumn="0" w:lastRowLastColumn="0"/>
            <w:tcW w:w="2520" w:type="dxa"/>
            <w:tcBorders>
              <w:bottom w:val="single" w:sz="12" w:space="0" w:color="auto"/>
            </w:tcBorders>
          </w:tcPr>
          <w:p w14:paraId="478E4234" w14:textId="77777777" w:rsidR="00CC0D00" w:rsidRDefault="00AA3CDD">
            <w:pPr>
              <w:spacing w:before="60" w:after="60"/>
            </w:pPr>
            <w:r>
              <w:rPr>
                <w:b/>
              </w:rPr>
              <w:t>Government infrastructure investment</w:t>
            </w:r>
          </w:p>
        </w:tc>
        <w:tc>
          <w:tcPr>
            <w:tcW w:w="794" w:type="dxa"/>
            <w:tcBorders>
              <w:bottom w:val="single" w:sz="12" w:space="0" w:color="auto"/>
            </w:tcBorders>
          </w:tcPr>
          <w:p w14:paraId="378E8DF2"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19 405.0</w:t>
            </w:r>
          </w:p>
        </w:tc>
        <w:tc>
          <w:tcPr>
            <w:tcW w:w="794" w:type="dxa"/>
            <w:tcBorders>
              <w:bottom w:val="single" w:sz="12" w:space="0" w:color="auto"/>
            </w:tcBorders>
          </w:tcPr>
          <w:p w14:paraId="72E85A92"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15 906.0</w:t>
            </w:r>
          </w:p>
        </w:tc>
        <w:tc>
          <w:tcPr>
            <w:tcW w:w="794" w:type="dxa"/>
            <w:tcBorders>
              <w:bottom w:val="single" w:sz="12" w:space="0" w:color="auto"/>
            </w:tcBorders>
          </w:tcPr>
          <w:p w14:paraId="56E79530"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15 540.5</w:t>
            </w:r>
          </w:p>
        </w:tc>
        <w:tc>
          <w:tcPr>
            <w:tcW w:w="794" w:type="dxa"/>
            <w:tcBorders>
              <w:bottom w:val="single" w:sz="12" w:space="0" w:color="auto"/>
            </w:tcBorders>
          </w:tcPr>
          <w:p w14:paraId="0D533FE9" w14:textId="77777777" w:rsidR="00CC0D00" w:rsidRDefault="00AA3CDD">
            <w:pPr>
              <w:spacing w:before="60" w:after="60"/>
              <w:cnfStyle w:val="000000000000" w:firstRow="0" w:lastRow="0" w:firstColumn="0" w:lastColumn="0" w:oddVBand="0" w:evenVBand="0" w:oddHBand="0" w:evenHBand="0" w:firstRowFirstColumn="0" w:firstRowLastColumn="0" w:lastRowFirstColumn="0" w:lastRowLastColumn="0"/>
            </w:pPr>
            <w:r>
              <w:rPr>
                <w:b/>
              </w:rPr>
              <w:t>15 275.0</w:t>
            </w:r>
          </w:p>
        </w:tc>
        <w:tc>
          <w:tcPr>
            <w:tcW w:w="1954" w:type="dxa"/>
            <w:tcBorders>
              <w:bottom w:val="single" w:sz="12" w:space="0" w:color="auto"/>
            </w:tcBorders>
          </w:tcPr>
          <w:p w14:paraId="4DC78F95" w14:textId="1FBC51F2" w:rsidR="00CC0D00" w:rsidRDefault="00AA3CDD" w:rsidP="00DF6891">
            <w:pPr>
              <w:spacing w:before="60" w:after="60"/>
              <w:ind w:left="72"/>
              <w:jc w:val="left"/>
              <w:cnfStyle w:val="000000000000" w:firstRow="0" w:lastRow="0" w:firstColumn="0" w:lastColumn="0" w:oddVBand="0" w:evenVBand="0" w:oddHBand="0" w:evenHBand="0" w:firstRowFirstColumn="0" w:firstRowLastColumn="0" w:lastRowFirstColumn="0" w:lastRowLastColumn="0"/>
            </w:pPr>
            <w:r>
              <w:rPr>
                <w:b/>
              </w:rPr>
              <w:t>Budget Paper No. 2, Chapter 4, Table 4.1</w:t>
            </w:r>
          </w:p>
        </w:tc>
      </w:tr>
    </w:tbl>
    <w:p w14:paraId="16F26A04" w14:textId="77777777" w:rsidR="001A7C6B" w:rsidRPr="009D5746" w:rsidRDefault="001A7C6B" w:rsidP="001A7C6B">
      <w:pPr>
        <w:pStyle w:val="Note"/>
      </w:pPr>
      <w:r w:rsidRPr="009D5746">
        <w:t>Notes:</w:t>
      </w:r>
    </w:p>
    <w:p w14:paraId="6CD9D42C" w14:textId="7389E6DE" w:rsidR="001A7C6B" w:rsidRDefault="001A7C6B" w:rsidP="001A7C6B">
      <w:pPr>
        <w:pStyle w:val="Note"/>
      </w:pPr>
      <w:r>
        <w:t>(a)</w:t>
      </w:r>
      <w:r>
        <w:tab/>
        <w:t>Other capital expenditure includes</w:t>
      </w:r>
      <w:r w:rsidR="00670966">
        <w:t>:</w:t>
      </w:r>
      <w:r>
        <w:t xml:space="preserve"> minor projects and recurrent investment to maintain and upgrade the existing asset base being undertaken and funded by the Department</w:t>
      </w:r>
      <w:r w:rsidR="00670966">
        <w:t>;</w:t>
      </w:r>
      <w:r>
        <w:t xml:space="preserve"> investment through regulatory bodies and part-budget-funded agencies not listed in Budget Paper No. </w:t>
      </w:r>
      <w:r w:rsidRPr="0040175C">
        <w:t>4</w:t>
      </w:r>
      <w:r w:rsidR="002D42A0">
        <w:t>; and</w:t>
      </w:r>
      <w:r>
        <w:t xml:space="preserve"> remaining expenditure in </w:t>
      </w:r>
      <w:r w:rsidR="005703A1">
        <w:t>2026-27</w:t>
      </w:r>
      <w:r>
        <w:t xml:space="preserve"> for </w:t>
      </w:r>
      <w:r w:rsidR="00F75C49">
        <w:t>‘</w:t>
      </w:r>
      <w:r>
        <w:t>Completed</w:t>
      </w:r>
      <w:r w:rsidR="00F75C49">
        <w:t>’</w:t>
      </w:r>
      <w:r>
        <w:t xml:space="preserve"> projects in addition to general government sector</w:t>
      </w:r>
      <w:r w:rsidR="00ED7F0E">
        <w:t xml:space="preserve"> </w:t>
      </w:r>
      <w:r w:rsidRPr="0040175C">
        <w:t>funded capital projects reported in Chapter 3</w:t>
      </w:r>
      <w:r w:rsidRPr="0040175C">
        <w:rPr>
          <w:i w:val="0"/>
          <w:iCs/>
        </w:rPr>
        <w:t xml:space="preserve"> Public non-financial corporations capital program</w:t>
      </w:r>
      <w:r w:rsidR="0018439F">
        <w:rPr>
          <w:i w:val="0"/>
          <w:iCs/>
        </w:rPr>
        <w:t xml:space="preserve"> 2026-27</w:t>
      </w:r>
      <w:r w:rsidRPr="00F65BEB">
        <w:rPr>
          <w:i w:val="0"/>
        </w:rPr>
        <w:t>.</w:t>
      </w:r>
      <w:r>
        <w:t xml:space="preserve"> </w:t>
      </w:r>
      <w:r w:rsidRPr="008C3160">
        <w:t>This</w:t>
      </w:r>
      <w:r>
        <w:t xml:space="preserve"> is partially offset by factors including funding held in contingency pending confirmation of project planning and development and capital expenditure associated with public private partnerships.</w:t>
      </w:r>
    </w:p>
    <w:p w14:paraId="7BAD8914" w14:textId="77777777" w:rsidR="001A7C6B" w:rsidRPr="009D5746" w:rsidRDefault="001A7C6B" w:rsidP="001A7C6B">
      <w:pPr>
        <w:pStyle w:val="Note"/>
      </w:pPr>
      <w:r>
        <w:t>(b)</w:t>
      </w:r>
      <w:r>
        <w:tab/>
        <w:t>Includes PPP infrastructure investment, Victorian Transport Fund-related transactions and other commercially sensitive items.</w:t>
      </w:r>
    </w:p>
    <w:p w14:paraId="4B70B016" w14:textId="77777777" w:rsidR="001A7C6B" w:rsidRPr="009D5746" w:rsidRDefault="001A7C6B" w:rsidP="001A7C6B"/>
    <w:p w14:paraId="3D202485" w14:textId="77777777" w:rsidR="001A7C6B" w:rsidRPr="006F3A6C" w:rsidRDefault="001A7C6B" w:rsidP="001A7C6B">
      <w:pPr>
        <w:pStyle w:val="Heading20"/>
      </w:pPr>
      <w:r w:rsidRPr="0038448E">
        <w:lastRenderedPageBreak/>
        <w:t>Summary</w:t>
      </w:r>
      <w:r>
        <w:t xml:space="preserve"> </w:t>
      </w:r>
      <w:r w:rsidRPr="0038448E">
        <w:t>table</w:t>
      </w:r>
      <w:r>
        <w:t xml:space="preserve"> </w:t>
      </w:r>
      <w:r w:rsidRPr="0038448E">
        <w:t>for</w:t>
      </w:r>
      <w:r>
        <w:t xml:space="preserve"> </w:t>
      </w:r>
      <w:r w:rsidRPr="0038448E">
        <w:t>public</w:t>
      </w:r>
      <w:r>
        <w:t xml:space="preserve"> </w:t>
      </w:r>
      <w:r w:rsidRPr="0038448E">
        <w:t>non-financial</w:t>
      </w:r>
      <w:r>
        <w:t xml:space="preserve"> </w:t>
      </w:r>
      <w:r w:rsidRPr="0038448E">
        <w:t>corporations</w:t>
      </w:r>
      <w:r>
        <w:t xml:space="preserve"> </w:t>
      </w:r>
      <w:r w:rsidRPr="0038448E">
        <w:t>capital</w:t>
      </w:r>
      <w:r>
        <w:t xml:space="preserve"> </w:t>
      </w:r>
      <w:r w:rsidRPr="0038448E">
        <w:t>program</w:t>
      </w:r>
    </w:p>
    <w:p w14:paraId="1525C4B5" w14:textId="77777777" w:rsidR="001A7C6B" w:rsidRPr="006F3A6C" w:rsidRDefault="001A7C6B" w:rsidP="001A7C6B">
      <w:pPr>
        <w:keepNext/>
      </w:pPr>
      <w:r w:rsidRPr="006F3A6C">
        <w:t>The</w:t>
      </w:r>
      <w:r>
        <w:t xml:space="preserve"> </w:t>
      </w:r>
      <w:r w:rsidRPr="006F3A6C">
        <w:t>PNFC</w:t>
      </w:r>
      <w:r>
        <w:t xml:space="preserve"> </w:t>
      </w:r>
      <w:r w:rsidRPr="006F3A6C">
        <w:t>sector</w:t>
      </w:r>
      <w:r>
        <w:t xml:space="preserve"> entities </w:t>
      </w:r>
      <w:r w:rsidRPr="006F3A6C">
        <w:t>primarily</w:t>
      </w:r>
      <w:r>
        <w:t xml:space="preserve"> </w:t>
      </w:r>
      <w:r w:rsidRPr="006F3A6C">
        <w:t>fund</w:t>
      </w:r>
      <w:r>
        <w:t xml:space="preserve"> </w:t>
      </w:r>
      <w:r w:rsidRPr="006F3A6C">
        <w:t>infrastructure</w:t>
      </w:r>
      <w:r>
        <w:t xml:space="preserve"> </w:t>
      </w:r>
      <w:r w:rsidRPr="006F3A6C">
        <w:t>and</w:t>
      </w:r>
      <w:r>
        <w:t xml:space="preserve"> </w:t>
      </w:r>
      <w:r w:rsidRPr="006F3A6C">
        <w:t>other</w:t>
      </w:r>
      <w:r>
        <w:t xml:space="preserve"> </w:t>
      </w:r>
      <w:r w:rsidRPr="006F3A6C">
        <w:t>investments</w:t>
      </w:r>
      <w:r>
        <w:t xml:space="preserve"> </w:t>
      </w:r>
      <w:r w:rsidRPr="006F3A6C">
        <w:t>from</w:t>
      </w:r>
      <w:r>
        <w:t xml:space="preserve"> </w:t>
      </w:r>
      <w:r w:rsidRPr="006F3A6C">
        <w:t>cash</w:t>
      </w:r>
      <w:r>
        <w:t xml:space="preserve"> </w:t>
      </w:r>
      <w:r w:rsidRPr="006F3A6C">
        <w:t>flows</w:t>
      </w:r>
      <w:r>
        <w:t xml:space="preserve"> </w:t>
      </w:r>
      <w:r w:rsidRPr="006F3A6C">
        <w:t>arising</w:t>
      </w:r>
      <w:r>
        <w:t xml:space="preserve"> </w:t>
      </w:r>
      <w:r w:rsidRPr="006F3A6C">
        <w:t>from</w:t>
      </w:r>
      <w:r>
        <w:t xml:space="preserve"> </w:t>
      </w:r>
      <w:r w:rsidRPr="006F3A6C">
        <w:t>their</w:t>
      </w:r>
      <w:r>
        <w:t xml:space="preserve"> </w:t>
      </w:r>
      <w:r w:rsidRPr="006F3A6C">
        <w:t>operating</w:t>
      </w:r>
      <w:r>
        <w:t xml:space="preserve"> </w:t>
      </w:r>
      <w:r w:rsidRPr="006F3A6C">
        <w:t>activities,</w:t>
      </w:r>
      <w:r>
        <w:t xml:space="preserve"> </w:t>
      </w:r>
      <w:r w:rsidRPr="006F3A6C">
        <w:t>borrowings,</w:t>
      </w:r>
      <w:r>
        <w:t xml:space="preserve"> </w:t>
      </w:r>
      <w:r w:rsidRPr="006F3A6C">
        <w:t>proceeds</w:t>
      </w:r>
      <w:r>
        <w:t xml:space="preserve"> </w:t>
      </w:r>
      <w:r w:rsidRPr="006F3A6C">
        <w:t>from</w:t>
      </w:r>
      <w:r>
        <w:t xml:space="preserve"> </w:t>
      </w:r>
      <w:r w:rsidRPr="006F3A6C">
        <w:t>asset</w:t>
      </w:r>
      <w:r>
        <w:t xml:space="preserve"> </w:t>
      </w:r>
      <w:r w:rsidRPr="006F3A6C">
        <w:t>sales</w:t>
      </w:r>
      <w:r>
        <w:t xml:space="preserve"> </w:t>
      </w:r>
      <w:r w:rsidRPr="006F3A6C">
        <w:t>and</w:t>
      </w:r>
      <w:r>
        <w:t xml:space="preserve"> Victorian </w:t>
      </w:r>
      <w:r w:rsidRPr="006F3A6C">
        <w:t>and</w:t>
      </w:r>
      <w:r>
        <w:t xml:space="preserve"> </w:t>
      </w:r>
      <w:r w:rsidRPr="006F3A6C">
        <w:t>Commonwealth</w:t>
      </w:r>
      <w:r>
        <w:t xml:space="preserve"> G</w:t>
      </w:r>
      <w:r w:rsidRPr="006F3A6C">
        <w:t>overnment</w:t>
      </w:r>
      <w:r>
        <w:t xml:space="preserve"> </w:t>
      </w:r>
      <w:r w:rsidRPr="006F3A6C">
        <w:t>funding</w:t>
      </w:r>
      <w:r>
        <w:t xml:space="preserve"> </w:t>
      </w:r>
      <w:r w:rsidRPr="006F3A6C">
        <w:t>and</w:t>
      </w:r>
      <w:r>
        <w:t xml:space="preserve"> </w:t>
      </w:r>
      <w:r w:rsidRPr="006F3A6C">
        <w:t>grants.</w:t>
      </w:r>
    </w:p>
    <w:p w14:paraId="64F804AE" w14:textId="77777777" w:rsidR="001A7C6B" w:rsidRPr="006F3A6C" w:rsidRDefault="001A7C6B" w:rsidP="00B415F6">
      <w:pPr>
        <w:ind w:right="143"/>
      </w:pPr>
      <w:r w:rsidRPr="006F3A6C">
        <w:t>For</w:t>
      </w:r>
      <w:r>
        <w:t xml:space="preserve"> </w:t>
      </w:r>
      <w:r w:rsidRPr="006F3A6C">
        <w:t>significant</w:t>
      </w:r>
      <w:r>
        <w:t xml:space="preserve"> </w:t>
      </w:r>
      <w:r w:rsidRPr="006F3A6C">
        <w:t>investments,</w:t>
      </w:r>
      <w:r>
        <w:t xml:space="preserve"> </w:t>
      </w:r>
      <w:r w:rsidRPr="006F3A6C">
        <w:t>PNFC</w:t>
      </w:r>
      <w:r>
        <w:t xml:space="preserve"> </w:t>
      </w:r>
      <w:r w:rsidRPr="006F3A6C">
        <w:t>entities</w:t>
      </w:r>
      <w:r>
        <w:t xml:space="preserve"> </w:t>
      </w:r>
      <w:r w:rsidRPr="006F3A6C">
        <w:t>are</w:t>
      </w:r>
      <w:r>
        <w:t xml:space="preserve"> </w:t>
      </w:r>
      <w:r w:rsidRPr="006F3A6C">
        <w:t>required</w:t>
      </w:r>
      <w:r>
        <w:t xml:space="preserve"> </w:t>
      </w:r>
      <w:r w:rsidRPr="006F3A6C">
        <w:t>to</w:t>
      </w:r>
      <w:r>
        <w:t xml:space="preserve"> </w:t>
      </w:r>
      <w:r w:rsidRPr="006F3A6C">
        <w:t>submit</w:t>
      </w:r>
      <w:r>
        <w:t xml:space="preserve"> </w:t>
      </w:r>
      <w:r w:rsidRPr="006F3A6C">
        <w:t>a</w:t>
      </w:r>
      <w:r>
        <w:t xml:space="preserve"> </w:t>
      </w:r>
      <w:r w:rsidRPr="006F3A6C">
        <w:t>detailed</w:t>
      </w:r>
      <w:r>
        <w:t xml:space="preserve"> </w:t>
      </w:r>
      <w:r w:rsidRPr="006F3A6C">
        <w:t>business</w:t>
      </w:r>
      <w:r>
        <w:t xml:space="preserve"> </w:t>
      </w:r>
      <w:r w:rsidRPr="006F3A6C">
        <w:t>case</w:t>
      </w:r>
      <w:r>
        <w:t xml:space="preserve"> </w:t>
      </w:r>
      <w:r w:rsidRPr="006F3A6C">
        <w:t>for</w:t>
      </w:r>
      <w:r>
        <w:t xml:space="preserve"> </w:t>
      </w:r>
      <w:r w:rsidRPr="006F3A6C">
        <w:t>the</w:t>
      </w:r>
      <w:r>
        <w:t xml:space="preserve"> </w:t>
      </w:r>
      <w:r w:rsidRPr="006F3A6C">
        <w:t>Treasurer</w:t>
      </w:r>
      <w:r w:rsidR="00F75C49">
        <w:t>’</w:t>
      </w:r>
      <w:r w:rsidRPr="006F3A6C">
        <w:t>s</w:t>
      </w:r>
      <w:r>
        <w:t xml:space="preserve"> </w:t>
      </w:r>
      <w:r w:rsidRPr="006F3A6C">
        <w:t>approval.</w:t>
      </w:r>
      <w:r>
        <w:t xml:space="preserve"> </w:t>
      </w:r>
      <w:r w:rsidRPr="006F3A6C">
        <w:t>The</w:t>
      </w:r>
      <w:r>
        <w:t xml:space="preserve"> </w:t>
      </w:r>
      <w:r w:rsidRPr="006F3A6C">
        <w:t>threshold</w:t>
      </w:r>
      <w:r>
        <w:t xml:space="preserve"> </w:t>
      </w:r>
      <w:r w:rsidRPr="006F3A6C">
        <w:t>above</w:t>
      </w:r>
      <w:r>
        <w:t xml:space="preserve"> </w:t>
      </w:r>
      <w:r w:rsidRPr="006F3A6C">
        <w:t>which</w:t>
      </w:r>
      <w:r>
        <w:t xml:space="preserve"> </w:t>
      </w:r>
      <w:r w:rsidRPr="006F3A6C">
        <w:t>business</w:t>
      </w:r>
      <w:r>
        <w:t xml:space="preserve"> </w:t>
      </w:r>
      <w:r w:rsidRPr="006F3A6C">
        <w:t>cases</w:t>
      </w:r>
      <w:r>
        <w:t xml:space="preserve"> </w:t>
      </w:r>
      <w:r w:rsidRPr="006F3A6C">
        <w:t>are</w:t>
      </w:r>
      <w:r>
        <w:t xml:space="preserve"> </w:t>
      </w:r>
      <w:r w:rsidRPr="006F3A6C">
        <w:t>required</w:t>
      </w:r>
      <w:r>
        <w:t xml:space="preserve"> </w:t>
      </w:r>
      <w:r w:rsidRPr="006F3A6C">
        <w:t>is</w:t>
      </w:r>
      <w:r>
        <w:t xml:space="preserve"> </w:t>
      </w:r>
      <w:r w:rsidRPr="006F3A6C">
        <w:t>set</w:t>
      </w:r>
      <w:r>
        <w:t xml:space="preserve"> </w:t>
      </w:r>
      <w:r w:rsidRPr="006F3A6C">
        <w:t>for</w:t>
      </w:r>
      <w:r>
        <w:t xml:space="preserve"> </w:t>
      </w:r>
      <w:r w:rsidRPr="006F3A6C">
        <w:t>each</w:t>
      </w:r>
      <w:r>
        <w:t xml:space="preserve"> </w:t>
      </w:r>
      <w:r w:rsidRPr="006F3A6C">
        <w:t>entity</w:t>
      </w:r>
      <w:r>
        <w:t xml:space="preserve"> </w:t>
      </w:r>
      <w:r w:rsidRPr="006F3A6C">
        <w:t>according</w:t>
      </w:r>
      <w:r>
        <w:t xml:space="preserve"> </w:t>
      </w:r>
      <w:r w:rsidRPr="006F3A6C">
        <w:t>to</w:t>
      </w:r>
      <w:r>
        <w:t xml:space="preserve"> </w:t>
      </w:r>
      <w:r w:rsidRPr="006F3A6C">
        <w:t>a</w:t>
      </w:r>
      <w:r>
        <w:t xml:space="preserve"> five</w:t>
      </w:r>
      <w:r w:rsidRPr="006F3A6C">
        <w:t>-tiered</w:t>
      </w:r>
      <w:r>
        <w:t xml:space="preserve"> </w:t>
      </w:r>
      <w:r w:rsidRPr="006F3A6C">
        <w:t>approach,</w:t>
      </w:r>
      <w:r>
        <w:t xml:space="preserve"> </w:t>
      </w:r>
      <w:r w:rsidRPr="006F3A6C">
        <w:t>being</w:t>
      </w:r>
      <w:r>
        <w:t xml:space="preserve"> </w:t>
      </w:r>
      <w:r w:rsidRPr="006F3A6C">
        <w:t>$</w:t>
      </w:r>
      <w:r>
        <w:t>6 million</w:t>
      </w:r>
      <w:r w:rsidRPr="006F3A6C">
        <w:t>,</w:t>
      </w:r>
      <w:r>
        <w:t xml:space="preserve"> </w:t>
      </w:r>
      <w:r w:rsidRPr="006F3A6C">
        <w:t>$</w:t>
      </w:r>
      <w:r>
        <w:t>20 million</w:t>
      </w:r>
      <w:r w:rsidRPr="006F3A6C">
        <w:t>,</w:t>
      </w:r>
      <w:r>
        <w:t xml:space="preserve"> </w:t>
      </w:r>
      <w:r w:rsidRPr="006F3A6C">
        <w:t>$</w:t>
      </w:r>
      <w:r>
        <w:t>4</w:t>
      </w:r>
      <w:r w:rsidRPr="006F3A6C">
        <w:t>0</w:t>
      </w:r>
      <w:r>
        <w:t> million, $10</w:t>
      </w:r>
      <w:r w:rsidRPr="006F3A6C">
        <w:t>0</w:t>
      </w:r>
      <w:r>
        <w:t xml:space="preserve"> million </w:t>
      </w:r>
      <w:r w:rsidRPr="006F3A6C">
        <w:t>or</w:t>
      </w:r>
      <w:r>
        <w:t xml:space="preserve"> </w:t>
      </w:r>
      <w:r w:rsidRPr="006F3A6C">
        <w:t>$</w:t>
      </w:r>
      <w:r>
        <w:t>125 million</w:t>
      </w:r>
      <w:r w:rsidRPr="006F3A6C">
        <w:t>,</w:t>
      </w:r>
      <w:r>
        <w:t xml:space="preserve"> </w:t>
      </w:r>
      <w:r w:rsidRPr="006F3A6C">
        <w:t>depending</w:t>
      </w:r>
      <w:r>
        <w:t xml:space="preserve"> </w:t>
      </w:r>
      <w:r w:rsidRPr="006F3A6C">
        <w:t>on</w:t>
      </w:r>
      <w:r>
        <w:t xml:space="preserve"> </w:t>
      </w:r>
      <w:r w:rsidRPr="006F3A6C">
        <w:t>the</w:t>
      </w:r>
      <w:r>
        <w:t xml:space="preserve"> </w:t>
      </w:r>
      <w:r w:rsidRPr="006F3A6C">
        <w:t>relative</w:t>
      </w:r>
      <w:r>
        <w:t xml:space="preserve"> </w:t>
      </w:r>
      <w:r w:rsidRPr="006F3A6C">
        <w:t>size</w:t>
      </w:r>
      <w:r>
        <w:t xml:space="preserve"> </w:t>
      </w:r>
      <w:r w:rsidRPr="0040175C">
        <w:t>of the PNFC entity.</w:t>
      </w:r>
      <w:r>
        <w:t xml:space="preserve"> </w:t>
      </w:r>
      <w:r w:rsidRPr="00A23820">
        <w:t>The</w:t>
      </w:r>
      <w:r>
        <w:t xml:space="preserve"> </w:t>
      </w:r>
      <w:r w:rsidRPr="00A23820">
        <w:t>five</w:t>
      </w:r>
      <w:r>
        <w:t xml:space="preserve"> </w:t>
      </w:r>
      <w:r w:rsidRPr="00A23820">
        <w:t>thresholds</w:t>
      </w:r>
      <w:r>
        <w:t xml:space="preserve"> </w:t>
      </w:r>
      <w:r w:rsidRPr="00A23820">
        <w:t>have</w:t>
      </w:r>
      <w:r>
        <w:t xml:space="preserve"> </w:t>
      </w:r>
      <w:r w:rsidRPr="006F3A6C">
        <w:t>been</w:t>
      </w:r>
      <w:r>
        <w:t xml:space="preserve"> </w:t>
      </w:r>
      <w:r w:rsidRPr="006F3A6C">
        <w:t>developed</w:t>
      </w:r>
      <w:r>
        <w:t xml:space="preserve"> to ensure that </w:t>
      </w:r>
      <w:r w:rsidRPr="006F3A6C">
        <w:t>the</w:t>
      </w:r>
      <w:r>
        <w:t xml:space="preserve"> </w:t>
      </w:r>
      <w:r w:rsidRPr="006F3A6C">
        <w:t>business</w:t>
      </w:r>
      <w:r>
        <w:t xml:space="preserve"> </w:t>
      </w:r>
      <w:r w:rsidRPr="006F3A6C">
        <w:t>case</w:t>
      </w:r>
      <w:r>
        <w:t xml:space="preserve"> </w:t>
      </w:r>
      <w:r w:rsidRPr="006F3A6C">
        <w:t>review</w:t>
      </w:r>
      <w:r>
        <w:t xml:space="preserve"> </w:t>
      </w:r>
      <w:r w:rsidRPr="006F3A6C">
        <w:t>and</w:t>
      </w:r>
      <w:r>
        <w:t xml:space="preserve"> </w:t>
      </w:r>
      <w:r w:rsidRPr="006F3A6C">
        <w:t>approval</w:t>
      </w:r>
      <w:r>
        <w:t xml:space="preserve"> </w:t>
      </w:r>
      <w:r w:rsidRPr="006F3A6C">
        <w:t>process</w:t>
      </w:r>
      <w:r>
        <w:t xml:space="preserve"> </w:t>
      </w:r>
      <w:r w:rsidRPr="006F3A6C">
        <w:t>focus</w:t>
      </w:r>
      <w:r>
        <w:t xml:space="preserve">es </w:t>
      </w:r>
      <w:r w:rsidRPr="006F3A6C">
        <w:t>on</w:t>
      </w:r>
      <w:r>
        <w:t xml:space="preserve"> </w:t>
      </w:r>
      <w:r w:rsidRPr="006F3A6C">
        <w:t>those</w:t>
      </w:r>
      <w:r>
        <w:t xml:space="preserve"> </w:t>
      </w:r>
      <w:r w:rsidRPr="006F3A6C">
        <w:t>projects</w:t>
      </w:r>
      <w:r>
        <w:t xml:space="preserve"> </w:t>
      </w:r>
      <w:r w:rsidRPr="006F3A6C">
        <w:t>that</w:t>
      </w:r>
      <w:r>
        <w:t xml:space="preserve"> </w:t>
      </w:r>
      <w:r w:rsidRPr="006F3A6C">
        <w:t>are</w:t>
      </w:r>
      <w:r>
        <w:t xml:space="preserve"> </w:t>
      </w:r>
      <w:r w:rsidRPr="006F3A6C">
        <w:t>complex,</w:t>
      </w:r>
      <w:r>
        <w:t xml:space="preserve"> </w:t>
      </w:r>
      <w:r w:rsidRPr="006F3A6C">
        <w:t>high</w:t>
      </w:r>
      <w:r>
        <w:t xml:space="preserve"> </w:t>
      </w:r>
      <w:r w:rsidRPr="006F3A6C">
        <w:t>value</w:t>
      </w:r>
      <w:r>
        <w:t xml:space="preserve"> </w:t>
      </w:r>
      <w:r w:rsidRPr="006F3A6C">
        <w:t>and</w:t>
      </w:r>
      <w:r>
        <w:t>/</w:t>
      </w:r>
      <w:r w:rsidRPr="006F3A6C">
        <w:t>or</w:t>
      </w:r>
      <w:r>
        <w:t xml:space="preserve"> </w:t>
      </w:r>
      <w:r w:rsidRPr="006F3A6C">
        <w:t>high</w:t>
      </w:r>
      <w:r>
        <w:t xml:space="preserve"> </w:t>
      </w:r>
      <w:r w:rsidRPr="006F3A6C">
        <w:t>risk.</w:t>
      </w:r>
      <w:r>
        <w:t xml:space="preserve"> </w:t>
      </w:r>
    </w:p>
    <w:p w14:paraId="19D87881" w14:textId="77777777" w:rsidR="001A7C6B" w:rsidRPr="006F3A6C" w:rsidRDefault="001A7C6B" w:rsidP="001A7C6B">
      <w:r w:rsidRPr="009836DB">
        <w:t>Table</w:t>
      </w:r>
      <w:r>
        <w:t xml:space="preserve"> 7 </w:t>
      </w:r>
      <w:r w:rsidRPr="006F3A6C">
        <w:t>summarises</w:t>
      </w:r>
      <w:r>
        <w:t xml:space="preserve"> </w:t>
      </w:r>
      <w:r w:rsidRPr="006F3A6C">
        <w:t>the</w:t>
      </w:r>
      <w:r>
        <w:t xml:space="preserve"> </w:t>
      </w:r>
      <w:r w:rsidRPr="006F3A6C">
        <w:t>value</w:t>
      </w:r>
      <w:r>
        <w:t xml:space="preserve"> </w:t>
      </w:r>
      <w:r w:rsidRPr="006F3A6C">
        <w:t>of</w:t>
      </w:r>
      <w:r>
        <w:t xml:space="preserve"> </w:t>
      </w:r>
      <w:r w:rsidRPr="006F3A6C">
        <w:t>the</w:t>
      </w:r>
      <w:r>
        <w:t xml:space="preserve"> </w:t>
      </w:r>
      <w:r w:rsidRPr="006F3A6C">
        <w:t>capital</w:t>
      </w:r>
      <w:r>
        <w:t xml:space="preserve"> </w:t>
      </w:r>
      <w:r w:rsidRPr="006F3A6C">
        <w:t>program</w:t>
      </w:r>
      <w:r>
        <w:t xml:space="preserve"> </w:t>
      </w:r>
      <w:r w:rsidRPr="006F3A6C">
        <w:t>for</w:t>
      </w:r>
      <w:r>
        <w:t xml:space="preserve"> </w:t>
      </w:r>
      <w:r w:rsidRPr="006F3A6C">
        <w:t>PNFC</w:t>
      </w:r>
      <w:r>
        <w:t xml:space="preserve"> </w:t>
      </w:r>
      <w:r w:rsidRPr="006F3A6C">
        <w:t>entities.</w:t>
      </w:r>
    </w:p>
    <w:p w14:paraId="2093B8EB" w14:textId="2D08C288" w:rsidR="001A7C6B" w:rsidRDefault="001A7C6B" w:rsidP="001A7C6B">
      <w:r w:rsidRPr="006F3A6C">
        <w:t>Project</w:t>
      </w:r>
      <w:r w:rsidR="00916DBF">
        <w:t xml:space="preserve"> detail is included </w:t>
      </w:r>
      <w:r w:rsidRPr="006F3A6C">
        <w:t>in</w:t>
      </w:r>
      <w:r>
        <w:t xml:space="preserve"> </w:t>
      </w:r>
      <w:r w:rsidRPr="006F3A6C">
        <w:t>Chapter</w:t>
      </w:r>
      <w:r>
        <w:t xml:space="preserve"> </w:t>
      </w:r>
      <w:r w:rsidRPr="006F3A6C">
        <w:t>3.</w:t>
      </w:r>
      <w:r>
        <w:t xml:space="preserve"> </w:t>
      </w:r>
      <w:r w:rsidRPr="006F3A6C">
        <w:t>Changes</w:t>
      </w:r>
      <w:r>
        <w:t xml:space="preserve"> </w:t>
      </w:r>
      <w:r w:rsidRPr="006F3A6C">
        <w:t>in</w:t>
      </w:r>
      <w:r>
        <w:t xml:space="preserve"> </w:t>
      </w:r>
      <w:r w:rsidRPr="006F3A6C">
        <w:t>TEI</w:t>
      </w:r>
      <w:r>
        <w:t xml:space="preserve"> </w:t>
      </w:r>
      <w:r w:rsidRPr="006F3A6C">
        <w:t>and</w:t>
      </w:r>
      <w:r>
        <w:t xml:space="preserve"> </w:t>
      </w:r>
      <w:r w:rsidRPr="006F3A6C">
        <w:t>project</w:t>
      </w:r>
      <w:r>
        <w:t xml:space="preserve"> </w:t>
      </w:r>
      <w:r w:rsidRPr="006F3A6C">
        <w:t>priorities,</w:t>
      </w:r>
      <w:r>
        <w:t xml:space="preserve"> </w:t>
      </w:r>
      <w:r w:rsidRPr="006F3A6C">
        <w:t>for</w:t>
      </w:r>
      <w:r>
        <w:t xml:space="preserve"> </w:t>
      </w:r>
      <w:r w:rsidRPr="006F3A6C">
        <w:t>example</w:t>
      </w:r>
      <w:r>
        <w:t xml:space="preserve"> </w:t>
      </w:r>
      <w:r w:rsidRPr="006F3A6C">
        <w:t>estimated</w:t>
      </w:r>
      <w:r>
        <w:t xml:space="preserve"> </w:t>
      </w:r>
      <w:r w:rsidRPr="006F3A6C">
        <w:t>completion</w:t>
      </w:r>
      <w:r>
        <w:t xml:space="preserve"> </w:t>
      </w:r>
      <w:r w:rsidRPr="006F3A6C">
        <w:t>dates,</w:t>
      </w:r>
      <w:r>
        <w:t xml:space="preserve"> </w:t>
      </w:r>
      <w:r w:rsidRPr="006F3A6C">
        <w:t>may</w:t>
      </w:r>
      <w:r>
        <w:t xml:space="preserve"> </w:t>
      </w:r>
      <w:r w:rsidRPr="006F3A6C">
        <w:t>occur</w:t>
      </w:r>
      <w:r>
        <w:t xml:space="preserve"> </w:t>
      </w:r>
      <w:r w:rsidRPr="006F3A6C">
        <w:t>from</w:t>
      </w:r>
      <w:r>
        <w:t xml:space="preserve"> </w:t>
      </w:r>
      <w:r w:rsidRPr="006F3A6C">
        <w:t>year</w:t>
      </w:r>
      <w:r>
        <w:t xml:space="preserve"> </w:t>
      </w:r>
      <w:r w:rsidRPr="006F3A6C">
        <w:t>to</w:t>
      </w:r>
      <w:r>
        <w:t xml:space="preserve"> </w:t>
      </w:r>
      <w:r w:rsidRPr="006F3A6C">
        <w:t>year,</w:t>
      </w:r>
      <w:r>
        <w:t xml:space="preserve"> </w:t>
      </w:r>
      <w:r w:rsidRPr="006F3A6C">
        <w:t>subject</w:t>
      </w:r>
      <w:r>
        <w:t xml:space="preserve"> </w:t>
      </w:r>
      <w:r w:rsidRPr="006F3A6C">
        <w:t>to</w:t>
      </w:r>
      <w:r>
        <w:t xml:space="preserve"> </w:t>
      </w:r>
      <w:r w:rsidRPr="006F3A6C">
        <w:t>approval</w:t>
      </w:r>
      <w:r>
        <w:t xml:space="preserve"> </w:t>
      </w:r>
      <w:r w:rsidRPr="006F3A6C">
        <w:t>by</w:t>
      </w:r>
      <w:r>
        <w:t xml:space="preserve"> </w:t>
      </w:r>
      <w:r w:rsidRPr="006F3A6C">
        <w:t>the</w:t>
      </w:r>
      <w:r>
        <w:t xml:space="preserve"> </w:t>
      </w:r>
      <w:r w:rsidRPr="006F3A6C">
        <w:t>entity</w:t>
      </w:r>
      <w:r w:rsidR="00F75C49">
        <w:t>’</w:t>
      </w:r>
      <w:r w:rsidRPr="006F3A6C">
        <w:t>s</w:t>
      </w:r>
      <w:r>
        <w:t xml:space="preserve"> </w:t>
      </w:r>
      <w:r w:rsidRPr="006F3A6C">
        <w:t>board.</w:t>
      </w:r>
      <w:r w:rsidR="00CC0759">
        <w:t xml:space="preserve"> </w:t>
      </w:r>
      <w:r w:rsidRPr="006F3A6C">
        <w:t>Information</w:t>
      </w:r>
      <w:r>
        <w:t xml:space="preserve"> </w:t>
      </w:r>
      <w:r w:rsidRPr="006F3A6C">
        <w:t>for</w:t>
      </w:r>
      <w:r>
        <w:t xml:space="preserve"> </w:t>
      </w:r>
      <w:r w:rsidRPr="006F3A6C">
        <w:t>ongoing</w:t>
      </w:r>
      <w:r>
        <w:t xml:space="preserve"> </w:t>
      </w:r>
      <w:r w:rsidRPr="006F3A6C">
        <w:t>projects,</w:t>
      </w:r>
      <w:r>
        <w:t xml:space="preserve"> </w:t>
      </w:r>
      <w:r w:rsidRPr="006F3A6C">
        <w:t>such</w:t>
      </w:r>
      <w:r>
        <w:t xml:space="preserve"> </w:t>
      </w:r>
      <w:r w:rsidRPr="006F3A6C">
        <w:t>as</w:t>
      </w:r>
      <w:r>
        <w:t xml:space="preserve"> </w:t>
      </w:r>
      <w:r w:rsidRPr="006F3A6C">
        <w:t>upgrades</w:t>
      </w:r>
      <w:r>
        <w:t xml:space="preserve"> </w:t>
      </w:r>
      <w:r w:rsidRPr="006F3A6C">
        <w:t>or</w:t>
      </w:r>
      <w:r>
        <w:t xml:space="preserve"> </w:t>
      </w:r>
      <w:r w:rsidRPr="006F3A6C">
        <w:t>maintenance</w:t>
      </w:r>
      <w:r>
        <w:t xml:space="preserve"> </w:t>
      </w:r>
      <w:r w:rsidRPr="006F3A6C">
        <w:t>works,</w:t>
      </w:r>
      <w:r>
        <w:t xml:space="preserve"> </w:t>
      </w:r>
      <w:r w:rsidRPr="006F3A6C">
        <w:t>is</w:t>
      </w:r>
      <w:r>
        <w:t xml:space="preserve"> provided </w:t>
      </w:r>
      <w:r w:rsidRPr="006F3A6C">
        <w:t>by</w:t>
      </w:r>
      <w:r>
        <w:t xml:space="preserve"> </w:t>
      </w:r>
      <w:r w:rsidRPr="006F3A6C">
        <w:t>the</w:t>
      </w:r>
      <w:r>
        <w:t xml:space="preserve"> </w:t>
      </w:r>
      <w:r w:rsidRPr="006F3A6C">
        <w:t>entity</w:t>
      </w:r>
      <w:r>
        <w:t xml:space="preserve"> </w:t>
      </w:r>
      <w:r w:rsidRPr="006F3A6C">
        <w:t>based</w:t>
      </w:r>
      <w:r>
        <w:t xml:space="preserve"> </w:t>
      </w:r>
      <w:r w:rsidRPr="006F3A6C">
        <w:t>on</w:t>
      </w:r>
      <w:r>
        <w:t xml:space="preserve"> </w:t>
      </w:r>
      <w:r w:rsidRPr="006F3A6C">
        <w:t>the</w:t>
      </w:r>
      <w:r>
        <w:t xml:space="preserve"> </w:t>
      </w:r>
      <w:r w:rsidRPr="006F3A6C">
        <w:t>budget</w:t>
      </w:r>
      <w:r>
        <w:t xml:space="preserve"> </w:t>
      </w:r>
      <w:r w:rsidRPr="006F3A6C">
        <w:t>estimates</w:t>
      </w:r>
      <w:r>
        <w:t xml:space="preserve"> </w:t>
      </w:r>
      <w:r w:rsidRPr="006F3A6C">
        <w:t>period,</w:t>
      </w:r>
      <w:r>
        <w:t xml:space="preserve"> </w:t>
      </w:r>
      <w:r w:rsidRPr="006F3A6C">
        <w:t>using</w:t>
      </w:r>
      <w:r>
        <w:t xml:space="preserve"> </w:t>
      </w:r>
      <w:r w:rsidRPr="006F3A6C">
        <w:t>planning</w:t>
      </w:r>
      <w:r>
        <w:t xml:space="preserve"> </w:t>
      </w:r>
      <w:r w:rsidRPr="006F3A6C">
        <w:t>data</w:t>
      </w:r>
      <w:r>
        <w:t xml:space="preserve"> </w:t>
      </w:r>
      <w:r w:rsidRPr="006F3A6C">
        <w:t>where</w:t>
      </w:r>
      <w:r>
        <w:t xml:space="preserve"> </w:t>
      </w:r>
      <w:r w:rsidRPr="006F3A6C">
        <w:t>appropriate.</w:t>
      </w:r>
    </w:p>
    <w:p w14:paraId="5E29D0DB" w14:textId="6543FA0D" w:rsidR="001A7C6B" w:rsidRPr="0040175C" w:rsidRDefault="001A7C6B" w:rsidP="001A7C6B">
      <w:pPr>
        <w:pStyle w:val="TableHeading"/>
        <w:ind w:left="1022" w:hanging="1022"/>
        <w:rPr>
          <w:vertAlign w:val="superscript"/>
        </w:rPr>
      </w:pPr>
      <w:r w:rsidRPr="0040175C">
        <w:t xml:space="preserve">Table 7: </w:t>
      </w:r>
      <w:r w:rsidRPr="0040175C">
        <w:tab/>
        <w:t xml:space="preserve">Public non-financial corporations capital program </w:t>
      </w:r>
      <w:r w:rsidR="005703A1" w:rsidRPr="0040175C">
        <w:t>2026-27</w:t>
      </w:r>
      <w:r w:rsidRPr="0040175C">
        <w:t xml:space="preserve"> – Summary </w:t>
      </w:r>
      <w:r w:rsidRPr="0040175C">
        <w:rPr>
          <w:vertAlign w:val="superscript"/>
        </w:rPr>
        <w:t>(a)</w:t>
      </w:r>
      <w:r w:rsidR="00F40314">
        <w:rPr>
          <w:vertAlign w:val="superscript"/>
        </w:rPr>
        <w:t>(b)</w:t>
      </w:r>
    </w:p>
    <w:p w14:paraId="053E5853" w14:textId="77777777" w:rsidR="001A7C6B" w:rsidRDefault="001A7C6B" w:rsidP="001A7C6B">
      <w:pPr>
        <w:pStyle w:val="TableUnits"/>
      </w:pPr>
      <w:r>
        <w:tab/>
      </w:r>
      <w:r w:rsidRPr="006F3A6C">
        <w:t>($</w:t>
      </w:r>
      <w:r>
        <w:t xml:space="preserve"> </w:t>
      </w:r>
      <w:r w:rsidRPr="006F3A6C">
        <w:t>thousand)</w:t>
      </w:r>
    </w:p>
    <w:tbl>
      <w:tblPr>
        <w:tblStyle w:val="DTFTableNumeric"/>
        <w:tblW w:w="7796" w:type="dxa"/>
        <w:tblLayout w:type="fixed"/>
        <w:tblLook w:val="06A0" w:firstRow="1" w:lastRow="0" w:firstColumn="1" w:lastColumn="0" w:noHBand="1" w:noVBand="1"/>
        <w:tblDescription w:val="Type:DtfTable|Workbook:https://vicgov.sharepoint.com/sites/VG002735/BP4/Spreadsheets/Link_BP4-Chapter1.xlsx|Table:PNFC_Summary"/>
      </w:tblPr>
      <w:tblGrid>
        <w:gridCol w:w="3404"/>
        <w:gridCol w:w="1006"/>
        <w:gridCol w:w="1170"/>
        <w:gridCol w:w="1097"/>
        <w:gridCol w:w="1119"/>
      </w:tblGrid>
      <w:tr w:rsidR="00CC0D00" w14:paraId="583C0AEA" w14:textId="77777777" w:rsidTr="00873E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4" w:type="dxa"/>
            <w:tcBorders>
              <w:bottom w:val="single" w:sz="6" w:space="0" w:color="auto"/>
            </w:tcBorders>
          </w:tcPr>
          <w:p w14:paraId="7FD04FF6" w14:textId="77777777" w:rsidR="00CC0D00" w:rsidRDefault="00AA3CDD">
            <w:pPr>
              <w:keepNext/>
            </w:pPr>
            <w:r>
              <w:t>Department/entity</w:t>
            </w:r>
          </w:p>
        </w:tc>
        <w:tc>
          <w:tcPr>
            <w:tcW w:w="1006" w:type="dxa"/>
            <w:tcBorders>
              <w:bottom w:val="single" w:sz="6" w:space="0" w:color="auto"/>
            </w:tcBorders>
          </w:tcPr>
          <w:p w14:paraId="7598876D"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Total estimated investment</w:t>
            </w:r>
          </w:p>
        </w:tc>
        <w:tc>
          <w:tcPr>
            <w:tcW w:w="1170" w:type="dxa"/>
            <w:tcBorders>
              <w:bottom w:val="single" w:sz="6" w:space="0" w:color="auto"/>
            </w:tcBorders>
          </w:tcPr>
          <w:p w14:paraId="7790528F"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Estimated expenditure to 30 Jun 2026</w:t>
            </w:r>
          </w:p>
        </w:tc>
        <w:tc>
          <w:tcPr>
            <w:tcW w:w="1097" w:type="dxa"/>
            <w:tcBorders>
              <w:bottom w:val="single" w:sz="6" w:space="0" w:color="auto"/>
            </w:tcBorders>
          </w:tcPr>
          <w:p w14:paraId="76BC42CA"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Estimated expenditure 2026</w:t>
            </w:r>
            <w:r>
              <w:noBreakHyphen/>
              <w:t>27</w:t>
            </w:r>
          </w:p>
        </w:tc>
        <w:tc>
          <w:tcPr>
            <w:tcW w:w="1119" w:type="dxa"/>
            <w:tcBorders>
              <w:bottom w:val="single" w:sz="6" w:space="0" w:color="auto"/>
            </w:tcBorders>
          </w:tcPr>
          <w:p w14:paraId="2F5B2F8D" w14:textId="77777777" w:rsidR="00CC0D00" w:rsidRDefault="00AA3CDD">
            <w:pPr>
              <w:keepNext/>
              <w:cnfStyle w:val="100000000000" w:firstRow="1" w:lastRow="0" w:firstColumn="0" w:lastColumn="0" w:oddVBand="0" w:evenVBand="0" w:oddHBand="0" w:evenHBand="0" w:firstRowFirstColumn="0" w:firstRowLastColumn="0" w:lastRowFirstColumn="0" w:lastRowLastColumn="0"/>
            </w:pPr>
            <w:r>
              <w:t>Remaining expenditure</w:t>
            </w:r>
          </w:p>
        </w:tc>
      </w:tr>
      <w:tr w:rsidR="00CC0D00" w14:paraId="7205E151" w14:textId="77777777" w:rsidTr="00873EF9">
        <w:tc>
          <w:tcPr>
            <w:cnfStyle w:val="001000000000" w:firstRow="0" w:lastRow="0" w:firstColumn="1" w:lastColumn="0" w:oddVBand="0" w:evenVBand="0" w:oddHBand="0" w:evenHBand="0" w:firstRowFirstColumn="0" w:firstRowLastColumn="0" w:lastRowFirstColumn="0" w:lastRowLastColumn="0"/>
            <w:tcW w:w="3404" w:type="dxa"/>
            <w:tcBorders>
              <w:top w:val="single" w:sz="6" w:space="0" w:color="auto"/>
            </w:tcBorders>
          </w:tcPr>
          <w:p w14:paraId="127B92EB" w14:textId="77777777" w:rsidR="00CC0D00" w:rsidRDefault="00AA3CDD">
            <w:r>
              <w:rPr>
                <w:b/>
              </w:rPr>
              <w:t>Barwon Water</w:t>
            </w:r>
          </w:p>
        </w:tc>
        <w:tc>
          <w:tcPr>
            <w:tcW w:w="1006" w:type="dxa"/>
            <w:tcBorders>
              <w:top w:val="single" w:sz="6" w:space="0" w:color="auto"/>
            </w:tcBorders>
          </w:tcPr>
          <w:p w14:paraId="29C0080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4700D96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6" w:space="0" w:color="auto"/>
            </w:tcBorders>
          </w:tcPr>
          <w:p w14:paraId="06A0E44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Borders>
              <w:top w:val="single" w:sz="6" w:space="0" w:color="auto"/>
            </w:tcBorders>
          </w:tcPr>
          <w:p w14:paraId="6561BFB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4EC836EE" w14:textId="77777777">
        <w:tc>
          <w:tcPr>
            <w:cnfStyle w:val="001000000000" w:firstRow="0" w:lastRow="0" w:firstColumn="1" w:lastColumn="0" w:oddVBand="0" w:evenVBand="0" w:oddHBand="0" w:evenHBand="0" w:firstRowFirstColumn="0" w:firstRowLastColumn="0" w:lastRowFirstColumn="0" w:lastRowLastColumn="0"/>
            <w:tcW w:w="3404" w:type="dxa"/>
          </w:tcPr>
          <w:p w14:paraId="66A1E5F2" w14:textId="77777777" w:rsidR="00CC0D00" w:rsidRDefault="00AA3CDD">
            <w:r>
              <w:t xml:space="preserve">   New projects</w:t>
            </w:r>
          </w:p>
        </w:tc>
        <w:tc>
          <w:tcPr>
            <w:tcW w:w="1006" w:type="dxa"/>
          </w:tcPr>
          <w:p w14:paraId="6BFF6920" w14:textId="77777777" w:rsidR="00CC0D00" w:rsidRDefault="00AA3CDD">
            <w:pPr>
              <w:cnfStyle w:val="000000000000" w:firstRow="0" w:lastRow="0" w:firstColumn="0" w:lastColumn="0" w:oddVBand="0" w:evenVBand="0" w:oddHBand="0" w:evenHBand="0" w:firstRowFirstColumn="0" w:firstRowLastColumn="0" w:lastRowFirstColumn="0" w:lastRowLastColumn="0"/>
            </w:pPr>
            <w:r>
              <w:t>705 778</w:t>
            </w:r>
          </w:p>
        </w:tc>
        <w:tc>
          <w:tcPr>
            <w:tcW w:w="1170" w:type="dxa"/>
          </w:tcPr>
          <w:p w14:paraId="4070E643" w14:textId="77777777" w:rsidR="00CC0D00" w:rsidRDefault="00AA3CDD">
            <w:pPr>
              <w:cnfStyle w:val="000000000000" w:firstRow="0" w:lastRow="0" w:firstColumn="0" w:lastColumn="0" w:oddVBand="0" w:evenVBand="0" w:oddHBand="0" w:evenHBand="0" w:firstRowFirstColumn="0" w:firstRowLastColumn="0" w:lastRowFirstColumn="0" w:lastRowLastColumn="0"/>
            </w:pPr>
            <w:r>
              <w:t>3 561</w:t>
            </w:r>
          </w:p>
        </w:tc>
        <w:tc>
          <w:tcPr>
            <w:tcW w:w="1097" w:type="dxa"/>
          </w:tcPr>
          <w:p w14:paraId="463E7912" w14:textId="77777777" w:rsidR="00CC0D00" w:rsidRDefault="00AA3CDD">
            <w:pPr>
              <w:cnfStyle w:val="000000000000" w:firstRow="0" w:lastRow="0" w:firstColumn="0" w:lastColumn="0" w:oddVBand="0" w:evenVBand="0" w:oddHBand="0" w:evenHBand="0" w:firstRowFirstColumn="0" w:firstRowLastColumn="0" w:lastRowFirstColumn="0" w:lastRowLastColumn="0"/>
            </w:pPr>
            <w:r>
              <w:t>7 064</w:t>
            </w:r>
          </w:p>
        </w:tc>
        <w:tc>
          <w:tcPr>
            <w:tcW w:w="1119" w:type="dxa"/>
          </w:tcPr>
          <w:p w14:paraId="65B7947C" w14:textId="77777777" w:rsidR="00CC0D00" w:rsidRDefault="00AA3CDD">
            <w:pPr>
              <w:cnfStyle w:val="000000000000" w:firstRow="0" w:lastRow="0" w:firstColumn="0" w:lastColumn="0" w:oddVBand="0" w:evenVBand="0" w:oddHBand="0" w:evenHBand="0" w:firstRowFirstColumn="0" w:firstRowLastColumn="0" w:lastRowFirstColumn="0" w:lastRowLastColumn="0"/>
            </w:pPr>
            <w:r>
              <w:t>695 154</w:t>
            </w:r>
          </w:p>
        </w:tc>
      </w:tr>
      <w:tr w:rsidR="00CC0D00" w14:paraId="54544908" w14:textId="77777777">
        <w:tc>
          <w:tcPr>
            <w:cnfStyle w:val="001000000000" w:firstRow="0" w:lastRow="0" w:firstColumn="1" w:lastColumn="0" w:oddVBand="0" w:evenVBand="0" w:oddHBand="0" w:evenHBand="0" w:firstRowFirstColumn="0" w:firstRowLastColumn="0" w:lastRowFirstColumn="0" w:lastRowLastColumn="0"/>
            <w:tcW w:w="3404" w:type="dxa"/>
          </w:tcPr>
          <w:p w14:paraId="71F03926" w14:textId="77777777" w:rsidR="00CC0D00" w:rsidRDefault="00AA3CDD">
            <w:r>
              <w:t xml:space="preserve">   Existing projects</w:t>
            </w:r>
          </w:p>
        </w:tc>
        <w:tc>
          <w:tcPr>
            <w:tcW w:w="1006" w:type="dxa"/>
          </w:tcPr>
          <w:p w14:paraId="27CD6E34" w14:textId="77777777" w:rsidR="00CC0D00" w:rsidRDefault="00AA3CDD">
            <w:pPr>
              <w:cnfStyle w:val="000000000000" w:firstRow="0" w:lastRow="0" w:firstColumn="0" w:lastColumn="0" w:oddVBand="0" w:evenVBand="0" w:oddHBand="0" w:evenHBand="0" w:firstRowFirstColumn="0" w:firstRowLastColumn="0" w:lastRowFirstColumn="0" w:lastRowLastColumn="0"/>
            </w:pPr>
            <w:r>
              <w:t>4 236 592</w:t>
            </w:r>
          </w:p>
        </w:tc>
        <w:tc>
          <w:tcPr>
            <w:tcW w:w="1170" w:type="dxa"/>
          </w:tcPr>
          <w:p w14:paraId="0F097D10" w14:textId="77777777" w:rsidR="00CC0D00" w:rsidRDefault="00AA3CDD">
            <w:pPr>
              <w:cnfStyle w:val="000000000000" w:firstRow="0" w:lastRow="0" w:firstColumn="0" w:lastColumn="0" w:oddVBand="0" w:evenVBand="0" w:oddHBand="0" w:evenHBand="0" w:firstRowFirstColumn="0" w:firstRowLastColumn="0" w:lastRowFirstColumn="0" w:lastRowLastColumn="0"/>
            </w:pPr>
            <w:r>
              <w:t>156 588</w:t>
            </w:r>
          </w:p>
        </w:tc>
        <w:tc>
          <w:tcPr>
            <w:tcW w:w="1097" w:type="dxa"/>
          </w:tcPr>
          <w:p w14:paraId="7A0F7CD1" w14:textId="77777777" w:rsidR="00CC0D00" w:rsidRDefault="00AA3CDD">
            <w:pPr>
              <w:cnfStyle w:val="000000000000" w:firstRow="0" w:lastRow="0" w:firstColumn="0" w:lastColumn="0" w:oddVBand="0" w:evenVBand="0" w:oddHBand="0" w:evenHBand="0" w:firstRowFirstColumn="0" w:firstRowLastColumn="0" w:lastRowFirstColumn="0" w:lastRowLastColumn="0"/>
            </w:pPr>
            <w:r>
              <w:t>128 931</w:t>
            </w:r>
          </w:p>
        </w:tc>
        <w:tc>
          <w:tcPr>
            <w:tcW w:w="1119" w:type="dxa"/>
          </w:tcPr>
          <w:p w14:paraId="3F344BFF" w14:textId="77777777" w:rsidR="00CC0D00" w:rsidRDefault="00AA3CDD">
            <w:pPr>
              <w:cnfStyle w:val="000000000000" w:firstRow="0" w:lastRow="0" w:firstColumn="0" w:lastColumn="0" w:oddVBand="0" w:evenVBand="0" w:oddHBand="0" w:evenHBand="0" w:firstRowFirstColumn="0" w:firstRowLastColumn="0" w:lastRowFirstColumn="0" w:lastRowLastColumn="0"/>
            </w:pPr>
            <w:r>
              <w:t>3 951 068</w:t>
            </w:r>
          </w:p>
        </w:tc>
      </w:tr>
      <w:tr w:rsidR="00CC0D00" w14:paraId="6E9B1187" w14:textId="77777777">
        <w:tc>
          <w:tcPr>
            <w:cnfStyle w:val="001000000000" w:firstRow="0" w:lastRow="0" w:firstColumn="1" w:lastColumn="0" w:oddVBand="0" w:evenVBand="0" w:oddHBand="0" w:evenHBand="0" w:firstRowFirstColumn="0" w:firstRowLastColumn="0" w:lastRowFirstColumn="0" w:lastRowLastColumn="0"/>
            <w:tcW w:w="3404" w:type="dxa"/>
          </w:tcPr>
          <w:p w14:paraId="4082981D" w14:textId="77777777" w:rsidR="00CC0D00" w:rsidRDefault="00AA3CDD">
            <w:r>
              <w:rPr>
                <w:b/>
              </w:rPr>
              <w:t>Cemeteries</w:t>
            </w:r>
          </w:p>
        </w:tc>
        <w:tc>
          <w:tcPr>
            <w:tcW w:w="1006" w:type="dxa"/>
          </w:tcPr>
          <w:p w14:paraId="6D12731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77D5278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475AEDB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065E66D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22D8B0D0" w14:textId="77777777">
        <w:tc>
          <w:tcPr>
            <w:cnfStyle w:val="001000000000" w:firstRow="0" w:lastRow="0" w:firstColumn="1" w:lastColumn="0" w:oddVBand="0" w:evenVBand="0" w:oddHBand="0" w:evenHBand="0" w:firstRowFirstColumn="0" w:firstRowLastColumn="0" w:lastRowFirstColumn="0" w:lastRowLastColumn="0"/>
            <w:tcW w:w="3404" w:type="dxa"/>
          </w:tcPr>
          <w:p w14:paraId="4DFC4B53" w14:textId="77777777" w:rsidR="00CC0D00" w:rsidRDefault="00AA3CDD">
            <w:r>
              <w:t xml:space="preserve">   New projects</w:t>
            </w:r>
          </w:p>
        </w:tc>
        <w:tc>
          <w:tcPr>
            <w:tcW w:w="1006" w:type="dxa"/>
          </w:tcPr>
          <w:p w14:paraId="62E27C8D" w14:textId="77777777" w:rsidR="00CC0D00" w:rsidRDefault="00AA3CDD">
            <w:pPr>
              <w:cnfStyle w:val="000000000000" w:firstRow="0" w:lastRow="0" w:firstColumn="0" w:lastColumn="0" w:oddVBand="0" w:evenVBand="0" w:oddHBand="0" w:evenHBand="0" w:firstRowFirstColumn="0" w:firstRowLastColumn="0" w:lastRowFirstColumn="0" w:lastRowLastColumn="0"/>
            </w:pPr>
            <w:r>
              <w:t>91 110</w:t>
            </w:r>
          </w:p>
        </w:tc>
        <w:tc>
          <w:tcPr>
            <w:tcW w:w="1170" w:type="dxa"/>
          </w:tcPr>
          <w:p w14:paraId="25D11F6A" w14:textId="77777777" w:rsidR="00CC0D00" w:rsidRDefault="00AA3CDD">
            <w:pPr>
              <w:cnfStyle w:val="000000000000" w:firstRow="0" w:lastRow="0" w:firstColumn="0" w:lastColumn="0" w:oddVBand="0" w:evenVBand="0" w:oddHBand="0" w:evenHBand="0" w:firstRowFirstColumn="0" w:firstRowLastColumn="0" w:lastRowFirstColumn="0" w:lastRowLastColumn="0"/>
            </w:pPr>
            <w:r>
              <w:t>3 898</w:t>
            </w:r>
          </w:p>
        </w:tc>
        <w:tc>
          <w:tcPr>
            <w:tcW w:w="1097" w:type="dxa"/>
          </w:tcPr>
          <w:p w14:paraId="62AEF874" w14:textId="77777777" w:rsidR="00CC0D00" w:rsidRDefault="00AA3CDD">
            <w:pPr>
              <w:cnfStyle w:val="000000000000" w:firstRow="0" w:lastRow="0" w:firstColumn="0" w:lastColumn="0" w:oddVBand="0" w:evenVBand="0" w:oddHBand="0" w:evenHBand="0" w:firstRowFirstColumn="0" w:firstRowLastColumn="0" w:lastRowFirstColumn="0" w:lastRowLastColumn="0"/>
            </w:pPr>
            <w:r>
              <w:t>37 704</w:t>
            </w:r>
          </w:p>
        </w:tc>
        <w:tc>
          <w:tcPr>
            <w:tcW w:w="1119" w:type="dxa"/>
          </w:tcPr>
          <w:p w14:paraId="6D7E56E6" w14:textId="77777777" w:rsidR="00CC0D00" w:rsidRDefault="00AA3CDD">
            <w:pPr>
              <w:cnfStyle w:val="000000000000" w:firstRow="0" w:lastRow="0" w:firstColumn="0" w:lastColumn="0" w:oddVBand="0" w:evenVBand="0" w:oddHBand="0" w:evenHBand="0" w:firstRowFirstColumn="0" w:firstRowLastColumn="0" w:lastRowFirstColumn="0" w:lastRowLastColumn="0"/>
            </w:pPr>
            <w:r>
              <w:t>49 508</w:t>
            </w:r>
          </w:p>
        </w:tc>
      </w:tr>
      <w:tr w:rsidR="00CC0D00" w14:paraId="398120E7" w14:textId="77777777">
        <w:tc>
          <w:tcPr>
            <w:cnfStyle w:val="001000000000" w:firstRow="0" w:lastRow="0" w:firstColumn="1" w:lastColumn="0" w:oddVBand="0" w:evenVBand="0" w:oddHBand="0" w:evenHBand="0" w:firstRowFirstColumn="0" w:firstRowLastColumn="0" w:lastRowFirstColumn="0" w:lastRowLastColumn="0"/>
            <w:tcW w:w="3404" w:type="dxa"/>
          </w:tcPr>
          <w:p w14:paraId="6E03EDC2" w14:textId="77777777" w:rsidR="00CC0D00" w:rsidRDefault="00AA3CDD">
            <w:r>
              <w:t xml:space="preserve">   Existing projects</w:t>
            </w:r>
          </w:p>
        </w:tc>
        <w:tc>
          <w:tcPr>
            <w:tcW w:w="1006" w:type="dxa"/>
          </w:tcPr>
          <w:p w14:paraId="27C50F48" w14:textId="77777777" w:rsidR="00CC0D00" w:rsidRDefault="00AA3CDD">
            <w:pPr>
              <w:cnfStyle w:val="000000000000" w:firstRow="0" w:lastRow="0" w:firstColumn="0" w:lastColumn="0" w:oddVBand="0" w:evenVBand="0" w:oddHBand="0" w:evenHBand="0" w:firstRowFirstColumn="0" w:firstRowLastColumn="0" w:lastRowFirstColumn="0" w:lastRowLastColumn="0"/>
            </w:pPr>
            <w:r>
              <w:t>160 646</w:t>
            </w:r>
          </w:p>
        </w:tc>
        <w:tc>
          <w:tcPr>
            <w:tcW w:w="1170" w:type="dxa"/>
          </w:tcPr>
          <w:p w14:paraId="4DE814E6" w14:textId="77777777" w:rsidR="00CC0D00" w:rsidRDefault="00AA3CDD">
            <w:pPr>
              <w:cnfStyle w:val="000000000000" w:firstRow="0" w:lastRow="0" w:firstColumn="0" w:lastColumn="0" w:oddVBand="0" w:evenVBand="0" w:oddHBand="0" w:evenHBand="0" w:firstRowFirstColumn="0" w:firstRowLastColumn="0" w:lastRowFirstColumn="0" w:lastRowLastColumn="0"/>
            </w:pPr>
            <w:r>
              <w:t>38 938</w:t>
            </w:r>
          </w:p>
        </w:tc>
        <w:tc>
          <w:tcPr>
            <w:tcW w:w="1097" w:type="dxa"/>
          </w:tcPr>
          <w:p w14:paraId="5B7689EE" w14:textId="77777777" w:rsidR="00CC0D00" w:rsidRDefault="00AA3CDD">
            <w:pPr>
              <w:cnfStyle w:val="000000000000" w:firstRow="0" w:lastRow="0" w:firstColumn="0" w:lastColumn="0" w:oddVBand="0" w:evenVBand="0" w:oddHBand="0" w:evenHBand="0" w:firstRowFirstColumn="0" w:firstRowLastColumn="0" w:lastRowFirstColumn="0" w:lastRowLastColumn="0"/>
            </w:pPr>
            <w:r>
              <w:t>73 966</w:t>
            </w:r>
          </w:p>
        </w:tc>
        <w:tc>
          <w:tcPr>
            <w:tcW w:w="1119" w:type="dxa"/>
          </w:tcPr>
          <w:p w14:paraId="6D964926" w14:textId="77777777" w:rsidR="00CC0D00" w:rsidRDefault="00AA3CDD">
            <w:pPr>
              <w:cnfStyle w:val="000000000000" w:firstRow="0" w:lastRow="0" w:firstColumn="0" w:lastColumn="0" w:oddVBand="0" w:evenVBand="0" w:oddHBand="0" w:evenHBand="0" w:firstRowFirstColumn="0" w:firstRowLastColumn="0" w:lastRowFirstColumn="0" w:lastRowLastColumn="0"/>
            </w:pPr>
            <w:r>
              <w:t>47 742</w:t>
            </w:r>
          </w:p>
        </w:tc>
      </w:tr>
      <w:tr w:rsidR="00CC0D00" w14:paraId="1D4399F4" w14:textId="77777777">
        <w:tc>
          <w:tcPr>
            <w:cnfStyle w:val="001000000000" w:firstRow="0" w:lastRow="0" w:firstColumn="1" w:lastColumn="0" w:oddVBand="0" w:evenVBand="0" w:oddHBand="0" w:evenHBand="0" w:firstRowFirstColumn="0" w:firstRowLastColumn="0" w:lastRowFirstColumn="0" w:lastRowLastColumn="0"/>
            <w:tcW w:w="3404" w:type="dxa"/>
          </w:tcPr>
          <w:p w14:paraId="29D81F8D" w14:textId="77777777" w:rsidR="00CC0D00" w:rsidRDefault="00AA3CDD">
            <w:r>
              <w:rPr>
                <w:b/>
              </w:rPr>
              <w:t>Central Gippsland Region Water Corporation</w:t>
            </w:r>
          </w:p>
        </w:tc>
        <w:tc>
          <w:tcPr>
            <w:tcW w:w="1006" w:type="dxa"/>
          </w:tcPr>
          <w:p w14:paraId="633F31B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0A6272D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7DDBD77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75E6407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625F9472" w14:textId="77777777">
        <w:tc>
          <w:tcPr>
            <w:cnfStyle w:val="001000000000" w:firstRow="0" w:lastRow="0" w:firstColumn="1" w:lastColumn="0" w:oddVBand="0" w:evenVBand="0" w:oddHBand="0" w:evenHBand="0" w:firstRowFirstColumn="0" w:firstRowLastColumn="0" w:lastRowFirstColumn="0" w:lastRowLastColumn="0"/>
            <w:tcW w:w="3404" w:type="dxa"/>
          </w:tcPr>
          <w:p w14:paraId="4575EA33" w14:textId="77777777" w:rsidR="00CC0D00" w:rsidRDefault="00AA3CDD">
            <w:r>
              <w:t xml:space="preserve">   New projects</w:t>
            </w:r>
          </w:p>
        </w:tc>
        <w:tc>
          <w:tcPr>
            <w:tcW w:w="1006" w:type="dxa"/>
          </w:tcPr>
          <w:p w14:paraId="57A68815" w14:textId="77777777" w:rsidR="00CC0D00" w:rsidRDefault="00AA3CDD">
            <w:pPr>
              <w:cnfStyle w:val="000000000000" w:firstRow="0" w:lastRow="0" w:firstColumn="0" w:lastColumn="0" w:oddVBand="0" w:evenVBand="0" w:oddHBand="0" w:evenHBand="0" w:firstRowFirstColumn="0" w:firstRowLastColumn="0" w:lastRowFirstColumn="0" w:lastRowLastColumn="0"/>
            </w:pPr>
            <w:r>
              <w:t>19 430</w:t>
            </w:r>
          </w:p>
        </w:tc>
        <w:tc>
          <w:tcPr>
            <w:tcW w:w="1170" w:type="dxa"/>
          </w:tcPr>
          <w:p w14:paraId="2ABF7A80" w14:textId="77777777" w:rsidR="00CC0D00" w:rsidRDefault="00AA3CDD">
            <w:pPr>
              <w:cnfStyle w:val="000000000000" w:firstRow="0" w:lastRow="0" w:firstColumn="0" w:lastColumn="0" w:oddVBand="0" w:evenVBand="0" w:oddHBand="0" w:evenHBand="0" w:firstRowFirstColumn="0" w:firstRowLastColumn="0" w:lastRowFirstColumn="0" w:lastRowLastColumn="0"/>
            </w:pPr>
            <w:r>
              <w:t>863</w:t>
            </w:r>
          </w:p>
        </w:tc>
        <w:tc>
          <w:tcPr>
            <w:tcW w:w="1097" w:type="dxa"/>
          </w:tcPr>
          <w:p w14:paraId="0ECB576C" w14:textId="77777777" w:rsidR="00CC0D00" w:rsidRDefault="00AA3CDD">
            <w:pPr>
              <w:cnfStyle w:val="000000000000" w:firstRow="0" w:lastRow="0" w:firstColumn="0" w:lastColumn="0" w:oddVBand="0" w:evenVBand="0" w:oddHBand="0" w:evenHBand="0" w:firstRowFirstColumn="0" w:firstRowLastColumn="0" w:lastRowFirstColumn="0" w:lastRowLastColumn="0"/>
            </w:pPr>
            <w:r>
              <w:t>953</w:t>
            </w:r>
          </w:p>
        </w:tc>
        <w:tc>
          <w:tcPr>
            <w:tcW w:w="1119" w:type="dxa"/>
          </w:tcPr>
          <w:p w14:paraId="29E57253" w14:textId="77777777" w:rsidR="00CC0D00" w:rsidRDefault="00AA3CDD">
            <w:pPr>
              <w:cnfStyle w:val="000000000000" w:firstRow="0" w:lastRow="0" w:firstColumn="0" w:lastColumn="0" w:oddVBand="0" w:evenVBand="0" w:oddHBand="0" w:evenHBand="0" w:firstRowFirstColumn="0" w:firstRowLastColumn="0" w:lastRowFirstColumn="0" w:lastRowLastColumn="0"/>
            </w:pPr>
            <w:r>
              <w:t>17 615</w:t>
            </w:r>
          </w:p>
        </w:tc>
      </w:tr>
      <w:tr w:rsidR="00CC0D00" w14:paraId="0B3FFB07" w14:textId="77777777">
        <w:tc>
          <w:tcPr>
            <w:cnfStyle w:val="001000000000" w:firstRow="0" w:lastRow="0" w:firstColumn="1" w:lastColumn="0" w:oddVBand="0" w:evenVBand="0" w:oddHBand="0" w:evenHBand="0" w:firstRowFirstColumn="0" w:firstRowLastColumn="0" w:lastRowFirstColumn="0" w:lastRowLastColumn="0"/>
            <w:tcW w:w="3404" w:type="dxa"/>
          </w:tcPr>
          <w:p w14:paraId="07CEBF65" w14:textId="77777777" w:rsidR="00CC0D00" w:rsidRDefault="00AA3CDD">
            <w:r>
              <w:t xml:space="preserve">   Existing projects</w:t>
            </w:r>
          </w:p>
        </w:tc>
        <w:tc>
          <w:tcPr>
            <w:tcW w:w="1006" w:type="dxa"/>
          </w:tcPr>
          <w:p w14:paraId="21914156" w14:textId="77777777" w:rsidR="00CC0D00" w:rsidRDefault="00AA3CDD">
            <w:pPr>
              <w:cnfStyle w:val="000000000000" w:firstRow="0" w:lastRow="0" w:firstColumn="0" w:lastColumn="0" w:oddVBand="0" w:evenVBand="0" w:oddHBand="0" w:evenHBand="0" w:firstRowFirstColumn="0" w:firstRowLastColumn="0" w:lastRowFirstColumn="0" w:lastRowLastColumn="0"/>
            </w:pPr>
            <w:r>
              <w:t>1 032 786</w:t>
            </w:r>
          </w:p>
        </w:tc>
        <w:tc>
          <w:tcPr>
            <w:tcW w:w="1170" w:type="dxa"/>
          </w:tcPr>
          <w:p w14:paraId="5C844A32" w14:textId="77777777" w:rsidR="00CC0D00" w:rsidRDefault="00AA3CDD">
            <w:pPr>
              <w:cnfStyle w:val="000000000000" w:firstRow="0" w:lastRow="0" w:firstColumn="0" w:lastColumn="0" w:oddVBand="0" w:evenVBand="0" w:oddHBand="0" w:evenHBand="0" w:firstRowFirstColumn="0" w:firstRowLastColumn="0" w:lastRowFirstColumn="0" w:lastRowLastColumn="0"/>
            </w:pPr>
            <w:r>
              <w:t>64 219</w:t>
            </w:r>
          </w:p>
        </w:tc>
        <w:tc>
          <w:tcPr>
            <w:tcW w:w="1097" w:type="dxa"/>
          </w:tcPr>
          <w:p w14:paraId="5A1F44B7" w14:textId="77777777" w:rsidR="00CC0D00" w:rsidRDefault="00AA3CDD">
            <w:pPr>
              <w:cnfStyle w:val="000000000000" w:firstRow="0" w:lastRow="0" w:firstColumn="0" w:lastColumn="0" w:oddVBand="0" w:evenVBand="0" w:oddHBand="0" w:evenHBand="0" w:firstRowFirstColumn="0" w:firstRowLastColumn="0" w:lastRowFirstColumn="0" w:lastRowLastColumn="0"/>
            </w:pPr>
            <w:r>
              <w:t>98 127</w:t>
            </w:r>
          </w:p>
        </w:tc>
        <w:tc>
          <w:tcPr>
            <w:tcW w:w="1119" w:type="dxa"/>
          </w:tcPr>
          <w:p w14:paraId="7C9C178A" w14:textId="77777777" w:rsidR="00CC0D00" w:rsidRDefault="00AA3CDD">
            <w:pPr>
              <w:cnfStyle w:val="000000000000" w:firstRow="0" w:lastRow="0" w:firstColumn="0" w:lastColumn="0" w:oddVBand="0" w:evenVBand="0" w:oddHBand="0" w:evenHBand="0" w:firstRowFirstColumn="0" w:firstRowLastColumn="0" w:lastRowFirstColumn="0" w:lastRowLastColumn="0"/>
            </w:pPr>
            <w:r>
              <w:t>870 440</w:t>
            </w:r>
          </w:p>
        </w:tc>
      </w:tr>
      <w:tr w:rsidR="00CC0D00" w14:paraId="59DC7424" w14:textId="77777777">
        <w:tc>
          <w:tcPr>
            <w:cnfStyle w:val="001000000000" w:firstRow="0" w:lastRow="0" w:firstColumn="1" w:lastColumn="0" w:oddVBand="0" w:evenVBand="0" w:oddHBand="0" w:evenHBand="0" w:firstRowFirstColumn="0" w:firstRowLastColumn="0" w:lastRowFirstColumn="0" w:lastRowLastColumn="0"/>
            <w:tcW w:w="3404" w:type="dxa"/>
          </w:tcPr>
          <w:p w14:paraId="308DF29E" w14:textId="77777777" w:rsidR="00CC0D00" w:rsidRDefault="00AA3CDD">
            <w:r>
              <w:rPr>
                <w:b/>
              </w:rPr>
              <w:t>Central Highlands Region Water Corporation</w:t>
            </w:r>
          </w:p>
        </w:tc>
        <w:tc>
          <w:tcPr>
            <w:tcW w:w="1006" w:type="dxa"/>
          </w:tcPr>
          <w:p w14:paraId="50A15E4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9AAC38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071CD86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78A7D67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5E35D385" w14:textId="77777777">
        <w:tc>
          <w:tcPr>
            <w:cnfStyle w:val="001000000000" w:firstRow="0" w:lastRow="0" w:firstColumn="1" w:lastColumn="0" w:oddVBand="0" w:evenVBand="0" w:oddHBand="0" w:evenHBand="0" w:firstRowFirstColumn="0" w:firstRowLastColumn="0" w:lastRowFirstColumn="0" w:lastRowLastColumn="0"/>
            <w:tcW w:w="3404" w:type="dxa"/>
          </w:tcPr>
          <w:p w14:paraId="7960774B" w14:textId="77777777" w:rsidR="00CC0D00" w:rsidRDefault="00AA3CDD">
            <w:r>
              <w:t xml:space="preserve">   New projects</w:t>
            </w:r>
          </w:p>
        </w:tc>
        <w:tc>
          <w:tcPr>
            <w:tcW w:w="1006" w:type="dxa"/>
          </w:tcPr>
          <w:p w14:paraId="04CD7FDF"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5AAF38CB"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0F22B916"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9" w:type="dxa"/>
          </w:tcPr>
          <w:p w14:paraId="422345B4"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76604973" w14:textId="77777777">
        <w:tc>
          <w:tcPr>
            <w:cnfStyle w:val="001000000000" w:firstRow="0" w:lastRow="0" w:firstColumn="1" w:lastColumn="0" w:oddVBand="0" w:evenVBand="0" w:oddHBand="0" w:evenHBand="0" w:firstRowFirstColumn="0" w:firstRowLastColumn="0" w:lastRowFirstColumn="0" w:lastRowLastColumn="0"/>
            <w:tcW w:w="3404" w:type="dxa"/>
          </w:tcPr>
          <w:p w14:paraId="520079F2" w14:textId="77777777" w:rsidR="00CC0D00" w:rsidRDefault="00AA3CDD">
            <w:r>
              <w:t xml:space="preserve">   Existing projects</w:t>
            </w:r>
          </w:p>
        </w:tc>
        <w:tc>
          <w:tcPr>
            <w:tcW w:w="1006" w:type="dxa"/>
          </w:tcPr>
          <w:p w14:paraId="77531094" w14:textId="77777777" w:rsidR="00CC0D00" w:rsidRDefault="00AA3CDD">
            <w:pPr>
              <w:cnfStyle w:val="000000000000" w:firstRow="0" w:lastRow="0" w:firstColumn="0" w:lastColumn="0" w:oddVBand="0" w:evenVBand="0" w:oddHBand="0" w:evenHBand="0" w:firstRowFirstColumn="0" w:firstRowLastColumn="0" w:lastRowFirstColumn="0" w:lastRowLastColumn="0"/>
            </w:pPr>
            <w:r>
              <w:t>964 595</w:t>
            </w:r>
          </w:p>
        </w:tc>
        <w:tc>
          <w:tcPr>
            <w:tcW w:w="1170" w:type="dxa"/>
          </w:tcPr>
          <w:p w14:paraId="48AFEB89" w14:textId="77777777" w:rsidR="00CC0D00" w:rsidRDefault="00AA3CDD">
            <w:pPr>
              <w:cnfStyle w:val="000000000000" w:firstRow="0" w:lastRow="0" w:firstColumn="0" w:lastColumn="0" w:oddVBand="0" w:evenVBand="0" w:oddHBand="0" w:evenHBand="0" w:firstRowFirstColumn="0" w:firstRowLastColumn="0" w:lastRowFirstColumn="0" w:lastRowLastColumn="0"/>
            </w:pPr>
            <w:r>
              <w:t>83 585</w:t>
            </w:r>
          </w:p>
        </w:tc>
        <w:tc>
          <w:tcPr>
            <w:tcW w:w="1097" w:type="dxa"/>
          </w:tcPr>
          <w:p w14:paraId="1FEBC4A8" w14:textId="77777777" w:rsidR="00CC0D00" w:rsidRDefault="00AA3CDD">
            <w:pPr>
              <w:cnfStyle w:val="000000000000" w:firstRow="0" w:lastRow="0" w:firstColumn="0" w:lastColumn="0" w:oddVBand="0" w:evenVBand="0" w:oddHBand="0" w:evenHBand="0" w:firstRowFirstColumn="0" w:firstRowLastColumn="0" w:lastRowFirstColumn="0" w:lastRowLastColumn="0"/>
            </w:pPr>
            <w:r>
              <w:t>55 511</w:t>
            </w:r>
          </w:p>
        </w:tc>
        <w:tc>
          <w:tcPr>
            <w:tcW w:w="1119" w:type="dxa"/>
          </w:tcPr>
          <w:p w14:paraId="32E42B5C" w14:textId="77777777" w:rsidR="00CC0D00" w:rsidRDefault="00AA3CDD">
            <w:pPr>
              <w:cnfStyle w:val="000000000000" w:firstRow="0" w:lastRow="0" w:firstColumn="0" w:lastColumn="0" w:oddVBand="0" w:evenVBand="0" w:oddHBand="0" w:evenHBand="0" w:firstRowFirstColumn="0" w:firstRowLastColumn="0" w:lastRowFirstColumn="0" w:lastRowLastColumn="0"/>
            </w:pPr>
            <w:r>
              <w:t>825 499</w:t>
            </w:r>
          </w:p>
        </w:tc>
      </w:tr>
      <w:tr w:rsidR="00CC0D00" w14:paraId="53758223" w14:textId="77777777">
        <w:tc>
          <w:tcPr>
            <w:cnfStyle w:val="001000000000" w:firstRow="0" w:lastRow="0" w:firstColumn="1" w:lastColumn="0" w:oddVBand="0" w:evenVBand="0" w:oddHBand="0" w:evenHBand="0" w:firstRowFirstColumn="0" w:firstRowLastColumn="0" w:lastRowFirstColumn="0" w:lastRowLastColumn="0"/>
            <w:tcW w:w="3404" w:type="dxa"/>
          </w:tcPr>
          <w:p w14:paraId="66EEC998" w14:textId="77777777" w:rsidR="00CC0D00" w:rsidRDefault="00AA3CDD">
            <w:r>
              <w:rPr>
                <w:b/>
              </w:rPr>
              <w:t>Coliban Region Water Corporation</w:t>
            </w:r>
          </w:p>
        </w:tc>
        <w:tc>
          <w:tcPr>
            <w:tcW w:w="1006" w:type="dxa"/>
          </w:tcPr>
          <w:p w14:paraId="71B8C02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7AFB21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0A50F3C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5EA3F83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36E6DBA" w14:textId="77777777">
        <w:tc>
          <w:tcPr>
            <w:cnfStyle w:val="001000000000" w:firstRow="0" w:lastRow="0" w:firstColumn="1" w:lastColumn="0" w:oddVBand="0" w:evenVBand="0" w:oddHBand="0" w:evenHBand="0" w:firstRowFirstColumn="0" w:firstRowLastColumn="0" w:lastRowFirstColumn="0" w:lastRowLastColumn="0"/>
            <w:tcW w:w="3404" w:type="dxa"/>
          </w:tcPr>
          <w:p w14:paraId="5E0E48BD" w14:textId="77777777" w:rsidR="00CC0D00" w:rsidRDefault="00AA3CDD">
            <w:r>
              <w:t xml:space="preserve">   New projects</w:t>
            </w:r>
          </w:p>
        </w:tc>
        <w:tc>
          <w:tcPr>
            <w:tcW w:w="1006" w:type="dxa"/>
          </w:tcPr>
          <w:p w14:paraId="65095433" w14:textId="77777777" w:rsidR="00CC0D00" w:rsidRDefault="00AA3CDD">
            <w:pPr>
              <w:cnfStyle w:val="000000000000" w:firstRow="0" w:lastRow="0" w:firstColumn="0" w:lastColumn="0" w:oddVBand="0" w:evenVBand="0" w:oddHBand="0" w:evenHBand="0" w:firstRowFirstColumn="0" w:firstRowLastColumn="0" w:lastRowFirstColumn="0" w:lastRowLastColumn="0"/>
            </w:pPr>
            <w:r>
              <w:t>224 279</w:t>
            </w:r>
          </w:p>
        </w:tc>
        <w:tc>
          <w:tcPr>
            <w:tcW w:w="1170" w:type="dxa"/>
          </w:tcPr>
          <w:p w14:paraId="31F004B1" w14:textId="77777777" w:rsidR="00CC0D00" w:rsidRDefault="00AA3CDD">
            <w:pPr>
              <w:cnfStyle w:val="000000000000" w:firstRow="0" w:lastRow="0" w:firstColumn="0" w:lastColumn="0" w:oddVBand="0" w:evenVBand="0" w:oddHBand="0" w:evenHBand="0" w:firstRowFirstColumn="0" w:firstRowLastColumn="0" w:lastRowFirstColumn="0" w:lastRowLastColumn="0"/>
            </w:pPr>
            <w:r>
              <w:t>48 889</w:t>
            </w:r>
          </w:p>
        </w:tc>
        <w:tc>
          <w:tcPr>
            <w:tcW w:w="1097" w:type="dxa"/>
          </w:tcPr>
          <w:p w14:paraId="5FF0BDCF" w14:textId="77777777" w:rsidR="00CC0D00" w:rsidRDefault="00AA3CDD">
            <w:pPr>
              <w:cnfStyle w:val="000000000000" w:firstRow="0" w:lastRow="0" w:firstColumn="0" w:lastColumn="0" w:oddVBand="0" w:evenVBand="0" w:oddHBand="0" w:evenHBand="0" w:firstRowFirstColumn="0" w:firstRowLastColumn="0" w:lastRowFirstColumn="0" w:lastRowLastColumn="0"/>
            </w:pPr>
            <w:r>
              <w:t>43 149</w:t>
            </w:r>
          </w:p>
        </w:tc>
        <w:tc>
          <w:tcPr>
            <w:tcW w:w="1119" w:type="dxa"/>
          </w:tcPr>
          <w:p w14:paraId="31AEA14A" w14:textId="77777777" w:rsidR="00CC0D00" w:rsidRDefault="00AA3CDD">
            <w:pPr>
              <w:cnfStyle w:val="000000000000" w:firstRow="0" w:lastRow="0" w:firstColumn="0" w:lastColumn="0" w:oddVBand="0" w:evenVBand="0" w:oddHBand="0" w:evenHBand="0" w:firstRowFirstColumn="0" w:firstRowLastColumn="0" w:lastRowFirstColumn="0" w:lastRowLastColumn="0"/>
            </w:pPr>
            <w:r>
              <w:t>132 241</w:t>
            </w:r>
          </w:p>
        </w:tc>
      </w:tr>
      <w:tr w:rsidR="00CC0D00" w14:paraId="37DF0F50" w14:textId="77777777">
        <w:tc>
          <w:tcPr>
            <w:cnfStyle w:val="001000000000" w:firstRow="0" w:lastRow="0" w:firstColumn="1" w:lastColumn="0" w:oddVBand="0" w:evenVBand="0" w:oddHBand="0" w:evenHBand="0" w:firstRowFirstColumn="0" w:firstRowLastColumn="0" w:lastRowFirstColumn="0" w:lastRowLastColumn="0"/>
            <w:tcW w:w="3404" w:type="dxa"/>
          </w:tcPr>
          <w:p w14:paraId="0E7423E2" w14:textId="77777777" w:rsidR="00CC0D00" w:rsidRDefault="00AA3CDD">
            <w:r>
              <w:t xml:space="preserve">   Existing projects</w:t>
            </w:r>
          </w:p>
        </w:tc>
        <w:tc>
          <w:tcPr>
            <w:tcW w:w="1006" w:type="dxa"/>
          </w:tcPr>
          <w:p w14:paraId="18914821" w14:textId="77777777" w:rsidR="00CC0D00" w:rsidRDefault="00AA3CDD">
            <w:pPr>
              <w:cnfStyle w:val="000000000000" w:firstRow="0" w:lastRow="0" w:firstColumn="0" w:lastColumn="0" w:oddVBand="0" w:evenVBand="0" w:oddHBand="0" w:evenHBand="0" w:firstRowFirstColumn="0" w:firstRowLastColumn="0" w:lastRowFirstColumn="0" w:lastRowLastColumn="0"/>
            </w:pPr>
            <w:r>
              <w:t>1 398 597</w:t>
            </w:r>
          </w:p>
        </w:tc>
        <w:tc>
          <w:tcPr>
            <w:tcW w:w="1170" w:type="dxa"/>
          </w:tcPr>
          <w:p w14:paraId="1888E837" w14:textId="77777777" w:rsidR="00CC0D00" w:rsidRDefault="00AA3CDD">
            <w:pPr>
              <w:cnfStyle w:val="000000000000" w:firstRow="0" w:lastRow="0" w:firstColumn="0" w:lastColumn="0" w:oddVBand="0" w:evenVBand="0" w:oddHBand="0" w:evenHBand="0" w:firstRowFirstColumn="0" w:firstRowLastColumn="0" w:lastRowFirstColumn="0" w:lastRowLastColumn="0"/>
            </w:pPr>
            <w:r>
              <w:t>261 418</w:t>
            </w:r>
          </w:p>
        </w:tc>
        <w:tc>
          <w:tcPr>
            <w:tcW w:w="1097" w:type="dxa"/>
          </w:tcPr>
          <w:p w14:paraId="574151BB" w14:textId="77777777" w:rsidR="00CC0D00" w:rsidRDefault="00AA3CDD">
            <w:pPr>
              <w:cnfStyle w:val="000000000000" w:firstRow="0" w:lastRow="0" w:firstColumn="0" w:lastColumn="0" w:oddVBand="0" w:evenVBand="0" w:oddHBand="0" w:evenHBand="0" w:firstRowFirstColumn="0" w:firstRowLastColumn="0" w:lastRowFirstColumn="0" w:lastRowLastColumn="0"/>
            </w:pPr>
            <w:r>
              <w:t>166 073</w:t>
            </w:r>
          </w:p>
        </w:tc>
        <w:tc>
          <w:tcPr>
            <w:tcW w:w="1119" w:type="dxa"/>
          </w:tcPr>
          <w:p w14:paraId="7FE96545" w14:textId="77777777" w:rsidR="00CC0D00" w:rsidRDefault="00AA3CDD">
            <w:pPr>
              <w:cnfStyle w:val="000000000000" w:firstRow="0" w:lastRow="0" w:firstColumn="0" w:lastColumn="0" w:oddVBand="0" w:evenVBand="0" w:oddHBand="0" w:evenHBand="0" w:firstRowFirstColumn="0" w:firstRowLastColumn="0" w:lastRowFirstColumn="0" w:lastRowLastColumn="0"/>
            </w:pPr>
            <w:r>
              <w:t>971 106</w:t>
            </w:r>
          </w:p>
        </w:tc>
      </w:tr>
      <w:tr w:rsidR="00CC0D00" w14:paraId="1930B869" w14:textId="77777777">
        <w:tc>
          <w:tcPr>
            <w:cnfStyle w:val="001000000000" w:firstRow="0" w:lastRow="0" w:firstColumn="1" w:lastColumn="0" w:oddVBand="0" w:evenVBand="0" w:oddHBand="0" w:evenHBand="0" w:firstRowFirstColumn="0" w:firstRowLastColumn="0" w:lastRowFirstColumn="0" w:lastRowLastColumn="0"/>
            <w:tcW w:w="3404" w:type="dxa"/>
          </w:tcPr>
          <w:p w14:paraId="035B44A9" w14:textId="77777777" w:rsidR="00CC0D00" w:rsidRDefault="00AA3CDD">
            <w:r>
              <w:rPr>
                <w:b/>
              </w:rPr>
              <w:t>East Gippsland Region Water Corporation</w:t>
            </w:r>
          </w:p>
        </w:tc>
        <w:tc>
          <w:tcPr>
            <w:tcW w:w="1006" w:type="dxa"/>
          </w:tcPr>
          <w:p w14:paraId="5F65BDA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D2929E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0F3936EC"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20FCB17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C2B1AF0" w14:textId="77777777">
        <w:tc>
          <w:tcPr>
            <w:cnfStyle w:val="001000000000" w:firstRow="0" w:lastRow="0" w:firstColumn="1" w:lastColumn="0" w:oddVBand="0" w:evenVBand="0" w:oddHBand="0" w:evenHBand="0" w:firstRowFirstColumn="0" w:firstRowLastColumn="0" w:lastRowFirstColumn="0" w:lastRowLastColumn="0"/>
            <w:tcW w:w="3404" w:type="dxa"/>
          </w:tcPr>
          <w:p w14:paraId="7D1F64FD" w14:textId="77777777" w:rsidR="00CC0D00" w:rsidRDefault="00AA3CDD">
            <w:r>
              <w:t xml:space="preserve">   New projects</w:t>
            </w:r>
          </w:p>
        </w:tc>
        <w:tc>
          <w:tcPr>
            <w:tcW w:w="1006" w:type="dxa"/>
          </w:tcPr>
          <w:p w14:paraId="38723DBD" w14:textId="77777777" w:rsidR="00CC0D00" w:rsidRDefault="00AA3CDD">
            <w:pPr>
              <w:cnfStyle w:val="000000000000" w:firstRow="0" w:lastRow="0" w:firstColumn="0" w:lastColumn="0" w:oddVBand="0" w:evenVBand="0" w:oddHBand="0" w:evenHBand="0" w:firstRowFirstColumn="0" w:firstRowLastColumn="0" w:lastRowFirstColumn="0" w:lastRowLastColumn="0"/>
            </w:pPr>
            <w:r>
              <w:t>13 186</w:t>
            </w:r>
          </w:p>
        </w:tc>
        <w:tc>
          <w:tcPr>
            <w:tcW w:w="1170" w:type="dxa"/>
          </w:tcPr>
          <w:p w14:paraId="11B75102" w14:textId="77777777" w:rsidR="00CC0D00" w:rsidRDefault="00AA3CDD">
            <w:pPr>
              <w:cnfStyle w:val="000000000000" w:firstRow="0" w:lastRow="0" w:firstColumn="0" w:lastColumn="0" w:oddVBand="0" w:evenVBand="0" w:oddHBand="0" w:evenHBand="0" w:firstRowFirstColumn="0" w:firstRowLastColumn="0" w:lastRowFirstColumn="0" w:lastRowLastColumn="0"/>
            </w:pPr>
            <w:r>
              <w:t>38</w:t>
            </w:r>
          </w:p>
        </w:tc>
        <w:tc>
          <w:tcPr>
            <w:tcW w:w="1097" w:type="dxa"/>
          </w:tcPr>
          <w:p w14:paraId="40AB68EF" w14:textId="77777777" w:rsidR="00CC0D00" w:rsidRDefault="00AA3CDD">
            <w:pPr>
              <w:cnfStyle w:val="000000000000" w:firstRow="0" w:lastRow="0" w:firstColumn="0" w:lastColumn="0" w:oddVBand="0" w:evenVBand="0" w:oddHBand="0" w:evenHBand="0" w:firstRowFirstColumn="0" w:firstRowLastColumn="0" w:lastRowFirstColumn="0" w:lastRowLastColumn="0"/>
            </w:pPr>
            <w:r>
              <w:t>1 000</w:t>
            </w:r>
          </w:p>
        </w:tc>
        <w:tc>
          <w:tcPr>
            <w:tcW w:w="1119" w:type="dxa"/>
          </w:tcPr>
          <w:p w14:paraId="0AE55CF0" w14:textId="77777777" w:rsidR="00CC0D00" w:rsidRDefault="00AA3CDD">
            <w:pPr>
              <w:cnfStyle w:val="000000000000" w:firstRow="0" w:lastRow="0" w:firstColumn="0" w:lastColumn="0" w:oddVBand="0" w:evenVBand="0" w:oddHBand="0" w:evenHBand="0" w:firstRowFirstColumn="0" w:firstRowLastColumn="0" w:lastRowFirstColumn="0" w:lastRowLastColumn="0"/>
            </w:pPr>
            <w:r>
              <w:t>12 148</w:t>
            </w:r>
          </w:p>
        </w:tc>
      </w:tr>
      <w:tr w:rsidR="00CC0D00" w14:paraId="146327A7" w14:textId="77777777">
        <w:tc>
          <w:tcPr>
            <w:cnfStyle w:val="001000000000" w:firstRow="0" w:lastRow="0" w:firstColumn="1" w:lastColumn="0" w:oddVBand="0" w:evenVBand="0" w:oddHBand="0" w:evenHBand="0" w:firstRowFirstColumn="0" w:firstRowLastColumn="0" w:lastRowFirstColumn="0" w:lastRowLastColumn="0"/>
            <w:tcW w:w="3404" w:type="dxa"/>
          </w:tcPr>
          <w:p w14:paraId="3CB5220F" w14:textId="77777777" w:rsidR="00CC0D00" w:rsidRDefault="00AA3CDD">
            <w:r>
              <w:t xml:space="preserve">   Existing projects</w:t>
            </w:r>
          </w:p>
        </w:tc>
        <w:tc>
          <w:tcPr>
            <w:tcW w:w="1006" w:type="dxa"/>
          </w:tcPr>
          <w:p w14:paraId="0BE86E1F" w14:textId="77777777" w:rsidR="00CC0D00" w:rsidRDefault="00AA3CDD">
            <w:pPr>
              <w:cnfStyle w:val="000000000000" w:firstRow="0" w:lastRow="0" w:firstColumn="0" w:lastColumn="0" w:oddVBand="0" w:evenVBand="0" w:oddHBand="0" w:evenHBand="0" w:firstRowFirstColumn="0" w:firstRowLastColumn="0" w:lastRowFirstColumn="0" w:lastRowLastColumn="0"/>
            </w:pPr>
            <w:r>
              <w:t>349 440</w:t>
            </w:r>
          </w:p>
        </w:tc>
        <w:tc>
          <w:tcPr>
            <w:tcW w:w="1170" w:type="dxa"/>
          </w:tcPr>
          <w:p w14:paraId="6ED5587A" w14:textId="77777777" w:rsidR="00CC0D00" w:rsidRDefault="00AA3CDD">
            <w:pPr>
              <w:cnfStyle w:val="000000000000" w:firstRow="0" w:lastRow="0" w:firstColumn="0" w:lastColumn="0" w:oddVBand="0" w:evenVBand="0" w:oddHBand="0" w:evenHBand="0" w:firstRowFirstColumn="0" w:firstRowLastColumn="0" w:lastRowFirstColumn="0" w:lastRowLastColumn="0"/>
            </w:pPr>
            <w:r>
              <w:t>50 707</w:t>
            </w:r>
          </w:p>
        </w:tc>
        <w:tc>
          <w:tcPr>
            <w:tcW w:w="1097" w:type="dxa"/>
          </w:tcPr>
          <w:p w14:paraId="09B02986" w14:textId="77777777" w:rsidR="00CC0D00" w:rsidRDefault="00AA3CDD">
            <w:pPr>
              <w:cnfStyle w:val="000000000000" w:firstRow="0" w:lastRow="0" w:firstColumn="0" w:lastColumn="0" w:oddVBand="0" w:evenVBand="0" w:oddHBand="0" w:evenHBand="0" w:firstRowFirstColumn="0" w:firstRowLastColumn="0" w:lastRowFirstColumn="0" w:lastRowLastColumn="0"/>
            </w:pPr>
            <w:r>
              <w:t>30 583</w:t>
            </w:r>
          </w:p>
        </w:tc>
        <w:tc>
          <w:tcPr>
            <w:tcW w:w="1119" w:type="dxa"/>
          </w:tcPr>
          <w:p w14:paraId="4635AE0E" w14:textId="77777777" w:rsidR="00CC0D00" w:rsidRDefault="00AA3CDD">
            <w:pPr>
              <w:cnfStyle w:val="000000000000" w:firstRow="0" w:lastRow="0" w:firstColumn="0" w:lastColumn="0" w:oddVBand="0" w:evenVBand="0" w:oddHBand="0" w:evenHBand="0" w:firstRowFirstColumn="0" w:firstRowLastColumn="0" w:lastRowFirstColumn="0" w:lastRowLastColumn="0"/>
            </w:pPr>
            <w:r>
              <w:t>268 150</w:t>
            </w:r>
          </w:p>
        </w:tc>
      </w:tr>
      <w:tr w:rsidR="00CC0D00" w14:paraId="2D82D4C4" w14:textId="77777777">
        <w:tc>
          <w:tcPr>
            <w:cnfStyle w:val="001000000000" w:firstRow="0" w:lastRow="0" w:firstColumn="1" w:lastColumn="0" w:oddVBand="0" w:evenVBand="0" w:oddHBand="0" w:evenHBand="0" w:firstRowFirstColumn="0" w:firstRowLastColumn="0" w:lastRowFirstColumn="0" w:lastRowLastColumn="0"/>
            <w:tcW w:w="3404" w:type="dxa"/>
          </w:tcPr>
          <w:p w14:paraId="3AF4FFF8" w14:textId="77777777" w:rsidR="00CC0D00" w:rsidRDefault="00AA3CDD">
            <w:r>
              <w:rPr>
                <w:b/>
              </w:rPr>
              <w:t>Gippsland and Southern Rural Water Corporation</w:t>
            </w:r>
          </w:p>
        </w:tc>
        <w:tc>
          <w:tcPr>
            <w:tcW w:w="1006" w:type="dxa"/>
          </w:tcPr>
          <w:p w14:paraId="640C9FD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35BDCC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0631C5E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3E82730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5322985B" w14:textId="77777777" w:rsidTr="00BE5C71">
        <w:tc>
          <w:tcPr>
            <w:cnfStyle w:val="001000000000" w:firstRow="0" w:lastRow="0" w:firstColumn="1" w:lastColumn="0" w:oddVBand="0" w:evenVBand="0" w:oddHBand="0" w:evenHBand="0" w:firstRowFirstColumn="0" w:firstRowLastColumn="0" w:lastRowFirstColumn="0" w:lastRowLastColumn="0"/>
            <w:tcW w:w="3404" w:type="dxa"/>
            <w:tcBorders>
              <w:bottom w:val="nil"/>
            </w:tcBorders>
          </w:tcPr>
          <w:p w14:paraId="0F293028" w14:textId="77777777" w:rsidR="00CC0D00" w:rsidRDefault="00AA3CDD">
            <w:r>
              <w:t xml:space="preserve">   New projects</w:t>
            </w:r>
          </w:p>
        </w:tc>
        <w:tc>
          <w:tcPr>
            <w:tcW w:w="1006" w:type="dxa"/>
            <w:tcBorders>
              <w:bottom w:val="nil"/>
            </w:tcBorders>
          </w:tcPr>
          <w:p w14:paraId="3A2936EA" w14:textId="77777777" w:rsidR="00CC0D00" w:rsidRDefault="00AA3CDD">
            <w:pPr>
              <w:cnfStyle w:val="000000000000" w:firstRow="0" w:lastRow="0" w:firstColumn="0" w:lastColumn="0" w:oddVBand="0" w:evenVBand="0" w:oddHBand="0" w:evenHBand="0" w:firstRowFirstColumn="0" w:firstRowLastColumn="0" w:lastRowFirstColumn="0" w:lastRowLastColumn="0"/>
            </w:pPr>
            <w:r>
              <w:t>20 489</w:t>
            </w:r>
          </w:p>
        </w:tc>
        <w:tc>
          <w:tcPr>
            <w:tcW w:w="1170" w:type="dxa"/>
            <w:tcBorders>
              <w:bottom w:val="nil"/>
            </w:tcBorders>
          </w:tcPr>
          <w:p w14:paraId="5A2C7451" w14:textId="77777777" w:rsidR="00CC0D00" w:rsidRDefault="00AA3CDD">
            <w:pPr>
              <w:cnfStyle w:val="000000000000" w:firstRow="0" w:lastRow="0" w:firstColumn="0" w:lastColumn="0" w:oddVBand="0" w:evenVBand="0" w:oddHBand="0" w:evenHBand="0" w:firstRowFirstColumn="0" w:firstRowLastColumn="0" w:lastRowFirstColumn="0" w:lastRowLastColumn="0"/>
            </w:pPr>
            <w:r>
              <w:t>6 033</w:t>
            </w:r>
          </w:p>
        </w:tc>
        <w:tc>
          <w:tcPr>
            <w:tcW w:w="1097" w:type="dxa"/>
            <w:tcBorders>
              <w:bottom w:val="nil"/>
            </w:tcBorders>
          </w:tcPr>
          <w:p w14:paraId="767721F0" w14:textId="77777777" w:rsidR="00CC0D00" w:rsidRDefault="00AA3CDD">
            <w:pPr>
              <w:cnfStyle w:val="000000000000" w:firstRow="0" w:lastRow="0" w:firstColumn="0" w:lastColumn="0" w:oddVBand="0" w:evenVBand="0" w:oddHBand="0" w:evenHBand="0" w:firstRowFirstColumn="0" w:firstRowLastColumn="0" w:lastRowFirstColumn="0" w:lastRowLastColumn="0"/>
            </w:pPr>
            <w:r>
              <w:t>7 591</w:t>
            </w:r>
          </w:p>
        </w:tc>
        <w:tc>
          <w:tcPr>
            <w:tcW w:w="1119" w:type="dxa"/>
            <w:tcBorders>
              <w:bottom w:val="nil"/>
            </w:tcBorders>
          </w:tcPr>
          <w:p w14:paraId="535DDE36" w14:textId="77777777" w:rsidR="00CC0D00" w:rsidRDefault="00AA3CDD">
            <w:pPr>
              <w:cnfStyle w:val="000000000000" w:firstRow="0" w:lastRow="0" w:firstColumn="0" w:lastColumn="0" w:oddVBand="0" w:evenVBand="0" w:oddHBand="0" w:evenHBand="0" w:firstRowFirstColumn="0" w:firstRowLastColumn="0" w:lastRowFirstColumn="0" w:lastRowLastColumn="0"/>
            </w:pPr>
            <w:r>
              <w:t>6 865</w:t>
            </w:r>
          </w:p>
        </w:tc>
      </w:tr>
      <w:tr w:rsidR="00CC0D00" w14:paraId="195134BB" w14:textId="77777777" w:rsidTr="00BE5C71">
        <w:tc>
          <w:tcPr>
            <w:cnfStyle w:val="001000000000" w:firstRow="0" w:lastRow="0" w:firstColumn="1" w:lastColumn="0" w:oddVBand="0" w:evenVBand="0" w:oddHBand="0" w:evenHBand="0" w:firstRowFirstColumn="0" w:firstRowLastColumn="0" w:lastRowFirstColumn="0" w:lastRowLastColumn="0"/>
            <w:tcW w:w="3404" w:type="dxa"/>
            <w:tcBorders>
              <w:bottom w:val="single" w:sz="4" w:space="0" w:color="auto"/>
            </w:tcBorders>
          </w:tcPr>
          <w:p w14:paraId="713BB39F" w14:textId="77777777" w:rsidR="00CC0D00" w:rsidRDefault="00AA3CDD">
            <w:r>
              <w:t xml:space="preserve">   Existing projects</w:t>
            </w:r>
          </w:p>
        </w:tc>
        <w:tc>
          <w:tcPr>
            <w:tcW w:w="1006" w:type="dxa"/>
            <w:tcBorders>
              <w:bottom w:val="single" w:sz="4" w:space="0" w:color="auto"/>
            </w:tcBorders>
          </w:tcPr>
          <w:p w14:paraId="1A66CF6D" w14:textId="77777777" w:rsidR="00CC0D00" w:rsidRDefault="00AA3CDD">
            <w:pPr>
              <w:cnfStyle w:val="000000000000" w:firstRow="0" w:lastRow="0" w:firstColumn="0" w:lastColumn="0" w:oddVBand="0" w:evenVBand="0" w:oddHBand="0" w:evenHBand="0" w:firstRowFirstColumn="0" w:firstRowLastColumn="0" w:lastRowFirstColumn="0" w:lastRowLastColumn="0"/>
            </w:pPr>
            <w:r>
              <w:t>103 938</w:t>
            </w:r>
          </w:p>
        </w:tc>
        <w:tc>
          <w:tcPr>
            <w:tcW w:w="1170" w:type="dxa"/>
            <w:tcBorders>
              <w:bottom w:val="single" w:sz="4" w:space="0" w:color="auto"/>
            </w:tcBorders>
          </w:tcPr>
          <w:p w14:paraId="75305B64" w14:textId="77777777" w:rsidR="00CC0D00" w:rsidRDefault="00AA3CDD">
            <w:pPr>
              <w:cnfStyle w:val="000000000000" w:firstRow="0" w:lastRow="0" w:firstColumn="0" w:lastColumn="0" w:oddVBand="0" w:evenVBand="0" w:oddHBand="0" w:evenHBand="0" w:firstRowFirstColumn="0" w:firstRowLastColumn="0" w:lastRowFirstColumn="0" w:lastRowLastColumn="0"/>
            </w:pPr>
            <w:r>
              <w:t>79 494</w:t>
            </w:r>
          </w:p>
        </w:tc>
        <w:tc>
          <w:tcPr>
            <w:tcW w:w="1097" w:type="dxa"/>
            <w:tcBorders>
              <w:bottom w:val="single" w:sz="4" w:space="0" w:color="auto"/>
            </w:tcBorders>
          </w:tcPr>
          <w:p w14:paraId="5B2F0084" w14:textId="77777777" w:rsidR="00CC0D00" w:rsidRDefault="00AA3CDD">
            <w:pPr>
              <w:cnfStyle w:val="000000000000" w:firstRow="0" w:lastRow="0" w:firstColumn="0" w:lastColumn="0" w:oddVBand="0" w:evenVBand="0" w:oddHBand="0" w:evenHBand="0" w:firstRowFirstColumn="0" w:firstRowLastColumn="0" w:lastRowFirstColumn="0" w:lastRowLastColumn="0"/>
            </w:pPr>
            <w:r>
              <w:t>19 728</w:t>
            </w:r>
          </w:p>
        </w:tc>
        <w:tc>
          <w:tcPr>
            <w:tcW w:w="1119" w:type="dxa"/>
            <w:tcBorders>
              <w:bottom w:val="single" w:sz="4" w:space="0" w:color="auto"/>
            </w:tcBorders>
          </w:tcPr>
          <w:p w14:paraId="3533A517" w14:textId="77777777" w:rsidR="00CC0D00" w:rsidRDefault="00AA3CDD">
            <w:pPr>
              <w:cnfStyle w:val="000000000000" w:firstRow="0" w:lastRow="0" w:firstColumn="0" w:lastColumn="0" w:oddVBand="0" w:evenVBand="0" w:oddHBand="0" w:evenHBand="0" w:firstRowFirstColumn="0" w:firstRowLastColumn="0" w:lastRowFirstColumn="0" w:lastRowLastColumn="0"/>
            </w:pPr>
            <w:r>
              <w:t>4 716</w:t>
            </w:r>
          </w:p>
        </w:tc>
      </w:tr>
      <w:tr w:rsidR="00CC0D00" w14:paraId="754BD0BF" w14:textId="77777777" w:rsidTr="00BE5C71">
        <w:tc>
          <w:tcPr>
            <w:cnfStyle w:val="001000000000" w:firstRow="0" w:lastRow="0" w:firstColumn="1" w:lastColumn="0" w:oddVBand="0" w:evenVBand="0" w:oddHBand="0" w:evenHBand="0" w:firstRowFirstColumn="0" w:firstRowLastColumn="0" w:lastRowFirstColumn="0" w:lastRowLastColumn="0"/>
            <w:tcW w:w="3404" w:type="dxa"/>
            <w:tcBorders>
              <w:top w:val="single" w:sz="4" w:space="0" w:color="auto"/>
            </w:tcBorders>
          </w:tcPr>
          <w:p w14:paraId="5B60A773" w14:textId="77777777" w:rsidR="00CC0D00" w:rsidRDefault="00AA3CDD" w:rsidP="006A16BA">
            <w:pPr>
              <w:keepNext/>
              <w:ind w:left="173" w:hanging="173"/>
            </w:pPr>
            <w:r>
              <w:rPr>
                <w:b/>
              </w:rPr>
              <w:lastRenderedPageBreak/>
              <w:t>Goulburn Murray Rural Water Corporation</w:t>
            </w:r>
          </w:p>
        </w:tc>
        <w:tc>
          <w:tcPr>
            <w:tcW w:w="1006" w:type="dxa"/>
            <w:tcBorders>
              <w:top w:val="single" w:sz="4" w:space="0" w:color="auto"/>
            </w:tcBorders>
          </w:tcPr>
          <w:p w14:paraId="2604C57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tcBorders>
          </w:tcPr>
          <w:p w14:paraId="201916A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tcBorders>
          </w:tcPr>
          <w:p w14:paraId="7D8751D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Borders>
              <w:top w:val="single" w:sz="4" w:space="0" w:color="auto"/>
            </w:tcBorders>
          </w:tcPr>
          <w:p w14:paraId="4B5ACBD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39A6EF66" w14:textId="77777777">
        <w:tc>
          <w:tcPr>
            <w:cnfStyle w:val="001000000000" w:firstRow="0" w:lastRow="0" w:firstColumn="1" w:lastColumn="0" w:oddVBand="0" w:evenVBand="0" w:oddHBand="0" w:evenHBand="0" w:firstRowFirstColumn="0" w:firstRowLastColumn="0" w:lastRowFirstColumn="0" w:lastRowLastColumn="0"/>
            <w:tcW w:w="3404" w:type="dxa"/>
          </w:tcPr>
          <w:p w14:paraId="78942C10" w14:textId="77777777" w:rsidR="00CC0D00" w:rsidRDefault="00AA3CDD">
            <w:r>
              <w:t xml:space="preserve">   New projects</w:t>
            </w:r>
          </w:p>
        </w:tc>
        <w:tc>
          <w:tcPr>
            <w:tcW w:w="1006" w:type="dxa"/>
          </w:tcPr>
          <w:p w14:paraId="676B6B9B" w14:textId="77777777" w:rsidR="00CC0D00" w:rsidRDefault="00AA3CDD">
            <w:pPr>
              <w:cnfStyle w:val="000000000000" w:firstRow="0" w:lastRow="0" w:firstColumn="0" w:lastColumn="0" w:oddVBand="0" w:evenVBand="0" w:oddHBand="0" w:evenHBand="0" w:firstRowFirstColumn="0" w:firstRowLastColumn="0" w:lastRowFirstColumn="0" w:lastRowLastColumn="0"/>
            </w:pPr>
            <w:r>
              <w:t>4 547</w:t>
            </w:r>
          </w:p>
        </w:tc>
        <w:tc>
          <w:tcPr>
            <w:tcW w:w="1170" w:type="dxa"/>
          </w:tcPr>
          <w:p w14:paraId="1F0BF4A6"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28B547E4"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9" w:type="dxa"/>
          </w:tcPr>
          <w:p w14:paraId="4D93C986" w14:textId="77777777" w:rsidR="00CC0D00" w:rsidRDefault="00AA3CDD">
            <w:pPr>
              <w:cnfStyle w:val="000000000000" w:firstRow="0" w:lastRow="0" w:firstColumn="0" w:lastColumn="0" w:oddVBand="0" w:evenVBand="0" w:oddHBand="0" w:evenHBand="0" w:firstRowFirstColumn="0" w:firstRowLastColumn="0" w:lastRowFirstColumn="0" w:lastRowLastColumn="0"/>
            </w:pPr>
            <w:r>
              <w:t>4 547</w:t>
            </w:r>
          </w:p>
        </w:tc>
      </w:tr>
      <w:tr w:rsidR="00CC0D00" w14:paraId="6FE701A0" w14:textId="77777777">
        <w:tc>
          <w:tcPr>
            <w:cnfStyle w:val="001000000000" w:firstRow="0" w:lastRow="0" w:firstColumn="1" w:lastColumn="0" w:oddVBand="0" w:evenVBand="0" w:oddHBand="0" w:evenHBand="0" w:firstRowFirstColumn="0" w:firstRowLastColumn="0" w:lastRowFirstColumn="0" w:lastRowLastColumn="0"/>
            <w:tcW w:w="3404" w:type="dxa"/>
          </w:tcPr>
          <w:p w14:paraId="543AEE1A" w14:textId="77777777" w:rsidR="00CC0D00" w:rsidRDefault="00AA3CDD">
            <w:r>
              <w:t xml:space="preserve">   Existing projects</w:t>
            </w:r>
          </w:p>
        </w:tc>
        <w:tc>
          <w:tcPr>
            <w:tcW w:w="1006" w:type="dxa"/>
          </w:tcPr>
          <w:p w14:paraId="73CD314F" w14:textId="77777777" w:rsidR="00CC0D00" w:rsidRDefault="00AA3CDD">
            <w:pPr>
              <w:cnfStyle w:val="000000000000" w:firstRow="0" w:lastRow="0" w:firstColumn="0" w:lastColumn="0" w:oddVBand="0" w:evenVBand="0" w:oddHBand="0" w:evenHBand="0" w:firstRowFirstColumn="0" w:firstRowLastColumn="0" w:lastRowFirstColumn="0" w:lastRowLastColumn="0"/>
            </w:pPr>
            <w:r>
              <w:t>207 064</w:t>
            </w:r>
          </w:p>
        </w:tc>
        <w:tc>
          <w:tcPr>
            <w:tcW w:w="1170" w:type="dxa"/>
          </w:tcPr>
          <w:p w14:paraId="21E9AA0C" w14:textId="77777777" w:rsidR="00CC0D00" w:rsidRDefault="00AA3CDD">
            <w:pPr>
              <w:cnfStyle w:val="000000000000" w:firstRow="0" w:lastRow="0" w:firstColumn="0" w:lastColumn="0" w:oddVBand="0" w:evenVBand="0" w:oddHBand="0" w:evenHBand="0" w:firstRowFirstColumn="0" w:firstRowLastColumn="0" w:lastRowFirstColumn="0" w:lastRowLastColumn="0"/>
            </w:pPr>
            <w:r>
              <w:t>21 528</w:t>
            </w:r>
          </w:p>
        </w:tc>
        <w:tc>
          <w:tcPr>
            <w:tcW w:w="1097" w:type="dxa"/>
          </w:tcPr>
          <w:p w14:paraId="1C2D5C10" w14:textId="77777777" w:rsidR="00CC0D00" w:rsidRDefault="00AA3CDD">
            <w:pPr>
              <w:cnfStyle w:val="000000000000" w:firstRow="0" w:lastRow="0" w:firstColumn="0" w:lastColumn="0" w:oddVBand="0" w:evenVBand="0" w:oddHBand="0" w:evenHBand="0" w:firstRowFirstColumn="0" w:firstRowLastColumn="0" w:lastRowFirstColumn="0" w:lastRowLastColumn="0"/>
            </w:pPr>
            <w:r>
              <w:t>26 340</w:t>
            </w:r>
          </w:p>
        </w:tc>
        <w:tc>
          <w:tcPr>
            <w:tcW w:w="1119" w:type="dxa"/>
          </w:tcPr>
          <w:p w14:paraId="13319327" w14:textId="77777777" w:rsidR="00CC0D00" w:rsidRDefault="00AA3CDD">
            <w:pPr>
              <w:cnfStyle w:val="000000000000" w:firstRow="0" w:lastRow="0" w:firstColumn="0" w:lastColumn="0" w:oddVBand="0" w:evenVBand="0" w:oddHBand="0" w:evenHBand="0" w:firstRowFirstColumn="0" w:firstRowLastColumn="0" w:lastRowFirstColumn="0" w:lastRowLastColumn="0"/>
            </w:pPr>
            <w:r>
              <w:t>159 200</w:t>
            </w:r>
          </w:p>
        </w:tc>
      </w:tr>
      <w:tr w:rsidR="00CC0D00" w14:paraId="7FB797FC" w14:textId="77777777">
        <w:tc>
          <w:tcPr>
            <w:cnfStyle w:val="001000000000" w:firstRow="0" w:lastRow="0" w:firstColumn="1" w:lastColumn="0" w:oddVBand="0" w:evenVBand="0" w:oddHBand="0" w:evenHBand="0" w:firstRowFirstColumn="0" w:firstRowLastColumn="0" w:lastRowFirstColumn="0" w:lastRowLastColumn="0"/>
            <w:tcW w:w="3404" w:type="dxa"/>
          </w:tcPr>
          <w:p w14:paraId="0C365BC0" w14:textId="77777777" w:rsidR="00CC0D00" w:rsidRDefault="00AA3CDD">
            <w:r>
              <w:rPr>
                <w:b/>
              </w:rPr>
              <w:t>Goulburn Valley Region Water Corporation</w:t>
            </w:r>
          </w:p>
        </w:tc>
        <w:tc>
          <w:tcPr>
            <w:tcW w:w="1006" w:type="dxa"/>
          </w:tcPr>
          <w:p w14:paraId="1C6A9BB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40E4491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10D5DFF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77FEA97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D699FAB" w14:textId="77777777">
        <w:tc>
          <w:tcPr>
            <w:cnfStyle w:val="001000000000" w:firstRow="0" w:lastRow="0" w:firstColumn="1" w:lastColumn="0" w:oddVBand="0" w:evenVBand="0" w:oddHBand="0" w:evenHBand="0" w:firstRowFirstColumn="0" w:firstRowLastColumn="0" w:lastRowFirstColumn="0" w:lastRowLastColumn="0"/>
            <w:tcW w:w="3404" w:type="dxa"/>
          </w:tcPr>
          <w:p w14:paraId="414E9E73" w14:textId="77777777" w:rsidR="00CC0D00" w:rsidRDefault="00AA3CDD">
            <w:r>
              <w:t xml:space="preserve">   New projects</w:t>
            </w:r>
          </w:p>
        </w:tc>
        <w:tc>
          <w:tcPr>
            <w:tcW w:w="1006" w:type="dxa"/>
          </w:tcPr>
          <w:p w14:paraId="00217E05" w14:textId="77777777" w:rsidR="00CC0D00" w:rsidRDefault="00AA3CDD">
            <w:pPr>
              <w:cnfStyle w:val="000000000000" w:firstRow="0" w:lastRow="0" w:firstColumn="0" w:lastColumn="0" w:oddVBand="0" w:evenVBand="0" w:oddHBand="0" w:evenHBand="0" w:firstRowFirstColumn="0" w:firstRowLastColumn="0" w:lastRowFirstColumn="0" w:lastRowLastColumn="0"/>
            </w:pPr>
            <w:r>
              <w:t>5 581</w:t>
            </w:r>
          </w:p>
        </w:tc>
        <w:tc>
          <w:tcPr>
            <w:tcW w:w="1170" w:type="dxa"/>
          </w:tcPr>
          <w:p w14:paraId="1FEC29EF" w14:textId="77777777" w:rsidR="00CC0D00" w:rsidRDefault="00AA3CDD">
            <w:pPr>
              <w:cnfStyle w:val="000000000000" w:firstRow="0" w:lastRow="0" w:firstColumn="0" w:lastColumn="0" w:oddVBand="0" w:evenVBand="0" w:oddHBand="0" w:evenHBand="0" w:firstRowFirstColumn="0" w:firstRowLastColumn="0" w:lastRowFirstColumn="0" w:lastRowLastColumn="0"/>
            </w:pPr>
            <w:r>
              <w:t>36</w:t>
            </w:r>
          </w:p>
        </w:tc>
        <w:tc>
          <w:tcPr>
            <w:tcW w:w="1097" w:type="dxa"/>
          </w:tcPr>
          <w:p w14:paraId="42117E6E" w14:textId="77777777" w:rsidR="00CC0D00" w:rsidRDefault="00AA3CDD">
            <w:pPr>
              <w:cnfStyle w:val="000000000000" w:firstRow="0" w:lastRow="0" w:firstColumn="0" w:lastColumn="0" w:oddVBand="0" w:evenVBand="0" w:oddHBand="0" w:evenHBand="0" w:firstRowFirstColumn="0" w:firstRowLastColumn="0" w:lastRowFirstColumn="0" w:lastRowLastColumn="0"/>
            </w:pPr>
            <w:r>
              <w:t>35</w:t>
            </w:r>
          </w:p>
        </w:tc>
        <w:tc>
          <w:tcPr>
            <w:tcW w:w="1119" w:type="dxa"/>
          </w:tcPr>
          <w:p w14:paraId="342C2A90" w14:textId="77777777" w:rsidR="00CC0D00" w:rsidRDefault="00AA3CDD">
            <w:pPr>
              <w:cnfStyle w:val="000000000000" w:firstRow="0" w:lastRow="0" w:firstColumn="0" w:lastColumn="0" w:oddVBand="0" w:evenVBand="0" w:oddHBand="0" w:evenHBand="0" w:firstRowFirstColumn="0" w:firstRowLastColumn="0" w:lastRowFirstColumn="0" w:lastRowLastColumn="0"/>
            </w:pPr>
            <w:r>
              <w:t>5 510</w:t>
            </w:r>
          </w:p>
        </w:tc>
      </w:tr>
      <w:tr w:rsidR="00CC0D00" w14:paraId="3FFF1A47" w14:textId="77777777">
        <w:tc>
          <w:tcPr>
            <w:cnfStyle w:val="001000000000" w:firstRow="0" w:lastRow="0" w:firstColumn="1" w:lastColumn="0" w:oddVBand="0" w:evenVBand="0" w:oddHBand="0" w:evenHBand="0" w:firstRowFirstColumn="0" w:firstRowLastColumn="0" w:lastRowFirstColumn="0" w:lastRowLastColumn="0"/>
            <w:tcW w:w="3404" w:type="dxa"/>
          </w:tcPr>
          <w:p w14:paraId="781F364A" w14:textId="77777777" w:rsidR="00CC0D00" w:rsidRDefault="00AA3CDD">
            <w:r>
              <w:t xml:space="preserve">   Existing projects</w:t>
            </w:r>
          </w:p>
        </w:tc>
        <w:tc>
          <w:tcPr>
            <w:tcW w:w="1006" w:type="dxa"/>
          </w:tcPr>
          <w:p w14:paraId="6072A68C" w14:textId="77777777" w:rsidR="00CC0D00" w:rsidRDefault="00AA3CDD">
            <w:pPr>
              <w:cnfStyle w:val="000000000000" w:firstRow="0" w:lastRow="0" w:firstColumn="0" w:lastColumn="0" w:oddVBand="0" w:evenVBand="0" w:oddHBand="0" w:evenHBand="0" w:firstRowFirstColumn="0" w:firstRowLastColumn="0" w:lastRowFirstColumn="0" w:lastRowLastColumn="0"/>
            </w:pPr>
            <w:r>
              <w:t>953 414</w:t>
            </w:r>
          </w:p>
        </w:tc>
        <w:tc>
          <w:tcPr>
            <w:tcW w:w="1170" w:type="dxa"/>
          </w:tcPr>
          <w:p w14:paraId="296C37D4" w14:textId="77777777" w:rsidR="00CC0D00" w:rsidRDefault="00AA3CDD">
            <w:pPr>
              <w:cnfStyle w:val="000000000000" w:firstRow="0" w:lastRow="0" w:firstColumn="0" w:lastColumn="0" w:oddVBand="0" w:evenVBand="0" w:oddHBand="0" w:evenHBand="0" w:firstRowFirstColumn="0" w:firstRowLastColumn="0" w:lastRowFirstColumn="0" w:lastRowLastColumn="0"/>
            </w:pPr>
            <w:r>
              <w:t>92 849</w:t>
            </w:r>
          </w:p>
        </w:tc>
        <w:tc>
          <w:tcPr>
            <w:tcW w:w="1097" w:type="dxa"/>
          </w:tcPr>
          <w:p w14:paraId="37A69A3B" w14:textId="77777777" w:rsidR="00CC0D00" w:rsidRDefault="00AA3CDD">
            <w:pPr>
              <w:cnfStyle w:val="000000000000" w:firstRow="0" w:lastRow="0" w:firstColumn="0" w:lastColumn="0" w:oddVBand="0" w:evenVBand="0" w:oddHBand="0" w:evenHBand="0" w:firstRowFirstColumn="0" w:firstRowLastColumn="0" w:lastRowFirstColumn="0" w:lastRowLastColumn="0"/>
            </w:pPr>
            <w:r>
              <w:t>85 979</w:t>
            </w:r>
          </w:p>
        </w:tc>
        <w:tc>
          <w:tcPr>
            <w:tcW w:w="1119" w:type="dxa"/>
          </w:tcPr>
          <w:p w14:paraId="0D779796" w14:textId="77777777" w:rsidR="00CC0D00" w:rsidRDefault="00AA3CDD">
            <w:pPr>
              <w:cnfStyle w:val="000000000000" w:firstRow="0" w:lastRow="0" w:firstColumn="0" w:lastColumn="0" w:oddVBand="0" w:evenVBand="0" w:oddHBand="0" w:evenHBand="0" w:firstRowFirstColumn="0" w:firstRowLastColumn="0" w:lastRowFirstColumn="0" w:lastRowLastColumn="0"/>
            </w:pPr>
            <w:r>
              <w:t>774 587</w:t>
            </w:r>
          </w:p>
        </w:tc>
      </w:tr>
      <w:tr w:rsidR="00CC0D00" w14:paraId="7B95CC24" w14:textId="77777777">
        <w:tc>
          <w:tcPr>
            <w:cnfStyle w:val="001000000000" w:firstRow="0" w:lastRow="0" w:firstColumn="1" w:lastColumn="0" w:oddVBand="0" w:evenVBand="0" w:oddHBand="0" w:evenHBand="0" w:firstRowFirstColumn="0" w:firstRowLastColumn="0" w:lastRowFirstColumn="0" w:lastRowLastColumn="0"/>
            <w:tcW w:w="3404" w:type="dxa"/>
          </w:tcPr>
          <w:p w14:paraId="389FE5E4" w14:textId="77777777" w:rsidR="00CC0D00" w:rsidRDefault="00AA3CDD">
            <w:r>
              <w:rPr>
                <w:b/>
              </w:rPr>
              <w:t>Grampians Wimmera Mallee Water Corporation</w:t>
            </w:r>
          </w:p>
        </w:tc>
        <w:tc>
          <w:tcPr>
            <w:tcW w:w="1006" w:type="dxa"/>
          </w:tcPr>
          <w:p w14:paraId="69433C5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36E874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5248BF6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4BE3C1FC"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73B53BAB" w14:textId="77777777">
        <w:tc>
          <w:tcPr>
            <w:cnfStyle w:val="001000000000" w:firstRow="0" w:lastRow="0" w:firstColumn="1" w:lastColumn="0" w:oddVBand="0" w:evenVBand="0" w:oddHBand="0" w:evenHBand="0" w:firstRowFirstColumn="0" w:firstRowLastColumn="0" w:lastRowFirstColumn="0" w:lastRowLastColumn="0"/>
            <w:tcW w:w="3404" w:type="dxa"/>
          </w:tcPr>
          <w:p w14:paraId="3CC57AFD" w14:textId="77777777" w:rsidR="00CC0D00" w:rsidRDefault="00AA3CDD">
            <w:r>
              <w:t xml:space="preserve">   New projects</w:t>
            </w:r>
          </w:p>
        </w:tc>
        <w:tc>
          <w:tcPr>
            <w:tcW w:w="1006" w:type="dxa"/>
          </w:tcPr>
          <w:p w14:paraId="7F0C03C3" w14:textId="77777777" w:rsidR="00CC0D00" w:rsidRDefault="00AA3CDD">
            <w:pPr>
              <w:cnfStyle w:val="000000000000" w:firstRow="0" w:lastRow="0" w:firstColumn="0" w:lastColumn="0" w:oddVBand="0" w:evenVBand="0" w:oddHBand="0" w:evenHBand="0" w:firstRowFirstColumn="0" w:firstRowLastColumn="0" w:lastRowFirstColumn="0" w:lastRowLastColumn="0"/>
            </w:pPr>
            <w:r>
              <w:t>30 187</w:t>
            </w:r>
          </w:p>
        </w:tc>
        <w:tc>
          <w:tcPr>
            <w:tcW w:w="1170" w:type="dxa"/>
          </w:tcPr>
          <w:p w14:paraId="0AF95777" w14:textId="77777777" w:rsidR="00CC0D00" w:rsidRDefault="00AA3CDD">
            <w:pPr>
              <w:cnfStyle w:val="000000000000" w:firstRow="0" w:lastRow="0" w:firstColumn="0" w:lastColumn="0" w:oddVBand="0" w:evenVBand="0" w:oddHBand="0" w:evenHBand="0" w:firstRowFirstColumn="0" w:firstRowLastColumn="0" w:lastRowFirstColumn="0" w:lastRowLastColumn="0"/>
            </w:pPr>
            <w:r>
              <w:t>16 468</w:t>
            </w:r>
          </w:p>
        </w:tc>
        <w:tc>
          <w:tcPr>
            <w:tcW w:w="1097" w:type="dxa"/>
          </w:tcPr>
          <w:p w14:paraId="1A9D1B04" w14:textId="77777777" w:rsidR="00CC0D00" w:rsidRDefault="00AA3CDD">
            <w:pPr>
              <w:cnfStyle w:val="000000000000" w:firstRow="0" w:lastRow="0" w:firstColumn="0" w:lastColumn="0" w:oddVBand="0" w:evenVBand="0" w:oddHBand="0" w:evenHBand="0" w:firstRowFirstColumn="0" w:firstRowLastColumn="0" w:lastRowFirstColumn="0" w:lastRowLastColumn="0"/>
            </w:pPr>
            <w:r>
              <w:t>13 719</w:t>
            </w:r>
          </w:p>
        </w:tc>
        <w:tc>
          <w:tcPr>
            <w:tcW w:w="1119" w:type="dxa"/>
          </w:tcPr>
          <w:p w14:paraId="1822376E"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0BD3D0B6" w14:textId="77777777">
        <w:tc>
          <w:tcPr>
            <w:cnfStyle w:val="001000000000" w:firstRow="0" w:lastRow="0" w:firstColumn="1" w:lastColumn="0" w:oddVBand="0" w:evenVBand="0" w:oddHBand="0" w:evenHBand="0" w:firstRowFirstColumn="0" w:firstRowLastColumn="0" w:lastRowFirstColumn="0" w:lastRowLastColumn="0"/>
            <w:tcW w:w="3404" w:type="dxa"/>
          </w:tcPr>
          <w:p w14:paraId="0ABEFE9E" w14:textId="77777777" w:rsidR="00CC0D00" w:rsidRDefault="00AA3CDD">
            <w:r>
              <w:t xml:space="preserve">   Existing projects</w:t>
            </w:r>
          </w:p>
        </w:tc>
        <w:tc>
          <w:tcPr>
            <w:tcW w:w="1006" w:type="dxa"/>
          </w:tcPr>
          <w:p w14:paraId="5C3AB1AA" w14:textId="77777777" w:rsidR="00CC0D00" w:rsidRDefault="00AA3CDD">
            <w:pPr>
              <w:cnfStyle w:val="000000000000" w:firstRow="0" w:lastRow="0" w:firstColumn="0" w:lastColumn="0" w:oddVBand="0" w:evenVBand="0" w:oddHBand="0" w:evenHBand="0" w:firstRowFirstColumn="0" w:firstRowLastColumn="0" w:lastRowFirstColumn="0" w:lastRowLastColumn="0"/>
            </w:pPr>
            <w:r>
              <w:t>193 896</w:t>
            </w:r>
          </w:p>
        </w:tc>
        <w:tc>
          <w:tcPr>
            <w:tcW w:w="1170" w:type="dxa"/>
          </w:tcPr>
          <w:p w14:paraId="52BE9E6C" w14:textId="77777777" w:rsidR="00CC0D00" w:rsidRDefault="00AA3CDD">
            <w:pPr>
              <w:cnfStyle w:val="000000000000" w:firstRow="0" w:lastRow="0" w:firstColumn="0" w:lastColumn="0" w:oddVBand="0" w:evenVBand="0" w:oddHBand="0" w:evenHBand="0" w:firstRowFirstColumn="0" w:firstRowLastColumn="0" w:lastRowFirstColumn="0" w:lastRowLastColumn="0"/>
            </w:pPr>
            <w:r>
              <w:t>96 592</w:t>
            </w:r>
          </w:p>
        </w:tc>
        <w:tc>
          <w:tcPr>
            <w:tcW w:w="1097" w:type="dxa"/>
          </w:tcPr>
          <w:p w14:paraId="75D08300" w14:textId="77777777" w:rsidR="00CC0D00" w:rsidRDefault="00AA3CDD">
            <w:pPr>
              <w:cnfStyle w:val="000000000000" w:firstRow="0" w:lastRow="0" w:firstColumn="0" w:lastColumn="0" w:oddVBand="0" w:evenVBand="0" w:oddHBand="0" w:evenHBand="0" w:firstRowFirstColumn="0" w:firstRowLastColumn="0" w:lastRowFirstColumn="0" w:lastRowLastColumn="0"/>
            </w:pPr>
            <w:r>
              <w:t>56 631</w:t>
            </w:r>
          </w:p>
        </w:tc>
        <w:tc>
          <w:tcPr>
            <w:tcW w:w="1119" w:type="dxa"/>
          </w:tcPr>
          <w:p w14:paraId="5B3E9B2C" w14:textId="77777777" w:rsidR="00CC0D00" w:rsidRDefault="00AA3CDD">
            <w:pPr>
              <w:cnfStyle w:val="000000000000" w:firstRow="0" w:lastRow="0" w:firstColumn="0" w:lastColumn="0" w:oddVBand="0" w:evenVBand="0" w:oddHBand="0" w:evenHBand="0" w:firstRowFirstColumn="0" w:firstRowLastColumn="0" w:lastRowFirstColumn="0" w:lastRowLastColumn="0"/>
            </w:pPr>
            <w:r>
              <w:t>40 672</w:t>
            </w:r>
          </w:p>
        </w:tc>
      </w:tr>
      <w:tr w:rsidR="00CC0D00" w14:paraId="1EFA6D99" w14:textId="77777777">
        <w:tc>
          <w:tcPr>
            <w:cnfStyle w:val="001000000000" w:firstRow="0" w:lastRow="0" w:firstColumn="1" w:lastColumn="0" w:oddVBand="0" w:evenVBand="0" w:oddHBand="0" w:evenHBand="0" w:firstRowFirstColumn="0" w:firstRowLastColumn="0" w:lastRowFirstColumn="0" w:lastRowLastColumn="0"/>
            <w:tcW w:w="3404" w:type="dxa"/>
          </w:tcPr>
          <w:p w14:paraId="57FA94E8" w14:textId="77777777" w:rsidR="00CC0D00" w:rsidRDefault="00AA3CDD">
            <w:r>
              <w:rPr>
                <w:b/>
              </w:rPr>
              <w:t>Greater Western Water</w:t>
            </w:r>
          </w:p>
        </w:tc>
        <w:tc>
          <w:tcPr>
            <w:tcW w:w="1006" w:type="dxa"/>
          </w:tcPr>
          <w:p w14:paraId="432F6A5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0D1042B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43DBFA3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6919D48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28AE353B" w14:textId="77777777">
        <w:tc>
          <w:tcPr>
            <w:cnfStyle w:val="001000000000" w:firstRow="0" w:lastRow="0" w:firstColumn="1" w:lastColumn="0" w:oddVBand="0" w:evenVBand="0" w:oddHBand="0" w:evenHBand="0" w:firstRowFirstColumn="0" w:firstRowLastColumn="0" w:lastRowFirstColumn="0" w:lastRowLastColumn="0"/>
            <w:tcW w:w="3404" w:type="dxa"/>
          </w:tcPr>
          <w:p w14:paraId="084B4F6B" w14:textId="77777777" w:rsidR="00CC0D00" w:rsidRDefault="00AA3CDD">
            <w:r>
              <w:t xml:space="preserve">   New projects</w:t>
            </w:r>
          </w:p>
        </w:tc>
        <w:tc>
          <w:tcPr>
            <w:tcW w:w="1006" w:type="dxa"/>
          </w:tcPr>
          <w:p w14:paraId="4C325E43" w14:textId="77777777" w:rsidR="00CC0D00" w:rsidRDefault="00AA3CDD">
            <w:pPr>
              <w:cnfStyle w:val="000000000000" w:firstRow="0" w:lastRow="0" w:firstColumn="0" w:lastColumn="0" w:oddVBand="0" w:evenVBand="0" w:oddHBand="0" w:evenHBand="0" w:firstRowFirstColumn="0" w:firstRowLastColumn="0" w:lastRowFirstColumn="0" w:lastRowLastColumn="0"/>
            </w:pPr>
            <w:r>
              <w:t>94 256</w:t>
            </w:r>
          </w:p>
        </w:tc>
        <w:tc>
          <w:tcPr>
            <w:tcW w:w="1170" w:type="dxa"/>
          </w:tcPr>
          <w:p w14:paraId="4357187E" w14:textId="77777777" w:rsidR="00CC0D00" w:rsidRDefault="00AA3CDD">
            <w:pPr>
              <w:cnfStyle w:val="000000000000" w:firstRow="0" w:lastRow="0" w:firstColumn="0" w:lastColumn="0" w:oddVBand="0" w:evenVBand="0" w:oddHBand="0" w:evenHBand="0" w:firstRowFirstColumn="0" w:firstRowLastColumn="0" w:lastRowFirstColumn="0" w:lastRowLastColumn="0"/>
            </w:pPr>
            <w:r>
              <w:t>6 775</w:t>
            </w:r>
          </w:p>
        </w:tc>
        <w:tc>
          <w:tcPr>
            <w:tcW w:w="1097" w:type="dxa"/>
          </w:tcPr>
          <w:p w14:paraId="7F535FAE" w14:textId="77777777" w:rsidR="00CC0D00" w:rsidRDefault="00AA3CDD">
            <w:pPr>
              <w:cnfStyle w:val="000000000000" w:firstRow="0" w:lastRow="0" w:firstColumn="0" w:lastColumn="0" w:oddVBand="0" w:evenVBand="0" w:oddHBand="0" w:evenHBand="0" w:firstRowFirstColumn="0" w:firstRowLastColumn="0" w:lastRowFirstColumn="0" w:lastRowLastColumn="0"/>
            </w:pPr>
            <w:r>
              <w:t>36 225</w:t>
            </w:r>
          </w:p>
        </w:tc>
        <w:tc>
          <w:tcPr>
            <w:tcW w:w="1119" w:type="dxa"/>
          </w:tcPr>
          <w:p w14:paraId="3C8A821C" w14:textId="77777777" w:rsidR="00CC0D00" w:rsidRDefault="00AA3CDD">
            <w:pPr>
              <w:cnfStyle w:val="000000000000" w:firstRow="0" w:lastRow="0" w:firstColumn="0" w:lastColumn="0" w:oddVBand="0" w:evenVBand="0" w:oddHBand="0" w:evenHBand="0" w:firstRowFirstColumn="0" w:firstRowLastColumn="0" w:lastRowFirstColumn="0" w:lastRowLastColumn="0"/>
            </w:pPr>
            <w:r>
              <w:t>51 256</w:t>
            </w:r>
          </w:p>
        </w:tc>
      </w:tr>
      <w:tr w:rsidR="00CC0D00" w14:paraId="4F212BF1" w14:textId="77777777">
        <w:tc>
          <w:tcPr>
            <w:cnfStyle w:val="001000000000" w:firstRow="0" w:lastRow="0" w:firstColumn="1" w:lastColumn="0" w:oddVBand="0" w:evenVBand="0" w:oddHBand="0" w:evenHBand="0" w:firstRowFirstColumn="0" w:firstRowLastColumn="0" w:lastRowFirstColumn="0" w:lastRowLastColumn="0"/>
            <w:tcW w:w="3404" w:type="dxa"/>
          </w:tcPr>
          <w:p w14:paraId="3E3CCFBB" w14:textId="77777777" w:rsidR="00CC0D00" w:rsidRDefault="00AA3CDD">
            <w:r>
              <w:t xml:space="preserve">   Existing projects</w:t>
            </w:r>
          </w:p>
        </w:tc>
        <w:tc>
          <w:tcPr>
            <w:tcW w:w="1006" w:type="dxa"/>
          </w:tcPr>
          <w:p w14:paraId="3DFA14B9" w14:textId="77777777" w:rsidR="00CC0D00" w:rsidRDefault="00AA3CDD">
            <w:pPr>
              <w:cnfStyle w:val="000000000000" w:firstRow="0" w:lastRow="0" w:firstColumn="0" w:lastColumn="0" w:oddVBand="0" w:evenVBand="0" w:oddHBand="0" w:evenHBand="0" w:firstRowFirstColumn="0" w:firstRowLastColumn="0" w:lastRowFirstColumn="0" w:lastRowLastColumn="0"/>
            </w:pPr>
            <w:r>
              <w:t>6 166 191</w:t>
            </w:r>
          </w:p>
        </w:tc>
        <w:tc>
          <w:tcPr>
            <w:tcW w:w="1170" w:type="dxa"/>
          </w:tcPr>
          <w:p w14:paraId="3DF9C43D" w14:textId="77777777" w:rsidR="00CC0D00" w:rsidRDefault="00AA3CDD">
            <w:pPr>
              <w:cnfStyle w:val="000000000000" w:firstRow="0" w:lastRow="0" w:firstColumn="0" w:lastColumn="0" w:oddVBand="0" w:evenVBand="0" w:oddHBand="0" w:evenHBand="0" w:firstRowFirstColumn="0" w:firstRowLastColumn="0" w:lastRowFirstColumn="0" w:lastRowLastColumn="0"/>
            </w:pPr>
            <w:r>
              <w:t>62 142</w:t>
            </w:r>
          </w:p>
        </w:tc>
        <w:tc>
          <w:tcPr>
            <w:tcW w:w="1097" w:type="dxa"/>
          </w:tcPr>
          <w:p w14:paraId="31EA397E" w14:textId="77777777" w:rsidR="00CC0D00" w:rsidRDefault="00AA3CDD">
            <w:pPr>
              <w:cnfStyle w:val="000000000000" w:firstRow="0" w:lastRow="0" w:firstColumn="0" w:lastColumn="0" w:oddVBand="0" w:evenVBand="0" w:oddHBand="0" w:evenHBand="0" w:firstRowFirstColumn="0" w:firstRowLastColumn="0" w:lastRowFirstColumn="0" w:lastRowLastColumn="0"/>
            </w:pPr>
            <w:r>
              <w:t>376 008</w:t>
            </w:r>
          </w:p>
        </w:tc>
        <w:tc>
          <w:tcPr>
            <w:tcW w:w="1119" w:type="dxa"/>
          </w:tcPr>
          <w:p w14:paraId="01AC6EBE" w14:textId="77777777" w:rsidR="00CC0D00" w:rsidRDefault="00AA3CDD">
            <w:pPr>
              <w:cnfStyle w:val="000000000000" w:firstRow="0" w:lastRow="0" w:firstColumn="0" w:lastColumn="0" w:oddVBand="0" w:evenVBand="0" w:oddHBand="0" w:evenHBand="0" w:firstRowFirstColumn="0" w:firstRowLastColumn="0" w:lastRowFirstColumn="0" w:lastRowLastColumn="0"/>
            </w:pPr>
            <w:r>
              <w:t>5 728 039</w:t>
            </w:r>
          </w:p>
        </w:tc>
      </w:tr>
      <w:tr w:rsidR="00CC0D00" w14:paraId="33F6AA61" w14:textId="77777777">
        <w:tc>
          <w:tcPr>
            <w:cnfStyle w:val="001000000000" w:firstRow="0" w:lastRow="0" w:firstColumn="1" w:lastColumn="0" w:oddVBand="0" w:evenVBand="0" w:oddHBand="0" w:evenHBand="0" w:firstRowFirstColumn="0" w:firstRowLastColumn="0" w:lastRowFirstColumn="0" w:lastRowLastColumn="0"/>
            <w:tcW w:w="3404" w:type="dxa"/>
          </w:tcPr>
          <w:p w14:paraId="469F89E1" w14:textId="512DE2F0" w:rsidR="00CC0D00" w:rsidRDefault="00AA3CDD">
            <w:r>
              <w:rPr>
                <w:b/>
              </w:rPr>
              <w:t>Homes Victoria</w:t>
            </w:r>
          </w:p>
        </w:tc>
        <w:tc>
          <w:tcPr>
            <w:tcW w:w="1006" w:type="dxa"/>
          </w:tcPr>
          <w:p w14:paraId="7179589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748D9F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20DDF63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7E3AE1D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4BA3D569" w14:textId="77777777">
        <w:tc>
          <w:tcPr>
            <w:cnfStyle w:val="001000000000" w:firstRow="0" w:lastRow="0" w:firstColumn="1" w:lastColumn="0" w:oddVBand="0" w:evenVBand="0" w:oddHBand="0" w:evenHBand="0" w:firstRowFirstColumn="0" w:firstRowLastColumn="0" w:lastRowFirstColumn="0" w:lastRowLastColumn="0"/>
            <w:tcW w:w="3404" w:type="dxa"/>
          </w:tcPr>
          <w:p w14:paraId="18F32AC6" w14:textId="77777777" w:rsidR="00CC0D00" w:rsidRDefault="00AA3CDD">
            <w:r>
              <w:t xml:space="preserve">   New projects</w:t>
            </w:r>
          </w:p>
        </w:tc>
        <w:tc>
          <w:tcPr>
            <w:tcW w:w="1006" w:type="dxa"/>
          </w:tcPr>
          <w:p w14:paraId="43BCB81C" w14:textId="77777777" w:rsidR="00CC0D00" w:rsidRDefault="00AA3CDD">
            <w:pPr>
              <w:cnfStyle w:val="000000000000" w:firstRow="0" w:lastRow="0" w:firstColumn="0" w:lastColumn="0" w:oddVBand="0" w:evenVBand="0" w:oddHBand="0" w:evenHBand="0" w:firstRowFirstColumn="0" w:firstRowLastColumn="0" w:lastRowFirstColumn="0" w:lastRowLastColumn="0"/>
            </w:pPr>
            <w:r>
              <w:t>17 600</w:t>
            </w:r>
          </w:p>
        </w:tc>
        <w:tc>
          <w:tcPr>
            <w:tcW w:w="1170" w:type="dxa"/>
          </w:tcPr>
          <w:p w14:paraId="39EFDD45" w14:textId="77777777" w:rsidR="00CC0D00" w:rsidRDefault="00AA3CDD">
            <w:pPr>
              <w:cnfStyle w:val="000000000000" w:firstRow="0" w:lastRow="0" w:firstColumn="0" w:lastColumn="0" w:oddVBand="0" w:evenVBand="0" w:oddHBand="0" w:evenHBand="0" w:firstRowFirstColumn="0" w:firstRowLastColumn="0" w:lastRowFirstColumn="0" w:lastRowLastColumn="0"/>
            </w:pPr>
            <w:r>
              <w:t>5 600</w:t>
            </w:r>
          </w:p>
        </w:tc>
        <w:tc>
          <w:tcPr>
            <w:tcW w:w="1097" w:type="dxa"/>
          </w:tcPr>
          <w:p w14:paraId="42086467" w14:textId="77777777" w:rsidR="00CC0D00" w:rsidRDefault="00AA3CDD">
            <w:pPr>
              <w:cnfStyle w:val="000000000000" w:firstRow="0" w:lastRow="0" w:firstColumn="0" w:lastColumn="0" w:oddVBand="0" w:evenVBand="0" w:oddHBand="0" w:evenHBand="0" w:firstRowFirstColumn="0" w:firstRowLastColumn="0" w:lastRowFirstColumn="0" w:lastRowLastColumn="0"/>
            </w:pPr>
            <w:r>
              <w:t>12 000</w:t>
            </w:r>
          </w:p>
        </w:tc>
        <w:tc>
          <w:tcPr>
            <w:tcW w:w="1119" w:type="dxa"/>
          </w:tcPr>
          <w:p w14:paraId="57009012"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3403F93F" w14:textId="77777777">
        <w:tc>
          <w:tcPr>
            <w:cnfStyle w:val="001000000000" w:firstRow="0" w:lastRow="0" w:firstColumn="1" w:lastColumn="0" w:oddVBand="0" w:evenVBand="0" w:oddHBand="0" w:evenHBand="0" w:firstRowFirstColumn="0" w:firstRowLastColumn="0" w:lastRowFirstColumn="0" w:lastRowLastColumn="0"/>
            <w:tcW w:w="3404" w:type="dxa"/>
          </w:tcPr>
          <w:p w14:paraId="673EF2EF" w14:textId="77777777" w:rsidR="00CC0D00" w:rsidRDefault="00AA3CDD">
            <w:r>
              <w:t xml:space="preserve">   Existing projects</w:t>
            </w:r>
          </w:p>
        </w:tc>
        <w:tc>
          <w:tcPr>
            <w:tcW w:w="1006" w:type="dxa"/>
          </w:tcPr>
          <w:p w14:paraId="74FABA33" w14:textId="77777777" w:rsidR="00CC0D00" w:rsidRDefault="00AA3CDD">
            <w:pPr>
              <w:cnfStyle w:val="000000000000" w:firstRow="0" w:lastRow="0" w:firstColumn="0" w:lastColumn="0" w:oddVBand="0" w:evenVBand="0" w:oddHBand="0" w:evenHBand="0" w:firstRowFirstColumn="0" w:firstRowLastColumn="0" w:lastRowFirstColumn="0" w:lastRowLastColumn="0"/>
            </w:pPr>
            <w:r>
              <w:t>6 487 625</w:t>
            </w:r>
          </w:p>
        </w:tc>
        <w:tc>
          <w:tcPr>
            <w:tcW w:w="1170" w:type="dxa"/>
          </w:tcPr>
          <w:p w14:paraId="51C62EA3" w14:textId="77777777" w:rsidR="00CC0D00" w:rsidRDefault="00AA3CDD">
            <w:pPr>
              <w:cnfStyle w:val="000000000000" w:firstRow="0" w:lastRow="0" w:firstColumn="0" w:lastColumn="0" w:oddVBand="0" w:evenVBand="0" w:oddHBand="0" w:evenHBand="0" w:firstRowFirstColumn="0" w:firstRowLastColumn="0" w:lastRowFirstColumn="0" w:lastRowLastColumn="0"/>
            </w:pPr>
            <w:r>
              <w:t>4 178 124</w:t>
            </w:r>
          </w:p>
        </w:tc>
        <w:tc>
          <w:tcPr>
            <w:tcW w:w="1097" w:type="dxa"/>
          </w:tcPr>
          <w:p w14:paraId="3AF803A6" w14:textId="77777777" w:rsidR="00CC0D00" w:rsidRDefault="00AA3CDD">
            <w:pPr>
              <w:cnfStyle w:val="000000000000" w:firstRow="0" w:lastRow="0" w:firstColumn="0" w:lastColumn="0" w:oddVBand="0" w:evenVBand="0" w:oddHBand="0" w:evenHBand="0" w:firstRowFirstColumn="0" w:firstRowLastColumn="0" w:lastRowFirstColumn="0" w:lastRowLastColumn="0"/>
            </w:pPr>
            <w:r>
              <w:t>1 549 580</w:t>
            </w:r>
          </w:p>
        </w:tc>
        <w:tc>
          <w:tcPr>
            <w:tcW w:w="1119" w:type="dxa"/>
          </w:tcPr>
          <w:p w14:paraId="57B0C860" w14:textId="77777777" w:rsidR="00CC0D00" w:rsidRDefault="00AA3CDD">
            <w:pPr>
              <w:cnfStyle w:val="000000000000" w:firstRow="0" w:lastRow="0" w:firstColumn="0" w:lastColumn="0" w:oddVBand="0" w:evenVBand="0" w:oddHBand="0" w:evenHBand="0" w:firstRowFirstColumn="0" w:firstRowLastColumn="0" w:lastRowFirstColumn="0" w:lastRowLastColumn="0"/>
            </w:pPr>
            <w:r>
              <w:t>759 923</w:t>
            </w:r>
          </w:p>
        </w:tc>
      </w:tr>
      <w:tr w:rsidR="00CC0D00" w14:paraId="4D51B870" w14:textId="77777777">
        <w:tc>
          <w:tcPr>
            <w:cnfStyle w:val="001000000000" w:firstRow="0" w:lastRow="0" w:firstColumn="1" w:lastColumn="0" w:oddVBand="0" w:evenVBand="0" w:oddHBand="0" w:evenHBand="0" w:firstRowFirstColumn="0" w:firstRowLastColumn="0" w:lastRowFirstColumn="0" w:lastRowLastColumn="0"/>
            <w:tcW w:w="3404" w:type="dxa"/>
          </w:tcPr>
          <w:p w14:paraId="177DAEB8" w14:textId="77777777" w:rsidR="00CC0D00" w:rsidRDefault="00AA3CDD">
            <w:r>
              <w:rPr>
                <w:b/>
              </w:rPr>
              <w:t>Lower Murray Urban and Rural Water Corporation</w:t>
            </w:r>
          </w:p>
        </w:tc>
        <w:tc>
          <w:tcPr>
            <w:tcW w:w="1006" w:type="dxa"/>
          </w:tcPr>
          <w:p w14:paraId="4BA4919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037282B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5B0E2C3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49C2B2C9"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70C2DC5C" w14:textId="77777777">
        <w:tc>
          <w:tcPr>
            <w:cnfStyle w:val="001000000000" w:firstRow="0" w:lastRow="0" w:firstColumn="1" w:lastColumn="0" w:oddVBand="0" w:evenVBand="0" w:oddHBand="0" w:evenHBand="0" w:firstRowFirstColumn="0" w:firstRowLastColumn="0" w:lastRowFirstColumn="0" w:lastRowLastColumn="0"/>
            <w:tcW w:w="3404" w:type="dxa"/>
          </w:tcPr>
          <w:p w14:paraId="531D7E59" w14:textId="77777777" w:rsidR="00CC0D00" w:rsidRDefault="00AA3CDD">
            <w:r>
              <w:t xml:space="preserve">   New projects</w:t>
            </w:r>
          </w:p>
        </w:tc>
        <w:tc>
          <w:tcPr>
            <w:tcW w:w="1006" w:type="dxa"/>
          </w:tcPr>
          <w:p w14:paraId="2D84F81F" w14:textId="77777777" w:rsidR="00CC0D00" w:rsidRDefault="00AA3CDD">
            <w:pPr>
              <w:cnfStyle w:val="000000000000" w:firstRow="0" w:lastRow="0" w:firstColumn="0" w:lastColumn="0" w:oddVBand="0" w:evenVBand="0" w:oddHBand="0" w:evenHBand="0" w:firstRowFirstColumn="0" w:firstRowLastColumn="0" w:lastRowFirstColumn="0" w:lastRowLastColumn="0"/>
            </w:pPr>
            <w:r>
              <w:t>187 360</w:t>
            </w:r>
          </w:p>
        </w:tc>
        <w:tc>
          <w:tcPr>
            <w:tcW w:w="1170" w:type="dxa"/>
          </w:tcPr>
          <w:p w14:paraId="612F844B" w14:textId="77777777" w:rsidR="00CC0D00" w:rsidRDefault="00AA3CDD">
            <w:pPr>
              <w:cnfStyle w:val="000000000000" w:firstRow="0" w:lastRow="0" w:firstColumn="0" w:lastColumn="0" w:oddVBand="0" w:evenVBand="0" w:oddHBand="0" w:evenHBand="0" w:firstRowFirstColumn="0" w:firstRowLastColumn="0" w:lastRowFirstColumn="0" w:lastRowLastColumn="0"/>
            </w:pPr>
            <w:r>
              <w:t>76 579</w:t>
            </w:r>
          </w:p>
        </w:tc>
        <w:tc>
          <w:tcPr>
            <w:tcW w:w="1097" w:type="dxa"/>
          </w:tcPr>
          <w:p w14:paraId="76F31293" w14:textId="77777777" w:rsidR="00CC0D00" w:rsidRDefault="00AA3CDD">
            <w:pPr>
              <w:cnfStyle w:val="000000000000" w:firstRow="0" w:lastRow="0" w:firstColumn="0" w:lastColumn="0" w:oddVBand="0" w:evenVBand="0" w:oddHBand="0" w:evenHBand="0" w:firstRowFirstColumn="0" w:firstRowLastColumn="0" w:lastRowFirstColumn="0" w:lastRowLastColumn="0"/>
            </w:pPr>
            <w:r>
              <w:t>15 499</w:t>
            </w:r>
          </w:p>
        </w:tc>
        <w:tc>
          <w:tcPr>
            <w:tcW w:w="1119" w:type="dxa"/>
          </w:tcPr>
          <w:p w14:paraId="661C8FBB" w14:textId="77777777" w:rsidR="00CC0D00" w:rsidRDefault="00AA3CDD">
            <w:pPr>
              <w:cnfStyle w:val="000000000000" w:firstRow="0" w:lastRow="0" w:firstColumn="0" w:lastColumn="0" w:oddVBand="0" w:evenVBand="0" w:oddHBand="0" w:evenHBand="0" w:firstRowFirstColumn="0" w:firstRowLastColumn="0" w:lastRowFirstColumn="0" w:lastRowLastColumn="0"/>
            </w:pPr>
            <w:r>
              <w:t>95 282</w:t>
            </w:r>
          </w:p>
        </w:tc>
      </w:tr>
      <w:tr w:rsidR="00CC0D00" w14:paraId="4C2CFA2F" w14:textId="77777777">
        <w:tc>
          <w:tcPr>
            <w:cnfStyle w:val="001000000000" w:firstRow="0" w:lastRow="0" w:firstColumn="1" w:lastColumn="0" w:oddVBand="0" w:evenVBand="0" w:oddHBand="0" w:evenHBand="0" w:firstRowFirstColumn="0" w:firstRowLastColumn="0" w:lastRowFirstColumn="0" w:lastRowLastColumn="0"/>
            <w:tcW w:w="3404" w:type="dxa"/>
          </w:tcPr>
          <w:p w14:paraId="7E8CB70B" w14:textId="77777777" w:rsidR="00CC0D00" w:rsidRDefault="00AA3CDD">
            <w:r>
              <w:t xml:space="preserve">   Existing projects</w:t>
            </w:r>
          </w:p>
        </w:tc>
        <w:tc>
          <w:tcPr>
            <w:tcW w:w="1006" w:type="dxa"/>
          </w:tcPr>
          <w:p w14:paraId="77572A7D" w14:textId="77777777" w:rsidR="00CC0D00" w:rsidRDefault="00AA3CDD">
            <w:pPr>
              <w:cnfStyle w:val="000000000000" w:firstRow="0" w:lastRow="0" w:firstColumn="0" w:lastColumn="0" w:oddVBand="0" w:evenVBand="0" w:oddHBand="0" w:evenHBand="0" w:firstRowFirstColumn="0" w:firstRowLastColumn="0" w:lastRowFirstColumn="0" w:lastRowLastColumn="0"/>
            </w:pPr>
            <w:r>
              <w:t>384 002</w:t>
            </w:r>
          </w:p>
        </w:tc>
        <w:tc>
          <w:tcPr>
            <w:tcW w:w="1170" w:type="dxa"/>
          </w:tcPr>
          <w:p w14:paraId="6605E33C" w14:textId="77777777" w:rsidR="00CC0D00" w:rsidRDefault="00AA3CDD">
            <w:pPr>
              <w:cnfStyle w:val="000000000000" w:firstRow="0" w:lastRow="0" w:firstColumn="0" w:lastColumn="0" w:oddVBand="0" w:evenVBand="0" w:oddHBand="0" w:evenHBand="0" w:firstRowFirstColumn="0" w:firstRowLastColumn="0" w:lastRowFirstColumn="0" w:lastRowLastColumn="0"/>
            </w:pPr>
            <w:r>
              <w:t>21 627</w:t>
            </w:r>
          </w:p>
        </w:tc>
        <w:tc>
          <w:tcPr>
            <w:tcW w:w="1097" w:type="dxa"/>
          </w:tcPr>
          <w:p w14:paraId="0AEB6F4F" w14:textId="77777777" w:rsidR="00CC0D00" w:rsidRDefault="00AA3CDD">
            <w:pPr>
              <w:cnfStyle w:val="000000000000" w:firstRow="0" w:lastRow="0" w:firstColumn="0" w:lastColumn="0" w:oddVBand="0" w:evenVBand="0" w:oddHBand="0" w:evenHBand="0" w:firstRowFirstColumn="0" w:firstRowLastColumn="0" w:lastRowFirstColumn="0" w:lastRowLastColumn="0"/>
            </w:pPr>
            <w:r>
              <w:t>32 478</w:t>
            </w:r>
          </w:p>
        </w:tc>
        <w:tc>
          <w:tcPr>
            <w:tcW w:w="1119" w:type="dxa"/>
          </w:tcPr>
          <w:p w14:paraId="0519DC81" w14:textId="77777777" w:rsidR="00CC0D00" w:rsidRDefault="00AA3CDD">
            <w:pPr>
              <w:cnfStyle w:val="000000000000" w:firstRow="0" w:lastRow="0" w:firstColumn="0" w:lastColumn="0" w:oddVBand="0" w:evenVBand="0" w:oddHBand="0" w:evenHBand="0" w:firstRowFirstColumn="0" w:firstRowLastColumn="0" w:lastRowFirstColumn="0" w:lastRowLastColumn="0"/>
            </w:pPr>
            <w:r>
              <w:t>329 897</w:t>
            </w:r>
          </w:p>
        </w:tc>
      </w:tr>
      <w:tr w:rsidR="00CC0D00" w14:paraId="59D8BAC1" w14:textId="77777777">
        <w:tc>
          <w:tcPr>
            <w:cnfStyle w:val="001000000000" w:firstRow="0" w:lastRow="0" w:firstColumn="1" w:lastColumn="0" w:oddVBand="0" w:evenVBand="0" w:oddHBand="0" w:evenHBand="0" w:firstRowFirstColumn="0" w:firstRowLastColumn="0" w:lastRowFirstColumn="0" w:lastRowLastColumn="0"/>
            <w:tcW w:w="3404" w:type="dxa"/>
          </w:tcPr>
          <w:p w14:paraId="7486B530" w14:textId="77777777" w:rsidR="00CC0D00" w:rsidRDefault="00AA3CDD">
            <w:r>
              <w:rPr>
                <w:b/>
              </w:rPr>
              <w:t>Melbourne Water Corporation</w:t>
            </w:r>
          </w:p>
        </w:tc>
        <w:tc>
          <w:tcPr>
            <w:tcW w:w="1006" w:type="dxa"/>
          </w:tcPr>
          <w:p w14:paraId="6EE1E3A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6AE7693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4ABB497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0DFDBA1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7372BBF5" w14:textId="77777777">
        <w:tc>
          <w:tcPr>
            <w:cnfStyle w:val="001000000000" w:firstRow="0" w:lastRow="0" w:firstColumn="1" w:lastColumn="0" w:oddVBand="0" w:evenVBand="0" w:oddHBand="0" w:evenHBand="0" w:firstRowFirstColumn="0" w:firstRowLastColumn="0" w:lastRowFirstColumn="0" w:lastRowLastColumn="0"/>
            <w:tcW w:w="3404" w:type="dxa"/>
          </w:tcPr>
          <w:p w14:paraId="6A815301" w14:textId="77777777" w:rsidR="00CC0D00" w:rsidRDefault="00AA3CDD">
            <w:r>
              <w:t xml:space="preserve">   New projects</w:t>
            </w:r>
          </w:p>
        </w:tc>
        <w:tc>
          <w:tcPr>
            <w:tcW w:w="1006" w:type="dxa"/>
          </w:tcPr>
          <w:p w14:paraId="7E5A45D8" w14:textId="77777777" w:rsidR="00CC0D00" w:rsidRDefault="00AA3CDD">
            <w:pPr>
              <w:cnfStyle w:val="000000000000" w:firstRow="0" w:lastRow="0" w:firstColumn="0" w:lastColumn="0" w:oddVBand="0" w:evenVBand="0" w:oddHBand="0" w:evenHBand="0" w:firstRowFirstColumn="0" w:firstRowLastColumn="0" w:lastRowFirstColumn="0" w:lastRowLastColumn="0"/>
            </w:pPr>
            <w:r>
              <w:t>581 649</w:t>
            </w:r>
          </w:p>
        </w:tc>
        <w:tc>
          <w:tcPr>
            <w:tcW w:w="1170" w:type="dxa"/>
          </w:tcPr>
          <w:p w14:paraId="683672AB"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0BD9E610" w14:textId="77777777" w:rsidR="00CC0D00" w:rsidRDefault="00AA3CDD">
            <w:pPr>
              <w:cnfStyle w:val="000000000000" w:firstRow="0" w:lastRow="0" w:firstColumn="0" w:lastColumn="0" w:oddVBand="0" w:evenVBand="0" w:oddHBand="0" w:evenHBand="0" w:firstRowFirstColumn="0" w:firstRowLastColumn="0" w:lastRowFirstColumn="0" w:lastRowLastColumn="0"/>
            </w:pPr>
            <w:r>
              <w:t>105 412</w:t>
            </w:r>
          </w:p>
        </w:tc>
        <w:tc>
          <w:tcPr>
            <w:tcW w:w="1119" w:type="dxa"/>
          </w:tcPr>
          <w:p w14:paraId="415BA26B" w14:textId="77777777" w:rsidR="00CC0D00" w:rsidRDefault="00AA3CDD">
            <w:pPr>
              <w:cnfStyle w:val="000000000000" w:firstRow="0" w:lastRow="0" w:firstColumn="0" w:lastColumn="0" w:oddVBand="0" w:evenVBand="0" w:oddHBand="0" w:evenHBand="0" w:firstRowFirstColumn="0" w:firstRowLastColumn="0" w:lastRowFirstColumn="0" w:lastRowLastColumn="0"/>
            </w:pPr>
            <w:r>
              <w:t>476 236</w:t>
            </w:r>
          </w:p>
        </w:tc>
      </w:tr>
      <w:tr w:rsidR="00CC0D00" w14:paraId="6F19D479" w14:textId="77777777">
        <w:tc>
          <w:tcPr>
            <w:cnfStyle w:val="001000000000" w:firstRow="0" w:lastRow="0" w:firstColumn="1" w:lastColumn="0" w:oddVBand="0" w:evenVBand="0" w:oddHBand="0" w:evenHBand="0" w:firstRowFirstColumn="0" w:firstRowLastColumn="0" w:lastRowFirstColumn="0" w:lastRowLastColumn="0"/>
            <w:tcW w:w="3404" w:type="dxa"/>
          </w:tcPr>
          <w:p w14:paraId="13A1A516" w14:textId="77777777" w:rsidR="00CC0D00" w:rsidRDefault="00AA3CDD">
            <w:r>
              <w:t xml:space="preserve">   Existing projects</w:t>
            </w:r>
          </w:p>
        </w:tc>
        <w:tc>
          <w:tcPr>
            <w:tcW w:w="1006" w:type="dxa"/>
          </w:tcPr>
          <w:p w14:paraId="3B46F2DE" w14:textId="77777777" w:rsidR="00CC0D00" w:rsidRDefault="00AA3CDD">
            <w:pPr>
              <w:cnfStyle w:val="000000000000" w:firstRow="0" w:lastRow="0" w:firstColumn="0" w:lastColumn="0" w:oddVBand="0" w:evenVBand="0" w:oddHBand="0" w:evenHBand="0" w:firstRowFirstColumn="0" w:firstRowLastColumn="0" w:lastRowFirstColumn="0" w:lastRowLastColumn="0"/>
            </w:pPr>
            <w:r>
              <w:t>22 421 825</w:t>
            </w:r>
          </w:p>
        </w:tc>
        <w:tc>
          <w:tcPr>
            <w:tcW w:w="1170" w:type="dxa"/>
          </w:tcPr>
          <w:p w14:paraId="2BDFF921" w14:textId="77777777" w:rsidR="00CC0D00" w:rsidRDefault="00AA3CDD">
            <w:pPr>
              <w:cnfStyle w:val="000000000000" w:firstRow="0" w:lastRow="0" w:firstColumn="0" w:lastColumn="0" w:oddVBand="0" w:evenVBand="0" w:oddHBand="0" w:evenHBand="0" w:firstRowFirstColumn="0" w:firstRowLastColumn="0" w:lastRowFirstColumn="0" w:lastRowLastColumn="0"/>
            </w:pPr>
            <w:r>
              <w:t>1 916 458</w:t>
            </w:r>
          </w:p>
        </w:tc>
        <w:tc>
          <w:tcPr>
            <w:tcW w:w="1097" w:type="dxa"/>
          </w:tcPr>
          <w:p w14:paraId="4A652F98" w14:textId="77777777" w:rsidR="00CC0D00" w:rsidRDefault="00AA3CDD">
            <w:pPr>
              <w:cnfStyle w:val="000000000000" w:firstRow="0" w:lastRow="0" w:firstColumn="0" w:lastColumn="0" w:oddVBand="0" w:evenVBand="0" w:oddHBand="0" w:evenHBand="0" w:firstRowFirstColumn="0" w:firstRowLastColumn="0" w:lastRowFirstColumn="0" w:lastRowLastColumn="0"/>
            </w:pPr>
            <w:r>
              <w:t>1 264 115</w:t>
            </w:r>
          </w:p>
        </w:tc>
        <w:tc>
          <w:tcPr>
            <w:tcW w:w="1119" w:type="dxa"/>
          </w:tcPr>
          <w:p w14:paraId="26DFB46F" w14:textId="77777777" w:rsidR="00CC0D00" w:rsidRDefault="00AA3CDD">
            <w:pPr>
              <w:cnfStyle w:val="000000000000" w:firstRow="0" w:lastRow="0" w:firstColumn="0" w:lastColumn="0" w:oddVBand="0" w:evenVBand="0" w:oddHBand="0" w:evenHBand="0" w:firstRowFirstColumn="0" w:firstRowLastColumn="0" w:lastRowFirstColumn="0" w:lastRowLastColumn="0"/>
            </w:pPr>
            <w:r>
              <w:t>19 241 251</w:t>
            </w:r>
          </w:p>
        </w:tc>
      </w:tr>
      <w:tr w:rsidR="00CC0D00" w14:paraId="05ED82DD" w14:textId="77777777">
        <w:tc>
          <w:tcPr>
            <w:cnfStyle w:val="001000000000" w:firstRow="0" w:lastRow="0" w:firstColumn="1" w:lastColumn="0" w:oddVBand="0" w:evenVBand="0" w:oddHBand="0" w:evenHBand="0" w:firstRowFirstColumn="0" w:firstRowLastColumn="0" w:lastRowFirstColumn="0" w:lastRowLastColumn="0"/>
            <w:tcW w:w="3404" w:type="dxa"/>
          </w:tcPr>
          <w:p w14:paraId="4CF9111B" w14:textId="77777777" w:rsidR="00CC0D00" w:rsidRDefault="00AA3CDD">
            <w:r>
              <w:rPr>
                <w:b/>
              </w:rPr>
              <w:t>North East Region Water Corporation</w:t>
            </w:r>
          </w:p>
        </w:tc>
        <w:tc>
          <w:tcPr>
            <w:tcW w:w="1006" w:type="dxa"/>
          </w:tcPr>
          <w:p w14:paraId="0A12090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70F24C8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1A6ECD3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27C32EF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13B3AF10" w14:textId="77777777">
        <w:tc>
          <w:tcPr>
            <w:cnfStyle w:val="001000000000" w:firstRow="0" w:lastRow="0" w:firstColumn="1" w:lastColumn="0" w:oddVBand="0" w:evenVBand="0" w:oddHBand="0" w:evenHBand="0" w:firstRowFirstColumn="0" w:firstRowLastColumn="0" w:lastRowFirstColumn="0" w:lastRowLastColumn="0"/>
            <w:tcW w:w="3404" w:type="dxa"/>
          </w:tcPr>
          <w:p w14:paraId="03C2168E" w14:textId="77777777" w:rsidR="00CC0D00" w:rsidRDefault="00AA3CDD">
            <w:r>
              <w:t xml:space="preserve">   New projects</w:t>
            </w:r>
          </w:p>
        </w:tc>
        <w:tc>
          <w:tcPr>
            <w:tcW w:w="1006" w:type="dxa"/>
          </w:tcPr>
          <w:p w14:paraId="47E7F6E3" w14:textId="77777777" w:rsidR="00CC0D00" w:rsidRDefault="00AA3CDD">
            <w:pPr>
              <w:cnfStyle w:val="000000000000" w:firstRow="0" w:lastRow="0" w:firstColumn="0" w:lastColumn="0" w:oddVBand="0" w:evenVBand="0" w:oddHBand="0" w:evenHBand="0" w:firstRowFirstColumn="0" w:firstRowLastColumn="0" w:lastRowFirstColumn="0" w:lastRowLastColumn="0"/>
            </w:pPr>
            <w:r>
              <w:t>39 500</w:t>
            </w:r>
          </w:p>
        </w:tc>
        <w:tc>
          <w:tcPr>
            <w:tcW w:w="1170" w:type="dxa"/>
          </w:tcPr>
          <w:p w14:paraId="28F7503D" w14:textId="77777777" w:rsidR="00CC0D00" w:rsidRDefault="00AA3CDD">
            <w:pPr>
              <w:cnfStyle w:val="000000000000" w:firstRow="0" w:lastRow="0" w:firstColumn="0" w:lastColumn="0" w:oddVBand="0" w:evenVBand="0" w:oddHBand="0" w:evenHBand="0" w:firstRowFirstColumn="0" w:firstRowLastColumn="0" w:lastRowFirstColumn="0" w:lastRowLastColumn="0"/>
            </w:pPr>
            <w:r>
              <w:t>2 408</w:t>
            </w:r>
          </w:p>
        </w:tc>
        <w:tc>
          <w:tcPr>
            <w:tcW w:w="1097" w:type="dxa"/>
          </w:tcPr>
          <w:p w14:paraId="32CDEB9C" w14:textId="77777777" w:rsidR="00CC0D00" w:rsidRDefault="00AA3CDD">
            <w:pPr>
              <w:cnfStyle w:val="000000000000" w:firstRow="0" w:lastRow="0" w:firstColumn="0" w:lastColumn="0" w:oddVBand="0" w:evenVBand="0" w:oddHBand="0" w:evenHBand="0" w:firstRowFirstColumn="0" w:firstRowLastColumn="0" w:lastRowFirstColumn="0" w:lastRowLastColumn="0"/>
            </w:pPr>
            <w:r>
              <w:t>1 778</w:t>
            </w:r>
          </w:p>
        </w:tc>
        <w:tc>
          <w:tcPr>
            <w:tcW w:w="1119" w:type="dxa"/>
          </w:tcPr>
          <w:p w14:paraId="20D48309" w14:textId="77777777" w:rsidR="00CC0D00" w:rsidRDefault="00AA3CDD">
            <w:pPr>
              <w:cnfStyle w:val="000000000000" w:firstRow="0" w:lastRow="0" w:firstColumn="0" w:lastColumn="0" w:oddVBand="0" w:evenVBand="0" w:oddHBand="0" w:evenHBand="0" w:firstRowFirstColumn="0" w:firstRowLastColumn="0" w:lastRowFirstColumn="0" w:lastRowLastColumn="0"/>
            </w:pPr>
            <w:r>
              <w:t>35 314</w:t>
            </w:r>
          </w:p>
        </w:tc>
      </w:tr>
      <w:tr w:rsidR="00CC0D00" w14:paraId="6CE74CF6" w14:textId="77777777">
        <w:tc>
          <w:tcPr>
            <w:cnfStyle w:val="001000000000" w:firstRow="0" w:lastRow="0" w:firstColumn="1" w:lastColumn="0" w:oddVBand="0" w:evenVBand="0" w:oddHBand="0" w:evenHBand="0" w:firstRowFirstColumn="0" w:firstRowLastColumn="0" w:lastRowFirstColumn="0" w:lastRowLastColumn="0"/>
            <w:tcW w:w="3404" w:type="dxa"/>
          </w:tcPr>
          <w:p w14:paraId="6F4FB487" w14:textId="77777777" w:rsidR="00CC0D00" w:rsidRDefault="00AA3CDD">
            <w:r>
              <w:t xml:space="preserve">   Existing projects</w:t>
            </w:r>
          </w:p>
        </w:tc>
        <w:tc>
          <w:tcPr>
            <w:tcW w:w="1006" w:type="dxa"/>
          </w:tcPr>
          <w:p w14:paraId="5FCD9654" w14:textId="77777777" w:rsidR="00CC0D00" w:rsidRDefault="00AA3CDD">
            <w:pPr>
              <w:cnfStyle w:val="000000000000" w:firstRow="0" w:lastRow="0" w:firstColumn="0" w:lastColumn="0" w:oddVBand="0" w:evenVBand="0" w:oddHBand="0" w:evenHBand="0" w:firstRowFirstColumn="0" w:firstRowLastColumn="0" w:lastRowFirstColumn="0" w:lastRowLastColumn="0"/>
            </w:pPr>
            <w:r>
              <w:t>373 241</w:t>
            </w:r>
          </w:p>
        </w:tc>
        <w:tc>
          <w:tcPr>
            <w:tcW w:w="1170" w:type="dxa"/>
          </w:tcPr>
          <w:p w14:paraId="6D0CF4F2" w14:textId="77777777" w:rsidR="00CC0D00" w:rsidRDefault="00AA3CDD">
            <w:pPr>
              <w:cnfStyle w:val="000000000000" w:firstRow="0" w:lastRow="0" w:firstColumn="0" w:lastColumn="0" w:oddVBand="0" w:evenVBand="0" w:oddHBand="0" w:evenHBand="0" w:firstRowFirstColumn="0" w:firstRowLastColumn="0" w:lastRowFirstColumn="0" w:lastRowLastColumn="0"/>
            </w:pPr>
            <w:r>
              <w:t>127 868</w:t>
            </w:r>
          </w:p>
        </w:tc>
        <w:tc>
          <w:tcPr>
            <w:tcW w:w="1097" w:type="dxa"/>
          </w:tcPr>
          <w:p w14:paraId="251DDF5A" w14:textId="77777777" w:rsidR="00CC0D00" w:rsidRDefault="00AA3CDD">
            <w:pPr>
              <w:cnfStyle w:val="000000000000" w:firstRow="0" w:lastRow="0" w:firstColumn="0" w:lastColumn="0" w:oddVBand="0" w:evenVBand="0" w:oddHBand="0" w:evenHBand="0" w:firstRowFirstColumn="0" w:firstRowLastColumn="0" w:lastRowFirstColumn="0" w:lastRowLastColumn="0"/>
            </w:pPr>
            <w:r>
              <w:t>58 230</w:t>
            </w:r>
          </w:p>
        </w:tc>
        <w:tc>
          <w:tcPr>
            <w:tcW w:w="1119" w:type="dxa"/>
          </w:tcPr>
          <w:p w14:paraId="060E47DB" w14:textId="77777777" w:rsidR="00CC0D00" w:rsidRDefault="00AA3CDD">
            <w:pPr>
              <w:cnfStyle w:val="000000000000" w:firstRow="0" w:lastRow="0" w:firstColumn="0" w:lastColumn="0" w:oddVBand="0" w:evenVBand="0" w:oddHBand="0" w:evenHBand="0" w:firstRowFirstColumn="0" w:firstRowLastColumn="0" w:lastRowFirstColumn="0" w:lastRowLastColumn="0"/>
            </w:pPr>
            <w:r>
              <w:t>187 145</w:t>
            </w:r>
          </w:p>
        </w:tc>
      </w:tr>
      <w:tr w:rsidR="00CC0D00" w14:paraId="3881836F" w14:textId="77777777">
        <w:tc>
          <w:tcPr>
            <w:cnfStyle w:val="001000000000" w:firstRow="0" w:lastRow="0" w:firstColumn="1" w:lastColumn="0" w:oddVBand="0" w:evenVBand="0" w:oddHBand="0" w:evenHBand="0" w:firstRowFirstColumn="0" w:firstRowLastColumn="0" w:lastRowFirstColumn="0" w:lastRowLastColumn="0"/>
            <w:tcW w:w="3404" w:type="dxa"/>
          </w:tcPr>
          <w:p w14:paraId="0080603F" w14:textId="77777777" w:rsidR="00CC0D00" w:rsidRDefault="00AA3CDD">
            <w:r>
              <w:rPr>
                <w:b/>
              </w:rPr>
              <w:t>Port of Hastings Development Authority</w:t>
            </w:r>
          </w:p>
        </w:tc>
        <w:tc>
          <w:tcPr>
            <w:tcW w:w="1006" w:type="dxa"/>
          </w:tcPr>
          <w:p w14:paraId="57F9137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096DDB5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56843C4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2A090E9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6131AE1B" w14:textId="77777777">
        <w:tc>
          <w:tcPr>
            <w:cnfStyle w:val="001000000000" w:firstRow="0" w:lastRow="0" w:firstColumn="1" w:lastColumn="0" w:oddVBand="0" w:evenVBand="0" w:oddHBand="0" w:evenHBand="0" w:firstRowFirstColumn="0" w:firstRowLastColumn="0" w:lastRowFirstColumn="0" w:lastRowLastColumn="0"/>
            <w:tcW w:w="3404" w:type="dxa"/>
          </w:tcPr>
          <w:p w14:paraId="5B9C053A" w14:textId="77777777" w:rsidR="00CC0D00" w:rsidRDefault="00AA3CDD">
            <w:r>
              <w:t xml:space="preserve">   New projects</w:t>
            </w:r>
          </w:p>
        </w:tc>
        <w:tc>
          <w:tcPr>
            <w:tcW w:w="1006" w:type="dxa"/>
          </w:tcPr>
          <w:p w14:paraId="0B815BFD" w14:textId="77777777" w:rsidR="00CC0D00" w:rsidRDefault="00AA3CDD">
            <w:pPr>
              <w:cnfStyle w:val="000000000000" w:firstRow="0" w:lastRow="0" w:firstColumn="0" w:lastColumn="0" w:oddVBand="0" w:evenVBand="0" w:oddHBand="0" w:evenHBand="0" w:firstRowFirstColumn="0" w:firstRowLastColumn="0" w:lastRowFirstColumn="0" w:lastRowLastColumn="0"/>
            </w:pPr>
            <w:r>
              <w:t>7 628</w:t>
            </w:r>
          </w:p>
        </w:tc>
        <w:tc>
          <w:tcPr>
            <w:tcW w:w="1170" w:type="dxa"/>
          </w:tcPr>
          <w:p w14:paraId="7CB2AB2F" w14:textId="77777777" w:rsidR="00CC0D00" w:rsidRDefault="00AA3CDD">
            <w:pPr>
              <w:cnfStyle w:val="000000000000" w:firstRow="0" w:lastRow="0" w:firstColumn="0" w:lastColumn="0" w:oddVBand="0" w:evenVBand="0" w:oddHBand="0" w:evenHBand="0" w:firstRowFirstColumn="0" w:firstRowLastColumn="0" w:lastRowFirstColumn="0" w:lastRowLastColumn="0"/>
            </w:pPr>
            <w:r>
              <w:t>2 628</w:t>
            </w:r>
          </w:p>
        </w:tc>
        <w:tc>
          <w:tcPr>
            <w:tcW w:w="1097" w:type="dxa"/>
          </w:tcPr>
          <w:p w14:paraId="6D5E25B4" w14:textId="77777777" w:rsidR="00CC0D00" w:rsidRDefault="00AA3CDD">
            <w:pPr>
              <w:cnfStyle w:val="000000000000" w:firstRow="0" w:lastRow="0" w:firstColumn="0" w:lastColumn="0" w:oddVBand="0" w:evenVBand="0" w:oddHBand="0" w:evenHBand="0" w:firstRowFirstColumn="0" w:firstRowLastColumn="0" w:lastRowFirstColumn="0" w:lastRowLastColumn="0"/>
            </w:pPr>
            <w:r>
              <w:t>1 735</w:t>
            </w:r>
          </w:p>
        </w:tc>
        <w:tc>
          <w:tcPr>
            <w:tcW w:w="1119" w:type="dxa"/>
          </w:tcPr>
          <w:p w14:paraId="4FD95F81" w14:textId="77777777" w:rsidR="00CC0D00" w:rsidRDefault="00AA3CDD">
            <w:pPr>
              <w:cnfStyle w:val="000000000000" w:firstRow="0" w:lastRow="0" w:firstColumn="0" w:lastColumn="0" w:oddVBand="0" w:evenVBand="0" w:oddHBand="0" w:evenHBand="0" w:firstRowFirstColumn="0" w:firstRowLastColumn="0" w:lastRowFirstColumn="0" w:lastRowLastColumn="0"/>
            </w:pPr>
            <w:r>
              <w:t>3 265</w:t>
            </w:r>
          </w:p>
        </w:tc>
      </w:tr>
      <w:tr w:rsidR="00CC0D00" w14:paraId="38AF9B69" w14:textId="77777777">
        <w:tc>
          <w:tcPr>
            <w:cnfStyle w:val="001000000000" w:firstRow="0" w:lastRow="0" w:firstColumn="1" w:lastColumn="0" w:oddVBand="0" w:evenVBand="0" w:oddHBand="0" w:evenHBand="0" w:firstRowFirstColumn="0" w:firstRowLastColumn="0" w:lastRowFirstColumn="0" w:lastRowLastColumn="0"/>
            <w:tcW w:w="3404" w:type="dxa"/>
          </w:tcPr>
          <w:p w14:paraId="49F11E45" w14:textId="77777777" w:rsidR="00CC0D00" w:rsidRDefault="00AA3CDD">
            <w:r>
              <w:t xml:space="preserve">   Existing projects</w:t>
            </w:r>
          </w:p>
        </w:tc>
        <w:tc>
          <w:tcPr>
            <w:tcW w:w="1006" w:type="dxa"/>
          </w:tcPr>
          <w:p w14:paraId="42231C73" w14:textId="77777777" w:rsidR="00CC0D00" w:rsidRDefault="00AA3CDD">
            <w:pPr>
              <w:cnfStyle w:val="000000000000" w:firstRow="0" w:lastRow="0" w:firstColumn="0" w:lastColumn="0" w:oddVBand="0" w:evenVBand="0" w:oddHBand="0" w:evenHBand="0" w:firstRowFirstColumn="0" w:firstRowLastColumn="0" w:lastRowFirstColumn="0" w:lastRowLastColumn="0"/>
            </w:pPr>
            <w:r>
              <w:t>623</w:t>
            </w:r>
          </w:p>
        </w:tc>
        <w:tc>
          <w:tcPr>
            <w:tcW w:w="1170" w:type="dxa"/>
          </w:tcPr>
          <w:p w14:paraId="58074A62" w14:textId="77777777" w:rsidR="00CC0D00" w:rsidRDefault="00AA3CDD">
            <w:pPr>
              <w:cnfStyle w:val="000000000000" w:firstRow="0" w:lastRow="0" w:firstColumn="0" w:lastColumn="0" w:oddVBand="0" w:evenVBand="0" w:oddHBand="0" w:evenHBand="0" w:firstRowFirstColumn="0" w:firstRowLastColumn="0" w:lastRowFirstColumn="0" w:lastRowLastColumn="0"/>
            </w:pPr>
            <w:r>
              <w:t>473</w:t>
            </w:r>
          </w:p>
        </w:tc>
        <w:tc>
          <w:tcPr>
            <w:tcW w:w="1097" w:type="dxa"/>
          </w:tcPr>
          <w:p w14:paraId="2ABD6CF1" w14:textId="77777777" w:rsidR="00CC0D00" w:rsidRDefault="00AA3CDD">
            <w:pPr>
              <w:cnfStyle w:val="000000000000" w:firstRow="0" w:lastRow="0" w:firstColumn="0" w:lastColumn="0" w:oddVBand="0" w:evenVBand="0" w:oddHBand="0" w:evenHBand="0" w:firstRowFirstColumn="0" w:firstRowLastColumn="0" w:lastRowFirstColumn="0" w:lastRowLastColumn="0"/>
            </w:pPr>
            <w:r>
              <w:t>90</w:t>
            </w:r>
          </w:p>
        </w:tc>
        <w:tc>
          <w:tcPr>
            <w:tcW w:w="1119" w:type="dxa"/>
          </w:tcPr>
          <w:p w14:paraId="40091D23" w14:textId="77777777" w:rsidR="00CC0D00" w:rsidRDefault="00AA3CDD">
            <w:pPr>
              <w:cnfStyle w:val="000000000000" w:firstRow="0" w:lastRow="0" w:firstColumn="0" w:lastColumn="0" w:oddVBand="0" w:evenVBand="0" w:oddHBand="0" w:evenHBand="0" w:firstRowFirstColumn="0" w:firstRowLastColumn="0" w:lastRowFirstColumn="0" w:lastRowLastColumn="0"/>
            </w:pPr>
            <w:r>
              <w:t>60</w:t>
            </w:r>
          </w:p>
        </w:tc>
      </w:tr>
      <w:tr w:rsidR="00CC0D00" w14:paraId="6EEA763A" w14:textId="77777777">
        <w:tc>
          <w:tcPr>
            <w:cnfStyle w:val="001000000000" w:firstRow="0" w:lastRow="0" w:firstColumn="1" w:lastColumn="0" w:oddVBand="0" w:evenVBand="0" w:oddHBand="0" w:evenHBand="0" w:firstRowFirstColumn="0" w:firstRowLastColumn="0" w:lastRowFirstColumn="0" w:lastRowLastColumn="0"/>
            <w:tcW w:w="3404" w:type="dxa"/>
          </w:tcPr>
          <w:p w14:paraId="43E9E0DD" w14:textId="77777777" w:rsidR="00CC0D00" w:rsidRDefault="00AA3CDD">
            <w:r>
              <w:rPr>
                <w:b/>
              </w:rPr>
              <w:t>Ports Victoria</w:t>
            </w:r>
          </w:p>
        </w:tc>
        <w:tc>
          <w:tcPr>
            <w:tcW w:w="1006" w:type="dxa"/>
          </w:tcPr>
          <w:p w14:paraId="7E64505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696AA2B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3AF2598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7E611EE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39568D32" w14:textId="77777777">
        <w:tc>
          <w:tcPr>
            <w:cnfStyle w:val="001000000000" w:firstRow="0" w:lastRow="0" w:firstColumn="1" w:lastColumn="0" w:oddVBand="0" w:evenVBand="0" w:oddHBand="0" w:evenHBand="0" w:firstRowFirstColumn="0" w:firstRowLastColumn="0" w:lastRowFirstColumn="0" w:lastRowLastColumn="0"/>
            <w:tcW w:w="3404" w:type="dxa"/>
          </w:tcPr>
          <w:p w14:paraId="33C67CD7" w14:textId="77777777" w:rsidR="00CC0D00" w:rsidRDefault="00AA3CDD">
            <w:r>
              <w:t xml:space="preserve">   New projects</w:t>
            </w:r>
          </w:p>
        </w:tc>
        <w:tc>
          <w:tcPr>
            <w:tcW w:w="1006" w:type="dxa"/>
          </w:tcPr>
          <w:p w14:paraId="60B021FD" w14:textId="77777777" w:rsidR="00CC0D00" w:rsidRDefault="00AA3CDD">
            <w:pPr>
              <w:cnfStyle w:val="000000000000" w:firstRow="0" w:lastRow="0" w:firstColumn="0" w:lastColumn="0" w:oddVBand="0" w:evenVBand="0" w:oddHBand="0" w:evenHBand="0" w:firstRowFirstColumn="0" w:firstRowLastColumn="0" w:lastRowFirstColumn="0" w:lastRowLastColumn="0"/>
            </w:pPr>
            <w:r>
              <w:t>5 438</w:t>
            </w:r>
          </w:p>
        </w:tc>
        <w:tc>
          <w:tcPr>
            <w:tcW w:w="1170" w:type="dxa"/>
          </w:tcPr>
          <w:p w14:paraId="6014D79A" w14:textId="77777777" w:rsidR="00CC0D00" w:rsidRDefault="00AA3CDD">
            <w:pPr>
              <w:cnfStyle w:val="000000000000" w:firstRow="0" w:lastRow="0" w:firstColumn="0" w:lastColumn="0" w:oddVBand="0" w:evenVBand="0" w:oddHBand="0" w:evenHBand="0" w:firstRowFirstColumn="0" w:firstRowLastColumn="0" w:lastRowFirstColumn="0" w:lastRowLastColumn="0"/>
            </w:pPr>
            <w:r>
              <w:t>445</w:t>
            </w:r>
          </w:p>
        </w:tc>
        <w:tc>
          <w:tcPr>
            <w:tcW w:w="1097" w:type="dxa"/>
          </w:tcPr>
          <w:p w14:paraId="1AA00FFB" w14:textId="77777777" w:rsidR="00CC0D00" w:rsidRDefault="00AA3CDD">
            <w:pPr>
              <w:cnfStyle w:val="000000000000" w:firstRow="0" w:lastRow="0" w:firstColumn="0" w:lastColumn="0" w:oddVBand="0" w:evenVBand="0" w:oddHBand="0" w:evenHBand="0" w:firstRowFirstColumn="0" w:firstRowLastColumn="0" w:lastRowFirstColumn="0" w:lastRowLastColumn="0"/>
            </w:pPr>
            <w:r>
              <w:t>930</w:t>
            </w:r>
          </w:p>
        </w:tc>
        <w:tc>
          <w:tcPr>
            <w:tcW w:w="1119" w:type="dxa"/>
          </w:tcPr>
          <w:p w14:paraId="0991CC48" w14:textId="77777777" w:rsidR="00CC0D00" w:rsidRDefault="00AA3CDD">
            <w:pPr>
              <w:cnfStyle w:val="000000000000" w:firstRow="0" w:lastRow="0" w:firstColumn="0" w:lastColumn="0" w:oddVBand="0" w:evenVBand="0" w:oddHBand="0" w:evenHBand="0" w:firstRowFirstColumn="0" w:firstRowLastColumn="0" w:lastRowFirstColumn="0" w:lastRowLastColumn="0"/>
            </w:pPr>
            <w:r>
              <w:t>4 063</w:t>
            </w:r>
          </w:p>
        </w:tc>
      </w:tr>
      <w:tr w:rsidR="00CC0D00" w14:paraId="3BD10F6D" w14:textId="77777777">
        <w:tc>
          <w:tcPr>
            <w:cnfStyle w:val="001000000000" w:firstRow="0" w:lastRow="0" w:firstColumn="1" w:lastColumn="0" w:oddVBand="0" w:evenVBand="0" w:oddHBand="0" w:evenHBand="0" w:firstRowFirstColumn="0" w:firstRowLastColumn="0" w:lastRowFirstColumn="0" w:lastRowLastColumn="0"/>
            <w:tcW w:w="3404" w:type="dxa"/>
          </w:tcPr>
          <w:p w14:paraId="487382FE" w14:textId="77777777" w:rsidR="00CC0D00" w:rsidRDefault="00AA3CDD">
            <w:r>
              <w:t xml:space="preserve">   Existing projects</w:t>
            </w:r>
          </w:p>
        </w:tc>
        <w:tc>
          <w:tcPr>
            <w:tcW w:w="1006" w:type="dxa"/>
          </w:tcPr>
          <w:p w14:paraId="12751D39" w14:textId="77777777" w:rsidR="00CC0D00" w:rsidRDefault="00AA3CDD">
            <w:pPr>
              <w:cnfStyle w:val="000000000000" w:firstRow="0" w:lastRow="0" w:firstColumn="0" w:lastColumn="0" w:oddVBand="0" w:evenVBand="0" w:oddHBand="0" w:evenHBand="0" w:firstRowFirstColumn="0" w:firstRowLastColumn="0" w:lastRowFirstColumn="0" w:lastRowLastColumn="0"/>
            </w:pPr>
            <w:r>
              <w:t>33 179</w:t>
            </w:r>
          </w:p>
        </w:tc>
        <w:tc>
          <w:tcPr>
            <w:tcW w:w="1170" w:type="dxa"/>
          </w:tcPr>
          <w:p w14:paraId="31EECA1B" w14:textId="77777777" w:rsidR="00CC0D00" w:rsidRDefault="00AA3CDD">
            <w:pPr>
              <w:cnfStyle w:val="000000000000" w:firstRow="0" w:lastRow="0" w:firstColumn="0" w:lastColumn="0" w:oddVBand="0" w:evenVBand="0" w:oddHBand="0" w:evenHBand="0" w:firstRowFirstColumn="0" w:firstRowLastColumn="0" w:lastRowFirstColumn="0" w:lastRowLastColumn="0"/>
            </w:pPr>
            <w:r>
              <w:t>8 058</w:t>
            </w:r>
          </w:p>
        </w:tc>
        <w:tc>
          <w:tcPr>
            <w:tcW w:w="1097" w:type="dxa"/>
          </w:tcPr>
          <w:p w14:paraId="30CC42B4" w14:textId="77777777" w:rsidR="00CC0D00" w:rsidRDefault="00AA3CDD">
            <w:pPr>
              <w:cnfStyle w:val="000000000000" w:firstRow="0" w:lastRow="0" w:firstColumn="0" w:lastColumn="0" w:oddVBand="0" w:evenVBand="0" w:oddHBand="0" w:evenHBand="0" w:firstRowFirstColumn="0" w:firstRowLastColumn="0" w:lastRowFirstColumn="0" w:lastRowLastColumn="0"/>
            </w:pPr>
            <w:r>
              <w:t>3 822</w:t>
            </w:r>
          </w:p>
        </w:tc>
        <w:tc>
          <w:tcPr>
            <w:tcW w:w="1119" w:type="dxa"/>
          </w:tcPr>
          <w:p w14:paraId="2727C584" w14:textId="77777777" w:rsidR="00CC0D00" w:rsidRDefault="00AA3CDD">
            <w:pPr>
              <w:cnfStyle w:val="000000000000" w:firstRow="0" w:lastRow="0" w:firstColumn="0" w:lastColumn="0" w:oddVBand="0" w:evenVBand="0" w:oddHBand="0" w:evenHBand="0" w:firstRowFirstColumn="0" w:firstRowLastColumn="0" w:lastRowFirstColumn="0" w:lastRowLastColumn="0"/>
            </w:pPr>
            <w:r>
              <w:t>21 300</w:t>
            </w:r>
          </w:p>
        </w:tc>
      </w:tr>
      <w:tr w:rsidR="00CC0D00" w14:paraId="35BAA52B" w14:textId="77777777">
        <w:tc>
          <w:tcPr>
            <w:cnfStyle w:val="001000000000" w:firstRow="0" w:lastRow="0" w:firstColumn="1" w:lastColumn="0" w:oddVBand="0" w:evenVBand="0" w:oddHBand="0" w:evenHBand="0" w:firstRowFirstColumn="0" w:firstRowLastColumn="0" w:lastRowFirstColumn="0" w:lastRowLastColumn="0"/>
            <w:tcW w:w="3404" w:type="dxa"/>
          </w:tcPr>
          <w:p w14:paraId="5E49A475" w14:textId="77777777" w:rsidR="00CC0D00" w:rsidRDefault="00AA3CDD">
            <w:r>
              <w:rPr>
                <w:b/>
              </w:rPr>
              <w:t>South East Water Corporation</w:t>
            </w:r>
          </w:p>
        </w:tc>
        <w:tc>
          <w:tcPr>
            <w:tcW w:w="1006" w:type="dxa"/>
          </w:tcPr>
          <w:p w14:paraId="4A3710D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3D8EF1DC"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2FE15D43"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73C3B31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22AB3417" w14:textId="77777777">
        <w:tc>
          <w:tcPr>
            <w:cnfStyle w:val="001000000000" w:firstRow="0" w:lastRow="0" w:firstColumn="1" w:lastColumn="0" w:oddVBand="0" w:evenVBand="0" w:oddHBand="0" w:evenHBand="0" w:firstRowFirstColumn="0" w:firstRowLastColumn="0" w:lastRowFirstColumn="0" w:lastRowLastColumn="0"/>
            <w:tcW w:w="3404" w:type="dxa"/>
          </w:tcPr>
          <w:p w14:paraId="545F296D" w14:textId="77777777" w:rsidR="00CC0D00" w:rsidRDefault="00AA3CDD">
            <w:r>
              <w:t xml:space="preserve">   New projects</w:t>
            </w:r>
          </w:p>
        </w:tc>
        <w:tc>
          <w:tcPr>
            <w:tcW w:w="1006" w:type="dxa"/>
          </w:tcPr>
          <w:p w14:paraId="61C52D63" w14:textId="77777777" w:rsidR="00CC0D00" w:rsidRDefault="00AA3CDD">
            <w:pPr>
              <w:cnfStyle w:val="000000000000" w:firstRow="0" w:lastRow="0" w:firstColumn="0" w:lastColumn="0" w:oddVBand="0" w:evenVBand="0" w:oddHBand="0" w:evenHBand="0" w:firstRowFirstColumn="0" w:firstRowLastColumn="0" w:lastRowFirstColumn="0" w:lastRowLastColumn="0"/>
            </w:pPr>
            <w:r>
              <w:t>517 286</w:t>
            </w:r>
          </w:p>
        </w:tc>
        <w:tc>
          <w:tcPr>
            <w:tcW w:w="1170" w:type="dxa"/>
          </w:tcPr>
          <w:p w14:paraId="646B134B" w14:textId="77777777" w:rsidR="00CC0D00" w:rsidRDefault="00AA3CDD">
            <w:pPr>
              <w:cnfStyle w:val="000000000000" w:firstRow="0" w:lastRow="0" w:firstColumn="0" w:lastColumn="0" w:oddVBand="0" w:evenVBand="0" w:oddHBand="0" w:evenHBand="0" w:firstRowFirstColumn="0" w:firstRowLastColumn="0" w:lastRowFirstColumn="0" w:lastRowLastColumn="0"/>
            </w:pPr>
            <w:r>
              <w:t>46 379</w:t>
            </w:r>
          </w:p>
        </w:tc>
        <w:tc>
          <w:tcPr>
            <w:tcW w:w="1097" w:type="dxa"/>
          </w:tcPr>
          <w:p w14:paraId="7AD00666" w14:textId="77777777" w:rsidR="00CC0D00" w:rsidRDefault="00AA3CDD">
            <w:pPr>
              <w:cnfStyle w:val="000000000000" w:firstRow="0" w:lastRow="0" w:firstColumn="0" w:lastColumn="0" w:oddVBand="0" w:evenVBand="0" w:oddHBand="0" w:evenHBand="0" w:firstRowFirstColumn="0" w:firstRowLastColumn="0" w:lastRowFirstColumn="0" w:lastRowLastColumn="0"/>
            </w:pPr>
            <w:r>
              <w:t>16 481</w:t>
            </w:r>
          </w:p>
        </w:tc>
        <w:tc>
          <w:tcPr>
            <w:tcW w:w="1119" w:type="dxa"/>
          </w:tcPr>
          <w:p w14:paraId="19927550" w14:textId="77777777" w:rsidR="00CC0D00" w:rsidRDefault="00AA3CDD">
            <w:pPr>
              <w:cnfStyle w:val="000000000000" w:firstRow="0" w:lastRow="0" w:firstColumn="0" w:lastColumn="0" w:oddVBand="0" w:evenVBand="0" w:oddHBand="0" w:evenHBand="0" w:firstRowFirstColumn="0" w:firstRowLastColumn="0" w:lastRowFirstColumn="0" w:lastRowLastColumn="0"/>
            </w:pPr>
            <w:r>
              <w:t>454 426</w:t>
            </w:r>
          </w:p>
        </w:tc>
      </w:tr>
      <w:tr w:rsidR="00CC0D00" w14:paraId="344163D8" w14:textId="77777777">
        <w:tc>
          <w:tcPr>
            <w:cnfStyle w:val="001000000000" w:firstRow="0" w:lastRow="0" w:firstColumn="1" w:lastColumn="0" w:oddVBand="0" w:evenVBand="0" w:oddHBand="0" w:evenHBand="0" w:firstRowFirstColumn="0" w:firstRowLastColumn="0" w:lastRowFirstColumn="0" w:lastRowLastColumn="0"/>
            <w:tcW w:w="3404" w:type="dxa"/>
          </w:tcPr>
          <w:p w14:paraId="1CFA0869" w14:textId="77777777" w:rsidR="00CC0D00" w:rsidRDefault="00AA3CDD">
            <w:r>
              <w:t xml:space="preserve">   Existing projects</w:t>
            </w:r>
          </w:p>
        </w:tc>
        <w:tc>
          <w:tcPr>
            <w:tcW w:w="1006" w:type="dxa"/>
          </w:tcPr>
          <w:p w14:paraId="3F216482" w14:textId="77777777" w:rsidR="00CC0D00" w:rsidRDefault="00AA3CDD">
            <w:pPr>
              <w:cnfStyle w:val="000000000000" w:firstRow="0" w:lastRow="0" w:firstColumn="0" w:lastColumn="0" w:oddVBand="0" w:evenVBand="0" w:oddHBand="0" w:evenHBand="0" w:firstRowFirstColumn="0" w:firstRowLastColumn="0" w:lastRowFirstColumn="0" w:lastRowLastColumn="0"/>
            </w:pPr>
            <w:r>
              <w:t>3 089 386</w:t>
            </w:r>
          </w:p>
        </w:tc>
        <w:tc>
          <w:tcPr>
            <w:tcW w:w="1170" w:type="dxa"/>
          </w:tcPr>
          <w:p w14:paraId="7F19AA30" w14:textId="77777777" w:rsidR="00CC0D00" w:rsidRDefault="00AA3CDD">
            <w:pPr>
              <w:cnfStyle w:val="000000000000" w:firstRow="0" w:lastRow="0" w:firstColumn="0" w:lastColumn="0" w:oddVBand="0" w:evenVBand="0" w:oddHBand="0" w:evenHBand="0" w:firstRowFirstColumn="0" w:firstRowLastColumn="0" w:lastRowFirstColumn="0" w:lastRowLastColumn="0"/>
            </w:pPr>
            <w:r>
              <w:t>383 247</w:t>
            </w:r>
          </w:p>
        </w:tc>
        <w:tc>
          <w:tcPr>
            <w:tcW w:w="1097" w:type="dxa"/>
          </w:tcPr>
          <w:p w14:paraId="16A2E0E9" w14:textId="77777777" w:rsidR="00CC0D00" w:rsidRDefault="00AA3CDD">
            <w:pPr>
              <w:cnfStyle w:val="000000000000" w:firstRow="0" w:lastRow="0" w:firstColumn="0" w:lastColumn="0" w:oddVBand="0" w:evenVBand="0" w:oddHBand="0" w:evenHBand="0" w:firstRowFirstColumn="0" w:firstRowLastColumn="0" w:lastRowFirstColumn="0" w:lastRowLastColumn="0"/>
            </w:pPr>
            <w:r>
              <w:t>486 337</w:t>
            </w:r>
          </w:p>
        </w:tc>
        <w:tc>
          <w:tcPr>
            <w:tcW w:w="1119" w:type="dxa"/>
          </w:tcPr>
          <w:p w14:paraId="019B0CA9" w14:textId="77777777" w:rsidR="00CC0D00" w:rsidRDefault="00AA3CDD">
            <w:pPr>
              <w:cnfStyle w:val="000000000000" w:firstRow="0" w:lastRow="0" w:firstColumn="0" w:lastColumn="0" w:oddVBand="0" w:evenVBand="0" w:oddHBand="0" w:evenHBand="0" w:firstRowFirstColumn="0" w:firstRowLastColumn="0" w:lastRowFirstColumn="0" w:lastRowLastColumn="0"/>
            </w:pPr>
            <w:r>
              <w:t>2 219 802</w:t>
            </w:r>
          </w:p>
        </w:tc>
      </w:tr>
      <w:tr w:rsidR="00CC0D00" w14:paraId="703E9D11" w14:textId="77777777">
        <w:tc>
          <w:tcPr>
            <w:cnfStyle w:val="001000000000" w:firstRow="0" w:lastRow="0" w:firstColumn="1" w:lastColumn="0" w:oddVBand="0" w:evenVBand="0" w:oddHBand="0" w:evenHBand="0" w:firstRowFirstColumn="0" w:firstRowLastColumn="0" w:lastRowFirstColumn="0" w:lastRowLastColumn="0"/>
            <w:tcW w:w="3404" w:type="dxa"/>
          </w:tcPr>
          <w:p w14:paraId="4BA03501" w14:textId="77777777" w:rsidR="00CC0D00" w:rsidRDefault="00AA3CDD">
            <w:r>
              <w:rPr>
                <w:b/>
              </w:rPr>
              <w:t>South Gippsland Region Water Corporation</w:t>
            </w:r>
          </w:p>
        </w:tc>
        <w:tc>
          <w:tcPr>
            <w:tcW w:w="1006" w:type="dxa"/>
          </w:tcPr>
          <w:p w14:paraId="5C1E3D0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0F18B0B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413FBDD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4562896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6E40B315" w14:textId="77777777">
        <w:tc>
          <w:tcPr>
            <w:cnfStyle w:val="001000000000" w:firstRow="0" w:lastRow="0" w:firstColumn="1" w:lastColumn="0" w:oddVBand="0" w:evenVBand="0" w:oddHBand="0" w:evenHBand="0" w:firstRowFirstColumn="0" w:firstRowLastColumn="0" w:lastRowFirstColumn="0" w:lastRowLastColumn="0"/>
            <w:tcW w:w="3404" w:type="dxa"/>
          </w:tcPr>
          <w:p w14:paraId="2D1C9528" w14:textId="77777777" w:rsidR="00CC0D00" w:rsidRDefault="00AA3CDD">
            <w:r>
              <w:t xml:space="preserve">   New projects</w:t>
            </w:r>
          </w:p>
        </w:tc>
        <w:tc>
          <w:tcPr>
            <w:tcW w:w="1006" w:type="dxa"/>
          </w:tcPr>
          <w:p w14:paraId="3C92DC4C" w14:textId="77777777" w:rsidR="00CC0D00" w:rsidRDefault="00AA3CDD">
            <w:pPr>
              <w:cnfStyle w:val="000000000000" w:firstRow="0" w:lastRow="0" w:firstColumn="0" w:lastColumn="0" w:oddVBand="0" w:evenVBand="0" w:oddHBand="0" w:evenHBand="0" w:firstRowFirstColumn="0" w:firstRowLastColumn="0" w:lastRowFirstColumn="0" w:lastRowLastColumn="0"/>
            </w:pPr>
            <w:r>
              <w:t>5 950</w:t>
            </w:r>
          </w:p>
        </w:tc>
        <w:tc>
          <w:tcPr>
            <w:tcW w:w="1170" w:type="dxa"/>
          </w:tcPr>
          <w:p w14:paraId="691A355C"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2D7DFDE3"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9" w:type="dxa"/>
          </w:tcPr>
          <w:p w14:paraId="5581C3C8" w14:textId="77777777" w:rsidR="00CC0D00" w:rsidRDefault="00AA3CDD">
            <w:pPr>
              <w:cnfStyle w:val="000000000000" w:firstRow="0" w:lastRow="0" w:firstColumn="0" w:lastColumn="0" w:oddVBand="0" w:evenVBand="0" w:oddHBand="0" w:evenHBand="0" w:firstRowFirstColumn="0" w:firstRowLastColumn="0" w:lastRowFirstColumn="0" w:lastRowLastColumn="0"/>
            </w:pPr>
            <w:r>
              <w:t>5 950</w:t>
            </w:r>
          </w:p>
        </w:tc>
      </w:tr>
      <w:tr w:rsidR="00CC0D00" w14:paraId="54778828" w14:textId="77777777">
        <w:tc>
          <w:tcPr>
            <w:cnfStyle w:val="001000000000" w:firstRow="0" w:lastRow="0" w:firstColumn="1" w:lastColumn="0" w:oddVBand="0" w:evenVBand="0" w:oddHBand="0" w:evenHBand="0" w:firstRowFirstColumn="0" w:firstRowLastColumn="0" w:lastRowFirstColumn="0" w:lastRowLastColumn="0"/>
            <w:tcW w:w="3404" w:type="dxa"/>
          </w:tcPr>
          <w:p w14:paraId="43232E41" w14:textId="77777777" w:rsidR="00CC0D00" w:rsidRDefault="00AA3CDD">
            <w:r>
              <w:t xml:space="preserve">   Existing projects</w:t>
            </w:r>
          </w:p>
        </w:tc>
        <w:tc>
          <w:tcPr>
            <w:tcW w:w="1006" w:type="dxa"/>
          </w:tcPr>
          <w:p w14:paraId="37B256BF" w14:textId="77777777" w:rsidR="00CC0D00" w:rsidRDefault="00AA3CDD">
            <w:pPr>
              <w:cnfStyle w:val="000000000000" w:firstRow="0" w:lastRow="0" w:firstColumn="0" w:lastColumn="0" w:oddVBand="0" w:evenVBand="0" w:oddHBand="0" w:evenHBand="0" w:firstRowFirstColumn="0" w:firstRowLastColumn="0" w:lastRowFirstColumn="0" w:lastRowLastColumn="0"/>
            </w:pPr>
            <w:r>
              <w:t>424 091</w:t>
            </w:r>
          </w:p>
        </w:tc>
        <w:tc>
          <w:tcPr>
            <w:tcW w:w="1170" w:type="dxa"/>
          </w:tcPr>
          <w:p w14:paraId="4FB69CC7" w14:textId="77777777" w:rsidR="00CC0D00" w:rsidRDefault="00AA3CDD">
            <w:pPr>
              <w:cnfStyle w:val="000000000000" w:firstRow="0" w:lastRow="0" w:firstColumn="0" w:lastColumn="0" w:oddVBand="0" w:evenVBand="0" w:oddHBand="0" w:evenHBand="0" w:firstRowFirstColumn="0" w:firstRowLastColumn="0" w:lastRowFirstColumn="0" w:lastRowLastColumn="0"/>
            </w:pPr>
            <w:r>
              <w:t>80 193</w:t>
            </w:r>
          </w:p>
        </w:tc>
        <w:tc>
          <w:tcPr>
            <w:tcW w:w="1097" w:type="dxa"/>
          </w:tcPr>
          <w:p w14:paraId="2BA94B65" w14:textId="77777777" w:rsidR="00CC0D00" w:rsidRDefault="00AA3CDD">
            <w:pPr>
              <w:cnfStyle w:val="000000000000" w:firstRow="0" w:lastRow="0" w:firstColumn="0" w:lastColumn="0" w:oddVBand="0" w:evenVBand="0" w:oddHBand="0" w:evenHBand="0" w:firstRowFirstColumn="0" w:firstRowLastColumn="0" w:lastRowFirstColumn="0" w:lastRowLastColumn="0"/>
            </w:pPr>
            <w:r>
              <w:t>37 735</w:t>
            </w:r>
          </w:p>
        </w:tc>
        <w:tc>
          <w:tcPr>
            <w:tcW w:w="1119" w:type="dxa"/>
          </w:tcPr>
          <w:p w14:paraId="18BE3803" w14:textId="77777777" w:rsidR="00CC0D00" w:rsidRDefault="00AA3CDD">
            <w:pPr>
              <w:cnfStyle w:val="000000000000" w:firstRow="0" w:lastRow="0" w:firstColumn="0" w:lastColumn="0" w:oddVBand="0" w:evenVBand="0" w:oddHBand="0" w:evenHBand="0" w:firstRowFirstColumn="0" w:firstRowLastColumn="0" w:lastRowFirstColumn="0" w:lastRowLastColumn="0"/>
            </w:pPr>
            <w:r>
              <w:t>306 163</w:t>
            </w:r>
          </w:p>
        </w:tc>
      </w:tr>
      <w:tr w:rsidR="00CC0D00" w14:paraId="5A09482D" w14:textId="77777777">
        <w:tc>
          <w:tcPr>
            <w:cnfStyle w:val="001000000000" w:firstRow="0" w:lastRow="0" w:firstColumn="1" w:lastColumn="0" w:oddVBand="0" w:evenVBand="0" w:oddHBand="0" w:evenHBand="0" w:firstRowFirstColumn="0" w:firstRowLastColumn="0" w:lastRowFirstColumn="0" w:lastRowLastColumn="0"/>
            <w:tcW w:w="3404" w:type="dxa"/>
          </w:tcPr>
          <w:p w14:paraId="08AF41CC" w14:textId="77777777" w:rsidR="00CC0D00" w:rsidRDefault="00AA3CDD">
            <w:r>
              <w:rPr>
                <w:b/>
              </w:rPr>
              <w:t>State Electricity Commission of Victoria</w:t>
            </w:r>
          </w:p>
        </w:tc>
        <w:tc>
          <w:tcPr>
            <w:tcW w:w="1006" w:type="dxa"/>
          </w:tcPr>
          <w:p w14:paraId="467BEBBA"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1B0F166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2CDAA94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5B9E1144"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4F12E6FB" w14:textId="77777777">
        <w:tc>
          <w:tcPr>
            <w:cnfStyle w:val="001000000000" w:firstRow="0" w:lastRow="0" w:firstColumn="1" w:lastColumn="0" w:oddVBand="0" w:evenVBand="0" w:oddHBand="0" w:evenHBand="0" w:firstRowFirstColumn="0" w:firstRowLastColumn="0" w:lastRowFirstColumn="0" w:lastRowLastColumn="0"/>
            <w:tcW w:w="3404" w:type="dxa"/>
          </w:tcPr>
          <w:p w14:paraId="3122C475" w14:textId="77777777" w:rsidR="00CC0D00" w:rsidRDefault="00AA3CDD">
            <w:r>
              <w:t xml:space="preserve">   New projects</w:t>
            </w:r>
          </w:p>
        </w:tc>
        <w:tc>
          <w:tcPr>
            <w:tcW w:w="1006" w:type="dxa"/>
          </w:tcPr>
          <w:p w14:paraId="1DD79BBD" w14:textId="77777777" w:rsidR="00CC0D00" w:rsidRDefault="00AA3CDD">
            <w:pPr>
              <w:cnfStyle w:val="000000000000" w:firstRow="0" w:lastRow="0" w:firstColumn="0" w:lastColumn="0" w:oddVBand="0" w:evenVBand="0" w:oddHBand="0" w:evenHBand="0" w:firstRowFirstColumn="0" w:firstRowLastColumn="0" w:lastRowFirstColumn="0" w:lastRowLastColumn="0"/>
            </w:pPr>
            <w:r>
              <w:t>789 300</w:t>
            </w:r>
          </w:p>
        </w:tc>
        <w:tc>
          <w:tcPr>
            <w:tcW w:w="1170" w:type="dxa"/>
          </w:tcPr>
          <w:p w14:paraId="737E7654" w14:textId="77777777" w:rsidR="00CC0D00" w:rsidRDefault="00AA3CDD">
            <w:pPr>
              <w:cnfStyle w:val="000000000000" w:firstRow="0" w:lastRow="0" w:firstColumn="0" w:lastColumn="0" w:oddVBand="0" w:evenVBand="0" w:oddHBand="0" w:evenHBand="0" w:firstRowFirstColumn="0" w:firstRowLastColumn="0" w:lastRowFirstColumn="0" w:lastRowLastColumn="0"/>
            </w:pPr>
            <w:r>
              <w:t>128 692</w:t>
            </w:r>
          </w:p>
        </w:tc>
        <w:tc>
          <w:tcPr>
            <w:tcW w:w="1097" w:type="dxa"/>
          </w:tcPr>
          <w:p w14:paraId="558E5818" w14:textId="77777777" w:rsidR="00CC0D00" w:rsidRDefault="00AA3CDD">
            <w:pPr>
              <w:cnfStyle w:val="000000000000" w:firstRow="0" w:lastRow="0" w:firstColumn="0" w:lastColumn="0" w:oddVBand="0" w:evenVBand="0" w:oddHBand="0" w:evenHBand="0" w:firstRowFirstColumn="0" w:firstRowLastColumn="0" w:lastRowFirstColumn="0" w:lastRowLastColumn="0"/>
            </w:pPr>
            <w:r>
              <w:t>511 918</w:t>
            </w:r>
          </w:p>
        </w:tc>
        <w:tc>
          <w:tcPr>
            <w:tcW w:w="1119" w:type="dxa"/>
          </w:tcPr>
          <w:p w14:paraId="50D679FE" w14:textId="77777777" w:rsidR="00CC0D00" w:rsidRDefault="00AA3CDD">
            <w:pPr>
              <w:cnfStyle w:val="000000000000" w:firstRow="0" w:lastRow="0" w:firstColumn="0" w:lastColumn="0" w:oddVBand="0" w:evenVBand="0" w:oddHBand="0" w:evenHBand="0" w:firstRowFirstColumn="0" w:firstRowLastColumn="0" w:lastRowFirstColumn="0" w:lastRowLastColumn="0"/>
            </w:pPr>
            <w:r>
              <w:t>148 690</w:t>
            </w:r>
          </w:p>
        </w:tc>
      </w:tr>
      <w:tr w:rsidR="00CC0D00" w14:paraId="3B86324C" w14:textId="77777777">
        <w:tc>
          <w:tcPr>
            <w:cnfStyle w:val="001000000000" w:firstRow="0" w:lastRow="0" w:firstColumn="1" w:lastColumn="0" w:oddVBand="0" w:evenVBand="0" w:oddHBand="0" w:evenHBand="0" w:firstRowFirstColumn="0" w:firstRowLastColumn="0" w:lastRowFirstColumn="0" w:lastRowLastColumn="0"/>
            <w:tcW w:w="3404" w:type="dxa"/>
          </w:tcPr>
          <w:p w14:paraId="2333FFA1" w14:textId="77777777" w:rsidR="00CC0D00" w:rsidRDefault="00AA3CDD">
            <w:r>
              <w:t xml:space="preserve">   Existing projects</w:t>
            </w:r>
          </w:p>
        </w:tc>
        <w:tc>
          <w:tcPr>
            <w:tcW w:w="1006" w:type="dxa"/>
          </w:tcPr>
          <w:p w14:paraId="1CE2922A" w14:textId="77777777" w:rsidR="00CC0D00" w:rsidRDefault="00AA3CDD">
            <w:pPr>
              <w:cnfStyle w:val="000000000000" w:firstRow="0" w:lastRow="0" w:firstColumn="0" w:lastColumn="0" w:oddVBand="0" w:evenVBand="0" w:oddHBand="0" w:evenHBand="0" w:firstRowFirstColumn="0" w:firstRowLastColumn="0" w:lastRowFirstColumn="0" w:lastRowLastColumn="0"/>
            </w:pPr>
            <w:r>
              <w:t>363 925</w:t>
            </w:r>
          </w:p>
        </w:tc>
        <w:tc>
          <w:tcPr>
            <w:tcW w:w="1170" w:type="dxa"/>
          </w:tcPr>
          <w:p w14:paraId="3B0E2475" w14:textId="77777777" w:rsidR="00CC0D00" w:rsidRDefault="00AA3CDD">
            <w:pPr>
              <w:cnfStyle w:val="000000000000" w:firstRow="0" w:lastRow="0" w:firstColumn="0" w:lastColumn="0" w:oddVBand="0" w:evenVBand="0" w:oddHBand="0" w:evenHBand="0" w:firstRowFirstColumn="0" w:firstRowLastColumn="0" w:lastRowFirstColumn="0" w:lastRowLastColumn="0"/>
            </w:pPr>
            <w:r>
              <w:t>231 351</w:t>
            </w:r>
          </w:p>
        </w:tc>
        <w:tc>
          <w:tcPr>
            <w:tcW w:w="1097" w:type="dxa"/>
          </w:tcPr>
          <w:p w14:paraId="2899761F" w14:textId="77777777" w:rsidR="00CC0D00" w:rsidRDefault="00AA3CDD">
            <w:pPr>
              <w:cnfStyle w:val="000000000000" w:firstRow="0" w:lastRow="0" w:firstColumn="0" w:lastColumn="0" w:oddVBand="0" w:evenVBand="0" w:oddHBand="0" w:evenHBand="0" w:firstRowFirstColumn="0" w:firstRowLastColumn="0" w:lastRowFirstColumn="0" w:lastRowLastColumn="0"/>
            </w:pPr>
            <w:r>
              <w:t>91 947</w:t>
            </w:r>
          </w:p>
        </w:tc>
        <w:tc>
          <w:tcPr>
            <w:tcW w:w="1119" w:type="dxa"/>
          </w:tcPr>
          <w:p w14:paraId="22554008" w14:textId="77777777" w:rsidR="00CC0D00" w:rsidRDefault="00AA3CDD">
            <w:pPr>
              <w:cnfStyle w:val="000000000000" w:firstRow="0" w:lastRow="0" w:firstColumn="0" w:lastColumn="0" w:oddVBand="0" w:evenVBand="0" w:oddHBand="0" w:evenHBand="0" w:firstRowFirstColumn="0" w:firstRowLastColumn="0" w:lastRowFirstColumn="0" w:lastRowLastColumn="0"/>
            </w:pPr>
            <w:r>
              <w:t>40 628</w:t>
            </w:r>
          </w:p>
        </w:tc>
      </w:tr>
      <w:tr w:rsidR="00CC0D00" w14:paraId="75E9C072" w14:textId="77777777">
        <w:tc>
          <w:tcPr>
            <w:cnfStyle w:val="001000000000" w:firstRow="0" w:lastRow="0" w:firstColumn="1" w:lastColumn="0" w:oddVBand="0" w:evenVBand="0" w:oddHBand="0" w:evenHBand="0" w:firstRowFirstColumn="0" w:firstRowLastColumn="0" w:lastRowFirstColumn="0" w:lastRowLastColumn="0"/>
            <w:tcW w:w="3404" w:type="dxa"/>
          </w:tcPr>
          <w:p w14:paraId="26445AB6" w14:textId="77777777" w:rsidR="00CC0D00" w:rsidRDefault="00AA3CDD">
            <w:r>
              <w:rPr>
                <w:b/>
              </w:rPr>
              <w:t>State Tolling Corporation</w:t>
            </w:r>
          </w:p>
        </w:tc>
        <w:tc>
          <w:tcPr>
            <w:tcW w:w="1006" w:type="dxa"/>
          </w:tcPr>
          <w:p w14:paraId="2758CE7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14F45BC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7D70D65F"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6CDD03DA"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33837A78" w14:textId="77777777" w:rsidTr="00BE5C71">
        <w:tc>
          <w:tcPr>
            <w:cnfStyle w:val="001000000000" w:firstRow="0" w:lastRow="0" w:firstColumn="1" w:lastColumn="0" w:oddVBand="0" w:evenVBand="0" w:oddHBand="0" w:evenHBand="0" w:firstRowFirstColumn="0" w:firstRowLastColumn="0" w:lastRowFirstColumn="0" w:lastRowLastColumn="0"/>
            <w:tcW w:w="3404" w:type="dxa"/>
            <w:tcBorders>
              <w:bottom w:val="nil"/>
            </w:tcBorders>
          </w:tcPr>
          <w:p w14:paraId="2388D82A" w14:textId="77777777" w:rsidR="00CC0D00" w:rsidRDefault="00AA3CDD">
            <w:r>
              <w:t xml:space="preserve">   New projects</w:t>
            </w:r>
          </w:p>
        </w:tc>
        <w:tc>
          <w:tcPr>
            <w:tcW w:w="1006" w:type="dxa"/>
            <w:tcBorders>
              <w:bottom w:val="nil"/>
            </w:tcBorders>
          </w:tcPr>
          <w:p w14:paraId="53D99BBF"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70" w:type="dxa"/>
            <w:tcBorders>
              <w:bottom w:val="nil"/>
            </w:tcBorders>
          </w:tcPr>
          <w:p w14:paraId="5E38DC15"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Borders>
              <w:bottom w:val="nil"/>
            </w:tcBorders>
          </w:tcPr>
          <w:p w14:paraId="465FE879"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9" w:type="dxa"/>
            <w:tcBorders>
              <w:bottom w:val="nil"/>
            </w:tcBorders>
          </w:tcPr>
          <w:p w14:paraId="68663170"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353F32FB" w14:textId="77777777" w:rsidTr="00BE5C71">
        <w:tc>
          <w:tcPr>
            <w:cnfStyle w:val="001000000000" w:firstRow="0" w:lastRow="0" w:firstColumn="1" w:lastColumn="0" w:oddVBand="0" w:evenVBand="0" w:oddHBand="0" w:evenHBand="0" w:firstRowFirstColumn="0" w:firstRowLastColumn="0" w:lastRowFirstColumn="0" w:lastRowLastColumn="0"/>
            <w:tcW w:w="3404" w:type="dxa"/>
            <w:tcBorders>
              <w:bottom w:val="single" w:sz="4" w:space="0" w:color="auto"/>
            </w:tcBorders>
          </w:tcPr>
          <w:p w14:paraId="55FE0CD5" w14:textId="77777777" w:rsidR="00CC0D00" w:rsidRDefault="00AA3CDD">
            <w:r>
              <w:t xml:space="preserve">   Existing projects</w:t>
            </w:r>
          </w:p>
        </w:tc>
        <w:tc>
          <w:tcPr>
            <w:tcW w:w="1006" w:type="dxa"/>
            <w:tcBorders>
              <w:bottom w:val="single" w:sz="4" w:space="0" w:color="auto"/>
            </w:tcBorders>
          </w:tcPr>
          <w:p w14:paraId="0E3F2CE9" w14:textId="77777777" w:rsidR="00CC0D00" w:rsidRDefault="00AA3CDD">
            <w:pPr>
              <w:cnfStyle w:val="000000000000" w:firstRow="0" w:lastRow="0" w:firstColumn="0" w:lastColumn="0" w:oddVBand="0" w:evenVBand="0" w:oddHBand="0" w:evenHBand="0" w:firstRowFirstColumn="0" w:firstRowLastColumn="0" w:lastRowFirstColumn="0" w:lastRowLastColumn="0"/>
            </w:pPr>
            <w:r>
              <w:t>14 034 000</w:t>
            </w:r>
          </w:p>
        </w:tc>
        <w:tc>
          <w:tcPr>
            <w:tcW w:w="1170" w:type="dxa"/>
            <w:tcBorders>
              <w:bottom w:val="single" w:sz="4" w:space="0" w:color="auto"/>
            </w:tcBorders>
          </w:tcPr>
          <w:p w14:paraId="28AA9ED8" w14:textId="77777777" w:rsidR="00CC0D00" w:rsidRDefault="00AA3CDD">
            <w:pPr>
              <w:cnfStyle w:val="000000000000" w:firstRow="0" w:lastRow="0" w:firstColumn="0" w:lastColumn="0" w:oddVBand="0" w:evenVBand="0" w:oddHBand="0" w:evenHBand="0" w:firstRowFirstColumn="0" w:firstRowLastColumn="0" w:lastRowFirstColumn="0" w:lastRowLastColumn="0"/>
            </w:pPr>
            <w:r>
              <w:t>9 997 524</w:t>
            </w:r>
          </w:p>
        </w:tc>
        <w:tc>
          <w:tcPr>
            <w:tcW w:w="1097" w:type="dxa"/>
            <w:tcBorders>
              <w:bottom w:val="single" w:sz="4" w:space="0" w:color="auto"/>
            </w:tcBorders>
          </w:tcPr>
          <w:p w14:paraId="349C80C9" w14:textId="77777777" w:rsidR="00CC0D00" w:rsidRDefault="00AA3CDD">
            <w:pPr>
              <w:cnfStyle w:val="000000000000" w:firstRow="0" w:lastRow="0" w:firstColumn="0" w:lastColumn="0" w:oddVBand="0" w:evenVBand="0" w:oddHBand="0" w:evenHBand="0" w:firstRowFirstColumn="0" w:firstRowLastColumn="0" w:lastRowFirstColumn="0" w:lastRowLastColumn="0"/>
            </w:pPr>
            <w:r>
              <w:t>2 653 866</w:t>
            </w:r>
          </w:p>
        </w:tc>
        <w:tc>
          <w:tcPr>
            <w:tcW w:w="1119" w:type="dxa"/>
            <w:tcBorders>
              <w:bottom w:val="single" w:sz="4" w:space="0" w:color="auto"/>
            </w:tcBorders>
          </w:tcPr>
          <w:p w14:paraId="73058153" w14:textId="77777777" w:rsidR="00CC0D00" w:rsidRDefault="00AA3CDD">
            <w:pPr>
              <w:cnfStyle w:val="000000000000" w:firstRow="0" w:lastRow="0" w:firstColumn="0" w:lastColumn="0" w:oddVBand="0" w:evenVBand="0" w:oddHBand="0" w:evenHBand="0" w:firstRowFirstColumn="0" w:firstRowLastColumn="0" w:lastRowFirstColumn="0" w:lastRowLastColumn="0"/>
            </w:pPr>
            <w:r>
              <w:t>1 382 610</w:t>
            </w:r>
          </w:p>
        </w:tc>
      </w:tr>
      <w:tr w:rsidR="00CC0D00" w14:paraId="0E0092AC" w14:textId="77777777" w:rsidTr="00BE5C71">
        <w:tc>
          <w:tcPr>
            <w:cnfStyle w:val="001000000000" w:firstRow="0" w:lastRow="0" w:firstColumn="1" w:lastColumn="0" w:oddVBand="0" w:evenVBand="0" w:oddHBand="0" w:evenHBand="0" w:firstRowFirstColumn="0" w:firstRowLastColumn="0" w:lastRowFirstColumn="0" w:lastRowLastColumn="0"/>
            <w:tcW w:w="3404" w:type="dxa"/>
            <w:tcBorders>
              <w:top w:val="single" w:sz="4" w:space="0" w:color="auto"/>
            </w:tcBorders>
          </w:tcPr>
          <w:p w14:paraId="54939B54" w14:textId="2813AB92" w:rsidR="00CC0D00" w:rsidRDefault="00AA3CDD" w:rsidP="006A16BA">
            <w:pPr>
              <w:keepNext/>
              <w:ind w:left="173" w:hanging="173"/>
            </w:pPr>
            <w:r>
              <w:rPr>
                <w:b/>
              </w:rPr>
              <w:lastRenderedPageBreak/>
              <w:t>Victorian Rail Track (VicTrack)</w:t>
            </w:r>
          </w:p>
        </w:tc>
        <w:tc>
          <w:tcPr>
            <w:tcW w:w="1006" w:type="dxa"/>
            <w:tcBorders>
              <w:top w:val="single" w:sz="4" w:space="0" w:color="auto"/>
            </w:tcBorders>
          </w:tcPr>
          <w:p w14:paraId="3DBABEA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tcBorders>
          </w:tcPr>
          <w:p w14:paraId="4031F8E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tcBorders>
          </w:tcPr>
          <w:p w14:paraId="5826414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Borders>
              <w:top w:val="single" w:sz="4" w:space="0" w:color="auto"/>
            </w:tcBorders>
          </w:tcPr>
          <w:p w14:paraId="4EA43E8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3C19071C" w14:textId="77777777">
        <w:tc>
          <w:tcPr>
            <w:cnfStyle w:val="001000000000" w:firstRow="0" w:lastRow="0" w:firstColumn="1" w:lastColumn="0" w:oddVBand="0" w:evenVBand="0" w:oddHBand="0" w:evenHBand="0" w:firstRowFirstColumn="0" w:firstRowLastColumn="0" w:lastRowFirstColumn="0" w:lastRowLastColumn="0"/>
            <w:tcW w:w="3404" w:type="dxa"/>
          </w:tcPr>
          <w:p w14:paraId="47079618" w14:textId="77777777" w:rsidR="00CC0D00" w:rsidRDefault="00AA3CDD">
            <w:r>
              <w:t xml:space="preserve">   New projects</w:t>
            </w:r>
          </w:p>
        </w:tc>
        <w:tc>
          <w:tcPr>
            <w:tcW w:w="1006" w:type="dxa"/>
          </w:tcPr>
          <w:p w14:paraId="0915E6BF" w14:textId="77777777" w:rsidR="00CC0D00" w:rsidRDefault="00AA3CDD">
            <w:pPr>
              <w:cnfStyle w:val="000000000000" w:firstRow="0" w:lastRow="0" w:firstColumn="0" w:lastColumn="0" w:oddVBand="0" w:evenVBand="0" w:oddHBand="0" w:evenHBand="0" w:firstRowFirstColumn="0" w:firstRowLastColumn="0" w:lastRowFirstColumn="0" w:lastRowLastColumn="0"/>
            </w:pPr>
            <w:r>
              <w:t>1 115 994</w:t>
            </w:r>
          </w:p>
        </w:tc>
        <w:tc>
          <w:tcPr>
            <w:tcW w:w="1170" w:type="dxa"/>
          </w:tcPr>
          <w:p w14:paraId="2841E091"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0250D07A" w14:textId="77777777" w:rsidR="00CC0D00" w:rsidRDefault="00AA3CDD">
            <w:pPr>
              <w:cnfStyle w:val="000000000000" w:firstRow="0" w:lastRow="0" w:firstColumn="0" w:lastColumn="0" w:oddVBand="0" w:evenVBand="0" w:oddHBand="0" w:evenHBand="0" w:firstRowFirstColumn="0" w:firstRowLastColumn="0" w:lastRowFirstColumn="0" w:lastRowLastColumn="0"/>
            </w:pPr>
            <w:r>
              <w:t>418 005</w:t>
            </w:r>
          </w:p>
        </w:tc>
        <w:tc>
          <w:tcPr>
            <w:tcW w:w="1119" w:type="dxa"/>
          </w:tcPr>
          <w:p w14:paraId="715A9BD4" w14:textId="77777777" w:rsidR="00CC0D00" w:rsidRDefault="00AA3CDD">
            <w:pPr>
              <w:cnfStyle w:val="000000000000" w:firstRow="0" w:lastRow="0" w:firstColumn="0" w:lastColumn="0" w:oddVBand="0" w:evenVBand="0" w:oddHBand="0" w:evenHBand="0" w:firstRowFirstColumn="0" w:firstRowLastColumn="0" w:lastRowFirstColumn="0" w:lastRowLastColumn="0"/>
            </w:pPr>
            <w:r>
              <w:t>697 990</w:t>
            </w:r>
          </w:p>
        </w:tc>
      </w:tr>
      <w:tr w:rsidR="00CC0D00" w14:paraId="03A4A5DF" w14:textId="77777777">
        <w:tc>
          <w:tcPr>
            <w:cnfStyle w:val="001000000000" w:firstRow="0" w:lastRow="0" w:firstColumn="1" w:lastColumn="0" w:oddVBand="0" w:evenVBand="0" w:oddHBand="0" w:evenHBand="0" w:firstRowFirstColumn="0" w:firstRowLastColumn="0" w:lastRowFirstColumn="0" w:lastRowLastColumn="0"/>
            <w:tcW w:w="3404" w:type="dxa"/>
          </w:tcPr>
          <w:p w14:paraId="273287BA" w14:textId="77777777" w:rsidR="00CC0D00" w:rsidRDefault="00AA3CDD">
            <w:r>
              <w:t xml:space="preserve">   Existing projects</w:t>
            </w:r>
          </w:p>
        </w:tc>
        <w:tc>
          <w:tcPr>
            <w:tcW w:w="1006" w:type="dxa"/>
          </w:tcPr>
          <w:p w14:paraId="588DBA25" w14:textId="77777777" w:rsidR="00CC0D00" w:rsidRDefault="00AA3CDD">
            <w:pPr>
              <w:cnfStyle w:val="000000000000" w:firstRow="0" w:lastRow="0" w:firstColumn="0" w:lastColumn="0" w:oddVBand="0" w:evenVBand="0" w:oddHBand="0" w:evenHBand="0" w:firstRowFirstColumn="0" w:firstRowLastColumn="0" w:lastRowFirstColumn="0" w:lastRowLastColumn="0"/>
            </w:pPr>
            <w:r>
              <w:t>52 446 036</w:t>
            </w:r>
          </w:p>
        </w:tc>
        <w:tc>
          <w:tcPr>
            <w:tcW w:w="1170" w:type="dxa"/>
          </w:tcPr>
          <w:p w14:paraId="502AF389" w14:textId="77777777" w:rsidR="00CC0D00" w:rsidRDefault="00AA3CDD">
            <w:pPr>
              <w:cnfStyle w:val="000000000000" w:firstRow="0" w:lastRow="0" w:firstColumn="0" w:lastColumn="0" w:oddVBand="0" w:evenVBand="0" w:oddHBand="0" w:evenHBand="0" w:firstRowFirstColumn="0" w:firstRowLastColumn="0" w:lastRowFirstColumn="0" w:lastRowLastColumn="0"/>
            </w:pPr>
            <w:r>
              <w:t>12 305 343</w:t>
            </w:r>
          </w:p>
        </w:tc>
        <w:tc>
          <w:tcPr>
            <w:tcW w:w="1097" w:type="dxa"/>
          </w:tcPr>
          <w:p w14:paraId="1ACD9D4C" w14:textId="77777777" w:rsidR="00CC0D00" w:rsidRDefault="00AA3CDD">
            <w:pPr>
              <w:cnfStyle w:val="000000000000" w:firstRow="0" w:lastRow="0" w:firstColumn="0" w:lastColumn="0" w:oddVBand="0" w:evenVBand="0" w:oddHBand="0" w:evenHBand="0" w:firstRowFirstColumn="0" w:firstRowLastColumn="0" w:lastRowFirstColumn="0" w:lastRowLastColumn="0"/>
            </w:pPr>
            <w:r>
              <w:t>5 644 801</w:t>
            </w:r>
          </w:p>
        </w:tc>
        <w:tc>
          <w:tcPr>
            <w:tcW w:w="1119" w:type="dxa"/>
          </w:tcPr>
          <w:p w14:paraId="5D182DDF" w14:textId="77777777" w:rsidR="00CC0D00" w:rsidRDefault="00AA3CDD">
            <w:pPr>
              <w:cnfStyle w:val="000000000000" w:firstRow="0" w:lastRow="0" w:firstColumn="0" w:lastColumn="0" w:oddVBand="0" w:evenVBand="0" w:oddHBand="0" w:evenHBand="0" w:firstRowFirstColumn="0" w:firstRowLastColumn="0" w:lastRowFirstColumn="0" w:lastRowLastColumn="0"/>
            </w:pPr>
            <w:r>
              <w:t>34 495 893</w:t>
            </w:r>
          </w:p>
        </w:tc>
      </w:tr>
      <w:tr w:rsidR="00CC0D00" w14:paraId="7315E30F" w14:textId="77777777">
        <w:tc>
          <w:tcPr>
            <w:cnfStyle w:val="001000000000" w:firstRow="0" w:lastRow="0" w:firstColumn="1" w:lastColumn="0" w:oddVBand="0" w:evenVBand="0" w:oddHBand="0" w:evenHBand="0" w:firstRowFirstColumn="0" w:firstRowLastColumn="0" w:lastRowFirstColumn="0" w:lastRowLastColumn="0"/>
            <w:tcW w:w="3404" w:type="dxa"/>
          </w:tcPr>
          <w:p w14:paraId="5E7C1807" w14:textId="77777777" w:rsidR="00CC0D00" w:rsidRDefault="00AA3CDD">
            <w:r>
              <w:rPr>
                <w:b/>
              </w:rPr>
              <w:t>Wannon Region Water Corporation</w:t>
            </w:r>
          </w:p>
        </w:tc>
        <w:tc>
          <w:tcPr>
            <w:tcW w:w="1006" w:type="dxa"/>
          </w:tcPr>
          <w:p w14:paraId="59B2B15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374A268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32B5E828"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079826D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0FCD14F5" w14:textId="77777777">
        <w:tc>
          <w:tcPr>
            <w:cnfStyle w:val="001000000000" w:firstRow="0" w:lastRow="0" w:firstColumn="1" w:lastColumn="0" w:oddVBand="0" w:evenVBand="0" w:oddHBand="0" w:evenHBand="0" w:firstRowFirstColumn="0" w:firstRowLastColumn="0" w:lastRowFirstColumn="0" w:lastRowLastColumn="0"/>
            <w:tcW w:w="3404" w:type="dxa"/>
          </w:tcPr>
          <w:p w14:paraId="29B4AD10" w14:textId="77777777" w:rsidR="00CC0D00" w:rsidRDefault="00AA3CDD">
            <w:r>
              <w:t xml:space="preserve">   New projects</w:t>
            </w:r>
          </w:p>
        </w:tc>
        <w:tc>
          <w:tcPr>
            <w:tcW w:w="1006" w:type="dxa"/>
          </w:tcPr>
          <w:p w14:paraId="136006F9" w14:textId="77777777" w:rsidR="00CC0D00" w:rsidRDefault="00AA3CDD">
            <w:pPr>
              <w:cnfStyle w:val="000000000000" w:firstRow="0" w:lastRow="0" w:firstColumn="0" w:lastColumn="0" w:oddVBand="0" w:evenVBand="0" w:oddHBand="0" w:evenHBand="0" w:firstRowFirstColumn="0" w:firstRowLastColumn="0" w:lastRowFirstColumn="0" w:lastRowLastColumn="0"/>
            </w:pPr>
            <w:r>
              <w:t>20 214</w:t>
            </w:r>
          </w:p>
        </w:tc>
        <w:tc>
          <w:tcPr>
            <w:tcW w:w="1170" w:type="dxa"/>
          </w:tcPr>
          <w:p w14:paraId="65F82EDC" w14:textId="77777777" w:rsidR="00CC0D00" w:rsidRDefault="00AA3CDD">
            <w:pPr>
              <w:cnfStyle w:val="000000000000" w:firstRow="0" w:lastRow="0" w:firstColumn="0" w:lastColumn="0" w:oddVBand="0" w:evenVBand="0" w:oddHBand="0" w:evenHBand="0" w:firstRowFirstColumn="0" w:firstRowLastColumn="0" w:lastRowFirstColumn="0" w:lastRowLastColumn="0"/>
            </w:pPr>
            <w:r>
              <w:t>5 899</w:t>
            </w:r>
          </w:p>
        </w:tc>
        <w:tc>
          <w:tcPr>
            <w:tcW w:w="1097" w:type="dxa"/>
          </w:tcPr>
          <w:p w14:paraId="7D2A94CC" w14:textId="77777777" w:rsidR="00CC0D00" w:rsidRDefault="00AA3CDD">
            <w:pPr>
              <w:cnfStyle w:val="000000000000" w:firstRow="0" w:lastRow="0" w:firstColumn="0" w:lastColumn="0" w:oddVBand="0" w:evenVBand="0" w:oddHBand="0" w:evenHBand="0" w:firstRowFirstColumn="0" w:firstRowLastColumn="0" w:lastRowFirstColumn="0" w:lastRowLastColumn="0"/>
            </w:pPr>
            <w:r>
              <w:t>13 878</w:t>
            </w:r>
          </w:p>
        </w:tc>
        <w:tc>
          <w:tcPr>
            <w:tcW w:w="1119" w:type="dxa"/>
          </w:tcPr>
          <w:p w14:paraId="659B3F02" w14:textId="77777777" w:rsidR="00CC0D00" w:rsidRDefault="00AA3CDD">
            <w:pPr>
              <w:cnfStyle w:val="000000000000" w:firstRow="0" w:lastRow="0" w:firstColumn="0" w:lastColumn="0" w:oddVBand="0" w:evenVBand="0" w:oddHBand="0" w:evenHBand="0" w:firstRowFirstColumn="0" w:firstRowLastColumn="0" w:lastRowFirstColumn="0" w:lastRowLastColumn="0"/>
            </w:pPr>
            <w:r>
              <w:t>437</w:t>
            </w:r>
          </w:p>
        </w:tc>
      </w:tr>
      <w:tr w:rsidR="00CC0D00" w14:paraId="6748BEC0" w14:textId="77777777">
        <w:tc>
          <w:tcPr>
            <w:cnfStyle w:val="001000000000" w:firstRow="0" w:lastRow="0" w:firstColumn="1" w:lastColumn="0" w:oddVBand="0" w:evenVBand="0" w:oddHBand="0" w:evenHBand="0" w:firstRowFirstColumn="0" w:firstRowLastColumn="0" w:lastRowFirstColumn="0" w:lastRowLastColumn="0"/>
            <w:tcW w:w="3404" w:type="dxa"/>
          </w:tcPr>
          <w:p w14:paraId="49A9BDB1" w14:textId="77777777" w:rsidR="00CC0D00" w:rsidRDefault="00AA3CDD">
            <w:r>
              <w:t xml:space="preserve">   Existing projects</w:t>
            </w:r>
          </w:p>
        </w:tc>
        <w:tc>
          <w:tcPr>
            <w:tcW w:w="1006" w:type="dxa"/>
          </w:tcPr>
          <w:p w14:paraId="0FDEFC1B" w14:textId="77777777" w:rsidR="00CC0D00" w:rsidRDefault="00AA3CDD">
            <w:pPr>
              <w:cnfStyle w:val="000000000000" w:firstRow="0" w:lastRow="0" w:firstColumn="0" w:lastColumn="0" w:oddVBand="0" w:evenVBand="0" w:oddHBand="0" w:evenHBand="0" w:firstRowFirstColumn="0" w:firstRowLastColumn="0" w:lastRowFirstColumn="0" w:lastRowLastColumn="0"/>
            </w:pPr>
            <w:r>
              <w:t>147 809</w:t>
            </w:r>
          </w:p>
        </w:tc>
        <w:tc>
          <w:tcPr>
            <w:tcW w:w="1170" w:type="dxa"/>
          </w:tcPr>
          <w:p w14:paraId="787A5240" w14:textId="77777777" w:rsidR="00CC0D00" w:rsidRDefault="00AA3CDD">
            <w:pPr>
              <w:cnfStyle w:val="000000000000" w:firstRow="0" w:lastRow="0" w:firstColumn="0" w:lastColumn="0" w:oddVBand="0" w:evenVBand="0" w:oddHBand="0" w:evenHBand="0" w:firstRowFirstColumn="0" w:firstRowLastColumn="0" w:lastRowFirstColumn="0" w:lastRowLastColumn="0"/>
            </w:pPr>
            <w:r>
              <w:t>50 551</w:t>
            </w:r>
          </w:p>
        </w:tc>
        <w:tc>
          <w:tcPr>
            <w:tcW w:w="1097" w:type="dxa"/>
          </w:tcPr>
          <w:p w14:paraId="07B2552B" w14:textId="77777777" w:rsidR="00CC0D00" w:rsidRDefault="00AA3CDD">
            <w:pPr>
              <w:cnfStyle w:val="000000000000" w:firstRow="0" w:lastRow="0" w:firstColumn="0" w:lastColumn="0" w:oddVBand="0" w:evenVBand="0" w:oddHBand="0" w:evenHBand="0" w:firstRowFirstColumn="0" w:firstRowLastColumn="0" w:lastRowFirstColumn="0" w:lastRowLastColumn="0"/>
            </w:pPr>
            <w:r>
              <w:t>57 503</w:t>
            </w:r>
          </w:p>
        </w:tc>
        <w:tc>
          <w:tcPr>
            <w:tcW w:w="1119" w:type="dxa"/>
          </w:tcPr>
          <w:p w14:paraId="5F7A0618" w14:textId="77777777" w:rsidR="00CC0D00" w:rsidRDefault="00AA3CDD">
            <w:pPr>
              <w:cnfStyle w:val="000000000000" w:firstRow="0" w:lastRow="0" w:firstColumn="0" w:lastColumn="0" w:oddVBand="0" w:evenVBand="0" w:oddHBand="0" w:evenHBand="0" w:firstRowFirstColumn="0" w:firstRowLastColumn="0" w:lastRowFirstColumn="0" w:lastRowLastColumn="0"/>
            </w:pPr>
            <w:r>
              <w:t>39 755</w:t>
            </w:r>
          </w:p>
        </w:tc>
      </w:tr>
      <w:tr w:rsidR="00CC0D00" w14:paraId="64546474" w14:textId="77777777">
        <w:tc>
          <w:tcPr>
            <w:cnfStyle w:val="001000000000" w:firstRow="0" w:lastRow="0" w:firstColumn="1" w:lastColumn="0" w:oddVBand="0" w:evenVBand="0" w:oddHBand="0" w:evenHBand="0" w:firstRowFirstColumn="0" w:firstRowLastColumn="0" w:lastRowFirstColumn="0" w:lastRowLastColumn="0"/>
            <w:tcW w:w="3404" w:type="dxa"/>
          </w:tcPr>
          <w:p w14:paraId="6CCACB80" w14:textId="77777777" w:rsidR="00CC0D00" w:rsidRDefault="00AA3CDD">
            <w:r>
              <w:rPr>
                <w:b/>
              </w:rPr>
              <w:t>Westernport Region Water Corporation</w:t>
            </w:r>
          </w:p>
        </w:tc>
        <w:tc>
          <w:tcPr>
            <w:tcW w:w="1006" w:type="dxa"/>
          </w:tcPr>
          <w:p w14:paraId="3AEDE217"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5307581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5BCBF626"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3AAEF0B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73A4C1C9" w14:textId="77777777">
        <w:tc>
          <w:tcPr>
            <w:cnfStyle w:val="001000000000" w:firstRow="0" w:lastRow="0" w:firstColumn="1" w:lastColumn="0" w:oddVBand="0" w:evenVBand="0" w:oddHBand="0" w:evenHBand="0" w:firstRowFirstColumn="0" w:firstRowLastColumn="0" w:lastRowFirstColumn="0" w:lastRowLastColumn="0"/>
            <w:tcW w:w="3404" w:type="dxa"/>
          </w:tcPr>
          <w:p w14:paraId="149EB226" w14:textId="77777777" w:rsidR="00CC0D00" w:rsidRDefault="00AA3CDD">
            <w:r>
              <w:t xml:space="preserve">   New projects</w:t>
            </w:r>
          </w:p>
        </w:tc>
        <w:tc>
          <w:tcPr>
            <w:tcW w:w="1006" w:type="dxa"/>
          </w:tcPr>
          <w:p w14:paraId="272526E2"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57518617"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6D91FFF6"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9" w:type="dxa"/>
          </w:tcPr>
          <w:p w14:paraId="151577E1"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679CDB31" w14:textId="77777777">
        <w:tc>
          <w:tcPr>
            <w:cnfStyle w:val="001000000000" w:firstRow="0" w:lastRow="0" w:firstColumn="1" w:lastColumn="0" w:oddVBand="0" w:evenVBand="0" w:oddHBand="0" w:evenHBand="0" w:firstRowFirstColumn="0" w:firstRowLastColumn="0" w:lastRowFirstColumn="0" w:lastRowLastColumn="0"/>
            <w:tcW w:w="3404" w:type="dxa"/>
          </w:tcPr>
          <w:p w14:paraId="12AB2E10" w14:textId="77777777" w:rsidR="00CC0D00" w:rsidRDefault="00AA3CDD">
            <w:r>
              <w:t xml:space="preserve">   Existing projects</w:t>
            </w:r>
          </w:p>
        </w:tc>
        <w:tc>
          <w:tcPr>
            <w:tcW w:w="1006" w:type="dxa"/>
          </w:tcPr>
          <w:p w14:paraId="4C12E0F9" w14:textId="77777777" w:rsidR="00CC0D00" w:rsidRDefault="00AA3CDD">
            <w:pPr>
              <w:cnfStyle w:val="000000000000" w:firstRow="0" w:lastRow="0" w:firstColumn="0" w:lastColumn="0" w:oddVBand="0" w:evenVBand="0" w:oddHBand="0" w:evenHBand="0" w:firstRowFirstColumn="0" w:firstRowLastColumn="0" w:lastRowFirstColumn="0" w:lastRowLastColumn="0"/>
            </w:pPr>
            <w:r>
              <w:t>43 449</w:t>
            </w:r>
          </w:p>
        </w:tc>
        <w:tc>
          <w:tcPr>
            <w:tcW w:w="1170" w:type="dxa"/>
          </w:tcPr>
          <w:p w14:paraId="0B4D7D0A" w14:textId="77777777" w:rsidR="00CC0D00" w:rsidRDefault="00AA3CDD">
            <w:pPr>
              <w:cnfStyle w:val="000000000000" w:firstRow="0" w:lastRow="0" w:firstColumn="0" w:lastColumn="0" w:oddVBand="0" w:evenVBand="0" w:oddHBand="0" w:evenHBand="0" w:firstRowFirstColumn="0" w:firstRowLastColumn="0" w:lastRowFirstColumn="0" w:lastRowLastColumn="0"/>
            </w:pPr>
            <w:r>
              <w:t>23 902</w:t>
            </w:r>
          </w:p>
        </w:tc>
        <w:tc>
          <w:tcPr>
            <w:tcW w:w="1097" w:type="dxa"/>
          </w:tcPr>
          <w:p w14:paraId="36C28E2C" w14:textId="77777777" w:rsidR="00CC0D00" w:rsidRDefault="00AA3CDD">
            <w:pPr>
              <w:cnfStyle w:val="000000000000" w:firstRow="0" w:lastRow="0" w:firstColumn="0" w:lastColumn="0" w:oddVBand="0" w:evenVBand="0" w:oddHBand="0" w:evenHBand="0" w:firstRowFirstColumn="0" w:firstRowLastColumn="0" w:lastRowFirstColumn="0" w:lastRowLastColumn="0"/>
            </w:pPr>
            <w:r>
              <w:t>10 054</w:t>
            </w:r>
          </w:p>
        </w:tc>
        <w:tc>
          <w:tcPr>
            <w:tcW w:w="1119" w:type="dxa"/>
          </w:tcPr>
          <w:p w14:paraId="60D507E6" w14:textId="77777777" w:rsidR="00CC0D00" w:rsidRDefault="00AA3CDD">
            <w:pPr>
              <w:cnfStyle w:val="000000000000" w:firstRow="0" w:lastRow="0" w:firstColumn="0" w:lastColumn="0" w:oddVBand="0" w:evenVBand="0" w:oddHBand="0" w:evenHBand="0" w:firstRowFirstColumn="0" w:firstRowLastColumn="0" w:lastRowFirstColumn="0" w:lastRowLastColumn="0"/>
            </w:pPr>
            <w:r>
              <w:t>9 493</w:t>
            </w:r>
          </w:p>
        </w:tc>
      </w:tr>
      <w:tr w:rsidR="00CC0D00" w14:paraId="0BD613F0" w14:textId="77777777">
        <w:tc>
          <w:tcPr>
            <w:cnfStyle w:val="001000000000" w:firstRow="0" w:lastRow="0" w:firstColumn="1" w:lastColumn="0" w:oddVBand="0" w:evenVBand="0" w:oddHBand="0" w:evenHBand="0" w:firstRowFirstColumn="0" w:firstRowLastColumn="0" w:lastRowFirstColumn="0" w:lastRowLastColumn="0"/>
            <w:tcW w:w="3404" w:type="dxa"/>
          </w:tcPr>
          <w:p w14:paraId="0791E270" w14:textId="77777777" w:rsidR="00CC0D00" w:rsidRDefault="00AA3CDD">
            <w:r>
              <w:rPr>
                <w:b/>
              </w:rPr>
              <w:t>Yarra Valley Water Corporation</w:t>
            </w:r>
          </w:p>
        </w:tc>
        <w:tc>
          <w:tcPr>
            <w:tcW w:w="1006" w:type="dxa"/>
          </w:tcPr>
          <w:p w14:paraId="02A88AEE"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16E66E55"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21236A41"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66B01302"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34F8F889" w14:textId="77777777">
        <w:tc>
          <w:tcPr>
            <w:cnfStyle w:val="001000000000" w:firstRow="0" w:lastRow="0" w:firstColumn="1" w:lastColumn="0" w:oddVBand="0" w:evenVBand="0" w:oddHBand="0" w:evenHBand="0" w:firstRowFirstColumn="0" w:firstRowLastColumn="0" w:lastRowFirstColumn="0" w:lastRowLastColumn="0"/>
            <w:tcW w:w="3404" w:type="dxa"/>
          </w:tcPr>
          <w:p w14:paraId="2EC79A5B" w14:textId="77777777" w:rsidR="00CC0D00" w:rsidRDefault="00AA3CDD">
            <w:r>
              <w:t xml:space="preserve">   New projects</w:t>
            </w:r>
          </w:p>
        </w:tc>
        <w:tc>
          <w:tcPr>
            <w:tcW w:w="1006" w:type="dxa"/>
          </w:tcPr>
          <w:p w14:paraId="3A79696E"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5ECE68AA"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2F923B71"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c>
          <w:tcPr>
            <w:tcW w:w="1119" w:type="dxa"/>
          </w:tcPr>
          <w:p w14:paraId="17FF374B" w14:textId="77777777" w:rsidR="00CC0D00" w:rsidRDefault="00AA3CDD">
            <w:pPr>
              <w:cnfStyle w:val="000000000000" w:firstRow="0" w:lastRow="0" w:firstColumn="0" w:lastColumn="0" w:oddVBand="0" w:evenVBand="0" w:oddHBand="0" w:evenHBand="0" w:firstRowFirstColumn="0" w:firstRowLastColumn="0" w:lastRowFirstColumn="0" w:lastRowLastColumn="0"/>
            </w:pPr>
            <w:r>
              <w:t>..</w:t>
            </w:r>
          </w:p>
        </w:tc>
      </w:tr>
      <w:tr w:rsidR="00CC0D00" w14:paraId="31A1C33A" w14:textId="77777777">
        <w:tc>
          <w:tcPr>
            <w:cnfStyle w:val="001000000000" w:firstRow="0" w:lastRow="0" w:firstColumn="1" w:lastColumn="0" w:oddVBand="0" w:evenVBand="0" w:oddHBand="0" w:evenHBand="0" w:firstRowFirstColumn="0" w:firstRowLastColumn="0" w:lastRowFirstColumn="0" w:lastRowLastColumn="0"/>
            <w:tcW w:w="3404" w:type="dxa"/>
          </w:tcPr>
          <w:p w14:paraId="4E6373C3" w14:textId="77777777" w:rsidR="00CC0D00" w:rsidRDefault="00AA3CDD">
            <w:r>
              <w:t xml:space="preserve">   Existing projects</w:t>
            </w:r>
          </w:p>
        </w:tc>
        <w:tc>
          <w:tcPr>
            <w:tcW w:w="1006" w:type="dxa"/>
          </w:tcPr>
          <w:p w14:paraId="585CF16E" w14:textId="77777777" w:rsidR="00CC0D00" w:rsidRDefault="00AA3CDD">
            <w:pPr>
              <w:cnfStyle w:val="000000000000" w:firstRow="0" w:lastRow="0" w:firstColumn="0" w:lastColumn="0" w:oddVBand="0" w:evenVBand="0" w:oddHBand="0" w:evenHBand="0" w:firstRowFirstColumn="0" w:firstRowLastColumn="0" w:lastRowFirstColumn="0" w:lastRowLastColumn="0"/>
            </w:pPr>
            <w:r>
              <w:t>2 813 574</w:t>
            </w:r>
          </w:p>
        </w:tc>
        <w:tc>
          <w:tcPr>
            <w:tcW w:w="1170" w:type="dxa"/>
          </w:tcPr>
          <w:p w14:paraId="00A6F0E4" w14:textId="77777777" w:rsidR="00CC0D00" w:rsidRDefault="00AA3CDD">
            <w:pPr>
              <w:cnfStyle w:val="000000000000" w:firstRow="0" w:lastRow="0" w:firstColumn="0" w:lastColumn="0" w:oddVBand="0" w:evenVBand="0" w:oddHBand="0" w:evenHBand="0" w:firstRowFirstColumn="0" w:firstRowLastColumn="0" w:lastRowFirstColumn="0" w:lastRowLastColumn="0"/>
            </w:pPr>
            <w:r>
              <w:t>452 305</w:t>
            </w:r>
          </w:p>
        </w:tc>
        <w:tc>
          <w:tcPr>
            <w:tcW w:w="1097" w:type="dxa"/>
          </w:tcPr>
          <w:p w14:paraId="1F740BD5" w14:textId="77777777" w:rsidR="00CC0D00" w:rsidRDefault="00AA3CDD">
            <w:pPr>
              <w:cnfStyle w:val="000000000000" w:firstRow="0" w:lastRow="0" w:firstColumn="0" w:lastColumn="0" w:oddVBand="0" w:evenVBand="0" w:oddHBand="0" w:evenHBand="0" w:firstRowFirstColumn="0" w:firstRowLastColumn="0" w:lastRowFirstColumn="0" w:lastRowLastColumn="0"/>
            </w:pPr>
            <w:r>
              <w:t>600 189</w:t>
            </w:r>
          </w:p>
        </w:tc>
        <w:tc>
          <w:tcPr>
            <w:tcW w:w="1119" w:type="dxa"/>
          </w:tcPr>
          <w:p w14:paraId="41F6BC47" w14:textId="77777777" w:rsidR="00CC0D00" w:rsidRDefault="00AA3CDD">
            <w:pPr>
              <w:cnfStyle w:val="000000000000" w:firstRow="0" w:lastRow="0" w:firstColumn="0" w:lastColumn="0" w:oddVBand="0" w:evenVBand="0" w:oddHBand="0" w:evenHBand="0" w:firstRowFirstColumn="0" w:firstRowLastColumn="0" w:lastRowFirstColumn="0" w:lastRowLastColumn="0"/>
            </w:pPr>
            <w:r>
              <w:t>1 761 078</w:t>
            </w:r>
          </w:p>
        </w:tc>
      </w:tr>
      <w:tr w:rsidR="00CC0D00" w14:paraId="11FEEA5B" w14:textId="77777777">
        <w:tc>
          <w:tcPr>
            <w:cnfStyle w:val="001000000000" w:firstRow="0" w:lastRow="0" w:firstColumn="1" w:lastColumn="0" w:oddVBand="0" w:evenVBand="0" w:oddHBand="0" w:evenHBand="0" w:firstRowFirstColumn="0" w:firstRowLastColumn="0" w:lastRowFirstColumn="0" w:lastRowLastColumn="0"/>
            <w:tcW w:w="3404" w:type="dxa"/>
          </w:tcPr>
          <w:p w14:paraId="25CB588C" w14:textId="71522DCD" w:rsidR="00CC0D00" w:rsidRDefault="00AA3CDD">
            <w:r>
              <w:rPr>
                <w:b/>
              </w:rPr>
              <w:t>Other public non</w:t>
            </w:r>
            <w:r>
              <w:rPr>
                <w:b/>
              </w:rPr>
              <w:noBreakHyphen/>
              <w:t>financial corporations</w:t>
            </w:r>
          </w:p>
        </w:tc>
        <w:tc>
          <w:tcPr>
            <w:tcW w:w="1006" w:type="dxa"/>
          </w:tcPr>
          <w:p w14:paraId="0510A97C"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70" w:type="dxa"/>
          </w:tcPr>
          <w:p w14:paraId="6B42BD7B"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097" w:type="dxa"/>
          </w:tcPr>
          <w:p w14:paraId="7A6C03CD"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c>
          <w:tcPr>
            <w:tcW w:w="1119" w:type="dxa"/>
          </w:tcPr>
          <w:p w14:paraId="1CDAD3E0" w14:textId="77777777" w:rsidR="00CC0D00" w:rsidRDefault="00CC0D00">
            <w:pPr>
              <w:cnfStyle w:val="000000000000" w:firstRow="0" w:lastRow="0" w:firstColumn="0" w:lastColumn="0" w:oddVBand="0" w:evenVBand="0" w:oddHBand="0" w:evenHBand="0" w:firstRowFirstColumn="0" w:firstRowLastColumn="0" w:lastRowFirstColumn="0" w:lastRowLastColumn="0"/>
            </w:pPr>
          </w:p>
        </w:tc>
      </w:tr>
      <w:tr w:rsidR="00CC0D00" w14:paraId="33487DA6" w14:textId="77777777">
        <w:tc>
          <w:tcPr>
            <w:cnfStyle w:val="001000000000" w:firstRow="0" w:lastRow="0" w:firstColumn="1" w:lastColumn="0" w:oddVBand="0" w:evenVBand="0" w:oddHBand="0" w:evenHBand="0" w:firstRowFirstColumn="0" w:firstRowLastColumn="0" w:lastRowFirstColumn="0" w:lastRowLastColumn="0"/>
            <w:tcW w:w="3404" w:type="dxa"/>
          </w:tcPr>
          <w:p w14:paraId="7B715E73" w14:textId="77777777" w:rsidR="00CC0D00" w:rsidRDefault="00AA3CDD">
            <w:r>
              <w:t xml:space="preserve">   New projects</w:t>
            </w:r>
          </w:p>
        </w:tc>
        <w:tc>
          <w:tcPr>
            <w:tcW w:w="1006" w:type="dxa"/>
          </w:tcPr>
          <w:p w14:paraId="47416739" w14:textId="77777777" w:rsidR="00CC0D00" w:rsidRDefault="00AA3CDD">
            <w:pPr>
              <w:cnfStyle w:val="000000000000" w:firstRow="0" w:lastRow="0" w:firstColumn="0" w:lastColumn="0" w:oddVBand="0" w:evenVBand="0" w:oddHBand="0" w:evenHBand="0" w:firstRowFirstColumn="0" w:firstRowLastColumn="0" w:lastRowFirstColumn="0" w:lastRowLastColumn="0"/>
            </w:pPr>
            <w:r>
              <w:t>44 634</w:t>
            </w:r>
          </w:p>
        </w:tc>
        <w:tc>
          <w:tcPr>
            <w:tcW w:w="1170" w:type="dxa"/>
          </w:tcPr>
          <w:p w14:paraId="3321E2E1" w14:textId="77777777" w:rsidR="00CC0D00" w:rsidRDefault="00AA3CDD">
            <w:pPr>
              <w:cnfStyle w:val="000000000000" w:firstRow="0" w:lastRow="0" w:firstColumn="0" w:lastColumn="0" w:oddVBand="0" w:evenVBand="0" w:oddHBand="0" w:evenHBand="0" w:firstRowFirstColumn="0" w:firstRowLastColumn="0" w:lastRowFirstColumn="0" w:lastRowLastColumn="0"/>
            </w:pPr>
            <w:r>
              <w:t>150</w:t>
            </w:r>
          </w:p>
        </w:tc>
        <w:tc>
          <w:tcPr>
            <w:tcW w:w="1097" w:type="dxa"/>
          </w:tcPr>
          <w:p w14:paraId="36099E2B" w14:textId="77777777" w:rsidR="00CC0D00" w:rsidRDefault="00AA3CDD">
            <w:pPr>
              <w:cnfStyle w:val="000000000000" w:firstRow="0" w:lastRow="0" w:firstColumn="0" w:lastColumn="0" w:oddVBand="0" w:evenVBand="0" w:oddHBand="0" w:evenHBand="0" w:firstRowFirstColumn="0" w:firstRowLastColumn="0" w:lastRowFirstColumn="0" w:lastRowLastColumn="0"/>
            </w:pPr>
            <w:r>
              <w:t>33 934</w:t>
            </w:r>
          </w:p>
        </w:tc>
        <w:tc>
          <w:tcPr>
            <w:tcW w:w="1119" w:type="dxa"/>
          </w:tcPr>
          <w:p w14:paraId="2A059597" w14:textId="77777777" w:rsidR="00CC0D00" w:rsidRDefault="00AA3CDD">
            <w:pPr>
              <w:cnfStyle w:val="000000000000" w:firstRow="0" w:lastRow="0" w:firstColumn="0" w:lastColumn="0" w:oddVBand="0" w:evenVBand="0" w:oddHBand="0" w:evenHBand="0" w:firstRowFirstColumn="0" w:firstRowLastColumn="0" w:lastRowFirstColumn="0" w:lastRowLastColumn="0"/>
            </w:pPr>
            <w:r>
              <w:t>10 550</w:t>
            </w:r>
          </w:p>
        </w:tc>
      </w:tr>
      <w:tr w:rsidR="00CC0D00" w14:paraId="1C63DEB2" w14:textId="77777777" w:rsidTr="00425EA1">
        <w:tc>
          <w:tcPr>
            <w:cnfStyle w:val="001000000000" w:firstRow="0" w:lastRow="0" w:firstColumn="1" w:lastColumn="0" w:oddVBand="0" w:evenVBand="0" w:oddHBand="0" w:evenHBand="0" w:firstRowFirstColumn="0" w:firstRowLastColumn="0" w:lastRowFirstColumn="0" w:lastRowLastColumn="0"/>
            <w:tcW w:w="3404" w:type="dxa"/>
            <w:tcBorders>
              <w:bottom w:val="single" w:sz="8" w:space="0" w:color="auto"/>
            </w:tcBorders>
          </w:tcPr>
          <w:p w14:paraId="7F092131" w14:textId="77777777" w:rsidR="00CC0D00" w:rsidRDefault="00AA3CDD">
            <w:r>
              <w:t xml:space="preserve">   Existing projects</w:t>
            </w:r>
          </w:p>
        </w:tc>
        <w:tc>
          <w:tcPr>
            <w:tcW w:w="1006" w:type="dxa"/>
            <w:tcBorders>
              <w:bottom w:val="single" w:sz="8" w:space="0" w:color="auto"/>
            </w:tcBorders>
          </w:tcPr>
          <w:p w14:paraId="1C4B577A" w14:textId="77777777" w:rsidR="00CC0D00" w:rsidRDefault="00AA3CDD">
            <w:pPr>
              <w:cnfStyle w:val="000000000000" w:firstRow="0" w:lastRow="0" w:firstColumn="0" w:lastColumn="0" w:oddVBand="0" w:evenVBand="0" w:oddHBand="0" w:evenHBand="0" w:firstRowFirstColumn="0" w:firstRowLastColumn="0" w:lastRowFirstColumn="0" w:lastRowLastColumn="0"/>
            </w:pPr>
            <w:r>
              <w:t>2 121 608</w:t>
            </w:r>
          </w:p>
        </w:tc>
        <w:tc>
          <w:tcPr>
            <w:tcW w:w="1170" w:type="dxa"/>
            <w:tcBorders>
              <w:bottom w:val="single" w:sz="8" w:space="0" w:color="auto"/>
            </w:tcBorders>
          </w:tcPr>
          <w:p w14:paraId="1167B4C5" w14:textId="77777777" w:rsidR="00CC0D00" w:rsidRDefault="00AA3CDD">
            <w:pPr>
              <w:cnfStyle w:val="000000000000" w:firstRow="0" w:lastRow="0" w:firstColumn="0" w:lastColumn="0" w:oddVBand="0" w:evenVBand="0" w:oddHBand="0" w:evenHBand="0" w:firstRowFirstColumn="0" w:firstRowLastColumn="0" w:lastRowFirstColumn="0" w:lastRowLastColumn="0"/>
            </w:pPr>
            <w:r>
              <w:t>992 682</w:t>
            </w:r>
          </w:p>
        </w:tc>
        <w:tc>
          <w:tcPr>
            <w:tcW w:w="1097" w:type="dxa"/>
            <w:tcBorders>
              <w:bottom w:val="single" w:sz="8" w:space="0" w:color="auto"/>
            </w:tcBorders>
          </w:tcPr>
          <w:p w14:paraId="528EAE0D" w14:textId="77777777" w:rsidR="00CC0D00" w:rsidRDefault="00AA3CDD">
            <w:pPr>
              <w:cnfStyle w:val="000000000000" w:firstRow="0" w:lastRow="0" w:firstColumn="0" w:lastColumn="0" w:oddVBand="0" w:evenVBand="0" w:oddHBand="0" w:evenHBand="0" w:firstRowFirstColumn="0" w:firstRowLastColumn="0" w:lastRowFirstColumn="0" w:lastRowLastColumn="0"/>
            </w:pPr>
            <w:r>
              <w:t>561 400</w:t>
            </w:r>
          </w:p>
        </w:tc>
        <w:tc>
          <w:tcPr>
            <w:tcW w:w="1119" w:type="dxa"/>
            <w:tcBorders>
              <w:bottom w:val="single" w:sz="8" w:space="0" w:color="auto"/>
            </w:tcBorders>
          </w:tcPr>
          <w:p w14:paraId="46B80350" w14:textId="77777777" w:rsidR="00CC0D00" w:rsidRDefault="00AA3CDD">
            <w:pPr>
              <w:cnfStyle w:val="000000000000" w:firstRow="0" w:lastRow="0" w:firstColumn="0" w:lastColumn="0" w:oddVBand="0" w:evenVBand="0" w:oddHBand="0" w:evenHBand="0" w:firstRowFirstColumn="0" w:firstRowLastColumn="0" w:lastRowFirstColumn="0" w:lastRowLastColumn="0"/>
            </w:pPr>
            <w:r>
              <w:t>567 526</w:t>
            </w:r>
          </w:p>
        </w:tc>
      </w:tr>
      <w:tr w:rsidR="00CC0D00" w14:paraId="24B5FE58" w14:textId="77777777" w:rsidTr="00425EA1">
        <w:tc>
          <w:tcPr>
            <w:cnfStyle w:val="001000000000" w:firstRow="0" w:lastRow="0" w:firstColumn="1" w:lastColumn="0" w:oddVBand="0" w:evenVBand="0" w:oddHBand="0" w:evenHBand="0" w:firstRowFirstColumn="0" w:firstRowLastColumn="0" w:lastRowFirstColumn="0" w:lastRowLastColumn="0"/>
            <w:tcW w:w="3404" w:type="dxa"/>
            <w:tcBorders>
              <w:top w:val="single" w:sz="8" w:space="0" w:color="auto"/>
              <w:bottom w:val="single" w:sz="8" w:space="0" w:color="auto"/>
            </w:tcBorders>
          </w:tcPr>
          <w:p w14:paraId="3E6302D8" w14:textId="77777777" w:rsidR="00CC0D00" w:rsidRDefault="00AA3CDD">
            <w:r>
              <w:rPr>
                <w:b/>
              </w:rPr>
              <w:t>Total new projects</w:t>
            </w:r>
          </w:p>
        </w:tc>
        <w:tc>
          <w:tcPr>
            <w:tcW w:w="1006" w:type="dxa"/>
            <w:tcBorders>
              <w:top w:val="single" w:sz="8" w:space="0" w:color="auto"/>
              <w:bottom w:val="single" w:sz="8" w:space="0" w:color="auto"/>
            </w:tcBorders>
          </w:tcPr>
          <w:p w14:paraId="7770EA70"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4 541 396</w:t>
            </w:r>
          </w:p>
        </w:tc>
        <w:tc>
          <w:tcPr>
            <w:tcW w:w="1170" w:type="dxa"/>
            <w:tcBorders>
              <w:top w:val="single" w:sz="8" w:space="0" w:color="auto"/>
              <w:bottom w:val="single" w:sz="8" w:space="0" w:color="auto"/>
            </w:tcBorders>
          </w:tcPr>
          <w:p w14:paraId="41DEBFF3"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355 341</w:t>
            </w:r>
          </w:p>
        </w:tc>
        <w:tc>
          <w:tcPr>
            <w:tcW w:w="1097" w:type="dxa"/>
            <w:tcBorders>
              <w:top w:val="single" w:sz="8" w:space="0" w:color="auto"/>
              <w:bottom w:val="single" w:sz="8" w:space="0" w:color="auto"/>
            </w:tcBorders>
          </w:tcPr>
          <w:p w14:paraId="1976B176"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1 279 010</w:t>
            </w:r>
          </w:p>
        </w:tc>
        <w:tc>
          <w:tcPr>
            <w:tcW w:w="1119" w:type="dxa"/>
            <w:tcBorders>
              <w:top w:val="single" w:sz="8" w:space="0" w:color="auto"/>
              <w:bottom w:val="single" w:sz="8" w:space="0" w:color="auto"/>
            </w:tcBorders>
          </w:tcPr>
          <w:p w14:paraId="7982A9B8"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2 907 047</w:t>
            </w:r>
          </w:p>
        </w:tc>
      </w:tr>
      <w:tr w:rsidR="00CC0D00" w14:paraId="29725B99" w14:textId="77777777" w:rsidTr="00425EA1">
        <w:tc>
          <w:tcPr>
            <w:cnfStyle w:val="001000000000" w:firstRow="0" w:lastRow="0" w:firstColumn="1" w:lastColumn="0" w:oddVBand="0" w:evenVBand="0" w:oddHBand="0" w:evenHBand="0" w:firstRowFirstColumn="0" w:firstRowLastColumn="0" w:lastRowFirstColumn="0" w:lastRowLastColumn="0"/>
            <w:tcW w:w="3404" w:type="dxa"/>
            <w:tcBorders>
              <w:top w:val="single" w:sz="8" w:space="0" w:color="auto"/>
              <w:bottom w:val="single" w:sz="8" w:space="0" w:color="auto"/>
            </w:tcBorders>
          </w:tcPr>
          <w:p w14:paraId="74EB2B3D" w14:textId="77777777" w:rsidR="00CC0D00" w:rsidRDefault="00AA3CDD">
            <w:r>
              <w:rPr>
                <w:b/>
              </w:rPr>
              <w:t>Total existing projects</w:t>
            </w:r>
          </w:p>
        </w:tc>
        <w:tc>
          <w:tcPr>
            <w:tcW w:w="1006" w:type="dxa"/>
            <w:tcBorders>
              <w:top w:val="single" w:sz="8" w:space="0" w:color="auto"/>
              <w:bottom w:val="single" w:sz="8" w:space="0" w:color="auto"/>
            </w:tcBorders>
          </w:tcPr>
          <w:p w14:paraId="7CE6C8FB"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120 951 533</w:t>
            </w:r>
          </w:p>
        </w:tc>
        <w:tc>
          <w:tcPr>
            <w:tcW w:w="1170" w:type="dxa"/>
            <w:tcBorders>
              <w:top w:val="single" w:sz="8" w:space="0" w:color="auto"/>
              <w:bottom w:val="single" w:sz="8" w:space="0" w:color="auto"/>
            </w:tcBorders>
          </w:tcPr>
          <w:p w14:paraId="3CB92EE8"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31 777 766</w:t>
            </w:r>
          </w:p>
        </w:tc>
        <w:tc>
          <w:tcPr>
            <w:tcW w:w="1097" w:type="dxa"/>
            <w:tcBorders>
              <w:top w:val="single" w:sz="8" w:space="0" w:color="auto"/>
              <w:bottom w:val="single" w:sz="8" w:space="0" w:color="auto"/>
            </w:tcBorders>
          </w:tcPr>
          <w:p w14:paraId="27495F83"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14 170 024</w:t>
            </w:r>
          </w:p>
        </w:tc>
        <w:tc>
          <w:tcPr>
            <w:tcW w:w="1119" w:type="dxa"/>
            <w:tcBorders>
              <w:top w:val="single" w:sz="8" w:space="0" w:color="auto"/>
              <w:bottom w:val="single" w:sz="8" w:space="0" w:color="auto"/>
            </w:tcBorders>
          </w:tcPr>
          <w:p w14:paraId="44E1E747"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75 003 743</w:t>
            </w:r>
          </w:p>
        </w:tc>
      </w:tr>
      <w:tr w:rsidR="00CC0D00" w14:paraId="79124530" w14:textId="77777777" w:rsidTr="00425EA1">
        <w:tc>
          <w:tcPr>
            <w:cnfStyle w:val="001000000000" w:firstRow="0" w:lastRow="0" w:firstColumn="1" w:lastColumn="0" w:oddVBand="0" w:evenVBand="0" w:oddHBand="0" w:evenHBand="0" w:firstRowFirstColumn="0" w:firstRowLastColumn="0" w:lastRowFirstColumn="0" w:lastRowLastColumn="0"/>
            <w:tcW w:w="3404" w:type="dxa"/>
            <w:tcBorders>
              <w:top w:val="single" w:sz="8" w:space="0" w:color="auto"/>
              <w:bottom w:val="single" w:sz="12" w:space="0" w:color="auto"/>
            </w:tcBorders>
          </w:tcPr>
          <w:p w14:paraId="2330B707" w14:textId="77777777" w:rsidR="00CC0D00" w:rsidRDefault="00AA3CDD">
            <w:r>
              <w:rPr>
                <w:b/>
              </w:rPr>
              <w:t>Total projects</w:t>
            </w:r>
          </w:p>
        </w:tc>
        <w:tc>
          <w:tcPr>
            <w:tcW w:w="1006" w:type="dxa"/>
            <w:tcBorders>
              <w:top w:val="single" w:sz="8" w:space="0" w:color="auto"/>
              <w:bottom w:val="single" w:sz="12" w:space="0" w:color="auto"/>
            </w:tcBorders>
          </w:tcPr>
          <w:p w14:paraId="1EEA5519"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125 492 929</w:t>
            </w:r>
          </w:p>
        </w:tc>
        <w:tc>
          <w:tcPr>
            <w:tcW w:w="1170" w:type="dxa"/>
            <w:tcBorders>
              <w:top w:val="single" w:sz="8" w:space="0" w:color="auto"/>
              <w:bottom w:val="single" w:sz="12" w:space="0" w:color="auto"/>
            </w:tcBorders>
          </w:tcPr>
          <w:p w14:paraId="1ECF537C"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32 133 107</w:t>
            </w:r>
          </w:p>
        </w:tc>
        <w:tc>
          <w:tcPr>
            <w:tcW w:w="1097" w:type="dxa"/>
            <w:tcBorders>
              <w:top w:val="single" w:sz="8" w:space="0" w:color="auto"/>
              <w:bottom w:val="single" w:sz="12" w:space="0" w:color="auto"/>
            </w:tcBorders>
          </w:tcPr>
          <w:p w14:paraId="12C286C1"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15 449 034</w:t>
            </w:r>
          </w:p>
        </w:tc>
        <w:tc>
          <w:tcPr>
            <w:tcW w:w="1119" w:type="dxa"/>
            <w:tcBorders>
              <w:top w:val="single" w:sz="8" w:space="0" w:color="auto"/>
              <w:bottom w:val="single" w:sz="12" w:space="0" w:color="auto"/>
            </w:tcBorders>
          </w:tcPr>
          <w:p w14:paraId="4BB85143" w14:textId="77777777" w:rsidR="00CC0D00" w:rsidRDefault="00AA3CDD">
            <w:pPr>
              <w:cnfStyle w:val="000000000000" w:firstRow="0" w:lastRow="0" w:firstColumn="0" w:lastColumn="0" w:oddVBand="0" w:evenVBand="0" w:oddHBand="0" w:evenHBand="0" w:firstRowFirstColumn="0" w:firstRowLastColumn="0" w:lastRowFirstColumn="0" w:lastRowLastColumn="0"/>
            </w:pPr>
            <w:r>
              <w:rPr>
                <w:b/>
              </w:rPr>
              <w:t>77 910 790</w:t>
            </w:r>
          </w:p>
        </w:tc>
      </w:tr>
    </w:tbl>
    <w:p w14:paraId="6ED83100" w14:textId="77777777" w:rsidR="00570D6E" w:rsidRPr="0040175C" w:rsidRDefault="001A7C6B" w:rsidP="0065135A">
      <w:pPr>
        <w:pStyle w:val="Note"/>
        <w:spacing w:before="0"/>
        <w:ind w:left="288" w:hanging="288"/>
      </w:pPr>
      <w:r w:rsidRPr="0040175C">
        <w:t>Notes:</w:t>
      </w:r>
      <w:r w:rsidR="00E64CB7" w:rsidRPr="0040175C" w:rsidDel="00E64CB7">
        <w:rPr>
          <w:i w:val="0"/>
        </w:rPr>
        <w:t xml:space="preserve"> </w:t>
      </w:r>
    </w:p>
    <w:p w14:paraId="76DCC721" w14:textId="77777777" w:rsidR="002C7550" w:rsidRDefault="001A7C6B" w:rsidP="001A7C6B">
      <w:pPr>
        <w:pStyle w:val="Note"/>
      </w:pPr>
      <w:r w:rsidRPr="0040175C">
        <w:t>(</w:t>
      </w:r>
      <w:r w:rsidR="0065135A">
        <w:t>a</w:t>
      </w:r>
      <w:r w:rsidRPr="0040175C">
        <w:t>)</w:t>
      </w:r>
      <w:r w:rsidRPr="0040175C">
        <w:tab/>
      </w:r>
      <w:r w:rsidR="002C7550" w:rsidRPr="002C7550">
        <w:t>Totals include expenditure for projects with ‘tbc’ TEIs and cash flows</w:t>
      </w:r>
      <w:r w:rsidR="002C7550">
        <w:t>.</w:t>
      </w:r>
    </w:p>
    <w:p w14:paraId="0ED04031" w14:textId="77777777" w:rsidR="001A7C6B" w:rsidRDefault="001A7C6B" w:rsidP="001A7C6B">
      <w:pPr>
        <w:pStyle w:val="Note"/>
      </w:pPr>
      <w:r w:rsidRPr="009D5746">
        <w:t>(b)</w:t>
      </w:r>
      <w:r w:rsidRPr="009D5746">
        <w:tab/>
        <w:t>Table</w:t>
      </w:r>
      <w:r>
        <w:t xml:space="preserve"> </w:t>
      </w:r>
      <w:r w:rsidRPr="009D5746">
        <w:t>may</w:t>
      </w:r>
      <w:r>
        <w:t xml:space="preserve"> </w:t>
      </w:r>
      <w:r w:rsidRPr="009D5746">
        <w:t>not</w:t>
      </w:r>
      <w:r>
        <w:t xml:space="preserve"> </w:t>
      </w:r>
      <w:r w:rsidRPr="009D5746">
        <w:t>add</w:t>
      </w:r>
      <w:r>
        <w:t xml:space="preserve"> </w:t>
      </w:r>
      <w:r w:rsidRPr="009D5746">
        <w:t>due</w:t>
      </w:r>
      <w:r>
        <w:t xml:space="preserve"> </w:t>
      </w:r>
      <w:r w:rsidRPr="009D5746">
        <w:t>to</w:t>
      </w:r>
      <w:r>
        <w:t xml:space="preserve"> </w:t>
      </w:r>
      <w:r w:rsidRPr="009D5746">
        <w:t>rounding.</w:t>
      </w:r>
    </w:p>
    <w:p w14:paraId="663B4D5F" w14:textId="77777777" w:rsidR="005514B6" w:rsidRPr="0040175C" w:rsidRDefault="005514B6" w:rsidP="005514B6"/>
    <w:p w14:paraId="663FE28D" w14:textId="77777777" w:rsidR="00BE171A" w:rsidRDefault="00BE171A" w:rsidP="00F51E9A">
      <w:pPr>
        <w:sectPr w:rsidR="00BE171A" w:rsidSect="00502E9C">
          <w:footerReference w:type="even" r:id="rId23"/>
          <w:footerReference w:type="default" r:id="rId24"/>
          <w:type w:val="oddPage"/>
          <w:pgSz w:w="9979" w:h="14170" w:code="34"/>
          <w:pgMar w:top="1138" w:right="1138" w:bottom="1138" w:left="1138" w:header="619" w:footer="562" w:gutter="0"/>
          <w:pgNumType w:start="1"/>
          <w:cols w:space="708"/>
          <w:docGrid w:linePitch="360"/>
        </w:sectPr>
      </w:pPr>
    </w:p>
    <w:p w14:paraId="4809260B" w14:textId="77777777" w:rsidR="00885230" w:rsidRPr="00753676" w:rsidRDefault="00885230">
      <w:pPr>
        <w:pStyle w:val="ChapterHeading"/>
      </w:pPr>
      <w:bookmarkStart w:id="21" w:name="_Toc228205411"/>
      <w:bookmarkStart w:id="22" w:name="_Toc135154590"/>
      <w:bookmarkStart w:id="23" w:name="_Toc165313547"/>
      <w:bookmarkStart w:id="24" w:name="_Toc135154605"/>
      <w:bookmarkStart w:id="25" w:name="_Toc9345725"/>
      <w:bookmarkStart w:id="26" w:name="_Toc71735124"/>
      <w:bookmarkStart w:id="27" w:name="_Toc101723472"/>
      <w:bookmarkStart w:id="28" w:name="_Toc135154632"/>
      <w:bookmarkStart w:id="29" w:name="_Toc165313589"/>
      <w:r>
        <w:lastRenderedPageBreak/>
        <w:t>Chapter 2 – General government capital program 2026-27</w:t>
      </w:r>
      <w:bookmarkEnd w:id="21"/>
    </w:p>
    <w:p w14:paraId="22054765" w14:textId="77777777" w:rsidR="00885230" w:rsidRPr="00753676" w:rsidRDefault="00885230">
      <w:pPr>
        <w:pStyle w:val="Heading10"/>
        <w:pageBreakBefore w:val="0"/>
      </w:pPr>
      <w:bookmarkStart w:id="30" w:name="_Toc228205412"/>
      <w:bookmarkStart w:id="31" w:name="_Toc71735083"/>
      <w:bookmarkStart w:id="32" w:name="_Toc71797687"/>
      <w:bookmarkStart w:id="33" w:name="_Toc101723432"/>
      <w:bookmarkStart w:id="34" w:name="_Toc135154591"/>
      <w:bookmarkStart w:id="35" w:name="_Toc165313548"/>
      <w:bookmarkEnd w:id="22"/>
      <w:bookmarkEnd w:id="23"/>
      <w:r w:rsidRPr="00753676">
        <w:t>Department of Education</w:t>
      </w:r>
      <w:bookmarkEnd w:id="30"/>
    </w:p>
    <w:bookmarkEnd w:id="31"/>
    <w:bookmarkEnd w:id="32"/>
    <w:bookmarkEnd w:id="33"/>
    <w:bookmarkEnd w:id="34"/>
    <w:bookmarkEnd w:id="35"/>
    <w:p w14:paraId="3F90A789" w14:textId="77777777" w:rsidR="00885230" w:rsidRPr="00753676" w:rsidRDefault="00885230">
      <w:pPr>
        <w:pStyle w:val="Heading20"/>
      </w:pPr>
      <w:r w:rsidRPr="00753676">
        <w:t>New projects</w:t>
      </w:r>
    </w:p>
    <w:p w14:paraId="2B78154D"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E.xlsx|Table:DE_New"/>
      </w:tblPr>
      <w:tblGrid>
        <w:gridCol w:w="2484"/>
        <w:gridCol w:w="39"/>
        <w:gridCol w:w="1205"/>
        <w:gridCol w:w="1046"/>
        <w:gridCol w:w="199"/>
        <w:gridCol w:w="847"/>
        <w:gridCol w:w="873"/>
        <w:gridCol w:w="1017"/>
      </w:tblGrid>
      <w:tr w:rsidR="00885230" w14:paraId="43CD7506" w14:textId="77777777" w:rsidTr="00873E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38D5FF58" w14:textId="77777777" w:rsidR="00885230" w:rsidRDefault="00885230">
            <w:pPr>
              <w:keepNext/>
            </w:pPr>
          </w:p>
        </w:tc>
        <w:tc>
          <w:tcPr>
            <w:tcW w:w="990" w:type="dxa"/>
            <w:tcBorders>
              <w:bottom w:val="single" w:sz="6" w:space="0" w:color="auto"/>
            </w:tcBorders>
          </w:tcPr>
          <w:p w14:paraId="04B19AA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080" w:type="dxa"/>
            <w:tcBorders>
              <w:bottom w:val="single" w:sz="6" w:space="0" w:color="auto"/>
            </w:tcBorders>
          </w:tcPr>
          <w:p w14:paraId="2C87B22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1080" w:type="dxa"/>
            <w:gridSpan w:val="2"/>
            <w:tcBorders>
              <w:bottom w:val="single" w:sz="6" w:space="0" w:color="auto"/>
            </w:tcBorders>
          </w:tcPr>
          <w:p w14:paraId="6CCAF4D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00" w:type="dxa"/>
            <w:tcBorders>
              <w:bottom w:val="single" w:sz="6" w:space="0" w:color="auto"/>
            </w:tcBorders>
          </w:tcPr>
          <w:p w14:paraId="4120829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50" w:type="dxa"/>
            <w:tcBorders>
              <w:bottom w:val="single" w:sz="6" w:space="0" w:color="auto"/>
            </w:tcBorders>
          </w:tcPr>
          <w:p w14:paraId="173E158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11E6467" w14:textId="77777777" w:rsidTr="00873EF9">
        <w:tc>
          <w:tcPr>
            <w:cnfStyle w:val="001000000000" w:firstRow="0" w:lastRow="0" w:firstColumn="1" w:lastColumn="0" w:oddVBand="0" w:evenVBand="0" w:oddHBand="0" w:evenHBand="0" w:firstRowFirstColumn="0" w:firstRowLastColumn="0" w:lastRowFirstColumn="0" w:lastRowLastColumn="0"/>
            <w:tcW w:w="7710" w:type="dxa"/>
            <w:gridSpan w:val="8"/>
            <w:tcBorders>
              <w:top w:val="single" w:sz="6" w:space="0" w:color="auto"/>
              <w:bottom w:val="single" w:sz="6" w:space="0" w:color="auto"/>
            </w:tcBorders>
            <w:shd w:val="clear" w:color="auto" w:fill="CCCCCC"/>
          </w:tcPr>
          <w:p w14:paraId="3C0F46DD" w14:textId="77777777" w:rsidR="00885230" w:rsidRDefault="00885230">
            <w:pPr>
              <w:keepNext/>
            </w:pPr>
            <w:r>
              <w:rPr>
                <w:b/>
              </w:rPr>
              <w:t>Early childhood</w:t>
            </w:r>
          </w:p>
        </w:tc>
      </w:tr>
      <w:tr w:rsidR="00885230" w14:paraId="1E586752"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75FE8E45" w14:textId="77777777" w:rsidR="00885230" w:rsidRDefault="00885230">
            <w:pPr>
              <w:keepNext/>
              <w:ind w:left="1" w:firstLine="1"/>
            </w:pPr>
            <w:r>
              <w:t>Best Start, Best Life: Infrastructure 2026</w:t>
            </w:r>
            <w:r>
              <w:noBreakHyphen/>
              <w:t>27 (statewide)</w:t>
            </w:r>
          </w:p>
        </w:tc>
        <w:tc>
          <w:tcPr>
            <w:tcW w:w="990" w:type="dxa"/>
          </w:tcPr>
          <w:p w14:paraId="41A4D8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305 184</w:t>
            </w:r>
          </w:p>
        </w:tc>
        <w:tc>
          <w:tcPr>
            <w:tcW w:w="1080" w:type="dxa"/>
          </w:tcPr>
          <w:p w14:paraId="6C1305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Pr>
          <w:p w14:paraId="30CEF5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13 554</w:t>
            </w:r>
          </w:p>
        </w:tc>
        <w:tc>
          <w:tcPr>
            <w:tcW w:w="900" w:type="dxa"/>
          </w:tcPr>
          <w:p w14:paraId="0E9CD1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291 630</w:t>
            </w:r>
          </w:p>
        </w:tc>
        <w:tc>
          <w:tcPr>
            <w:tcW w:w="1050" w:type="dxa"/>
          </w:tcPr>
          <w:p w14:paraId="31261D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1CA5026A"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40807F6B" w14:textId="77777777" w:rsidR="00885230" w:rsidRDefault="00885230">
            <w:pPr>
              <w:ind w:left="1" w:firstLine="1"/>
            </w:pPr>
            <w:r>
              <w:rPr>
                <w:i/>
                <w:sz w:val="15"/>
              </w:rPr>
              <w:t xml:space="preserve">The TEI includes $300.000 million reallocated from the Best Start, Best Life: Infrastructure initiative funded in the </w:t>
            </w:r>
            <w:r>
              <w:rPr>
                <w:sz w:val="15"/>
              </w:rPr>
              <w:t>2023</w:t>
            </w:r>
            <w:r>
              <w:rPr>
                <w:sz w:val="15"/>
              </w:rPr>
              <w:noBreakHyphen/>
              <w:t>24 Budget.</w:t>
            </w:r>
          </w:p>
        </w:tc>
      </w:tr>
      <w:tr w:rsidR="00885230" w14:paraId="1D54D3D1"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015A6E7C" w14:textId="77777777" w:rsidR="00885230" w:rsidRDefault="00885230">
            <w:pPr>
              <w:keepNext/>
              <w:ind w:left="1" w:firstLine="1"/>
            </w:pPr>
            <w:r>
              <w:t>Early Childhood Worker Register (statewide)</w:t>
            </w:r>
          </w:p>
        </w:tc>
        <w:tc>
          <w:tcPr>
            <w:tcW w:w="990" w:type="dxa"/>
          </w:tcPr>
          <w:p w14:paraId="054D33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6 000</w:t>
            </w:r>
          </w:p>
        </w:tc>
        <w:tc>
          <w:tcPr>
            <w:tcW w:w="1080" w:type="dxa"/>
          </w:tcPr>
          <w:p w14:paraId="7DC0BF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4 600</w:t>
            </w:r>
          </w:p>
        </w:tc>
        <w:tc>
          <w:tcPr>
            <w:tcW w:w="1080" w:type="dxa"/>
            <w:gridSpan w:val="2"/>
          </w:tcPr>
          <w:p w14:paraId="667539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1 400</w:t>
            </w:r>
          </w:p>
        </w:tc>
        <w:tc>
          <w:tcPr>
            <w:tcW w:w="900" w:type="dxa"/>
          </w:tcPr>
          <w:p w14:paraId="3A2D74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Pr>
          <w:p w14:paraId="7CE94D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721BE21"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5A4EABCD" w14:textId="3904F00F" w:rsidR="00885230" w:rsidRDefault="00885230">
            <w:pPr>
              <w:ind w:left="1" w:firstLine="1"/>
            </w:pPr>
            <w:r>
              <w:rPr>
                <w:i/>
                <w:sz w:val="15"/>
              </w:rPr>
              <w:t xml:space="preserve">This initiative was announced in the </w:t>
            </w:r>
            <w:r>
              <w:rPr>
                <w:sz w:val="15"/>
              </w:rPr>
              <w:t>2025</w:t>
            </w:r>
            <w:r>
              <w:rPr>
                <w:sz w:val="15"/>
              </w:rPr>
              <w:noBreakHyphen/>
              <w:t>26 Budget Update</w:t>
            </w:r>
            <w:r>
              <w:rPr>
                <w:i/>
                <w:sz w:val="15"/>
              </w:rPr>
              <w:t xml:space="preserve"> as a component of the Immediate uplift and overhaul of child safety and early childhood sector initiative. </w:t>
            </w:r>
          </w:p>
        </w:tc>
      </w:tr>
      <w:tr w:rsidR="00885230" w14:paraId="62E98FFD"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top w:val="single" w:sz="6" w:space="0" w:color="auto"/>
              <w:bottom w:val="single" w:sz="6" w:space="0" w:color="auto"/>
            </w:tcBorders>
            <w:shd w:val="clear" w:color="auto" w:fill="CCCCCC"/>
          </w:tcPr>
          <w:p w14:paraId="0487A5A0" w14:textId="77777777" w:rsidR="00885230" w:rsidRDefault="00885230">
            <w:pPr>
              <w:keepNext/>
            </w:pPr>
            <w:r>
              <w:rPr>
                <w:b/>
              </w:rPr>
              <w:t>Schools</w:t>
            </w:r>
          </w:p>
        </w:tc>
      </w:tr>
      <w:tr w:rsidR="00885230" w14:paraId="591AFE08"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3545C4D6" w14:textId="77777777" w:rsidR="00885230" w:rsidRDefault="00885230">
            <w:pPr>
              <w:ind w:left="1" w:firstLine="1"/>
            </w:pPr>
            <w:r>
              <w:t>Accessible Buildings Program (statewide)</w:t>
            </w:r>
          </w:p>
        </w:tc>
        <w:tc>
          <w:tcPr>
            <w:tcW w:w="990" w:type="dxa"/>
            <w:tcBorders>
              <w:bottom w:val="single" w:sz="6" w:space="0" w:color="auto"/>
            </w:tcBorders>
          </w:tcPr>
          <w:p w14:paraId="509D1D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28 800</w:t>
            </w:r>
          </w:p>
        </w:tc>
        <w:tc>
          <w:tcPr>
            <w:tcW w:w="1080" w:type="dxa"/>
            <w:tcBorders>
              <w:bottom w:val="single" w:sz="6" w:space="0" w:color="auto"/>
            </w:tcBorders>
          </w:tcPr>
          <w:p w14:paraId="36728D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8 000</w:t>
            </w:r>
          </w:p>
        </w:tc>
        <w:tc>
          <w:tcPr>
            <w:tcW w:w="1080" w:type="dxa"/>
            <w:gridSpan w:val="2"/>
            <w:tcBorders>
              <w:bottom w:val="single" w:sz="6" w:space="0" w:color="auto"/>
            </w:tcBorders>
          </w:tcPr>
          <w:p w14:paraId="639AB3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11 550</w:t>
            </w:r>
          </w:p>
        </w:tc>
        <w:tc>
          <w:tcPr>
            <w:tcW w:w="900" w:type="dxa"/>
            <w:tcBorders>
              <w:bottom w:val="single" w:sz="6" w:space="0" w:color="auto"/>
            </w:tcBorders>
          </w:tcPr>
          <w:p w14:paraId="40E3EA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9 250</w:t>
            </w:r>
          </w:p>
        </w:tc>
        <w:tc>
          <w:tcPr>
            <w:tcW w:w="1050" w:type="dxa"/>
            <w:tcBorders>
              <w:bottom w:val="single" w:sz="6" w:space="0" w:color="auto"/>
            </w:tcBorders>
          </w:tcPr>
          <w:p w14:paraId="02B447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351755E"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7B9068B3" w14:textId="77777777" w:rsidR="00885230" w:rsidRDefault="00885230">
            <w:pPr>
              <w:ind w:left="1" w:firstLine="1"/>
            </w:pPr>
            <w:r>
              <w:t>Ararat Primary School – modernisation – upgrade existing school facilities (Ararat)</w:t>
            </w:r>
          </w:p>
        </w:tc>
        <w:tc>
          <w:tcPr>
            <w:tcW w:w="990" w:type="dxa"/>
            <w:tcBorders>
              <w:bottom w:val="single" w:sz="6" w:space="0" w:color="auto"/>
            </w:tcBorders>
          </w:tcPr>
          <w:p w14:paraId="6E0D8C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9 358</w:t>
            </w:r>
          </w:p>
        </w:tc>
        <w:tc>
          <w:tcPr>
            <w:tcW w:w="1080" w:type="dxa"/>
            <w:tcBorders>
              <w:bottom w:val="single" w:sz="6" w:space="0" w:color="auto"/>
            </w:tcBorders>
          </w:tcPr>
          <w:p w14:paraId="18C732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2CDF98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178</w:t>
            </w:r>
          </w:p>
        </w:tc>
        <w:tc>
          <w:tcPr>
            <w:tcW w:w="900" w:type="dxa"/>
            <w:tcBorders>
              <w:bottom w:val="single" w:sz="6" w:space="0" w:color="auto"/>
            </w:tcBorders>
          </w:tcPr>
          <w:p w14:paraId="18FD16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9 180</w:t>
            </w:r>
          </w:p>
        </w:tc>
        <w:tc>
          <w:tcPr>
            <w:tcW w:w="1050" w:type="dxa"/>
            <w:tcBorders>
              <w:bottom w:val="single" w:sz="6" w:space="0" w:color="auto"/>
            </w:tcBorders>
          </w:tcPr>
          <w:p w14:paraId="405AB7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109FA328"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17109F25" w14:textId="77777777" w:rsidR="00885230" w:rsidRDefault="00885230">
            <w:pPr>
              <w:keepNext/>
              <w:ind w:left="1" w:firstLine="1"/>
            </w:pPr>
            <w:r>
              <w:t>Bacchus Marsh College – modernisation – upgrade existing school facilities (Bacchus Marsh)</w:t>
            </w:r>
          </w:p>
        </w:tc>
        <w:tc>
          <w:tcPr>
            <w:tcW w:w="990" w:type="dxa"/>
          </w:tcPr>
          <w:p w14:paraId="73B61B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19 478</w:t>
            </w:r>
          </w:p>
        </w:tc>
        <w:tc>
          <w:tcPr>
            <w:tcW w:w="1080" w:type="dxa"/>
          </w:tcPr>
          <w:p w14:paraId="2C5CB9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745</w:t>
            </w:r>
          </w:p>
        </w:tc>
        <w:tc>
          <w:tcPr>
            <w:tcW w:w="1080" w:type="dxa"/>
            <w:gridSpan w:val="2"/>
          </w:tcPr>
          <w:p w14:paraId="7C337F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6 490</w:t>
            </w:r>
          </w:p>
        </w:tc>
        <w:tc>
          <w:tcPr>
            <w:tcW w:w="900" w:type="dxa"/>
          </w:tcPr>
          <w:p w14:paraId="5EAEA3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12 243</w:t>
            </w:r>
          </w:p>
        </w:tc>
        <w:tc>
          <w:tcPr>
            <w:tcW w:w="1050" w:type="dxa"/>
          </w:tcPr>
          <w:p w14:paraId="6CC304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3BAFD1E2"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5742E09D" w14:textId="77777777" w:rsidR="00885230" w:rsidRDefault="00885230">
            <w:pPr>
              <w:ind w:left="1" w:firstLine="1"/>
            </w:pPr>
            <w:r>
              <w:rPr>
                <w:i/>
                <w:sz w:val="15"/>
              </w:rPr>
              <w:t xml:space="preserve">The TEI includes $0.745 million reprioritised from the Planning future school upgrades initiative funded in the </w:t>
            </w:r>
            <w:r>
              <w:rPr>
                <w:sz w:val="15"/>
              </w:rPr>
              <w:t>2025</w:t>
            </w:r>
            <w:r>
              <w:rPr>
                <w:sz w:val="15"/>
              </w:rPr>
              <w:noBreakHyphen/>
              <w:t>26 Budget</w:t>
            </w:r>
            <w:r>
              <w:rPr>
                <w:i/>
                <w:sz w:val="15"/>
              </w:rPr>
              <w:t>.</w:t>
            </w:r>
          </w:p>
        </w:tc>
      </w:tr>
      <w:tr w:rsidR="00885230" w14:paraId="5AC95532"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6313A5B0" w14:textId="77777777" w:rsidR="00885230" w:rsidRDefault="00885230">
            <w:pPr>
              <w:keepNext/>
              <w:ind w:left="1" w:firstLine="1"/>
            </w:pPr>
            <w:r>
              <w:t>Boroondara Park Primary School – modernisation – upgrade existing school facilities (Balwyn North)</w:t>
            </w:r>
          </w:p>
        </w:tc>
        <w:tc>
          <w:tcPr>
            <w:tcW w:w="990" w:type="dxa"/>
          </w:tcPr>
          <w:p w14:paraId="03C841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16 542</w:t>
            </w:r>
          </w:p>
        </w:tc>
        <w:tc>
          <w:tcPr>
            <w:tcW w:w="1080" w:type="dxa"/>
          </w:tcPr>
          <w:p w14:paraId="34961E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641</w:t>
            </w:r>
          </w:p>
        </w:tc>
        <w:tc>
          <w:tcPr>
            <w:tcW w:w="1080" w:type="dxa"/>
            <w:gridSpan w:val="2"/>
          </w:tcPr>
          <w:p w14:paraId="7E09DE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5 512</w:t>
            </w:r>
          </w:p>
        </w:tc>
        <w:tc>
          <w:tcPr>
            <w:tcW w:w="900" w:type="dxa"/>
          </w:tcPr>
          <w:p w14:paraId="5BA358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10 389</w:t>
            </w:r>
          </w:p>
        </w:tc>
        <w:tc>
          <w:tcPr>
            <w:tcW w:w="1050" w:type="dxa"/>
          </w:tcPr>
          <w:p w14:paraId="247941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4E47222C"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78D63F4B" w14:textId="77777777" w:rsidR="00885230" w:rsidRDefault="00885230">
            <w:pPr>
              <w:ind w:left="1" w:firstLine="1"/>
            </w:pPr>
            <w:r>
              <w:rPr>
                <w:i/>
                <w:sz w:val="15"/>
              </w:rPr>
              <w:t xml:space="preserve">The TEI includes $0.641 million reprioritised from the Planning future school upgrades initiative funded in the </w:t>
            </w:r>
            <w:r>
              <w:rPr>
                <w:sz w:val="15"/>
              </w:rPr>
              <w:t>2025</w:t>
            </w:r>
            <w:r>
              <w:rPr>
                <w:sz w:val="15"/>
              </w:rPr>
              <w:noBreakHyphen/>
              <w:t>26 Budget</w:t>
            </w:r>
            <w:r>
              <w:rPr>
                <w:i/>
                <w:sz w:val="15"/>
              </w:rPr>
              <w:t>.</w:t>
            </w:r>
          </w:p>
        </w:tc>
      </w:tr>
      <w:tr w:rsidR="00885230" w14:paraId="11DB5D62"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19F6CAA1" w14:textId="77777777" w:rsidR="00885230" w:rsidRDefault="00885230">
            <w:pPr>
              <w:ind w:left="1" w:firstLine="1"/>
            </w:pPr>
            <w:r>
              <w:t>Brighton Beach Primary School – modernisation – upgrade existing school facilities (Brighton)</w:t>
            </w:r>
          </w:p>
        </w:tc>
        <w:tc>
          <w:tcPr>
            <w:tcW w:w="990" w:type="dxa"/>
            <w:tcBorders>
              <w:bottom w:val="single" w:sz="6" w:space="0" w:color="auto"/>
            </w:tcBorders>
          </w:tcPr>
          <w:p w14:paraId="2BC831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16 846</w:t>
            </w:r>
          </w:p>
        </w:tc>
        <w:tc>
          <w:tcPr>
            <w:tcW w:w="1080" w:type="dxa"/>
            <w:tcBorders>
              <w:bottom w:val="single" w:sz="6" w:space="0" w:color="auto"/>
            </w:tcBorders>
          </w:tcPr>
          <w:p w14:paraId="3A1BBE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55600B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326</w:t>
            </w:r>
          </w:p>
        </w:tc>
        <w:tc>
          <w:tcPr>
            <w:tcW w:w="900" w:type="dxa"/>
            <w:tcBorders>
              <w:bottom w:val="single" w:sz="6" w:space="0" w:color="auto"/>
            </w:tcBorders>
          </w:tcPr>
          <w:p w14:paraId="60A525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16 520</w:t>
            </w:r>
          </w:p>
        </w:tc>
        <w:tc>
          <w:tcPr>
            <w:tcW w:w="1050" w:type="dxa"/>
            <w:tcBorders>
              <w:bottom w:val="single" w:sz="6" w:space="0" w:color="auto"/>
            </w:tcBorders>
          </w:tcPr>
          <w:p w14:paraId="3A8B6C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1F98666B"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top w:val="single" w:sz="6" w:space="0" w:color="auto"/>
              <w:bottom w:val="nil"/>
            </w:tcBorders>
          </w:tcPr>
          <w:p w14:paraId="279A33F2" w14:textId="77777777" w:rsidR="00885230" w:rsidRDefault="00885230">
            <w:pPr>
              <w:keepNext/>
              <w:ind w:left="0" w:firstLine="0"/>
            </w:pPr>
            <w:r>
              <w:lastRenderedPageBreak/>
              <w:t>Capital Works Fund – funding for small</w:t>
            </w:r>
            <w:r>
              <w:noBreakHyphen/>
              <w:t>scale capital projects and the next round of the Fund (2026</w:t>
            </w:r>
            <w:r>
              <w:noBreakHyphen/>
              <w:t>27) (statewide):</w:t>
            </w:r>
          </w:p>
        </w:tc>
        <w:tc>
          <w:tcPr>
            <w:tcW w:w="990" w:type="dxa"/>
            <w:tcBorders>
              <w:top w:val="single" w:sz="6" w:space="0" w:color="auto"/>
              <w:bottom w:val="nil"/>
            </w:tcBorders>
          </w:tcPr>
          <w:p w14:paraId="61C79F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25 410</w:t>
            </w:r>
          </w:p>
        </w:tc>
        <w:tc>
          <w:tcPr>
            <w:tcW w:w="1080" w:type="dxa"/>
            <w:tcBorders>
              <w:top w:val="single" w:sz="6" w:space="0" w:color="auto"/>
              <w:bottom w:val="nil"/>
            </w:tcBorders>
          </w:tcPr>
          <w:p w14:paraId="42395B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top w:val="single" w:sz="6" w:space="0" w:color="auto"/>
              <w:bottom w:val="nil"/>
            </w:tcBorders>
          </w:tcPr>
          <w:p w14:paraId="2D689D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12 702</w:t>
            </w:r>
          </w:p>
        </w:tc>
        <w:tc>
          <w:tcPr>
            <w:tcW w:w="900" w:type="dxa"/>
            <w:tcBorders>
              <w:top w:val="single" w:sz="6" w:space="0" w:color="auto"/>
              <w:bottom w:val="nil"/>
            </w:tcBorders>
          </w:tcPr>
          <w:p w14:paraId="2166AC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12 708</w:t>
            </w:r>
          </w:p>
        </w:tc>
        <w:tc>
          <w:tcPr>
            <w:tcW w:w="1050" w:type="dxa"/>
            <w:tcBorders>
              <w:top w:val="single" w:sz="6" w:space="0" w:color="auto"/>
              <w:bottom w:val="nil"/>
            </w:tcBorders>
          </w:tcPr>
          <w:p w14:paraId="7AFEE4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F21711C" w14:textId="77777777">
        <w:tc>
          <w:tcPr>
            <w:cnfStyle w:val="001000000000" w:firstRow="0" w:lastRow="0" w:firstColumn="1" w:lastColumn="0" w:oddVBand="0" w:evenVBand="0" w:oddHBand="0" w:evenHBand="0" w:firstRowFirstColumn="0" w:firstRowLastColumn="0" w:lastRowFirstColumn="0" w:lastRowLastColumn="0"/>
            <w:tcW w:w="2570" w:type="dxa"/>
            <w:tcBorders>
              <w:top w:val="nil"/>
              <w:bottom w:val="single" w:sz="6" w:space="0" w:color="auto"/>
            </w:tcBorders>
          </w:tcPr>
          <w:p w14:paraId="349DE420" w14:textId="77777777" w:rsidR="00885230" w:rsidRPr="00C802FA" w:rsidRDefault="00885230" w:rsidP="004F1039">
            <w:pPr>
              <w:pStyle w:val="Tabledash"/>
              <w:keepNext/>
              <w:keepLines w:val="0"/>
              <w:numPr>
                <w:ilvl w:val="1"/>
                <w:numId w:val="24"/>
              </w:numPr>
              <w:spacing w:after="20"/>
              <w:ind w:left="216" w:hanging="216"/>
            </w:pPr>
            <w:r w:rsidRPr="00C32154">
              <w:t>Boronia K</w:t>
            </w:r>
            <w:r w:rsidRPr="00C32154">
              <w:noBreakHyphen/>
              <w:t>12 College</w:t>
            </w:r>
          </w:p>
          <w:p w14:paraId="28455D84" w14:textId="77777777" w:rsidR="00885230" w:rsidRPr="00C802FA" w:rsidRDefault="00885230" w:rsidP="004F1039">
            <w:pPr>
              <w:pStyle w:val="Tabledash"/>
              <w:keepNext/>
              <w:keepLines w:val="0"/>
              <w:numPr>
                <w:ilvl w:val="1"/>
                <w:numId w:val="24"/>
              </w:numPr>
              <w:spacing w:after="20"/>
              <w:ind w:left="216" w:hanging="216"/>
            </w:pPr>
            <w:r w:rsidRPr="00C32154">
              <w:t>Briagolong Primary School</w:t>
            </w:r>
          </w:p>
          <w:p w14:paraId="08216C25" w14:textId="77777777" w:rsidR="00885230" w:rsidRPr="00C802FA" w:rsidRDefault="00885230" w:rsidP="004F1039">
            <w:pPr>
              <w:pStyle w:val="Tabledash"/>
              <w:keepNext/>
              <w:keepLines w:val="0"/>
              <w:numPr>
                <w:ilvl w:val="1"/>
                <w:numId w:val="24"/>
              </w:numPr>
              <w:spacing w:after="20"/>
              <w:ind w:left="216" w:hanging="216"/>
            </w:pPr>
            <w:r w:rsidRPr="00C32154">
              <w:t>Bundarra Primary School</w:t>
            </w:r>
          </w:p>
          <w:p w14:paraId="053E7D18" w14:textId="77777777" w:rsidR="00885230" w:rsidRPr="00C32154" w:rsidRDefault="00885230" w:rsidP="004F1039">
            <w:pPr>
              <w:pStyle w:val="Tabledash"/>
              <w:keepNext/>
              <w:keepLines w:val="0"/>
              <w:numPr>
                <w:ilvl w:val="1"/>
                <w:numId w:val="24"/>
              </w:numPr>
              <w:spacing w:after="20"/>
              <w:ind w:left="216" w:hanging="216"/>
            </w:pPr>
            <w:r w:rsidRPr="00C32154">
              <w:t>Cambridge Primary School</w:t>
            </w:r>
          </w:p>
          <w:p w14:paraId="4951B74B" w14:textId="77777777" w:rsidR="00885230" w:rsidRPr="00C32154" w:rsidRDefault="00885230" w:rsidP="004F1039">
            <w:pPr>
              <w:pStyle w:val="Tabledash"/>
              <w:keepNext/>
              <w:keepLines w:val="0"/>
              <w:numPr>
                <w:ilvl w:val="1"/>
                <w:numId w:val="24"/>
              </w:numPr>
              <w:spacing w:after="20"/>
              <w:ind w:left="216" w:hanging="216"/>
            </w:pPr>
            <w:r w:rsidRPr="00C32154">
              <w:t>Cardross Primary School</w:t>
            </w:r>
          </w:p>
          <w:p w14:paraId="5EF18D37" w14:textId="77777777" w:rsidR="00885230" w:rsidRPr="00C32154" w:rsidRDefault="00885230" w:rsidP="004F1039">
            <w:pPr>
              <w:pStyle w:val="Tabledash"/>
              <w:keepNext/>
              <w:keepLines w:val="0"/>
              <w:numPr>
                <w:ilvl w:val="1"/>
                <w:numId w:val="24"/>
              </w:numPr>
              <w:spacing w:after="20"/>
              <w:ind w:left="216" w:hanging="216"/>
            </w:pPr>
            <w:r w:rsidRPr="00C32154">
              <w:t>Carwatha College P</w:t>
            </w:r>
            <w:r w:rsidRPr="00C32154">
              <w:noBreakHyphen/>
              <w:t>12</w:t>
            </w:r>
          </w:p>
          <w:p w14:paraId="73C35011" w14:textId="77777777" w:rsidR="00885230" w:rsidRPr="00C32154" w:rsidRDefault="00885230" w:rsidP="004F1039">
            <w:pPr>
              <w:pStyle w:val="Tabledash"/>
              <w:keepNext/>
              <w:keepLines w:val="0"/>
              <w:numPr>
                <w:ilvl w:val="1"/>
                <w:numId w:val="24"/>
              </w:numPr>
              <w:spacing w:after="20"/>
              <w:ind w:left="216" w:hanging="216"/>
            </w:pPr>
            <w:r w:rsidRPr="00C32154">
              <w:t>Diamond Creek East Primary School</w:t>
            </w:r>
          </w:p>
          <w:p w14:paraId="26E39B42" w14:textId="44FFC89D" w:rsidR="00885230" w:rsidRDefault="00885230" w:rsidP="004F1039">
            <w:pPr>
              <w:pStyle w:val="Tabledash"/>
              <w:keepNext/>
              <w:keepLines w:val="0"/>
              <w:numPr>
                <w:ilvl w:val="1"/>
                <w:numId w:val="24"/>
              </w:numPr>
              <w:spacing w:after="20"/>
              <w:ind w:left="216" w:hanging="216"/>
            </w:pPr>
            <w:r w:rsidRPr="00C32154">
              <w:t>Drysdale</w:t>
            </w:r>
            <w:r w:rsidRPr="00C802FA">
              <w:t xml:space="preserve"> Primary School</w:t>
            </w:r>
          </w:p>
        </w:tc>
        <w:tc>
          <w:tcPr>
            <w:tcW w:w="2570" w:type="dxa"/>
            <w:gridSpan w:val="4"/>
            <w:tcBorders>
              <w:top w:val="nil"/>
              <w:bottom w:val="single" w:sz="6" w:space="0" w:color="auto"/>
            </w:tcBorders>
          </w:tcPr>
          <w:p w14:paraId="04C7E8DB"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Dunkeld Consolidated School</w:t>
            </w:r>
          </w:p>
          <w:p w14:paraId="043CBDAE"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Essendon Keilor College</w:t>
            </w:r>
          </w:p>
          <w:p w14:paraId="29455E74"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Fountain Gate Primary School</w:t>
            </w:r>
          </w:p>
          <w:p w14:paraId="6545625A"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Heathmont East Primary School</w:t>
            </w:r>
          </w:p>
          <w:p w14:paraId="31DB0B36"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Hesket Primary School</w:t>
            </w:r>
          </w:p>
          <w:p w14:paraId="3B49DB67"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Manor Lakes P</w:t>
            </w:r>
            <w:r w:rsidRPr="00C32154">
              <w:noBreakHyphen/>
              <w:t>12 College</w:t>
            </w:r>
          </w:p>
          <w:p w14:paraId="1B72CE85" w14:textId="77777777"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Mansfield Primary School</w:t>
            </w:r>
          </w:p>
          <w:p w14:paraId="50254CE8" w14:textId="504511F3"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Melbourne High School</w:t>
            </w:r>
          </w:p>
        </w:tc>
        <w:tc>
          <w:tcPr>
            <w:tcW w:w="2570" w:type="dxa"/>
            <w:gridSpan w:val="3"/>
            <w:tcBorders>
              <w:top w:val="nil"/>
              <w:bottom w:val="single" w:sz="6" w:space="0" w:color="auto"/>
            </w:tcBorders>
          </w:tcPr>
          <w:p w14:paraId="11151F33" w14:textId="376FCA31" w:rsidR="00156CA8" w:rsidRDefault="00156CA8"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Miners Rest Primary School</w:t>
            </w:r>
          </w:p>
          <w:p w14:paraId="42044A88" w14:textId="52EE0A7C" w:rsidR="00885230" w:rsidRPr="00C32154"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Monbulk College</w:t>
            </w:r>
          </w:p>
          <w:p w14:paraId="39AC0C9D" w14:textId="77777777"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Sherbourne Primary School</w:t>
            </w:r>
          </w:p>
          <w:p w14:paraId="186CA846" w14:textId="77777777"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Southern Cross Primary School</w:t>
            </w:r>
          </w:p>
          <w:p w14:paraId="1B80329D" w14:textId="77777777"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32154">
              <w:t>Stratford Primary School</w:t>
            </w:r>
          </w:p>
          <w:p w14:paraId="202278D2" w14:textId="77777777"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802FA">
              <w:t>Toolangi Primary School</w:t>
            </w:r>
          </w:p>
          <w:p w14:paraId="6581C436" w14:textId="77777777"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802FA">
              <w:t>Wheelers Hill Secondary College</w:t>
            </w:r>
          </w:p>
          <w:p w14:paraId="3E514719" w14:textId="77777777" w:rsidR="00885230" w:rsidRDefault="00885230" w:rsidP="004F1039">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C802FA">
              <w:t>Wonga Park Primary School</w:t>
            </w:r>
          </w:p>
        </w:tc>
      </w:tr>
      <w:tr w:rsidR="00885230" w14:paraId="024A163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50FD0FA5" w14:textId="77777777" w:rsidR="00885230" w:rsidRDefault="00885230">
            <w:pPr>
              <w:ind w:left="1" w:firstLine="1"/>
            </w:pPr>
            <w:r>
              <w:t>Cheltenham East Primary School – modernisation – upgrade existing school facilities (Cheltenham)</w:t>
            </w:r>
          </w:p>
        </w:tc>
        <w:tc>
          <w:tcPr>
            <w:tcW w:w="990" w:type="dxa"/>
            <w:tcBorders>
              <w:bottom w:val="single" w:sz="6" w:space="0" w:color="auto"/>
            </w:tcBorders>
          </w:tcPr>
          <w:p w14:paraId="174E09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10 584</w:t>
            </w:r>
          </w:p>
        </w:tc>
        <w:tc>
          <w:tcPr>
            <w:tcW w:w="1080" w:type="dxa"/>
            <w:tcBorders>
              <w:bottom w:val="single" w:sz="6" w:space="0" w:color="auto"/>
            </w:tcBorders>
          </w:tcPr>
          <w:p w14:paraId="27DFB2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4BDEE7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402</w:t>
            </w:r>
          </w:p>
        </w:tc>
        <w:tc>
          <w:tcPr>
            <w:tcW w:w="900" w:type="dxa"/>
            <w:tcBorders>
              <w:bottom w:val="single" w:sz="6" w:space="0" w:color="auto"/>
            </w:tcBorders>
          </w:tcPr>
          <w:p w14:paraId="415CC6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10 182</w:t>
            </w:r>
          </w:p>
        </w:tc>
        <w:tc>
          <w:tcPr>
            <w:tcW w:w="1050" w:type="dxa"/>
            <w:tcBorders>
              <w:bottom w:val="single" w:sz="6" w:space="0" w:color="auto"/>
            </w:tcBorders>
          </w:tcPr>
          <w:p w14:paraId="1F25A5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0A733645"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6F43B843" w14:textId="77777777" w:rsidR="00885230" w:rsidRDefault="00885230">
            <w:pPr>
              <w:ind w:left="1" w:firstLine="1"/>
            </w:pPr>
            <w:r>
              <w:t>Daylesford Primary School – modernisation – upgrade existing school facilities (Daylesford)</w:t>
            </w:r>
          </w:p>
        </w:tc>
        <w:tc>
          <w:tcPr>
            <w:tcW w:w="990" w:type="dxa"/>
            <w:tcBorders>
              <w:bottom w:val="single" w:sz="6" w:space="0" w:color="auto"/>
            </w:tcBorders>
          </w:tcPr>
          <w:p w14:paraId="1400D2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6 786</w:t>
            </w:r>
          </w:p>
        </w:tc>
        <w:tc>
          <w:tcPr>
            <w:tcW w:w="1080" w:type="dxa"/>
            <w:tcBorders>
              <w:bottom w:val="single" w:sz="6" w:space="0" w:color="auto"/>
            </w:tcBorders>
          </w:tcPr>
          <w:p w14:paraId="7E9B92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315B48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154</w:t>
            </w:r>
          </w:p>
        </w:tc>
        <w:tc>
          <w:tcPr>
            <w:tcW w:w="900" w:type="dxa"/>
            <w:tcBorders>
              <w:bottom w:val="single" w:sz="6" w:space="0" w:color="auto"/>
            </w:tcBorders>
          </w:tcPr>
          <w:p w14:paraId="15F7EB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6 632</w:t>
            </w:r>
          </w:p>
        </w:tc>
        <w:tc>
          <w:tcPr>
            <w:tcW w:w="1050" w:type="dxa"/>
            <w:tcBorders>
              <w:bottom w:val="single" w:sz="6" w:space="0" w:color="auto"/>
            </w:tcBorders>
          </w:tcPr>
          <w:p w14:paraId="63107C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28C8901"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00F5B61C" w14:textId="77777777" w:rsidR="00885230" w:rsidRDefault="00885230">
            <w:pPr>
              <w:ind w:left="1" w:firstLine="1"/>
            </w:pPr>
            <w:r>
              <w:t>Eaglehawk Primary School – modernisation – upgrade existing school facilities (Eaglehawk)</w:t>
            </w:r>
          </w:p>
        </w:tc>
        <w:tc>
          <w:tcPr>
            <w:tcW w:w="990" w:type="dxa"/>
            <w:tcBorders>
              <w:bottom w:val="single" w:sz="6" w:space="0" w:color="auto"/>
            </w:tcBorders>
          </w:tcPr>
          <w:p w14:paraId="6D57F6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694</w:t>
            </w:r>
          </w:p>
        </w:tc>
        <w:tc>
          <w:tcPr>
            <w:tcW w:w="1080" w:type="dxa"/>
            <w:tcBorders>
              <w:bottom w:val="single" w:sz="6" w:space="0" w:color="auto"/>
            </w:tcBorders>
          </w:tcPr>
          <w:p w14:paraId="62A25F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0A2BDE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w:t>
            </w:r>
          </w:p>
        </w:tc>
        <w:tc>
          <w:tcPr>
            <w:tcW w:w="900" w:type="dxa"/>
            <w:tcBorders>
              <w:bottom w:val="single" w:sz="6" w:space="0" w:color="auto"/>
            </w:tcBorders>
          </w:tcPr>
          <w:p w14:paraId="5005C7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650</w:t>
            </w:r>
          </w:p>
        </w:tc>
        <w:tc>
          <w:tcPr>
            <w:tcW w:w="1050" w:type="dxa"/>
            <w:tcBorders>
              <w:bottom w:val="single" w:sz="6" w:space="0" w:color="auto"/>
            </w:tcBorders>
          </w:tcPr>
          <w:p w14:paraId="08B212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1ABEE93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5470B7B7" w14:textId="77777777" w:rsidR="00885230" w:rsidRDefault="00885230">
            <w:pPr>
              <w:ind w:left="1" w:firstLine="1"/>
            </w:pPr>
            <w:r>
              <w:t>Edithvale Primary School – modernisation – upgrade existing school facilities (Edithvale)</w:t>
            </w:r>
          </w:p>
        </w:tc>
        <w:tc>
          <w:tcPr>
            <w:tcW w:w="990" w:type="dxa"/>
            <w:tcBorders>
              <w:bottom w:val="single" w:sz="6" w:space="0" w:color="auto"/>
            </w:tcBorders>
          </w:tcPr>
          <w:p w14:paraId="0344C4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1 341</w:t>
            </w:r>
          </w:p>
        </w:tc>
        <w:tc>
          <w:tcPr>
            <w:tcW w:w="1080" w:type="dxa"/>
            <w:tcBorders>
              <w:bottom w:val="single" w:sz="6" w:space="0" w:color="auto"/>
            </w:tcBorders>
          </w:tcPr>
          <w:p w14:paraId="004052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3EA551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1 341</w:t>
            </w:r>
          </w:p>
        </w:tc>
        <w:tc>
          <w:tcPr>
            <w:tcW w:w="900" w:type="dxa"/>
            <w:tcBorders>
              <w:bottom w:val="single" w:sz="6" w:space="0" w:color="auto"/>
            </w:tcBorders>
          </w:tcPr>
          <w:p w14:paraId="6725E2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3377EC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w:t>
            </w:r>
            <w:r>
              <w:noBreakHyphen/>
              <w:t>29</w:t>
            </w:r>
          </w:p>
        </w:tc>
      </w:tr>
      <w:tr w:rsidR="00885230" w14:paraId="2F92D354"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29067478" w14:textId="77777777" w:rsidR="00885230" w:rsidRDefault="00885230">
            <w:pPr>
              <w:ind w:left="1" w:firstLine="1"/>
            </w:pPr>
            <w:r>
              <w:t>Essendon North Primary School – modernisation – upgrade existing school facilities (Essendon North)</w:t>
            </w:r>
          </w:p>
        </w:tc>
        <w:tc>
          <w:tcPr>
            <w:tcW w:w="990" w:type="dxa"/>
            <w:tcBorders>
              <w:bottom w:val="single" w:sz="6" w:space="0" w:color="auto"/>
            </w:tcBorders>
          </w:tcPr>
          <w:p w14:paraId="77AEF8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24 005</w:t>
            </w:r>
          </w:p>
        </w:tc>
        <w:tc>
          <w:tcPr>
            <w:tcW w:w="1080" w:type="dxa"/>
            <w:tcBorders>
              <w:bottom w:val="single" w:sz="6" w:space="0" w:color="auto"/>
            </w:tcBorders>
          </w:tcPr>
          <w:p w14:paraId="0E92A9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2B87DC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452</w:t>
            </w:r>
          </w:p>
        </w:tc>
        <w:tc>
          <w:tcPr>
            <w:tcW w:w="900" w:type="dxa"/>
            <w:tcBorders>
              <w:bottom w:val="single" w:sz="6" w:space="0" w:color="auto"/>
            </w:tcBorders>
          </w:tcPr>
          <w:p w14:paraId="1629F1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23 553</w:t>
            </w:r>
          </w:p>
        </w:tc>
        <w:tc>
          <w:tcPr>
            <w:tcW w:w="1050" w:type="dxa"/>
            <w:tcBorders>
              <w:bottom w:val="single" w:sz="6" w:space="0" w:color="auto"/>
            </w:tcBorders>
          </w:tcPr>
          <w:p w14:paraId="62248F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297E377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2EC21329" w14:textId="77777777" w:rsidR="00885230" w:rsidRDefault="00885230">
            <w:pPr>
              <w:ind w:left="1" w:firstLine="1"/>
            </w:pPr>
            <w:r>
              <w:t>Hastings Primary School – modernisation – upgrade existing school facilities (Hastings)</w:t>
            </w:r>
          </w:p>
        </w:tc>
        <w:tc>
          <w:tcPr>
            <w:tcW w:w="990" w:type="dxa"/>
            <w:tcBorders>
              <w:bottom w:val="single" w:sz="6" w:space="0" w:color="auto"/>
            </w:tcBorders>
          </w:tcPr>
          <w:p w14:paraId="6665D6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1 652</w:t>
            </w:r>
          </w:p>
        </w:tc>
        <w:tc>
          <w:tcPr>
            <w:tcW w:w="1080" w:type="dxa"/>
            <w:tcBorders>
              <w:bottom w:val="single" w:sz="6" w:space="0" w:color="auto"/>
            </w:tcBorders>
          </w:tcPr>
          <w:p w14:paraId="6BF4E8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2D863D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1 652</w:t>
            </w:r>
          </w:p>
        </w:tc>
        <w:tc>
          <w:tcPr>
            <w:tcW w:w="900" w:type="dxa"/>
            <w:tcBorders>
              <w:bottom w:val="single" w:sz="6" w:space="0" w:color="auto"/>
            </w:tcBorders>
          </w:tcPr>
          <w:p w14:paraId="11DFE0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54ADC5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w:t>
            </w:r>
            <w:r>
              <w:noBreakHyphen/>
              <w:t>29</w:t>
            </w:r>
          </w:p>
        </w:tc>
      </w:tr>
      <w:tr w:rsidR="00885230" w14:paraId="7F2C6CF7"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6A23592D" w14:textId="77777777" w:rsidR="00885230" w:rsidRDefault="00885230">
            <w:pPr>
              <w:ind w:left="1" w:firstLine="1"/>
            </w:pPr>
            <w:r>
              <w:t>Keilor Heights Primary School – modernisation – upgrade existing school facilities (Keilor East)</w:t>
            </w:r>
          </w:p>
        </w:tc>
        <w:tc>
          <w:tcPr>
            <w:tcW w:w="990" w:type="dxa"/>
            <w:tcBorders>
              <w:bottom w:val="single" w:sz="6" w:space="0" w:color="auto"/>
            </w:tcBorders>
          </w:tcPr>
          <w:p w14:paraId="6920F7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10 567</w:t>
            </w:r>
          </w:p>
        </w:tc>
        <w:tc>
          <w:tcPr>
            <w:tcW w:w="1080" w:type="dxa"/>
            <w:tcBorders>
              <w:bottom w:val="single" w:sz="6" w:space="0" w:color="auto"/>
            </w:tcBorders>
          </w:tcPr>
          <w:p w14:paraId="30D609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1E36C7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394</w:t>
            </w:r>
          </w:p>
        </w:tc>
        <w:tc>
          <w:tcPr>
            <w:tcW w:w="900" w:type="dxa"/>
            <w:tcBorders>
              <w:bottom w:val="single" w:sz="6" w:space="0" w:color="auto"/>
            </w:tcBorders>
          </w:tcPr>
          <w:p w14:paraId="369C7A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10 173</w:t>
            </w:r>
          </w:p>
        </w:tc>
        <w:tc>
          <w:tcPr>
            <w:tcW w:w="1050" w:type="dxa"/>
            <w:tcBorders>
              <w:bottom w:val="single" w:sz="6" w:space="0" w:color="auto"/>
            </w:tcBorders>
          </w:tcPr>
          <w:p w14:paraId="2C1D68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45620A4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665D482C" w14:textId="77777777" w:rsidR="00885230" w:rsidRDefault="00885230">
            <w:pPr>
              <w:ind w:left="1" w:firstLine="1"/>
            </w:pPr>
            <w:r>
              <w:t>Keysborough Gardens Primary School – modernisation – upgrade existing school facilities (Keysborough)</w:t>
            </w:r>
          </w:p>
        </w:tc>
        <w:tc>
          <w:tcPr>
            <w:tcW w:w="990" w:type="dxa"/>
            <w:tcBorders>
              <w:bottom w:val="single" w:sz="6" w:space="0" w:color="auto"/>
            </w:tcBorders>
          </w:tcPr>
          <w:p w14:paraId="23A6B7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8 064</w:t>
            </w:r>
          </w:p>
        </w:tc>
        <w:tc>
          <w:tcPr>
            <w:tcW w:w="1080" w:type="dxa"/>
            <w:tcBorders>
              <w:bottom w:val="single" w:sz="6" w:space="0" w:color="auto"/>
            </w:tcBorders>
          </w:tcPr>
          <w:p w14:paraId="4DD492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6F0013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328</w:t>
            </w:r>
          </w:p>
        </w:tc>
        <w:tc>
          <w:tcPr>
            <w:tcW w:w="900" w:type="dxa"/>
            <w:tcBorders>
              <w:bottom w:val="single" w:sz="6" w:space="0" w:color="auto"/>
            </w:tcBorders>
          </w:tcPr>
          <w:p w14:paraId="70F784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7 736</w:t>
            </w:r>
          </w:p>
        </w:tc>
        <w:tc>
          <w:tcPr>
            <w:tcW w:w="1050" w:type="dxa"/>
            <w:tcBorders>
              <w:bottom w:val="single" w:sz="6" w:space="0" w:color="auto"/>
            </w:tcBorders>
          </w:tcPr>
          <w:p w14:paraId="62A740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w:t>
            </w:r>
            <w:r>
              <w:noBreakHyphen/>
              <w:t>29</w:t>
            </w:r>
          </w:p>
        </w:tc>
      </w:tr>
      <w:tr w:rsidR="00885230" w14:paraId="36922183"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5D31EE5C" w14:textId="77777777" w:rsidR="00885230" w:rsidRDefault="00885230">
            <w:pPr>
              <w:ind w:left="1" w:firstLine="1"/>
            </w:pPr>
            <w:r>
              <w:t>Kismet Park Primary School – modernisation – upgrade existing school facilities (Sunbury)</w:t>
            </w:r>
          </w:p>
        </w:tc>
        <w:tc>
          <w:tcPr>
            <w:tcW w:w="990" w:type="dxa"/>
            <w:tcBorders>
              <w:bottom w:val="single" w:sz="6" w:space="0" w:color="auto"/>
            </w:tcBorders>
          </w:tcPr>
          <w:p w14:paraId="5F9216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11 068</w:t>
            </w:r>
          </w:p>
        </w:tc>
        <w:tc>
          <w:tcPr>
            <w:tcW w:w="1080" w:type="dxa"/>
            <w:tcBorders>
              <w:bottom w:val="single" w:sz="6" w:space="0" w:color="auto"/>
            </w:tcBorders>
          </w:tcPr>
          <w:p w14:paraId="027E35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3ED3C9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208</w:t>
            </w:r>
          </w:p>
        </w:tc>
        <w:tc>
          <w:tcPr>
            <w:tcW w:w="900" w:type="dxa"/>
            <w:tcBorders>
              <w:bottom w:val="single" w:sz="6" w:space="0" w:color="auto"/>
            </w:tcBorders>
          </w:tcPr>
          <w:p w14:paraId="5DDA6B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10 860</w:t>
            </w:r>
          </w:p>
        </w:tc>
        <w:tc>
          <w:tcPr>
            <w:tcW w:w="1050" w:type="dxa"/>
            <w:tcBorders>
              <w:bottom w:val="single" w:sz="6" w:space="0" w:color="auto"/>
            </w:tcBorders>
          </w:tcPr>
          <w:p w14:paraId="1F485F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0AB74701"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1F1C66F9" w14:textId="77777777" w:rsidR="00885230" w:rsidRDefault="00885230">
            <w:pPr>
              <w:keepNext/>
              <w:ind w:left="1" w:firstLine="1"/>
            </w:pPr>
            <w:r>
              <w:t>Land acquisition (various)</w:t>
            </w:r>
          </w:p>
        </w:tc>
        <w:tc>
          <w:tcPr>
            <w:tcW w:w="990" w:type="dxa"/>
          </w:tcPr>
          <w:p w14:paraId="1FA723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104 022</w:t>
            </w:r>
          </w:p>
        </w:tc>
        <w:tc>
          <w:tcPr>
            <w:tcW w:w="1080" w:type="dxa"/>
          </w:tcPr>
          <w:p w14:paraId="6A13F0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Pr>
          <w:p w14:paraId="1A0686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61 212</w:t>
            </w:r>
          </w:p>
        </w:tc>
        <w:tc>
          <w:tcPr>
            <w:tcW w:w="900" w:type="dxa"/>
          </w:tcPr>
          <w:p w14:paraId="0762DD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42 810</w:t>
            </w:r>
          </w:p>
        </w:tc>
        <w:tc>
          <w:tcPr>
            <w:tcW w:w="1050" w:type="dxa"/>
          </w:tcPr>
          <w:p w14:paraId="76D955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08402AB7"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342B9D59" w14:textId="77777777" w:rsidR="00885230" w:rsidRDefault="00885230">
            <w:pPr>
              <w:ind w:left="1" w:firstLine="1"/>
            </w:pPr>
            <w:r>
              <w:rPr>
                <w:i/>
                <w:sz w:val="15"/>
              </w:rPr>
              <w:t>The TEI includes $1.880 million reprioritised from the Land acquisition (2025</w:t>
            </w:r>
            <w:r>
              <w:rPr>
                <w:i/>
                <w:sz w:val="15"/>
              </w:rPr>
              <w:noBreakHyphen/>
              <w:t>26) initiative. The TEI includes $10.000 million from the Growth Areas Infrastructure Contribution.</w:t>
            </w:r>
          </w:p>
        </w:tc>
      </w:tr>
      <w:tr w:rsidR="00885230" w14:paraId="640813DB"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20B3579E" w14:textId="77777777" w:rsidR="00885230" w:rsidRDefault="00885230">
            <w:pPr>
              <w:ind w:left="1" w:firstLine="1"/>
            </w:pPr>
            <w:r>
              <w:t>Locally driven education programs (various)</w:t>
            </w:r>
          </w:p>
        </w:tc>
        <w:tc>
          <w:tcPr>
            <w:tcW w:w="990" w:type="dxa"/>
            <w:tcBorders>
              <w:bottom w:val="single" w:sz="6" w:space="0" w:color="auto"/>
            </w:tcBorders>
          </w:tcPr>
          <w:p w14:paraId="1B3517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315</w:t>
            </w:r>
          </w:p>
        </w:tc>
        <w:tc>
          <w:tcPr>
            <w:tcW w:w="1080" w:type="dxa"/>
            <w:tcBorders>
              <w:bottom w:val="single" w:sz="6" w:space="0" w:color="auto"/>
            </w:tcBorders>
          </w:tcPr>
          <w:p w14:paraId="5ED442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100151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180</w:t>
            </w:r>
          </w:p>
        </w:tc>
        <w:tc>
          <w:tcPr>
            <w:tcW w:w="900" w:type="dxa"/>
            <w:tcBorders>
              <w:bottom w:val="single" w:sz="6" w:space="0" w:color="auto"/>
            </w:tcBorders>
          </w:tcPr>
          <w:p w14:paraId="1D9CC1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135</w:t>
            </w:r>
          </w:p>
        </w:tc>
        <w:tc>
          <w:tcPr>
            <w:tcW w:w="1050" w:type="dxa"/>
            <w:tcBorders>
              <w:bottom w:val="single" w:sz="6" w:space="0" w:color="auto"/>
            </w:tcBorders>
          </w:tcPr>
          <w:p w14:paraId="21C37F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2029</w:t>
            </w:r>
            <w:r>
              <w:noBreakHyphen/>
              <w:t>30</w:t>
            </w:r>
          </w:p>
        </w:tc>
      </w:tr>
      <w:tr w:rsidR="00885230" w14:paraId="7A698430"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24EE9A1E" w14:textId="77777777" w:rsidR="00885230" w:rsidRDefault="00885230">
            <w:pPr>
              <w:keepNext/>
              <w:ind w:left="1" w:firstLine="1"/>
            </w:pPr>
            <w:r>
              <w:lastRenderedPageBreak/>
              <w:t>Maribyrnong College – modernisation – upgrade existing school facilities (Maribyrnong)</w:t>
            </w:r>
          </w:p>
        </w:tc>
        <w:tc>
          <w:tcPr>
            <w:tcW w:w="990" w:type="dxa"/>
          </w:tcPr>
          <w:p w14:paraId="709B37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14 306</w:t>
            </w:r>
          </w:p>
        </w:tc>
        <w:tc>
          <w:tcPr>
            <w:tcW w:w="1080" w:type="dxa"/>
          </w:tcPr>
          <w:p w14:paraId="0DA967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554</w:t>
            </w:r>
          </w:p>
        </w:tc>
        <w:tc>
          <w:tcPr>
            <w:tcW w:w="1080" w:type="dxa"/>
            <w:gridSpan w:val="2"/>
          </w:tcPr>
          <w:p w14:paraId="36FC0C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4 767</w:t>
            </w:r>
          </w:p>
        </w:tc>
        <w:tc>
          <w:tcPr>
            <w:tcW w:w="900" w:type="dxa"/>
          </w:tcPr>
          <w:p w14:paraId="7E7784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8 985</w:t>
            </w:r>
          </w:p>
        </w:tc>
        <w:tc>
          <w:tcPr>
            <w:tcW w:w="1050" w:type="dxa"/>
          </w:tcPr>
          <w:p w14:paraId="4A3550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6EB7C5A3"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3D011CB9" w14:textId="77777777" w:rsidR="00885230" w:rsidRDefault="00885230">
            <w:pPr>
              <w:ind w:left="1" w:firstLine="1"/>
            </w:pPr>
            <w:r>
              <w:rPr>
                <w:i/>
                <w:sz w:val="15"/>
              </w:rPr>
              <w:t xml:space="preserve">The TEI includes $0.554 million reprioritised from the Planning future school upgrades initiative funded in the </w:t>
            </w:r>
            <w:r>
              <w:rPr>
                <w:sz w:val="15"/>
              </w:rPr>
              <w:t>2025</w:t>
            </w:r>
            <w:r>
              <w:rPr>
                <w:sz w:val="15"/>
              </w:rPr>
              <w:noBreakHyphen/>
              <w:t>26 Budget</w:t>
            </w:r>
            <w:r>
              <w:rPr>
                <w:i/>
                <w:sz w:val="15"/>
              </w:rPr>
              <w:t>.</w:t>
            </w:r>
          </w:p>
        </w:tc>
      </w:tr>
      <w:tr w:rsidR="00885230" w14:paraId="7327846F"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1B25F5A7" w14:textId="77777777" w:rsidR="00885230" w:rsidRDefault="00885230">
            <w:pPr>
              <w:keepNext/>
              <w:ind w:left="1" w:firstLine="1"/>
            </w:pPr>
            <w:r>
              <w:t>Maryborough Education Centre – modernisation – upgrade existing school facilities (Maryborough)</w:t>
            </w:r>
          </w:p>
        </w:tc>
        <w:tc>
          <w:tcPr>
            <w:tcW w:w="990" w:type="dxa"/>
          </w:tcPr>
          <w:p w14:paraId="1A4DCF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18 097</w:t>
            </w:r>
          </w:p>
        </w:tc>
        <w:tc>
          <w:tcPr>
            <w:tcW w:w="1080" w:type="dxa"/>
          </w:tcPr>
          <w:p w14:paraId="362AA8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664</w:t>
            </w:r>
          </w:p>
        </w:tc>
        <w:tc>
          <w:tcPr>
            <w:tcW w:w="1080" w:type="dxa"/>
            <w:gridSpan w:val="2"/>
          </w:tcPr>
          <w:p w14:paraId="1D8BF7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6 041</w:t>
            </w:r>
          </w:p>
        </w:tc>
        <w:tc>
          <w:tcPr>
            <w:tcW w:w="900" w:type="dxa"/>
          </w:tcPr>
          <w:p w14:paraId="1DAC43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11 392</w:t>
            </w:r>
          </w:p>
        </w:tc>
        <w:tc>
          <w:tcPr>
            <w:tcW w:w="1050" w:type="dxa"/>
          </w:tcPr>
          <w:p w14:paraId="749E2C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6B7D2108"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4E1089A3" w14:textId="77777777" w:rsidR="00885230" w:rsidRDefault="00885230">
            <w:pPr>
              <w:ind w:left="1" w:firstLine="1"/>
            </w:pPr>
            <w:r>
              <w:rPr>
                <w:i/>
                <w:sz w:val="15"/>
              </w:rPr>
              <w:t xml:space="preserve">The TEI includes $0.664 million reprioritised from the Planning future school upgrades initiative funded in the </w:t>
            </w:r>
            <w:r>
              <w:rPr>
                <w:sz w:val="15"/>
              </w:rPr>
              <w:t>2025</w:t>
            </w:r>
            <w:r>
              <w:rPr>
                <w:sz w:val="15"/>
              </w:rPr>
              <w:noBreakHyphen/>
              <w:t>26 Budget</w:t>
            </w:r>
            <w:r>
              <w:rPr>
                <w:i/>
                <w:sz w:val="15"/>
              </w:rPr>
              <w:t>.</w:t>
            </w:r>
          </w:p>
        </w:tc>
      </w:tr>
      <w:tr w:rsidR="00885230" w14:paraId="3774C53E"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3A69228C" w14:textId="77777777" w:rsidR="00885230" w:rsidRDefault="00885230">
            <w:pPr>
              <w:keepNext/>
              <w:ind w:left="1" w:firstLine="1"/>
            </w:pPr>
            <w:r>
              <w:t>Melton Primary School – modernisation – upgrade existing school facilities (Melton)</w:t>
            </w:r>
          </w:p>
        </w:tc>
        <w:tc>
          <w:tcPr>
            <w:tcW w:w="990" w:type="dxa"/>
          </w:tcPr>
          <w:p w14:paraId="6E5F2B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11 290</w:t>
            </w:r>
          </w:p>
        </w:tc>
        <w:tc>
          <w:tcPr>
            <w:tcW w:w="1080" w:type="dxa"/>
          </w:tcPr>
          <w:p w14:paraId="5410E0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454</w:t>
            </w:r>
          </w:p>
        </w:tc>
        <w:tc>
          <w:tcPr>
            <w:tcW w:w="1080" w:type="dxa"/>
            <w:gridSpan w:val="2"/>
          </w:tcPr>
          <w:p w14:paraId="267D2B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3 772</w:t>
            </w:r>
          </w:p>
        </w:tc>
        <w:tc>
          <w:tcPr>
            <w:tcW w:w="900" w:type="dxa"/>
          </w:tcPr>
          <w:p w14:paraId="2AF5F3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7 064</w:t>
            </w:r>
          </w:p>
        </w:tc>
        <w:tc>
          <w:tcPr>
            <w:tcW w:w="1050" w:type="dxa"/>
          </w:tcPr>
          <w:p w14:paraId="389B43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75C30C48"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15BFAFAC" w14:textId="77777777" w:rsidR="00885230" w:rsidRDefault="00885230">
            <w:pPr>
              <w:ind w:left="1" w:firstLine="1"/>
            </w:pPr>
            <w:r>
              <w:rPr>
                <w:i/>
                <w:sz w:val="15"/>
              </w:rPr>
              <w:t xml:space="preserve">The TEI includes $0.454 million reprioritised from the Planning future school upgrades initiative funded in the </w:t>
            </w:r>
            <w:r>
              <w:rPr>
                <w:sz w:val="15"/>
              </w:rPr>
              <w:t>2025</w:t>
            </w:r>
            <w:r>
              <w:rPr>
                <w:sz w:val="15"/>
              </w:rPr>
              <w:noBreakHyphen/>
              <w:t>26 Budget</w:t>
            </w:r>
            <w:r>
              <w:rPr>
                <w:i/>
                <w:sz w:val="15"/>
              </w:rPr>
              <w:t>.</w:t>
            </w:r>
          </w:p>
        </w:tc>
      </w:tr>
      <w:tr w:rsidR="00885230" w14:paraId="39C9562F"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56BB2C34" w14:textId="77777777" w:rsidR="00885230" w:rsidRDefault="00885230">
            <w:pPr>
              <w:ind w:left="1" w:firstLine="1"/>
            </w:pPr>
            <w:r>
              <w:t>Merri</w:t>
            </w:r>
            <w:r>
              <w:noBreakHyphen/>
              <w:t>bek Primary School – modernisation – upgrade existing school facilities (Coburg)</w:t>
            </w:r>
          </w:p>
        </w:tc>
        <w:tc>
          <w:tcPr>
            <w:tcW w:w="990" w:type="dxa"/>
            <w:tcBorders>
              <w:bottom w:val="single" w:sz="6" w:space="0" w:color="auto"/>
            </w:tcBorders>
          </w:tcPr>
          <w:p w14:paraId="659B9F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6 179</w:t>
            </w:r>
          </w:p>
        </w:tc>
        <w:tc>
          <w:tcPr>
            <w:tcW w:w="1080" w:type="dxa"/>
            <w:tcBorders>
              <w:bottom w:val="single" w:sz="6" w:space="0" w:color="auto"/>
            </w:tcBorders>
          </w:tcPr>
          <w:p w14:paraId="1E32BA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1B27B5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143</w:t>
            </w:r>
          </w:p>
        </w:tc>
        <w:tc>
          <w:tcPr>
            <w:tcW w:w="900" w:type="dxa"/>
            <w:tcBorders>
              <w:bottom w:val="single" w:sz="6" w:space="0" w:color="auto"/>
            </w:tcBorders>
          </w:tcPr>
          <w:p w14:paraId="5D5B92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6 036</w:t>
            </w:r>
          </w:p>
        </w:tc>
        <w:tc>
          <w:tcPr>
            <w:tcW w:w="1050" w:type="dxa"/>
            <w:tcBorders>
              <w:bottom w:val="single" w:sz="6" w:space="0" w:color="auto"/>
            </w:tcBorders>
          </w:tcPr>
          <w:p w14:paraId="1D1B42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92E487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7BFC271B" w14:textId="77777777" w:rsidR="00885230" w:rsidRDefault="00885230">
            <w:pPr>
              <w:ind w:left="1" w:firstLine="1"/>
            </w:pPr>
            <w:r>
              <w:t>Modular Classrooms Program (statewide)</w:t>
            </w:r>
          </w:p>
        </w:tc>
        <w:tc>
          <w:tcPr>
            <w:tcW w:w="990" w:type="dxa"/>
            <w:tcBorders>
              <w:bottom w:val="single" w:sz="6" w:space="0" w:color="auto"/>
            </w:tcBorders>
          </w:tcPr>
          <w:p w14:paraId="137535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173 699</w:t>
            </w:r>
          </w:p>
        </w:tc>
        <w:tc>
          <w:tcPr>
            <w:tcW w:w="1080" w:type="dxa"/>
            <w:tcBorders>
              <w:bottom w:val="single" w:sz="6" w:space="0" w:color="auto"/>
            </w:tcBorders>
          </w:tcPr>
          <w:p w14:paraId="128FE2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34F605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173 699</w:t>
            </w:r>
          </w:p>
        </w:tc>
        <w:tc>
          <w:tcPr>
            <w:tcW w:w="900" w:type="dxa"/>
            <w:tcBorders>
              <w:bottom w:val="single" w:sz="6" w:space="0" w:color="auto"/>
            </w:tcBorders>
          </w:tcPr>
          <w:p w14:paraId="5D34E6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516F62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16C7B22"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3F9F9A1C" w14:textId="77777777" w:rsidR="00885230" w:rsidRDefault="00885230">
            <w:pPr>
              <w:ind w:left="1" w:firstLine="1"/>
            </w:pPr>
            <w:r>
              <w:t>Moomba Park Primary School – modernisation – upgrade existing school facilities (Fawkner)</w:t>
            </w:r>
          </w:p>
        </w:tc>
        <w:tc>
          <w:tcPr>
            <w:tcW w:w="990" w:type="dxa"/>
            <w:tcBorders>
              <w:bottom w:val="single" w:sz="6" w:space="0" w:color="auto"/>
            </w:tcBorders>
          </w:tcPr>
          <w:p w14:paraId="68E7EE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314</w:t>
            </w:r>
          </w:p>
        </w:tc>
        <w:tc>
          <w:tcPr>
            <w:tcW w:w="1080" w:type="dxa"/>
            <w:tcBorders>
              <w:bottom w:val="single" w:sz="6" w:space="0" w:color="auto"/>
            </w:tcBorders>
          </w:tcPr>
          <w:p w14:paraId="24B865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5116FE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314</w:t>
            </w:r>
          </w:p>
        </w:tc>
        <w:tc>
          <w:tcPr>
            <w:tcW w:w="900" w:type="dxa"/>
            <w:tcBorders>
              <w:bottom w:val="single" w:sz="6" w:space="0" w:color="auto"/>
            </w:tcBorders>
          </w:tcPr>
          <w:p w14:paraId="7A37FF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516096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2508B687"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39BC8697" w14:textId="77777777" w:rsidR="00885230" w:rsidRDefault="00885230">
            <w:pPr>
              <w:ind w:left="1" w:firstLine="1"/>
            </w:pPr>
            <w:r>
              <w:t>Mornington Park Primary School – modernisation – upgrade existing school facilities (Mornington)</w:t>
            </w:r>
          </w:p>
        </w:tc>
        <w:tc>
          <w:tcPr>
            <w:tcW w:w="990" w:type="dxa"/>
            <w:tcBorders>
              <w:bottom w:val="single" w:sz="6" w:space="0" w:color="auto"/>
            </w:tcBorders>
          </w:tcPr>
          <w:p w14:paraId="108434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331</w:t>
            </w:r>
          </w:p>
        </w:tc>
        <w:tc>
          <w:tcPr>
            <w:tcW w:w="1080" w:type="dxa"/>
            <w:tcBorders>
              <w:bottom w:val="single" w:sz="6" w:space="0" w:color="auto"/>
            </w:tcBorders>
          </w:tcPr>
          <w:p w14:paraId="3ADA7D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6B123D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w:t>
            </w:r>
          </w:p>
        </w:tc>
        <w:tc>
          <w:tcPr>
            <w:tcW w:w="900" w:type="dxa"/>
            <w:tcBorders>
              <w:bottom w:val="single" w:sz="6" w:space="0" w:color="auto"/>
            </w:tcBorders>
          </w:tcPr>
          <w:p w14:paraId="35D93F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295</w:t>
            </w:r>
          </w:p>
        </w:tc>
        <w:tc>
          <w:tcPr>
            <w:tcW w:w="1050" w:type="dxa"/>
            <w:tcBorders>
              <w:bottom w:val="single" w:sz="6" w:space="0" w:color="auto"/>
            </w:tcBorders>
          </w:tcPr>
          <w:p w14:paraId="6A7852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2367A03"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5A4F204C" w14:textId="77777777" w:rsidR="00885230" w:rsidRDefault="00885230">
            <w:pPr>
              <w:keepNext/>
              <w:ind w:left="1" w:firstLine="1"/>
            </w:pPr>
            <w:r>
              <w:t>Mount Waverley North Primary School – modernisation – upgrade existing school facilities (Mount Waverley)</w:t>
            </w:r>
          </w:p>
        </w:tc>
        <w:tc>
          <w:tcPr>
            <w:tcW w:w="990" w:type="dxa"/>
          </w:tcPr>
          <w:p w14:paraId="2896F9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10 660</w:t>
            </w:r>
          </w:p>
        </w:tc>
        <w:tc>
          <w:tcPr>
            <w:tcW w:w="1080" w:type="dxa"/>
          </w:tcPr>
          <w:p w14:paraId="42FBC5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437</w:t>
            </w:r>
          </w:p>
        </w:tc>
        <w:tc>
          <w:tcPr>
            <w:tcW w:w="1080" w:type="dxa"/>
            <w:gridSpan w:val="2"/>
          </w:tcPr>
          <w:p w14:paraId="4FD217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3 560</w:t>
            </w:r>
          </w:p>
        </w:tc>
        <w:tc>
          <w:tcPr>
            <w:tcW w:w="900" w:type="dxa"/>
          </w:tcPr>
          <w:p w14:paraId="49E523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6 663</w:t>
            </w:r>
          </w:p>
        </w:tc>
        <w:tc>
          <w:tcPr>
            <w:tcW w:w="1050" w:type="dxa"/>
          </w:tcPr>
          <w:p w14:paraId="769737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015EB692"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1EF39318" w14:textId="77777777" w:rsidR="00885230" w:rsidRDefault="00885230">
            <w:pPr>
              <w:ind w:left="1" w:firstLine="1"/>
            </w:pPr>
            <w:r>
              <w:rPr>
                <w:i/>
                <w:sz w:val="15"/>
              </w:rPr>
              <w:t xml:space="preserve">The TEI includes $0.437 million reprioritised from the Planning future school upgrades initiative funded in the </w:t>
            </w:r>
            <w:r>
              <w:rPr>
                <w:sz w:val="15"/>
              </w:rPr>
              <w:t>2025</w:t>
            </w:r>
            <w:r>
              <w:rPr>
                <w:sz w:val="15"/>
              </w:rPr>
              <w:noBreakHyphen/>
              <w:t>26 Budget</w:t>
            </w:r>
            <w:r>
              <w:rPr>
                <w:i/>
                <w:sz w:val="15"/>
              </w:rPr>
              <w:t>.</w:t>
            </w:r>
          </w:p>
        </w:tc>
      </w:tr>
      <w:tr w:rsidR="00885230" w14:paraId="37D9FF4A"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298EB105" w14:textId="77777777" w:rsidR="00885230" w:rsidRDefault="00885230">
            <w:pPr>
              <w:keepNext/>
              <w:ind w:left="1" w:firstLine="1"/>
            </w:pPr>
            <w:r>
              <w:t>New schools construction (statewide)</w:t>
            </w:r>
          </w:p>
        </w:tc>
        <w:tc>
          <w:tcPr>
            <w:tcW w:w="990" w:type="dxa"/>
          </w:tcPr>
          <w:p w14:paraId="6229C6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391 759</w:t>
            </w:r>
          </w:p>
        </w:tc>
        <w:tc>
          <w:tcPr>
            <w:tcW w:w="1080" w:type="dxa"/>
          </w:tcPr>
          <w:p w14:paraId="77A5F0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Pr>
          <w:p w14:paraId="33FCD0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178 085</w:t>
            </w:r>
          </w:p>
        </w:tc>
        <w:tc>
          <w:tcPr>
            <w:tcW w:w="900" w:type="dxa"/>
          </w:tcPr>
          <w:p w14:paraId="04D043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213 674</w:t>
            </w:r>
          </w:p>
        </w:tc>
        <w:tc>
          <w:tcPr>
            <w:tcW w:w="1050" w:type="dxa"/>
          </w:tcPr>
          <w:p w14:paraId="44B03B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F57EFC" w14:paraId="07A47551" w14:textId="77777777" w:rsidTr="00E75812">
        <w:tc>
          <w:tcPr>
            <w:cnfStyle w:val="001000000000" w:firstRow="0" w:lastRow="0" w:firstColumn="1" w:lastColumn="0" w:oddVBand="0" w:evenVBand="0" w:oddHBand="0" w:evenHBand="0" w:firstRowFirstColumn="0" w:firstRowLastColumn="0" w:lastRowFirstColumn="0" w:lastRowLastColumn="0"/>
            <w:tcW w:w="3855" w:type="dxa"/>
            <w:gridSpan w:val="3"/>
          </w:tcPr>
          <w:p w14:paraId="045BD397" w14:textId="77777777" w:rsidR="00F57EFC" w:rsidRDefault="00F57EFC" w:rsidP="00F57EFC">
            <w:pPr>
              <w:keepNext/>
              <w:ind w:left="1" w:firstLine="1"/>
            </w:pPr>
            <w:r>
              <w:t>To open in 2028:</w:t>
            </w:r>
          </w:p>
          <w:p w14:paraId="51D0FF9A" w14:textId="5A6B612E" w:rsidR="00F57EFC" w:rsidRDefault="00F57EFC" w:rsidP="00F57EFC">
            <w:pPr>
              <w:pStyle w:val="Tabledash"/>
              <w:keepLines w:val="0"/>
              <w:numPr>
                <w:ilvl w:val="1"/>
                <w:numId w:val="24"/>
              </w:numPr>
              <w:spacing w:after="20"/>
              <w:ind w:left="216" w:hanging="216"/>
            </w:pPr>
            <w:r>
              <w:t>Rockbank Toolern Road Primary School (Interim</w:t>
            </w:r>
            <w:r w:rsidR="00E75812">
              <w:t> </w:t>
            </w:r>
            <w:r>
              <w:t>Name)</w:t>
            </w:r>
          </w:p>
          <w:p w14:paraId="59EA962E" w14:textId="77777777" w:rsidR="00F57EFC" w:rsidRDefault="00F57EFC" w:rsidP="00F57EFC">
            <w:pPr>
              <w:pStyle w:val="Tabledash"/>
              <w:keepLines w:val="0"/>
              <w:numPr>
                <w:ilvl w:val="1"/>
                <w:numId w:val="24"/>
              </w:numPr>
              <w:spacing w:after="20"/>
              <w:ind w:left="216" w:hanging="216"/>
            </w:pPr>
            <w:r>
              <w:t>Thompsons East Primary School (Interim Name)</w:t>
            </w:r>
          </w:p>
          <w:p w14:paraId="66044C3E" w14:textId="17903762" w:rsidR="00F57EFC" w:rsidRDefault="00F57EFC" w:rsidP="00F57EFC">
            <w:pPr>
              <w:pStyle w:val="Tabledash"/>
              <w:keepLines w:val="0"/>
              <w:numPr>
                <w:ilvl w:val="1"/>
                <w:numId w:val="24"/>
              </w:numPr>
              <w:spacing w:after="20"/>
              <w:ind w:left="216" w:hanging="216"/>
            </w:pPr>
            <w:r>
              <w:t>Wollahra Secondary School (Interim Name)</w:t>
            </w:r>
          </w:p>
        </w:tc>
        <w:tc>
          <w:tcPr>
            <w:tcW w:w="3855" w:type="dxa"/>
            <w:gridSpan w:val="5"/>
          </w:tcPr>
          <w:p w14:paraId="12A967D2" w14:textId="77777777" w:rsidR="00F57EFC" w:rsidRDefault="00F57EFC" w:rsidP="00F57EFC">
            <w:pPr>
              <w:keepNext/>
              <w:ind w:left="1" w:firstLine="1"/>
              <w:jc w:val="left"/>
              <w:cnfStyle w:val="000000000000" w:firstRow="0" w:lastRow="0" w:firstColumn="0" w:lastColumn="0" w:oddVBand="0" w:evenVBand="0" w:oddHBand="0" w:evenHBand="0" w:firstRowFirstColumn="0" w:firstRowLastColumn="0" w:lastRowFirstColumn="0" w:lastRowLastColumn="0"/>
            </w:pPr>
            <w:r>
              <w:t>New campus construction to open in 2029:</w:t>
            </w:r>
          </w:p>
          <w:p w14:paraId="4D927BCE" w14:textId="0800A621" w:rsidR="00F57EFC" w:rsidRDefault="00F57EFC" w:rsidP="00F57EFC">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t>South Melbourne Primary School</w:t>
            </w:r>
          </w:p>
        </w:tc>
      </w:tr>
      <w:tr w:rsidR="00F57EFC" w14:paraId="24357E1F" w14:textId="77777777" w:rsidTr="00E75812">
        <w:tc>
          <w:tcPr>
            <w:cnfStyle w:val="001000000000" w:firstRow="0" w:lastRow="0" w:firstColumn="1" w:lastColumn="0" w:oddVBand="0" w:evenVBand="0" w:oddHBand="0" w:evenHBand="0" w:firstRowFirstColumn="0" w:firstRowLastColumn="0" w:lastRowFirstColumn="0" w:lastRowLastColumn="0"/>
            <w:tcW w:w="3855" w:type="dxa"/>
            <w:gridSpan w:val="3"/>
          </w:tcPr>
          <w:p w14:paraId="7C8D7B29" w14:textId="77777777" w:rsidR="00F57EFC" w:rsidRDefault="00F57EFC" w:rsidP="00F57EFC">
            <w:pPr>
              <w:keepNext/>
              <w:ind w:left="1" w:firstLine="1"/>
            </w:pPr>
            <w:r>
              <w:t>Additional stages of new schools:</w:t>
            </w:r>
          </w:p>
          <w:p w14:paraId="5ABADDD6" w14:textId="77777777" w:rsidR="00F57EFC" w:rsidRDefault="00F57EFC" w:rsidP="00F57EFC">
            <w:pPr>
              <w:pStyle w:val="Tabledash"/>
              <w:keepLines w:val="0"/>
              <w:numPr>
                <w:ilvl w:val="1"/>
                <w:numId w:val="24"/>
              </w:numPr>
              <w:spacing w:after="20"/>
              <w:ind w:left="216" w:hanging="216"/>
            </w:pPr>
            <w:r>
              <w:t>Homestead Senior Secondary College</w:t>
            </w:r>
          </w:p>
          <w:p w14:paraId="7AB9B88C" w14:textId="77777777" w:rsidR="00F57EFC" w:rsidRDefault="00F57EFC" w:rsidP="00F57EFC">
            <w:pPr>
              <w:pStyle w:val="Tabledash"/>
              <w:keepLines w:val="0"/>
              <w:numPr>
                <w:ilvl w:val="1"/>
                <w:numId w:val="24"/>
              </w:numPr>
              <w:spacing w:after="20"/>
              <w:ind w:left="216" w:hanging="216"/>
            </w:pPr>
            <w:r>
              <w:t>Wulerrp Secondary College</w:t>
            </w:r>
          </w:p>
          <w:p w14:paraId="761F4690" w14:textId="77831496" w:rsidR="00F57EFC" w:rsidRPr="00F57EFC" w:rsidRDefault="00F57EFC" w:rsidP="00F57EFC">
            <w:pPr>
              <w:pStyle w:val="Tabledash"/>
              <w:keepLines w:val="0"/>
              <w:numPr>
                <w:ilvl w:val="1"/>
                <w:numId w:val="24"/>
              </w:numPr>
              <w:spacing w:after="20"/>
              <w:ind w:left="216" w:hanging="216"/>
            </w:pPr>
            <w:r w:rsidRPr="00F57EFC">
              <w:t>Yubup Primary School</w:t>
            </w:r>
          </w:p>
        </w:tc>
        <w:tc>
          <w:tcPr>
            <w:tcW w:w="3855" w:type="dxa"/>
            <w:gridSpan w:val="5"/>
          </w:tcPr>
          <w:p w14:paraId="1C201305" w14:textId="77777777" w:rsidR="00F57EFC" w:rsidRDefault="00F57EFC" w:rsidP="00F57EFC">
            <w:pPr>
              <w:keepNext/>
              <w:ind w:left="1" w:firstLine="1"/>
              <w:jc w:val="left"/>
              <w:cnfStyle w:val="000000000000" w:firstRow="0" w:lastRow="0" w:firstColumn="0" w:lastColumn="0" w:oddVBand="0" w:evenVBand="0" w:oddHBand="0" w:evenHBand="0" w:firstRowFirstColumn="0" w:firstRowLastColumn="0" w:lastRowFirstColumn="0" w:lastRowLastColumn="0"/>
            </w:pPr>
            <w:r>
              <w:t>Planning and early works:</w:t>
            </w:r>
          </w:p>
          <w:p w14:paraId="15865B02" w14:textId="77777777" w:rsidR="00F57EFC" w:rsidRDefault="00F57EFC" w:rsidP="00F57EFC">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t>Arden Secondary School (Interim Name)</w:t>
            </w:r>
          </w:p>
          <w:p w14:paraId="6E9AB001" w14:textId="77777777" w:rsidR="00F57EFC" w:rsidRDefault="00F57EFC" w:rsidP="00F57EFC">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t>Pattersons Road Secondary School (Interim Name)</w:t>
            </w:r>
          </w:p>
          <w:p w14:paraId="28E2E9F1" w14:textId="1143BC47" w:rsidR="00F57EFC" w:rsidRPr="00F57EFC" w:rsidRDefault="00F57EFC" w:rsidP="00F57EFC">
            <w:pPr>
              <w:pStyle w:val="Tabledash"/>
              <w:keepLines w:val="0"/>
              <w:numPr>
                <w:ilvl w:val="1"/>
                <w:numId w:val="24"/>
              </w:numPr>
              <w:spacing w:after="20"/>
              <w:ind w:left="216" w:hanging="216"/>
              <w:jc w:val="left"/>
              <w:cnfStyle w:val="000000000000" w:firstRow="0" w:lastRow="0" w:firstColumn="0" w:lastColumn="0" w:oddVBand="0" w:evenVBand="0" w:oddHBand="0" w:evenHBand="0" w:firstRowFirstColumn="0" w:firstRowLastColumn="0" w:lastRowFirstColumn="0" w:lastRowLastColumn="0"/>
            </w:pPr>
            <w:r w:rsidRPr="00F57EFC">
              <w:t>Preston High School (New Campus)</w:t>
            </w:r>
          </w:p>
        </w:tc>
      </w:tr>
      <w:tr w:rsidR="00885230" w14:paraId="46E530FE"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5E10D5C1" w14:textId="77777777" w:rsidR="00885230" w:rsidRDefault="00885230">
            <w:pPr>
              <w:ind w:left="1" w:firstLine="1"/>
            </w:pPr>
            <w:r>
              <w:rPr>
                <w:i/>
                <w:sz w:val="15"/>
              </w:rPr>
              <w:t>The TEI includes $107.652 million from the Growth Areas Infrastructure Contribution.</w:t>
            </w:r>
          </w:p>
        </w:tc>
      </w:tr>
      <w:tr w:rsidR="00885230" w14:paraId="39F62F1E"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61955EFB" w14:textId="77777777" w:rsidR="00885230" w:rsidRDefault="00885230" w:rsidP="00D3541D">
            <w:pPr>
              <w:keepNext/>
              <w:ind w:left="0" w:firstLine="0"/>
            </w:pPr>
            <w:r>
              <w:lastRenderedPageBreak/>
              <w:t>Pakenham Consolidated School – modernisation – upgrade existing school facilities (Pakenham)</w:t>
            </w:r>
          </w:p>
        </w:tc>
        <w:tc>
          <w:tcPr>
            <w:tcW w:w="990" w:type="dxa"/>
            <w:tcBorders>
              <w:bottom w:val="single" w:sz="6" w:space="0" w:color="auto"/>
            </w:tcBorders>
          </w:tcPr>
          <w:p w14:paraId="3A69B3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450</w:t>
            </w:r>
          </w:p>
        </w:tc>
        <w:tc>
          <w:tcPr>
            <w:tcW w:w="1080" w:type="dxa"/>
            <w:tcBorders>
              <w:bottom w:val="single" w:sz="6" w:space="0" w:color="auto"/>
            </w:tcBorders>
          </w:tcPr>
          <w:p w14:paraId="042399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64C603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450</w:t>
            </w:r>
          </w:p>
        </w:tc>
        <w:tc>
          <w:tcPr>
            <w:tcW w:w="900" w:type="dxa"/>
            <w:tcBorders>
              <w:bottom w:val="single" w:sz="6" w:space="0" w:color="auto"/>
            </w:tcBorders>
          </w:tcPr>
          <w:p w14:paraId="1B7B3A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617AAA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13A49FDE"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347A6CCA" w14:textId="77777777" w:rsidR="00885230" w:rsidRDefault="00885230" w:rsidP="00D3541D">
            <w:pPr>
              <w:keepNext/>
              <w:ind w:left="0" w:firstLine="0"/>
            </w:pPr>
            <w:r>
              <w:t>Planning for future new schools (statewide)</w:t>
            </w:r>
          </w:p>
        </w:tc>
        <w:tc>
          <w:tcPr>
            <w:tcW w:w="990" w:type="dxa"/>
            <w:tcBorders>
              <w:bottom w:val="single" w:sz="6" w:space="0" w:color="auto"/>
            </w:tcBorders>
          </w:tcPr>
          <w:p w14:paraId="57AC41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21 600</w:t>
            </w:r>
          </w:p>
        </w:tc>
        <w:tc>
          <w:tcPr>
            <w:tcW w:w="1080" w:type="dxa"/>
            <w:tcBorders>
              <w:bottom w:val="single" w:sz="6" w:space="0" w:color="auto"/>
            </w:tcBorders>
          </w:tcPr>
          <w:p w14:paraId="065A77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57B061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8 140</w:t>
            </w:r>
          </w:p>
        </w:tc>
        <w:tc>
          <w:tcPr>
            <w:tcW w:w="900" w:type="dxa"/>
            <w:tcBorders>
              <w:bottom w:val="single" w:sz="6" w:space="0" w:color="auto"/>
            </w:tcBorders>
          </w:tcPr>
          <w:p w14:paraId="248B16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13 460</w:t>
            </w:r>
          </w:p>
        </w:tc>
        <w:tc>
          <w:tcPr>
            <w:tcW w:w="1050" w:type="dxa"/>
            <w:tcBorders>
              <w:bottom w:val="single" w:sz="6" w:space="0" w:color="auto"/>
            </w:tcBorders>
          </w:tcPr>
          <w:p w14:paraId="06DE27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4B7BB37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2D95CBD6" w14:textId="77777777" w:rsidR="00885230" w:rsidRDefault="00885230">
            <w:pPr>
              <w:ind w:left="1" w:firstLine="1"/>
            </w:pPr>
            <w:r>
              <w:t>Planning for school upgrades (statewide):</w:t>
            </w:r>
          </w:p>
          <w:p w14:paraId="66B98F75" w14:textId="77777777" w:rsidR="00885230" w:rsidRDefault="00885230" w:rsidP="004F1039">
            <w:pPr>
              <w:pStyle w:val="Tabledash"/>
              <w:keepLines w:val="0"/>
              <w:numPr>
                <w:ilvl w:val="1"/>
                <w:numId w:val="24"/>
              </w:numPr>
              <w:spacing w:after="20"/>
              <w:ind w:left="216" w:hanging="216"/>
            </w:pPr>
            <w:r>
              <w:t>Bendigo Senior Secondary College</w:t>
            </w:r>
          </w:p>
          <w:p w14:paraId="77C1569D" w14:textId="77777777" w:rsidR="00885230" w:rsidRDefault="00885230" w:rsidP="004F1039">
            <w:pPr>
              <w:pStyle w:val="Tabledash"/>
              <w:keepLines w:val="0"/>
              <w:numPr>
                <w:ilvl w:val="1"/>
                <w:numId w:val="24"/>
              </w:numPr>
              <w:spacing w:after="20"/>
              <w:ind w:left="216" w:hanging="216"/>
            </w:pPr>
            <w:r>
              <w:t>Eltham East Primary School</w:t>
            </w:r>
          </w:p>
          <w:p w14:paraId="4F24C071" w14:textId="77777777" w:rsidR="00885230" w:rsidRDefault="00885230" w:rsidP="004F1039">
            <w:pPr>
              <w:pStyle w:val="Tabledash"/>
              <w:keepLines w:val="0"/>
              <w:numPr>
                <w:ilvl w:val="1"/>
                <w:numId w:val="24"/>
              </w:numPr>
              <w:spacing w:after="20"/>
              <w:ind w:left="216" w:hanging="216"/>
            </w:pPr>
            <w:r>
              <w:t>Glenroy College</w:t>
            </w:r>
          </w:p>
          <w:p w14:paraId="4FF78F2F" w14:textId="77777777" w:rsidR="00885230" w:rsidRDefault="00885230" w:rsidP="004F1039">
            <w:pPr>
              <w:pStyle w:val="Tabledash"/>
              <w:keepLines w:val="0"/>
              <w:numPr>
                <w:ilvl w:val="1"/>
                <w:numId w:val="24"/>
              </w:numPr>
              <w:spacing w:after="20"/>
              <w:ind w:left="216" w:hanging="216"/>
            </w:pPr>
            <w:r>
              <w:t>Marlborough Primary School</w:t>
            </w:r>
          </w:p>
        </w:tc>
        <w:tc>
          <w:tcPr>
            <w:tcW w:w="990" w:type="dxa"/>
            <w:tcBorders>
              <w:bottom w:val="single" w:sz="6" w:space="0" w:color="auto"/>
            </w:tcBorders>
          </w:tcPr>
          <w:p w14:paraId="673CD9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1080" w:type="dxa"/>
            <w:tcBorders>
              <w:bottom w:val="single" w:sz="6" w:space="0" w:color="auto"/>
            </w:tcBorders>
          </w:tcPr>
          <w:p w14:paraId="24761A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61EB59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900" w:type="dxa"/>
            <w:tcBorders>
              <w:bottom w:val="single" w:sz="6" w:space="0" w:color="auto"/>
            </w:tcBorders>
          </w:tcPr>
          <w:p w14:paraId="1CC577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5E9314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3508D3BD"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63A181A6" w14:textId="77777777" w:rsidR="00885230" w:rsidRDefault="00885230">
            <w:pPr>
              <w:ind w:left="1" w:firstLine="1"/>
            </w:pPr>
            <w:r>
              <w:t>Rebuilding the Victorian Curriculum and Assessment Authority (VCAA) (statewide)</w:t>
            </w:r>
          </w:p>
        </w:tc>
        <w:tc>
          <w:tcPr>
            <w:tcW w:w="990" w:type="dxa"/>
            <w:tcBorders>
              <w:bottom w:val="single" w:sz="6" w:space="0" w:color="auto"/>
            </w:tcBorders>
          </w:tcPr>
          <w:p w14:paraId="45F7A2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870</w:t>
            </w:r>
          </w:p>
        </w:tc>
        <w:tc>
          <w:tcPr>
            <w:tcW w:w="1080" w:type="dxa"/>
            <w:tcBorders>
              <w:bottom w:val="single" w:sz="6" w:space="0" w:color="auto"/>
            </w:tcBorders>
          </w:tcPr>
          <w:p w14:paraId="482EA3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405410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870</w:t>
            </w:r>
          </w:p>
        </w:tc>
        <w:tc>
          <w:tcPr>
            <w:tcW w:w="900" w:type="dxa"/>
            <w:tcBorders>
              <w:bottom w:val="single" w:sz="6" w:space="0" w:color="auto"/>
            </w:tcBorders>
          </w:tcPr>
          <w:p w14:paraId="7417F6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5669D4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49BEE6F"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2EAFD2D4" w14:textId="77777777" w:rsidR="00885230" w:rsidRDefault="00885230">
            <w:pPr>
              <w:ind w:left="1" w:firstLine="1"/>
            </w:pPr>
            <w:r>
              <w:t>Replacement of VRQA State Register (statewide)</w:t>
            </w:r>
          </w:p>
        </w:tc>
        <w:tc>
          <w:tcPr>
            <w:tcW w:w="990" w:type="dxa"/>
            <w:tcBorders>
              <w:bottom w:val="single" w:sz="6" w:space="0" w:color="auto"/>
            </w:tcBorders>
          </w:tcPr>
          <w:p w14:paraId="2A37C8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3 700</w:t>
            </w:r>
          </w:p>
        </w:tc>
        <w:tc>
          <w:tcPr>
            <w:tcW w:w="1080" w:type="dxa"/>
            <w:tcBorders>
              <w:bottom w:val="single" w:sz="6" w:space="0" w:color="auto"/>
            </w:tcBorders>
          </w:tcPr>
          <w:p w14:paraId="390D63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51A98B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3 700</w:t>
            </w:r>
          </w:p>
        </w:tc>
        <w:tc>
          <w:tcPr>
            <w:tcW w:w="900" w:type="dxa"/>
            <w:tcBorders>
              <w:bottom w:val="single" w:sz="6" w:space="0" w:color="auto"/>
            </w:tcBorders>
          </w:tcPr>
          <w:p w14:paraId="7050E7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6ADC68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B700D2A"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0D16D28C" w14:textId="77777777" w:rsidR="00885230" w:rsidRDefault="00885230">
            <w:pPr>
              <w:keepNext/>
              <w:ind w:left="1" w:firstLine="1"/>
            </w:pPr>
            <w:r>
              <w:t>Sherbrooke Community School – modernisation – upgrade existing school facilities (Sassafras)</w:t>
            </w:r>
          </w:p>
        </w:tc>
        <w:tc>
          <w:tcPr>
            <w:tcW w:w="990" w:type="dxa"/>
          </w:tcPr>
          <w:p w14:paraId="3F97FD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9 719</w:t>
            </w:r>
          </w:p>
        </w:tc>
        <w:tc>
          <w:tcPr>
            <w:tcW w:w="1080" w:type="dxa"/>
          </w:tcPr>
          <w:p w14:paraId="44E523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429</w:t>
            </w:r>
          </w:p>
        </w:tc>
        <w:tc>
          <w:tcPr>
            <w:tcW w:w="1080" w:type="dxa"/>
            <w:gridSpan w:val="2"/>
          </w:tcPr>
          <w:p w14:paraId="25A290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3 675</w:t>
            </w:r>
          </w:p>
        </w:tc>
        <w:tc>
          <w:tcPr>
            <w:tcW w:w="900" w:type="dxa"/>
          </w:tcPr>
          <w:p w14:paraId="689BE3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5 615</w:t>
            </w:r>
          </w:p>
        </w:tc>
        <w:tc>
          <w:tcPr>
            <w:tcW w:w="1050" w:type="dxa"/>
          </w:tcPr>
          <w:p w14:paraId="3F6AB3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2343B24E"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14B5F34E" w14:textId="77777777" w:rsidR="00885230" w:rsidRDefault="00885230">
            <w:pPr>
              <w:ind w:left="1" w:firstLine="1"/>
            </w:pPr>
            <w:r>
              <w:rPr>
                <w:i/>
                <w:sz w:val="15"/>
              </w:rPr>
              <w:t xml:space="preserve">The TEI includes $0.429 million reprioritised from the Planning future school upgrades initiative funded in the </w:t>
            </w:r>
            <w:r>
              <w:rPr>
                <w:sz w:val="15"/>
              </w:rPr>
              <w:t>2025</w:t>
            </w:r>
            <w:r>
              <w:rPr>
                <w:sz w:val="15"/>
              </w:rPr>
              <w:noBreakHyphen/>
              <w:t>26 Budget</w:t>
            </w:r>
            <w:r>
              <w:rPr>
                <w:i/>
                <w:sz w:val="15"/>
              </w:rPr>
              <w:t>.</w:t>
            </w:r>
          </w:p>
        </w:tc>
      </w:tr>
      <w:tr w:rsidR="00885230" w14:paraId="30F6A405"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771C324C" w14:textId="77777777" w:rsidR="00885230" w:rsidRDefault="00885230">
            <w:pPr>
              <w:ind w:left="1" w:firstLine="1"/>
            </w:pPr>
            <w:r>
              <w:t>Spensley Street Primary School – modernisation – upgrade existing school facilities (Clifton Hill)</w:t>
            </w:r>
          </w:p>
        </w:tc>
        <w:tc>
          <w:tcPr>
            <w:tcW w:w="990" w:type="dxa"/>
            <w:tcBorders>
              <w:bottom w:val="single" w:sz="6" w:space="0" w:color="auto"/>
            </w:tcBorders>
          </w:tcPr>
          <w:p w14:paraId="0FC297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1 038</w:t>
            </w:r>
          </w:p>
        </w:tc>
        <w:tc>
          <w:tcPr>
            <w:tcW w:w="1080" w:type="dxa"/>
            <w:tcBorders>
              <w:bottom w:val="single" w:sz="6" w:space="0" w:color="auto"/>
            </w:tcBorders>
          </w:tcPr>
          <w:p w14:paraId="373166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7D2373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w:t>
            </w:r>
          </w:p>
        </w:tc>
        <w:tc>
          <w:tcPr>
            <w:tcW w:w="900" w:type="dxa"/>
            <w:tcBorders>
              <w:bottom w:val="single" w:sz="6" w:space="0" w:color="auto"/>
            </w:tcBorders>
          </w:tcPr>
          <w:p w14:paraId="540A64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986</w:t>
            </w:r>
          </w:p>
        </w:tc>
        <w:tc>
          <w:tcPr>
            <w:tcW w:w="1050" w:type="dxa"/>
            <w:tcBorders>
              <w:bottom w:val="single" w:sz="6" w:space="0" w:color="auto"/>
            </w:tcBorders>
          </w:tcPr>
          <w:p w14:paraId="2DAF16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w:t>
            </w:r>
            <w:r>
              <w:noBreakHyphen/>
              <w:t>29</w:t>
            </w:r>
          </w:p>
        </w:tc>
      </w:tr>
      <w:tr w:rsidR="00885230" w14:paraId="33EC5446"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00FF21D2" w14:textId="77777777" w:rsidR="00885230" w:rsidRDefault="00885230">
            <w:pPr>
              <w:ind w:left="1" w:firstLine="1"/>
            </w:pPr>
            <w:r>
              <w:t>St Kilda Primary School – modernisation – upgrade existing school facilities (St Kilda)</w:t>
            </w:r>
          </w:p>
        </w:tc>
        <w:tc>
          <w:tcPr>
            <w:tcW w:w="990" w:type="dxa"/>
            <w:tcBorders>
              <w:bottom w:val="single" w:sz="6" w:space="0" w:color="auto"/>
            </w:tcBorders>
          </w:tcPr>
          <w:p w14:paraId="56C12C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13 173</w:t>
            </w:r>
          </w:p>
        </w:tc>
        <w:tc>
          <w:tcPr>
            <w:tcW w:w="1080" w:type="dxa"/>
            <w:tcBorders>
              <w:bottom w:val="single" w:sz="6" w:space="0" w:color="auto"/>
            </w:tcBorders>
          </w:tcPr>
          <w:p w14:paraId="4BC713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2F32EB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493</w:t>
            </w:r>
          </w:p>
        </w:tc>
        <w:tc>
          <w:tcPr>
            <w:tcW w:w="900" w:type="dxa"/>
            <w:tcBorders>
              <w:bottom w:val="single" w:sz="6" w:space="0" w:color="auto"/>
            </w:tcBorders>
          </w:tcPr>
          <w:p w14:paraId="4F7A0C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12 680</w:t>
            </w:r>
          </w:p>
        </w:tc>
        <w:tc>
          <w:tcPr>
            <w:tcW w:w="1050" w:type="dxa"/>
            <w:tcBorders>
              <w:bottom w:val="single" w:sz="6" w:space="0" w:color="auto"/>
            </w:tcBorders>
          </w:tcPr>
          <w:p w14:paraId="184897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539B4D78"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0C69C1CC" w14:textId="77777777" w:rsidR="00885230" w:rsidRDefault="00885230">
            <w:pPr>
              <w:ind w:left="1" w:firstLine="1"/>
            </w:pPr>
            <w:r>
              <w:t>Stawell Primary School – modernisation – upgrade existing school facilities (Stawell)</w:t>
            </w:r>
          </w:p>
        </w:tc>
        <w:tc>
          <w:tcPr>
            <w:tcW w:w="990" w:type="dxa"/>
            <w:tcBorders>
              <w:bottom w:val="single" w:sz="6" w:space="0" w:color="auto"/>
            </w:tcBorders>
          </w:tcPr>
          <w:p w14:paraId="503C63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12 397</w:t>
            </w:r>
          </w:p>
        </w:tc>
        <w:tc>
          <w:tcPr>
            <w:tcW w:w="1080" w:type="dxa"/>
            <w:tcBorders>
              <w:bottom w:val="single" w:sz="6" w:space="0" w:color="auto"/>
            </w:tcBorders>
          </w:tcPr>
          <w:p w14:paraId="37CA04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5C10E7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248</w:t>
            </w:r>
          </w:p>
        </w:tc>
        <w:tc>
          <w:tcPr>
            <w:tcW w:w="900" w:type="dxa"/>
            <w:tcBorders>
              <w:bottom w:val="single" w:sz="6" w:space="0" w:color="auto"/>
            </w:tcBorders>
          </w:tcPr>
          <w:p w14:paraId="0F7B0B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12 149</w:t>
            </w:r>
          </w:p>
        </w:tc>
        <w:tc>
          <w:tcPr>
            <w:tcW w:w="1050" w:type="dxa"/>
            <w:tcBorders>
              <w:bottom w:val="single" w:sz="6" w:space="0" w:color="auto"/>
            </w:tcBorders>
          </w:tcPr>
          <w:p w14:paraId="7E77C3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4D03DA99"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07F7CB4A" w14:textId="77777777" w:rsidR="00885230" w:rsidRDefault="00885230">
            <w:pPr>
              <w:ind w:left="1" w:firstLine="1"/>
            </w:pPr>
            <w:r>
              <w:t>Surfside Primary School – modernisation – upgrade existing school facilities (Ocean Grove)</w:t>
            </w:r>
          </w:p>
        </w:tc>
        <w:tc>
          <w:tcPr>
            <w:tcW w:w="990" w:type="dxa"/>
            <w:tcBorders>
              <w:bottom w:val="single" w:sz="6" w:space="0" w:color="auto"/>
            </w:tcBorders>
          </w:tcPr>
          <w:p w14:paraId="483E8F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11 645</w:t>
            </w:r>
          </w:p>
        </w:tc>
        <w:tc>
          <w:tcPr>
            <w:tcW w:w="1080" w:type="dxa"/>
            <w:tcBorders>
              <w:bottom w:val="single" w:sz="6" w:space="0" w:color="auto"/>
            </w:tcBorders>
          </w:tcPr>
          <w:p w14:paraId="231135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6642D3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234</w:t>
            </w:r>
          </w:p>
        </w:tc>
        <w:tc>
          <w:tcPr>
            <w:tcW w:w="900" w:type="dxa"/>
            <w:tcBorders>
              <w:bottom w:val="single" w:sz="6" w:space="0" w:color="auto"/>
            </w:tcBorders>
          </w:tcPr>
          <w:p w14:paraId="2CAF2A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11 411</w:t>
            </w:r>
          </w:p>
        </w:tc>
        <w:tc>
          <w:tcPr>
            <w:tcW w:w="1050" w:type="dxa"/>
            <w:tcBorders>
              <w:bottom w:val="single" w:sz="6" w:space="0" w:color="auto"/>
            </w:tcBorders>
          </w:tcPr>
          <w:p w14:paraId="570A9B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33CD6EC3"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27E5FEBE" w14:textId="77777777" w:rsidR="00885230" w:rsidRDefault="00885230">
            <w:pPr>
              <w:keepNext/>
              <w:ind w:left="1" w:firstLine="1"/>
            </w:pPr>
            <w:r>
              <w:t>Vermont Primary School – modernisation – upgrade existing school facilities (Vermont)</w:t>
            </w:r>
          </w:p>
        </w:tc>
        <w:tc>
          <w:tcPr>
            <w:tcW w:w="990" w:type="dxa"/>
          </w:tcPr>
          <w:p w14:paraId="3D6A8C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15 514</w:t>
            </w:r>
          </w:p>
        </w:tc>
        <w:tc>
          <w:tcPr>
            <w:tcW w:w="1080" w:type="dxa"/>
          </w:tcPr>
          <w:p w14:paraId="3BA57C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596</w:t>
            </w:r>
          </w:p>
        </w:tc>
        <w:tc>
          <w:tcPr>
            <w:tcW w:w="1080" w:type="dxa"/>
            <w:gridSpan w:val="2"/>
          </w:tcPr>
          <w:p w14:paraId="56B5B9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5 173</w:t>
            </w:r>
          </w:p>
        </w:tc>
        <w:tc>
          <w:tcPr>
            <w:tcW w:w="900" w:type="dxa"/>
          </w:tcPr>
          <w:p w14:paraId="148B1F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9 745</w:t>
            </w:r>
          </w:p>
        </w:tc>
        <w:tc>
          <w:tcPr>
            <w:tcW w:w="1050" w:type="dxa"/>
          </w:tcPr>
          <w:p w14:paraId="3833BC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1C6F7CFF"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6B1EECCE" w14:textId="77777777" w:rsidR="00885230" w:rsidRDefault="00885230">
            <w:pPr>
              <w:ind w:left="1" w:firstLine="1"/>
            </w:pPr>
            <w:r>
              <w:rPr>
                <w:i/>
                <w:sz w:val="15"/>
              </w:rPr>
              <w:t xml:space="preserve">The TEI includes $0.596 million reprioritised from the Planning future school upgrades initiative funded in the </w:t>
            </w:r>
            <w:r>
              <w:rPr>
                <w:sz w:val="15"/>
              </w:rPr>
              <w:t>2025</w:t>
            </w:r>
            <w:r>
              <w:rPr>
                <w:sz w:val="15"/>
              </w:rPr>
              <w:noBreakHyphen/>
              <w:t>26 Budget</w:t>
            </w:r>
            <w:r>
              <w:rPr>
                <w:i/>
                <w:sz w:val="15"/>
              </w:rPr>
              <w:t>.</w:t>
            </w:r>
          </w:p>
        </w:tc>
      </w:tr>
      <w:tr w:rsidR="00885230" w14:paraId="2ECD4C1C"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7C1AF450" w14:textId="77777777" w:rsidR="00885230" w:rsidRDefault="00885230">
            <w:pPr>
              <w:ind w:left="1" w:firstLine="1"/>
            </w:pPr>
            <w:r>
              <w:t>Wales Street Primary School – modernisation – upgrade existing school facilities (Thornbury)</w:t>
            </w:r>
          </w:p>
        </w:tc>
        <w:tc>
          <w:tcPr>
            <w:tcW w:w="990" w:type="dxa"/>
            <w:tcBorders>
              <w:bottom w:val="single" w:sz="6" w:space="0" w:color="auto"/>
            </w:tcBorders>
          </w:tcPr>
          <w:p w14:paraId="311B8B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21 286</w:t>
            </w:r>
          </w:p>
        </w:tc>
        <w:tc>
          <w:tcPr>
            <w:tcW w:w="1080" w:type="dxa"/>
            <w:tcBorders>
              <w:bottom w:val="single" w:sz="6" w:space="0" w:color="auto"/>
            </w:tcBorders>
          </w:tcPr>
          <w:p w14:paraId="08BC45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39BFED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404</w:t>
            </w:r>
          </w:p>
        </w:tc>
        <w:tc>
          <w:tcPr>
            <w:tcW w:w="900" w:type="dxa"/>
            <w:tcBorders>
              <w:bottom w:val="single" w:sz="6" w:space="0" w:color="auto"/>
            </w:tcBorders>
          </w:tcPr>
          <w:p w14:paraId="12F58A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20 882</w:t>
            </w:r>
          </w:p>
        </w:tc>
        <w:tc>
          <w:tcPr>
            <w:tcW w:w="1050" w:type="dxa"/>
            <w:tcBorders>
              <w:bottom w:val="single" w:sz="6" w:space="0" w:color="auto"/>
            </w:tcBorders>
          </w:tcPr>
          <w:p w14:paraId="70C774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6C4B214B"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14EDA085" w14:textId="77777777" w:rsidR="00885230" w:rsidRDefault="00885230">
            <w:pPr>
              <w:keepNext/>
              <w:ind w:left="1" w:firstLine="1"/>
            </w:pPr>
            <w:r>
              <w:t>Warragul North Primary School – modernisation – upgrade existing school facilities (Warragul)</w:t>
            </w:r>
          </w:p>
        </w:tc>
        <w:tc>
          <w:tcPr>
            <w:tcW w:w="990" w:type="dxa"/>
          </w:tcPr>
          <w:p w14:paraId="7B33D9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6 965</w:t>
            </w:r>
          </w:p>
        </w:tc>
        <w:tc>
          <w:tcPr>
            <w:tcW w:w="1080" w:type="dxa"/>
          </w:tcPr>
          <w:p w14:paraId="0F3351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299</w:t>
            </w:r>
          </w:p>
        </w:tc>
        <w:tc>
          <w:tcPr>
            <w:tcW w:w="1080" w:type="dxa"/>
            <w:gridSpan w:val="2"/>
          </w:tcPr>
          <w:p w14:paraId="3EBD87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2 659</w:t>
            </w:r>
          </w:p>
        </w:tc>
        <w:tc>
          <w:tcPr>
            <w:tcW w:w="900" w:type="dxa"/>
          </w:tcPr>
          <w:p w14:paraId="08026D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4 007</w:t>
            </w:r>
          </w:p>
        </w:tc>
        <w:tc>
          <w:tcPr>
            <w:tcW w:w="1050" w:type="dxa"/>
          </w:tcPr>
          <w:p w14:paraId="6020FB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276B7583"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19492DB7" w14:textId="77777777" w:rsidR="00885230" w:rsidRDefault="00885230">
            <w:pPr>
              <w:ind w:left="1" w:firstLine="1"/>
            </w:pPr>
            <w:r>
              <w:rPr>
                <w:i/>
                <w:sz w:val="15"/>
              </w:rPr>
              <w:t xml:space="preserve">The TEI includes $0.299 million reprioritised from the Planning future school upgrades initiative funded in the </w:t>
            </w:r>
            <w:r>
              <w:rPr>
                <w:sz w:val="15"/>
              </w:rPr>
              <w:t>2025</w:t>
            </w:r>
            <w:r>
              <w:rPr>
                <w:sz w:val="15"/>
              </w:rPr>
              <w:noBreakHyphen/>
              <w:t>26 Budget</w:t>
            </w:r>
            <w:r>
              <w:rPr>
                <w:i/>
                <w:sz w:val="15"/>
              </w:rPr>
              <w:t>.</w:t>
            </w:r>
          </w:p>
        </w:tc>
      </w:tr>
      <w:tr w:rsidR="00885230" w14:paraId="7AC3A20A"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6087E6A0" w14:textId="77777777" w:rsidR="00885230" w:rsidRDefault="00885230">
            <w:pPr>
              <w:keepNext/>
              <w:ind w:left="0" w:firstLine="0"/>
            </w:pPr>
            <w:r>
              <w:lastRenderedPageBreak/>
              <w:t>Warranwood Primary School – modernisation – upgrade existing school facilities (Warranwood)</w:t>
            </w:r>
          </w:p>
        </w:tc>
        <w:tc>
          <w:tcPr>
            <w:tcW w:w="990" w:type="dxa"/>
            <w:tcBorders>
              <w:bottom w:val="single" w:sz="6" w:space="0" w:color="auto"/>
            </w:tcBorders>
          </w:tcPr>
          <w:p w14:paraId="58A75F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344</w:t>
            </w:r>
          </w:p>
        </w:tc>
        <w:tc>
          <w:tcPr>
            <w:tcW w:w="1080" w:type="dxa"/>
            <w:tcBorders>
              <w:bottom w:val="single" w:sz="6" w:space="0" w:color="auto"/>
            </w:tcBorders>
          </w:tcPr>
          <w:p w14:paraId="27FE97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gridSpan w:val="2"/>
            <w:tcBorders>
              <w:bottom w:val="single" w:sz="6" w:space="0" w:color="auto"/>
            </w:tcBorders>
          </w:tcPr>
          <w:p w14:paraId="6CF5EE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w:t>
            </w:r>
          </w:p>
        </w:tc>
        <w:tc>
          <w:tcPr>
            <w:tcW w:w="900" w:type="dxa"/>
            <w:tcBorders>
              <w:bottom w:val="single" w:sz="6" w:space="0" w:color="auto"/>
            </w:tcBorders>
          </w:tcPr>
          <w:p w14:paraId="31D4D6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308</w:t>
            </w:r>
          </w:p>
        </w:tc>
        <w:tc>
          <w:tcPr>
            <w:tcW w:w="1050" w:type="dxa"/>
            <w:tcBorders>
              <w:bottom w:val="single" w:sz="6" w:space="0" w:color="auto"/>
            </w:tcBorders>
          </w:tcPr>
          <w:p w14:paraId="4D2761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82E8D66" w14:textId="77777777">
        <w:tc>
          <w:tcPr>
            <w:cnfStyle w:val="001000000000" w:firstRow="0" w:lastRow="0" w:firstColumn="1" w:lastColumn="0" w:oddVBand="0" w:evenVBand="0" w:oddHBand="0" w:evenHBand="0" w:firstRowFirstColumn="0" w:firstRowLastColumn="0" w:lastRowFirstColumn="0" w:lastRowLastColumn="0"/>
            <w:tcW w:w="2610" w:type="dxa"/>
            <w:gridSpan w:val="2"/>
          </w:tcPr>
          <w:p w14:paraId="3E2C43CF" w14:textId="77777777" w:rsidR="00885230" w:rsidRDefault="00885230">
            <w:pPr>
              <w:keepNext/>
              <w:ind w:left="1" w:firstLine="1"/>
            </w:pPr>
            <w:r>
              <w:t>Yarrawonga College P</w:t>
            </w:r>
            <w:r>
              <w:noBreakHyphen/>
              <w:t>12 – modernisation – upgrade existing school facilities (Yarrawonga)</w:t>
            </w:r>
          </w:p>
        </w:tc>
        <w:tc>
          <w:tcPr>
            <w:tcW w:w="990" w:type="dxa"/>
          </w:tcPr>
          <w:p w14:paraId="43321E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9 294</w:t>
            </w:r>
          </w:p>
        </w:tc>
        <w:tc>
          <w:tcPr>
            <w:tcW w:w="1080" w:type="dxa"/>
          </w:tcPr>
          <w:p w14:paraId="74C957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382</w:t>
            </w:r>
          </w:p>
        </w:tc>
        <w:tc>
          <w:tcPr>
            <w:tcW w:w="1080" w:type="dxa"/>
            <w:gridSpan w:val="2"/>
          </w:tcPr>
          <w:p w14:paraId="6B3E7B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3 527</w:t>
            </w:r>
          </w:p>
        </w:tc>
        <w:tc>
          <w:tcPr>
            <w:tcW w:w="900" w:type="dxa"/>
          </w:tcPr>
          <w:p w14:paraId="5703BA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5 385</w:t>
            </w:r>
          </w:p>
        </w:tc>
        <w:tc>
          <w:tcPr>
            <w:tcW w:w="1050" w:type="dxa"/>
          </w:tcPr>
          <w:p w14:paraId="450B28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736EBFF1" w14:textId="77777777">
        <w:tc>
          <w:tcPr>
            <w:cnfStyle w:val="001000000000" w:firstRow="0" w:lastRow="0" w:firstColumn="1" w:lastColumn="0" w:oddVBand="0" w:evenVBand="0" w:oddHBand="0" w:evenHBand="0" w:firstRowFirstColumn="0" w:firstRowLastColumn="0" w:lastRowFirstColumn="0" w:lastRowLastColumn="0"/>
            <w:tcW w:w="7710" w:type="dxa"/>
            <w:gridSpan w:val="8"/>
            <w:tcBorders>
              <w:bottom w:val="single" w:sz="6" w:space="0" w:color="auto"/>
            </w:tcBorders>
          </w:tcPr>
          <w:p w14:paraId="0CF378D2" w14:textId="77777777" w:rsidR="00885230" w:rsidRDefault="00885230">
            <w:pPr>
              <w:ind w:left="1" w:firstLine="1"/>
            </w:pPr>
            <w:r>
              <w:rPr>
                <w:i/>
                <w:sz w:val="15"/>
              </w:rPr>
              <w:t xml:space="preserve">The TEI includes $0.382 million reprioritised from the Planning future school upgrades initiative funded in the </w:t>
            </w:r>
            <w:r>
              <w:rPr>
                <w:sz w:val="15"/>
              </w:rPr>
              <w:t>2025</w:t>
            </w:r>
            <w:r>
              <w:rPr>
                <w:sz w:val="15"/>
              </w:rPr>
              <w:noBreakHyphen/>
              <w:t>26 Budget</w:t>
            </w:r>
            <w:r>
              <w:rPr>
                <w:i/>
                <w:sz w:val="15"/>
              </w:rPr>
              <w:t>.</w:t>
            </w:r>
          </w:p>
        </w:tc>
      </w:tr>
      <w:tr w:rsidR="00885230" w14:paraId="24C9D80E" w14:textId="77777777">
        <w:tc>
          <w:tcPr>
            <w:cnfStyle w:val="001000000000" w:firstRow="0" w:lastRow="0" w:firstColumn="1" w:lastColumn="0" w:oddVBand="0" w:evenVBand="0" w:oddHBand="0" w:evenHBand="0" w:firstRowFirstColumn="0" w:firstRowLastColumn="0" w:lastRowFirstColumn="0" w:lastRowLastColumn="0"/>
            <w:tcW w:w="2610" w:type="dxa"/>
            <w:gridSpan w:val="2"/>
            <w:tcBorders>
              <w:bottom w:val="single" w:sz="6" w:space="0" w:color="auto"/>
            </w:tcBorders>
          </w:tcPr>
          <w:p w14:paraId="7AC66E78" w14:textId="77777777" w:rsidR="00885230" w:rsidRDefault="00885230">
            <w:pPr>
              <w:ind w:left="1" w:firstLine="1"/>
            </w:pPr>
            <w:r>
              <w:rPr>
                <w:b/>
              </w:rPr>
              <w:t>Total new projects</w:t>
            </w:r>
          </w:p>
        </w:tc>
        <w:tc>
          <w:tcPr>
            <w:tcW w:w="990" w:type="dxa"/>
            <w:tcBorders>
              <w:bottom w:val="single" w:sz="6" w:space="0" w:color="auto"/>
            </w:tcBorders>
          </w:tcPr>
          <w:p w14:paraId="2988DD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1 362 346</w:t>
            </w:r>
          </w:p>
        </w:tc>
        <w:tc>
          <w:tcPr>
            <w:tcW w:w="1080" w:type="dxa"/>
            <w:tcBorders>
              <w:bottom w:val="single" w:sz="6" w:space="0" w:color="auto"/>
            </w:tcBorders>
          </w:tcPr>
          <w:p w14:paraId="02A314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17 801</w:t>
            </w:r>
          </w:p>
        </w:tc>
        <w:tc>
          <w:tcPr>
            <w:tcW w:w="1080" w:type="dxa"/>
            <w:gridSpan w:val="2"/>
            <w:tcBorders>
              <w:bottom w:val="single" w:sz="6" w:space="0" w:color="auto"/>
            </w:tcBorders>
          </w:tcPr>
          <w:p w14:paraId="45445F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519 157</w:t>
            </w:r>
          </w:p>
        </w:tc>
        <w:tc>
          <w:tcPr>
            <w:tcW w:w="900" w:type="dxa"/>
            <w:tcBorders>
              <w:bottom w:val="single" w:sz="6" w:space="0" w:color="auto"/>
            </w:tcBorders>
          </w:tcPr>
          <w:p w14:paraId="6B1687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825 388</w:t>
            </w:r>
          </w:p>
        </w:tc>
        <w:tc>
          <w:tcPr>
            <w:tcW w:w="1050" w:type="dxa"/>
            <w:tcBorders>
              <w:bottom w:val="single" w:sz="6" w:space="0" w:color="auto"/>
            </w:tcBorders>
          </w:tcPr>
          <w:p w14:paraId="5A525D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E725A5D" w14:textId="441333B6" w:rsidR="00885230" w:rsidRPr="00753676" w:rsidRDefault="00885230">
      <w:pPr>
        <w:pStyle w:val="Source"/>
      </w:pPr>
      <w:r w:rsidRPr="00753676">
        <w:t xml:space="preserve">Source: </w:t>
      </w:r>
      <w:fldSimple w:instr="STYLEREF  &quot;Heading 1&quot;  \* MERGEFORMAT">
        <w:r w:rsidR="00DA1EDC">
          <w:rPr>
            <w:noProof/>
          </w:rPr>
          <w:t>Department of Education</w:t>
        </w:r>
      </w:fldSimple>
    </w:p>
    <w:p w14:paraId="3401945A" w14:textId="77777777" w:rsidR="00885230" w:rsidRPr="00753676" w:rsidRDefault="00885230"/>
    <w:p w14:paraId="3BA51032" w14:textId="77777777" w:rsidR="00885230" w:rsidRPr="00753676" w:rsidRDefault="00885230">
      <w:pPr>
        <w:pStyle w:val="Heading20"/>
      </w:pPr>
      <w:r w:rsidRPr="00753676">
        <w:t>Existing projects</w:t>
      </w:r>
    </w:p>
    <w:p w14:paraId="466B1D4A"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E.xlsx|Table:DE_Existing"/>
      </w:tblPr>
      <w:tblGrid>
        <w:gridCol w:w="2580"/>
        <w:gridCol w:w="992"/>
        <w:gridCol w:w="1134"/>
        <w:gridCol w:w="992"/>
        <w:gridCol w:w="993"/>
        <w:gridCol w:w="1019"/>
      </w:tblGrid>
      <w:tr w:rsidR="00885230" w14:paraId="0D09AAAB"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4F7288" w14:textId="77777777" w:rsidR="00885230" w:rsidRDefault="00885230">
            <w:pPr>
              <w:keepNext/>
            </w:pPr>
          </w:p>
        </w:tc>
        <w:tc>
          <w:tcPr>
            <w:tcW w:w="992" w:type="dxa"/>
            <w:tcBorders>
              <w:bottom w:val="single" w:sz="6" w:space="0" w:color="auto"/>
            </w:tcBorders>
          </w:tcPr>
          <w:p w14:paraId="00E98C4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AB7FEA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FB010C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07F65D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271A66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C88EB1E" w14:textId="77777777" w:rsidTr="00A02578">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auto"/>
              <w:bottom w:val="single" w:sz="6" w:space="0" w:color="auto"/>
            </w:tcBorders>
            <w:shd w:val="clear" w:color="auto" w:fill="CCCCCC"/>
          </w:tcPr>
          <w:p w14:paraId="46E50F4E" w14:textId="77777777" w:rsidR="00885230" w:rsidRDefault="00885230">
            <w:pPr>
              <w:keepNext/>
            </w:pPr>
            <w:r>
              <w:rPr>
                <w:b/>
              </w:rPr>
              <w:t>Early childhood</w:t>
            </w:r>
          </w:p>
        </w:tc>
      </w:tr>
      <w:tr w:rsidR="00885230" w14:paraId="590C162B" w14:textId="77777777">
        <w:tc>
          <w:tcPr>
            <w:cnfStyle w:val="001000000000" w:firstRow="0" w:lastRow="0" w:firstColumn="1" w:lastColumn="0" w:oddVBand="0" w:evenVBand="0" w:oddHBand="0" w:evenHBand="0" w:firstRowFirstColumn="0" w:firstRowLastColumn="0" w:lastRowFirstColumn="0" w:lastRowLastColumn="0"/>
            <w:tcW w:w="2581" w:type="dxa"/>
          </w:tcPr>
          <w:p w14:paraId="0BB0B831" w14:textId="77777777" w:rsidR="00885230" w:rsidRDefault="00885230">
            <w:pPr>
              <w:keepNext/>
              <w:ind w:left="1" w:firstLine="1"/>
            </w:pPr>
            <w:r>
              <w:t>Best Start, Best Life: Infrastructure 2023</w:t>
            </w:r>
            <w:r>
              <w:noBreakHyphen/>
              <w:t>24 (statewide)</w:t>
            </w:r>
          </w:p>
        </w:tc>
        <w:tc>
          <w:tcPr>
            <w:tcW w:w="992" w:type="dxa"/>
          </w:tcPr>
          <w:p w14:paraId="1596DE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1 942 791</w:t>
            </w:r>
          </w:p>
        </w:tc>
        <w:tc>
          <w:tcPr>
            <w:tcW w:w="1134" w:type="dxa"/>
          </w:tcPr>
          <w:p w14:paraId="57E4D4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485 382</w:t>
            </w:r>
          </w:p>
        </w:tc>
        <w:tc>
          <w:tcPr>
            <w:tcW w:w="992" w:type="dxa"/>
          </w:tcPr>
          <w:p w14:paraId="00BD5B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356 896</w:t>
            </w:r>
          </w:p>
        </w:tc>
        <w:tc>
          <w:tcPr>
            <w:tcW w:w="993" w:type="dxa"/>
          </w:tcPr>
          <w:p w14:paraId="7B6C67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1 100 513</w:t>
            </w:r>
          </w:p>
        </w:tc>
        <w:tc>
          <w:tcPr>
            <w:tcW w:w="1019" w:type="dxa"/>
          </w:tcPr>
          <w:p w14:paraId="08C06C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0F73E03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FBB4C88" w14:textId="77777777" w:rsidR="00885230" w:rsidRDefault="00885230">
            <w:pPr>
              <w:ind w:left="1" w:firstLine="1"/>
            </w:pPr>
            <w:r>
              <w:rPr>
                <w:i/>
                <w:sz w:val="15"/>
              </w:rPr>
              <w:t>The TEI has decreased by $276.901 million due to $300.000 million being reprioritised to the Best Start, Best Life: Infrastructure 2026</w:t>
            </w:r>
            <w:r>
              <w:rPr>
                <w:i/>
                <w:sz w:val="15"/>
              </w:rPr>
              <w:noBreakHyphen/>
              <w:t>27 initiative and $1.001 million being reclassified as operating instead of capital expenditure, in line with accounting standards, partially offset by $24.100 million Commonwealth Government funding from the Building Early Education Fund (BEEF). The Pre</w:t>
            </w:r>
            <w:r>
              <w:rPr>
                <w:i/>
                <w:sz w:val="15"/>
              </w:rPr>
              <w:noBreakHyphen/>
              <w:t>Prep element of Best Start, Best Life is a 15</w:t>
            </w:r>
            <w:r>
              <w:rPr>
                <w:i/>
                <w:sz w:val="15"/>
              </w:rPr>
              <w:noBreakHyphen/>
              <w:t>year infrastructure program with an overall program completion date of 2036</w:t>
            </w:r>
            <w:r>
              <w:rPr>
                <w:i/>
                <w:sz w:val="15"/>
              </w:rPr>
              <w:noBreakHyphen/>
              <w:t>37.</w:t>
            </w:r>
          </w:p>
        </w:tc>
      </w:tr>
      <w:tr w:rsidR="00885230" w14:paraId="7AFE47F5" w14:textId="77777777">
        <w:tc>
          <w:tcPr>
            <w:cnfStyle w:val="001000000000" w:firstRow="0" w:lastRow="0" w:firstColumn="1" w:lastColumn="0" w:oddVBand="0" w:evenVBand="0" w:oddHBand="0" w:evenHBand="0" w:firstRowFirstColumn="0" w:firstRowLastColumn="0" w:lastRowFirstColumn="0" w:lastRowLastColumn="0"/>
            <w:tcW w:w="2581" w:type="dxa"/>
          </w:tcPr>
          <w:p w14:paraId="6B6E4E0A" w14:textId="77777777" w:rsidR="00885230" w:rsidRDefault="00885230">
            <w:pPr>
              <w:keepNext/>
              <w:ind w:left="1" w:firstLine="1"/>
            </w:pPr>
            <w:r>
              <w:t>Ready for school: Kinder for every three</w:t>
            </w:r>
            <w:r>
              <w:noBreakHyphen/>
              <w:t>year</w:t>
            </w:r>
            <w:r>
              <w:noBreakHyphen/>
              <w:t>old 2019</w:t>
            </w:r>
            <w:r>
              <w:noBreakHyphen/>
              <w:t>20 (statewide)</w:t>
            </w:r>
          </w:p>
        </w:tc>
        <w:tc>
          <w:tcPr>
            <w:tcW w:w="992" w:type="dxa"/>
          </w:tcPr>
          <w:p w14:paraId="01B4B3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273 009</w:t>
            </w:r>
          </w:p>
        </w:tc>
        <w:tc>
          <w:tcPr>
            <w:tcW w:w="1134" w:type="dxa"/>
          </w:tcPr>
          <w:p w14:paraId="0C4C40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240 649</w:t>
            </w:r>
          </w:p>
        </w:tc>
        <w:tc>
          <w:tcPr>
            <w:tcW w:w="992" w:type="dxa"/>
          </w:tcPr>
          <w:p w14:paraId="644936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32 360</w:t>
            </w:r>
          </w:p>
        </w:tc>
        <w:tc>
          <w:tcPr>
            <w:tcW w:w="993" w:type="dxa"/>
          </w:tcPr>
          <w:p w14:paraId="67B45B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D39BC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25EFD0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81B8236" w14:textId="77777777" w:rsidR="00885230" w:rsidRDefault="00885230">
            <w:pPr>
              <w:ind w:left="1" w:firstLine="1"/>
            </w:pPr>
            <w:r>
              <w:rPr>
                <w:i/>
                <w:sz w:val="15"/>
              </w:rPr>
              <w:t>The TEI has decreased by $4.645 million due to $4.651 million being reclassified as operating instead of capital expenditure, in line with accounting standards, partially offset by a TEI increase of $0.006 million due to a revised project scope, funded by co</w:t>
            </w:r>
            <w:r>
              <w:rPr>
                <w:i/>
                <w:sz w:val="15"/>
              </w:rPr>
              <w:noBreakHyphen/>
              <w:t>contributions from local councils. The estimated completion date has been revised to quarter 4 2026</w:t>
            </w:r>
            <w:r>
              <w:rPr>
                <w:i/>
                <w:sz w:val="15"/>
              </w:rPr>
              <w:noBreakHyphen/>
              <w:t>27 in line with a revised project schedule. The TEI includes $0.576 million in co</w:t>
            </w:r>
            <w:r>
              <w:rPr>
                <w:i/>
                <w:sz w:val="15"/>
              </w:rPr>
              <w:noBreakHyphen/>
              <w:t>contributions from schools and a total of $3.488 million in co</w:t>
            </w:r>
            <w:r>
              <w:rPr>
                <w:i/>
                <w:sz w:val="15"/>
              </w:rPr>
              <w:noBreakHyphen/>
              <w:t>contributions from local councils.</w:t>
            </w:r>
          </w:p>
        </w:tc>
      </w:tr>
      <w:tr w:rsidR="00885230" w14:paraId="37B10CC1" w14:textId="77777777">
        <w:tc>
          <w:tcPr>
            <w:cnfStyle w:val="001000000000" w:firstRow="0" w:lastRow="0" w:firstColumn="1" w:lastColumn="0" w:oddVBand="0" w:evenVBand="0" w:oddHBand="0" w:evenHBand="0" w:firstRowFirstColumn="0" w:firstRowLastColumn="0" w:lastRowFirstColumn="0" w:lastRowLastColumn="0"/>
            <w:tcW w:w="2581" w:type="dxa"/>
          </w:tcPr>
          <w:p w14:paraId="311CC95C" w14:textId="77777777" w:rsidR="00885230" w:rsidRDefault="00885230">
            <w:pPr>
              <w:keepNext/>
              <w:ind w:left="1" w:firstLine="1"/>
            </w:pPr>
            <w:r>
              <w:t>Ready for school: kinder for every three</w:t>
            </w:r>
            <w:r>
              <w:noBreakHyphen/>
              <w:t>year</w:t>
            </w:r>
            <w:r>
              <w:noBreakHyphen/>
              <w:t>old 2023</w:t>
            </w:r>
            <w:r>
              <w:noBreakHyphen/>
              <w:t>24 (statewide)</w:t>
            </w:r>
          </w:p>
        </w:tc>
        <w:tc>
          <w:tcPr>
            <w:tcW w:w="992" w:type="dxa"/>
          </w:tcPr>
          <w:p w14:paraId="386598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208 402</w:t>
            </w:r>
          </w:p>
        </w:tc>
        <w:tc>
          <w:tcPr>
            <w:tcW w:w="1134" w:type="dxa"/>
          </w:tcPr>
          <w:p w14:paraId="2C993F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64 151</w:t>
            </w:r>
          </w:p>
        </w:tc>
        <w:tc>
          <w:tcPr>
            <w:tcW w:w="992" w:type="dxa"/>
          </w:tcPr>
          <w:p w14:paraId="0E1943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133 798</w:t>
            </w:r>
          </w:p>
        </w:tc>
        <w:tc>
          <w:tcPr>
            <w:tcW w:w="993" w:type="dxa"/>
          </w:tcPr>
          <w:p w14:paraId="7A3D12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10 453</w:t>
            </w:r>
          </w:p>
        </w:tc>
        <w:tc>
          <w:tcPr>
            <w:tcW w:w="1019" w:type="dxa"/>
          </w:tcPr>
          <w:p w14:paraId="13F4F6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111E37F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E43263A" w14:textId="77777777" w:rsidR="00885230" w:rsidRDefault="00885230">
            <w:pPr>
              <w:ind w:left="1" w:firstLine="1"/>
            </w:pPr>
            <w:r>
              <w:rPr>
                <w:i/>
                <w:sz w:val="15"/>
              </w:rPr>
              <w:t>The TEI has decreased by $0.027 million due to budgeted amounts being reclassified as operating instead of capital expenditure, in line with accounting standards.</w:t>
            </w:r>
          </w:p>
        </w:tc>
      </w:tr>
      <w:tr w:rsidR="00885230" w14:paraId="081D60E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top w:val="single" w:sz="6" w:space="0" w:color="auto"/>
              <w:bottom w:val="single" w:sz="6" w:space="0" w:color="auto"/>
            </w:tcBorders>
            <w:shd w:val="clear" w:color="auto" w:fill="CCCCCC"/>
          </w:tcPr>
          <w:p w14:paraId="4F54ED38" w14:textId="77777777" w:rsidR="00885230" w:rsidRDefault="00885230">
            <w:pPr>
              <w:keepNext/>
            </w:pPr>
            <w:r>
              <w:rPr>
                <w:b/>
              </w:rPr>
              <w:t>Schools</w:t>
            </w:r>
          </w:p>
        </w:tc>
      </w:tr>
      <w:tr w:rsidR="00885230" w14:paraId="4EB5A544" w14:textId="77777777">
        <w:tc>
          <w:tcPr>
            <w:cnfStyle w:val="001000000000" w:firstRow="0" w:lastRow="0" w:firstColumn="1" w:lastColumn="0" w:oddVBand="0" w:evenVBand="0" w:oddHBand="0" w:evenHBand="0" w:firstRowFirstColumn="0" w:firstRowLastColumn="0" w:lastRowFirstColumn="0" w:lastRowLastColumn="0"/>
            <w:tcW w:w="2581" w:type="dxa"/>
          </w:tcPr>
          <w:p w14:paraId="6A1C26EE" w14:textId="77777777" w:rsidR="00885230" w:rsidRDefault="00885230">
            <w:pPr>
              <w:keepNext/>
              <w:ind w:left="1" w:firstLine="1"/>
            </w:pPr>
            <w:r>
              <w:t>Accessible Buildings Program 2025</w:t>
            </w:r>
            <w:r>
              <w:noBreakHyphen/>
              <w:t>26 (statewide)</w:t>
            </w:r>
          </w:p>
        </w:tc>
        <w:tc>
          <w:tcPr>
            <w:tcW w:w="992" w:type="dxa"/>
          </w:tcPr>
          <w:p w14:paraId="550E79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18 153</w:t>
            </w:r>
          </w:p>
        </w:tc>
        <w:tc>
          <w:tcPr>
            <w:tcW w:w="1134" w:type="dxa"/>
          </w:tcPr>
          <w:p w14:paraId="275A61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8 903</w:t>
            </w:r>
          </w:p>
        </w:tc>
        <w:tc>
          <w:tcPr>
            <w:tcW w:w="992" w:type="dxa"/>
          </w:tcPr>
          <w:p w14:paraId="5169C3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9 250</w:t>
            </w:r>
          </w:p>
        </w:tc>
        <w:tc>
          <w:tcPr>
            <w:tcW w:w="993" w:type="dxa"/>
          </w:tcPr>
          <w:p w14:paraId="616C29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D7B4F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F18A46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991F2B4" w14:textId="77777777" w:rsidR="00885230" w:rsidRDefault="00885230">
            <w:pPr>
              <w:ind w:left="1" w:firstLine="1"/>
            </w:pPr>
            <w:r>
              <w:rPr>
                <w:i/>
                <w:sz w:val="15"/>
              </w:rPr>
              <w:t>The TEI has decreased by $0.347 million due to budgeted amounts being reclassified as operating instead of capital expenditure, in line with accounting standards.</w:t>
            </w:r>
          </w:p>
        </w:tc>
      </w:tr>
      <w:tr w:rsidR="00885230" w14:paraId="4C9B3292" w14:textId="77777777">
        <w:tc>
          <w:tcPr>
            <w:cnfStyle w:val="001000000000" w:firstRow="0" w:lastRow="0" w:firstColumn="1" w:lastColumn="0" w:oddVBand="0" w:evenVBand="0" w:oddHBand="0" w:evenHBand="0" w:firstRowFirstColumn="0" w:firstRowLastColumn="0" w:lastRowFirstColumn="0" w:lastRowLastColumn="0"/>
            <w:tcW w:w="2581" w:type="dxa"/>
          </w:tcPr>
          <w:p w14:paraId="4F68DCE9" w14:textId="77777777" w:rsidR="00885230" w:rsidRDefault="00885230">
            <w:pPr>
              <w:keepNext/>
              <w:ind w:left="1" w:firstLine="1"/>
            </w:pPr>
            <w:r>
              <w:t>Albert Park College and the Victorian College of the Arts Secondary School 2021</w:t>
            </w:r>
            <w:r>
              <w:noBreakHyphen/>
              <w:t>22 (Albert Park)</w:t>
            </w:r>
          </w:p>
        </w:tc>
        <w:tc>
          <w:tcPr>
            <w:tcW w:w="992" w:type="dxa"/>
          </w:tcPr>
          <w:p w14:paraId="04EFC5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17 489</w:t>
            </w:r>
          </w:p>
        </w:tc>
        <w:tc>
          <w:tcPr>
            <w:tcW w:w="1134" w:type="dxa"/>
          </w:tcPr>
          <w:p w14:paraId="7D7452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2 805</w:t>
            </w:r>
          </w:p>
        </w:tc>
        <w:tc>
          <w:tcPr>
            <w:tcW w:w="992" w:type="dxa"/>
          </w:tcPr>
          <w:p w14:paraId="729311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12 502</w:t>
            </w:r>
          </w:p>
        </w:tc>
        <w:tc>
          <w:tcPr>
            <w:tcW w:w="993" w:type="dxa"/>
          </w:tcPr>
          <w:p w14:paraId="0F1BF6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2 182</w:t>
            </w:r>
          </w:p>
        </w:tc>
        <w:tc>
          <w:tcPr>
            <w:tcW w:w="1019" w:type="dxa"/>
          </w:tcPr>
          <w:p w14:paraId="3ECFFF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2471B15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8EFD956" w14:textId="77777777" w:rsidR="00885230" w:rsidRDefault="00885230">
            <w:pPr>
              <w:ind w:left="1" w:firstLine="1"/>
            </w:pPr>
            <w:r>
              <w:rPr>
                <w:i/>
                <w:sz w:val="15"/>
              </w:rPr>
              <w:t>The estimated completion date has been revised to quarter 2 2027</w:t>
            </w:r>
            <w:r>
              <w:rPr>
                <w:i/>
                <w:sz w:val="15"/>
              </w:rPr>
              <w:noBreakHyphen/>
              <w:t>28 in line with a revised project schedule.</w:t>
            </w:r>
          </w:p>
        </w:tc>
      </w:tr>
      <w:tr w:rsidR="00885230" w14:paraId="0F5E5111" w14:textId="77777777">
        <w:tc>
          <w:tcPr>
            <w:cnfStyle w:val="001000000000" w:firstRow="0" w:lastRow="0" w:firstColumn="1" w:lastColumn="0" w:oddVBand="0" w:evenVBand="0" w:oddHBand="0" w:evenHBand="0" w:firstRowFirstColumn="0" w:firstRowLastColumn="0" w:lastRowFirstColumn="0" w:lastRowLastColumn="0"/>
            <w:tcW w:w="2581" w:type="dxa"/>
          </w:tcPr>
          <w:p w14:paraId="38ACAB5F" w14:textId="77777777" w:rsidR="00885230" w:rsidRDefault="00885230">
            <w:pPr>
              <w:keepNext/>
              <w:ind w:left="1" w:firstLine="1"/>
            </w:pPr>
            <w:r>
              <w:t>Ashwood High School 2020</w:t>
            </w:r>
            <w:r>
              <w:noBreakHyphen/>
              <w:t>21 (Ashwood)</w:t>
            </w:r>
          </w:p>
        </w:tc>
        <w:tc>
          <w:tcPr>
            <w:tcW w:w="992" w:type="dxa"/>
          </w:tcPr>
          <w:p w14:paraId="53373C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15 995</w:t>
            </w:r>
          </w:p>
        </w:tc>
        <w:tc>
          <w:tcPr>
            <w:tcW w:w="1134" w:type="dxa"/>
          </w:tcPr>
          <w:p w14:paraId="092322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14 624</w:t>
            </w:r>
          </w:p>
        </w:tc>
        <w:tc>
          <w:tcPr>
            <w:tcW w:w="992" w:type="dxa"/>
          </w:tcPr>
          <w:p w14:paraId="23F1D5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1 097</w:t>
            </w:r>
          </w:p>
        </w:tc>
        <w:tc>
          <w:tcPr>
            <w:tcW w:w="993" w:type="dxa"/>
          </w:tcPr>
          <w:p w14:paraId="0FA09A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274</w:t>
            </w:r>
          </w:p>
        </w:tc>
        <w:tc>
          <w:tcPr>
            <w:tcW w:w="1019" w:type="dxa"/>
          </w:tcPr>
          <w:p w14:paraId="1F515C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4FE332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058AD54" w14:textId="77777777" w:rsidR="00885230" w:rsidRDefault="00885230">
            <w:pPr>
              <w:ind w:left="1" w:firstLine="1"/>
            </w:pPr>
            <w:r>
              <w:rPr>
                <w:i/>
                <w:sz w:val="15"/>
              </w:rPr>
              <w:t>The estimated completion date has been revised to quarter 1 2027</w:t>
            </w:r>
            <w:r>
              <w:rPr>
                <w:i/>
                <w:sz w:val="15"/>
              </w:rPr>
              <w:noBreakHyphen/>
              <w:t>28 in line with a revised project schedule. The TEI includes a total of $2.501 million in co</w:t>
            </w:r>
            <w:r>
              <w:rPr>
                <w:i/>
                <w:sz w:val="15"/>
              </w:rPr>
              <w:noBreakHyphen/>
              <w:t>contributions from the school.</w:t>
            </w:r>
          </w:p>
        </w:tc>
      </w:tr>
      <w:tr w:rsidR="00885230" w14:paraId="41CF55A2" w14:textId="77777777">
        <w:tc>
          <w:tcPr>
            <w:cnfStyle w:val="001000000000" w:firstRow="0" w:lastRow="0" w:firstColumn="1" w:lastColumn="0" w:oddVBand="0" w:evenVBand="0" w:oddHBand="0" w:evenHBand="0" w:firstRowFirstColumn="0" w:firstRowLastColumn="0" w:lastRowFirstColumn="0" w:lastRowLastColumn="0"/>
            <w:tcW w:w="2581" w:type="dxa"/>
          </w:tcPr>
          <w:p w14:paraId="36FE2003" w14:textId="77777777" w:rsidR="00885230" w:rsidRDefault="00885230">
            <w:pPr>
              <w:keepNext/>
              <w:ind w:left="1" w:firstLine="1"/>
            </w:pPr>
            <w:r>
              <w:lastRenderedPageBreak/>
              <w:t>Beechworth Secondary College 2024</w:t>
            </w:r>
            <w:r>
              <w:noBreakHyphen/>
              <w:t>25 (Beechworth)</w:t>
            </w:r>
          </w:p>
        </w:tc>
        <w:tc>
          <w:tcPr>
            <w:tcW w:w="992" w:type="dxa"/>
          </w:tcPr>
          <w:p w14:paraId="4E1EE4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6 400</w:t>
            </w:r>
          </w:p>
        </w:tc>
        <w:tc>
          <w:tcPr>
            <w:tcW w:w="1134" w:type="dxa"/>
          </w:tcPr>
          <w:p w14:paraId="123806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3 526</w:t>
            </w:r>
          </w:p>
        </w:tc>
        <w:tc>
          <w:tcPr>
            <w:tcW w:w="992" w:type="dxa"/>
          </w:tcPr>
          <w:p w14:paraId="0A58C9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2 863</w:t>
            </w:r>
          </w:p>
        </w:tc>
        <w:tc>
          <w:tcPr>
            <w:tcW w:w="993" w:type="dxa"/>
          </w:tcPr>
          <w:p w14:paraId="0B4155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w:t>
            </w:r>
          </w:p>
        </w:tc>
        <w:tc>
          <w:tcPr>
            <w:tcW w:w="1019" w:type="dxa"/>
          </w:tcPr>
          <w:p w14:paraId="648AF4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21DAC16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14FA7F" w14:textId="77777777" w:rsidR="00885230" w:rsidRDefault="00885230">
            <w:pPr>
              <w:ind w:left="1" w:firstLine="1"/>
            </w:pPr>
            <w:r>
              <w:rPr>
                <w:i/>
                <w:sz w:val="15"/>
              </w:rPr>
              <w:t>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21610027" w14:textId="77777777">
        <w:tc>
          <w:tcPr>
            <w:cnfStyle w:val="001000000000" w:firstRow="0" w:lastRow="0" w:firstColumn="1" w:lastColumn="0" w:oddVBand="0" w:evenVBand="0" w:oddHBand="0" w:evenHBand="0" w:firstRowFirstColumn="0" w:firstRowLastColumn="0" w:lastRowFirstColumn="0" w:lastRowLastColumn="0"/>
            <w:tcW w:w="2581" w:type="dxa"/>
          </w:tcPr>
          <w:p w14:paraId="6039D857" w14:textId="77777777" w:rsidR="00885230" w:rsidRDefault="00885230">
            <w:pPr>
              <w:keepNext/>
              <w:ind w:left="1" w:firstLine="1"/>
            </w:pPr>
            <w:r>
              <w:t>Belmont High School 2025</w:t>
            </w:r>
            <w:r>
              <w:noBreakHyphen/>
              <w:t>26 (Belmont)</w:t>
            </w:r>
          </w:p>
        </w:tc>
        <w:tc>
          <w:tcPr>
            <w:tcW w:w="992" w:type="dxa"/>
          </w:tcPr>
          <w:p w14:paraId="262D78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11 200</w:t>
            </w:r>
          </w:p>
        </w:tc>
        <w:tc>
          <w:tcPr>
            <w:tcW w:w="1134" w:type="dxa"/>
          </w:tcPr>
          <w:p w14:paraId="397823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3 301</w:t>
            </w:r>
          </w:p>
        </w:tc>
        <w:tc>
          <w:tcPr>
            <w:tcW w:w="992" w:type="dxa"/>
          </w:tcPr>
          <w:p w14:paraId="51016A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6 834</w:t>
            </w:r>
          </w:p>
        </w:tc>
        <w:tc>
          <w:tcPr>
            <w:tcW w:w="993" w:type="dxa"/>
          </w:tcPr>
          <w:p w14:paraId="3E6CF3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1 065</w:t>
            </w:r>
          </w:p>
        </w:tc>
        <w:tc>
          <w:tcPr>
            <w:tcW w:w="1019" w:type="dxa"/>
          </w:tcPr>
          <w:p w14:paraId="74CE17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4B57EB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14F928A"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24341840" w14:textId="77777777">
        <w:tc>
          <w:tcPr>
            <w:cnfStyle w:val="001000000000" w:firstRow="0" w:lastRow="0" w:firstColumn="1" w:lastColumn="0" w:oddVBand="0" w:evenVBand="0" w:oddHBand="0" w:evenHBand="0" w:firstRowFirstColumn="0" w:firstRowLastColumn="0" w:lastRowFirstColumn="0" w:lastRowLastColumn="0"/>
            <w:tcW w:w="2581" w:type="dxa"/>
          </w:tcPr>
          <w:p w14:paraId="41CB105E" w14:textId="77777777" w:rsidR="00885230" w:rsidRDefault="00885230">
            <w:pPr>
              <w:keepNext/>
              <w:ind w:left="1" w:firstLine="1"/>
            </w:pPr>
            <w:r>
              <w:t>Bethal Primary School 2023</w:t>
            </w:r>
            <w:r>
              <w:noBreakHyphen/>
              <w:t>24 (Meadow Heights)</w:t>
            </w:r>
          </w:p>
        </w:tc>
        <w:tc>
          <w:tcPr>
            <w:tcW w:w="992" w:type="dxa"/>
          </w:tcPr>
          <w:p w14:paraId="263FB0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11 000</w:t>
            </w:r>
          </w:p>
        </w:tc>
        <w:tc>
          <w:tcPr>
            <w:tcW w:w="1134" w:type="dxa"/>
          </w:tcPr>
          <w:p w14:paraId="746219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2 838</w:t>
            </w:r>
          </w:p>
        </w:tc>
        <w:tc>
          <w:tcPr>
            <w:tcW w:w="992" w:type="dxa"/>
          </w:tcPr>
          <w:p w14:paraId="727374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7 289</w:t>
            </w:r>
          </w:p>
        </w:tc>
        <w:tc>
          <w:tcPr>
            <w:tcW w:w="993" w:type="dxa"/>
          </w:tcPr>
          <w:p w14:paraId="523BC9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873</w:t>
            </w:r>
          </w:p>
        </w:tc>
        <w:tc>
          <w:tcPr>
            <w:tcW w:w="1019" w:type="dxa"/>
          </w:tcPr>
          <w:p w14:paraId="5AB671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BCB2C0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D930246" w14:textId="77777777" w:rsidR="00885230" w:rsidRDefault="00885230">
            <w:pPr>
              <w:ind w:left="1" w:firstLine="1"/>
            </w:pPr>
            <w:r>
              <w:rPr>
                <w:i/>
                <w:sz w:val="15"/>
              </w:rPr>
              <w:t>The estimated completion date has been revised to quarter 1 2027</w:t>
            </w:r>
            <w:r>
              <w:rPr>
                <w:i/>
                <w:sz w:val="15"/>
              </w:rPr>
              <w:noBreakHyphen/>
              <w:t>28 in line with a revised project schedule. The TEI includes a total of $0.500 million in co</w:t>
            </w:r>
            <w:r>
              <w:rPr>
                <w:i/>
                <w:sz w:val="15"/>
              </w:rPr>
              <w:noBreakHyphen/>
              <w:t xml:space="preserve">contributions from the school. This initiative is part of </w:t>
            </w:r>
            <w:r>
              <w:rPr>
                <w:sz w:val="15"/>
              </w:rPr>
              <w:t>Labor’s Financial Statement 2022</w:t>
            </w:r>
            <w:r>
              <w:rPr>
                <w:i/>
                <w:sz w:val="15"/>
              </w:rPr>
              <w:t xml:space="preserve">. </w:t>
            </w:r>
          </w:p>
        </w:tc>
      </w:tr>
      <w:tr w:rsidR="00885230" w14:paraId="584BE87C" w14:textId="77777777">
        <w:tc>
          <w:tcPr>
            <w:cnfStyle w:val="001000000000" w:firstRow="0" w:lastRow="0" w:firstColumn="1" w:lastColumn="0" w:oddVBand="0" w:evenVBand="0" w:oddHBand="0" w:evenHBand="0" w:firstRowFirstColumn="0" w:firstRowLastColumn="0" w:lastRowFirstColumn="0" w:lastRowLastColumn="0"/>
            <w:tcW w:w="2581" w:type="dxa"/>
          </w:tcPr>
          <w:p w14:paraId="0C648793" w14:textId="77777777" w:rsidR="00885230" w:rsidRDefault="00885230">
            <w:pPr>
              <w:keepNext/>
              <w:ind w:left="1" w:firstLine="1"/>
            </w:pPr>
            <w:r>
              <w:t>Broadford Primary School 2025</w:t>
            </w:r>
            <w:r>
              <w:noBreakHyphen/>
              <w:t>26 (Broadford)</w:t>
            </w:r>
          </w:p>
        </w:tc>
        <w:tc>
          <w:tcPr>
            <w:tcW w:w="992" w:type="dxa"/>
          </w:tcPr>
          <w:p w14:paraId="07B1B8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13 700</w:t>
            </w:r>
          </w:p>
        </w:tc>
        <w:tc>
          <w:tcPr>
            <w:tcW w:w="1134" w:type="dxa"/>
          </w:tcPr>
          <w:p w14:paraId="47ED52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1 405</w:t>
            </w:r>
          </w:p>
        </w:tc>
        <w:tc>
          <w:tcPr>
            <w:tcW w:w="992" w:type="dxa"/>
          </w:tcPr>
          <w:p w14:paraId="767C81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11 064</w:t>
            </w:r>
          </w:p>
        </w:tc>
        <w:tc>
          <w:tcPr>
            <w:tcW w:w="993" w:type="dxa"/>
          </w:tcPr>
          <w:p w14:paraId="218AEB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1 231</w:t>
            </w:r>
          </w:p>
        </w:tc>
        <w:tc>
          <w:tcPr>
            <w:tcW w:w="1019" w:type="dxa"/>
          </w:tcPr>
          <w:p w14:paraId="6978BF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160E314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322B888"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B1610B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985D5B3" w14:textId="77777777" w:rsidR="00885230" w:rsidRDefault="00885230">
            <w:pPr>
              <w:ind w:left="1" w:firstLine="1"/>
            </w:pPr>
            <w:r>
              <w:t>Buckley Park College 2025</w:t>
            </w:r>
            <w:r>
              <w:noBreakHyphen/>
              <w:t>26 (Essendon)</w:t>
            </w:r>
          </w:p>
        </w:tc>
        <w:tc>
          <w:tcPr>
            <w:tcW w:w="992" w:type="dxa"/>
            <w:tcBorders>
              <w:bottom w:val="single" w:sz="6" w:space="0" w:color="auto"/>
            </w:tcBorders>
          </w:tcPr>
          <w:p w14:paraId="5E640A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19 286</w:t>
            </w:r>
          </w:p>
        </w:tc>
        <w:tc>
          <w:tcPr>
            <w:tcW w:w="1134" w:type="dxa"/>
            <w:tcBorders>
              <w:bottom w:val="single" w:sz="6" w:space="0" w:color="auto"/>
            </w:tcBorders>
          </w:tcPr>
          <w:p w14:paraId="3EF375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2 428</w:t>
            </w:r>
          </w:p>
        </w:tc>
        <w:tc>
          <w:tcPr>
            <w:tcW w:w="992" w:type="dxa"/>
            <w:tcBorders>
              <w:bottom w:val="single" w:sz="6" w:space="0" w:color="auto"/>
            </w:tcBorders>
          </w:tcPr>
          <w:p w14:paraId="1CE1B9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16 360</w:t>
            </w:r>
          </w:p>
        </w:tc>
        <w:tc>
          <w:tcPr>
            <w:tcW w:w="993" w:type="dxa"/>
            <w:tcBorders>
              <w:bottom w:val="single" w:sz="6" w:space="0" w:color="auto"/>
            </w:tcBorders>
          </w:tcPr>
          <w:p w14:paraId="1A86D7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498</w:t>
            </w:r>
          </w:p>
        </w:tc>
        <w:tc>
          <w:tcPr>
            <w:tcW w:w="1019" w:type="dxa"/>
            <w:tcBorders>
              <w:bottom w:val="single" w:sz="6" w:space="0" w:color="auto"/>
            </w:tcBorders>
          </w:tcPr>
          <w:p w14:paraId="421217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FAE6FA9" w14:textId="77777777">
        <w:tc>
          <w:tcPr>
            <w:cnfStyle w:val="001000000000" w:firstRow="0" w:lastRow="0" w:firstColumn="1" w:lastColumn="0" w:oddVBand="0" w:evenVBand="0" w:oddHBand="0" w:evenHBand="0" w:firstRowFirstColumn="0" w:firstRowLastColumn="0" w:lastRowFirstColumn="0" w:lastRowLastColumn="0"/>
            <w:tcW w:w="2581" w:type="dxa"/>
          </w:tcPr>
          <w:p w14:paraId="288CFBFA" w14:textId="77777777" w:rsidR="00885230" w:rsidRDefault="00885230">
            <w:pPr>
              <w:keepNext/>
              <w:ind w:left="1" w:firstLine="1"/>
            </w:pPr>
            <w:r>
              <w:t>Camberwell Primary School 2024</w:t>
            </w:r>
            <w:r>
              <w:noBreakHyphen/>
              <w:t>25 (Camberwell)</w:t>
            </w:r>
          </w:p>
        </w:tc>
        <w:tc>
          <w:tcPr>
            <w:tcW w:w="992" w:type="dxa"/>
          </w:tcPr>
          <w:p w14:paraId="43AB6D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9 700</w:t>
            </w:r>
          </w:p>
        </w:tc>
        <w:tc>
          <w:tcPr>
            <w:tcW w:w="1134" w:type="dxa"/>
          </w:tcPr>
          <w:p w14:paraId="228468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7 710</w:t>
            </w:r>
          </w:p>
        </w:tc>
        <w:tc>
          <w:tcPr>
            <w:tcW w:w="992" w:type="dxa"/>
          </w:tcPr>
          <w:p w14:paraId="4C9BF8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1 974</w:t>
            </w:r>
          </w:p>
        </w:tc>
        <w:tc>
          <w:tcPr>
            <w:tcW w:w="993" w:type="dxa"/>
          </w:tcPr>
          <w:p w14:paraId="16A00F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w:t>
            </w:r>
          </w:p>
        </w:tc>
        <w:tc>
          <w:tcPr>
            <w:tcW w:w="1019" w:type="dxa"/>
          </w:tcPr>
          <w:p w14:paraId="1583E3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01B7486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1FEA97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9B2920A" w14:textId="77777777">
        <w:tc>
          <w:tcPr>
            <w:cnfStyle w:val="001000000000" w:firstRow="0" w:lastRow="0" w:firstColumn="1" w:lastColumn="0" w:oddVBand="0" w:evenVBand="0" w:oddHBand="0" w:evenHBand="0" w:firstRowFirstColumn="0" w:firstRowLastColumn="0" w:lastRowFirstColumn="0" w:lastRowLastColumn="0"/>
            <w:tcW w:w="2581" w:type="dxa"/>
          </w:tcPr>
          <w:p w14:paraId="6F61E7B7" w14:textId="77777777" w:rsidR="00885230" w:rsidRDefault="00885230">
            <w:pPr>
              <w:keepNext/>
              <w:ind w:left="1" w:firstLine="1"/>
            </w:pPr>
            <w:r>
              <w:t>Camp Hill Primary School 2024</w:t>
            </w:r>
            <w:r>
              <w:noBreakHyphen/>
              <w:t>25 (Bendigo)</w:t>
            </w:r>
          </w:p>
        </w:tc>
        <w:tc>
          <w:tcPr>
            <w:tcW w:w="992" w:type="dxa"/>
          </w:tcPr>
          <w:p w14:paraId="1A0356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4 100</w:t>
            </w:r>
          </w:p>
        </w:tc>
        <w:tc>
          <w:tcPr>
            <w:tcW w:w="1134" w:type="dxa"/>
          </w:tcPr>
          <w:p w14:paraId="0D0E3F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985</w:t>
            </w:r>
          </w:p>
        </w:tc>
        <w:tc>
          <w:tcPr>
            <w:tcW w:w="992" w:type="dxa"/>
          </w:tcPr>
          <w:p w14:paraId="76B3CA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3 074</w:t>
            </w:r>
          </w:p>
        </w:tc>
        <w:tc>
          <w:tcPr>
            <w:tcW w:w="993" w:type="dxa"/>
          </w:tcPr>
          <w:p w14:paraId="6A7662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w:t>
            </w:r>
          </w:p>
        </w:tc>
        <w:tc>
          <w:tcPr>
            <w:tcW w:w="1019" w:type="dxa"/>
          </w:tcPr>
          <w:p w14:paraId="5AA9A8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22BA9CE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2996B6B" w14:textId="77777777" w:rsidR="00885230" w:rsidRDefault="00885230">
            <w:pPr>
              <w:ind w:left="1" w:firstLine="1"/>
            </w:pPr>
            <w:r>
              <w:rPr>
                <w:i/>
                <w:sz w:val="15"/>
              </w:rPr>
              <w:t>The estimated completion date has been revised to quarter 3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6C3A40D4" w14:textId="77777777">
        <w:tc>
          <w:tcPr>
            <w:cnfStyle w:val="001000000000" w:firstRow="0" w:lastRow="0" w:firstColumn="1" w:lastColumn="0" w:oddVBand="0" w:evenVBand="0" w:oddHBand="0" w:evenHBand="0" w:firstRowFirstColumn="0" w:firstRowLastColumn="0" w:lastRowFirstColumn="0" w:lastRowLastColumn="0"/>
            <w:tcW w:w="2581" w:type="dxa"/>
          </w:tcPr>
          <w:p w14:paraId="6C22D449" w14:textId="77777777" w:rsidR="00885230" w:rsidRDefault="00885230">
            <w:pPr>
              <w:keepNext/>
              <w:ind w:left="1" w:firstLine="1"/>
            </w:pPr>
            <w:r>
              <w:t>Capital Works Fund 2024</w:t>
            </w:r>
            <w:r>
              <w:noBreakHyphen/>
              <w:t>25 (statewide)</w:t>
            </w:r>
          </w:p>
        </w:tc>
        <w:tc>
          <w:tcPr>
            <w:tcW w:w="992" w:type="dxa"/>
          </w:tcPr>
          <w:p w14:paraId="0F36EA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24 199</w:t>
            </w:r>
          </w:p>
        </w:tc>
        <w:tc>
          <w:tcPr>
            <w:tcW w:w="1134" w:type="dxa"/>
          </w:tcPr>
          <w:p w14:paraId="48CD60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21 746</w:t>
            </w:r>
          </w:p>
        </w:tc>
        <w:tc>
          <w:tcPr>
            <w:tcW w:w="992" w:type="dxa"/>
          </w:tcPr>
          <w:p w14:paraId="0A055B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2 453</w:t>
            </w:r>
          </w:p>
        </w:tc>
        <w:tc>
          <w:tcPr>
            <w:tcW w:w="993" w:type="dxa"/>
          </w:tcPr>
          <w:p w14:paraId="0AA173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ECDE7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7402D5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1D5EF0B" w14:textId="77777777" w:rsidR="00885230" w:rsidRDefault="00885230">
            <w:pPr>
              <w:ind w:left="1" w:firstLine="1"/>
            </w:pPr>
            <w:r>
              <w:rPr>
                <w:i/>
                <w:sz w:val="15"/>
              </w:rPr>
              <w:t>The TEI has decreased by $0.801 million due to $0.964 million being reclassified as operating instead of capital expenditure, in line with accounting standards, partially offset by $0.163 million to extend the scope for additional school requirements, funded by co</w:t>
            </w:r>
            <w:r>
              <w:rPr>
                <w:i/>
                <w:sz w:val="15"/>
              </w:rPr>
              <w:noBreakHyphen/>
              <w:t>contributions from schools.</w:t>
            </w:r>
          </w:p>
        </w:tc>
      </w:tr>
      <w:tr w:rsidR="00885230" w14:paraId="7229456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4196E13" w14:textId="77777777" w:rsidR="00885230" w:rsidRDefault="00885230">
            <w:pPr>
              <w:ind w:left="1" w:firstLine="1"/>
            </w:pPr>
            <w:r>
              <w:t>Capital Works Fund 2025</w:t>
            </w:r>
            <w:r>
              <w:noBreakHyphen/>
              <w:t>26 (statewide)</w:t>
            </w:r>
          </w:p>
        </w:tc>
        <w:tc>
          <w:tcPr>
            <w:tcW w:w="992" w:type="dxa"/>
            <w:tcBorders>
              <w:bottom w:val="single" w:sz="6" w:space="0" w:color="auto"/>
            </w:tcBorders>
          </w:tcPr>
          <w:p w14:paraId="6EA0C3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25 000</w:t>
            </w:r>
          </w:p>
        </w:tc>
        <w:tc>
          <w:tcPr>
            <w:tcW w:w="1134" w:type="dxa"/>
            <w:tcBorders>
              <w:bottom w:val="single" w:sz="6" w:space="0" w:color="auto"/>
            </w:tcBorders>
          </w:tcPr>
          <w:p w14:paraId="287B64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1 634</w:t>
            </w:r>
          </w:p>
        </w:tc>
        <w:tc>
          <w:tcPr>
            <w:tcW w:w="992" w:type="dxa"/>
            <w:tcBorders>
              <w:bottom w:val="single" w:sz="6" w:space="0" w:color="auto"/>
            </w:tcBorders>
          </w:tcPr>
          <w:p w14:paraId="20C764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23 366</w:t>
            </w:r>
          </w:p>
        </w:tc>
        <w:tc>
          <w:tcPr>
            <w:tcW w:w="993" w:type="dxa"/>
            <w:tcBorders>
              <w:bottom w:val="single" w:sz="6" w:space="0" w:color="auto"/>
            </w:tcBorders>
          </w:tcPr>
          <w:p w14:paraId="1C771F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210FB1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7893F31" w14:textId="77777777">
        <w:tc>
          <w:tcPr>
            <w:cnfStyle w:val="001000000000" w:firstRow="0" w:lastRow="0" w:firstColumn="1" w:lastColumn="0" w:oddVBand="0" w:evenVBand="0" w:oddHBand="0" w:evenHBand="0" w:firstRowFirstColumn="0" w:firstRowLastColumn="0" w:lastRowFirstColumn="0" w:lastRowLastColumn="0"/>
            <w:tcW w:w="2581" w:type="dxa"/>
          </w:tcPr>
          <w:p w14:paraId="34589A19" w14:textId="77777777" w:rsidR="00885230" w:rsidRDefault="00885230">
            <w:pPr>
              <w:keepNext/>
              <w:ind w:left="1" w:firstLine="1"/>
            </w:pPr>
            <w:r>
              <w:t>Carrington Primary School 2025</w:t>
            </w:r>
            <w:r>
              <w:noBreakHyphen/>
              <w:t>26 (Knoxfield)</w:t>
            </w:r>
          </w:p>
        </w:tc>
        <w:tc>
          <w:tcPr>
            <w:tcW w:w="992" w:type="dxa"/>
          </w:tcPr>
          <w:p w14:paraId="461C79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13 900</w:t>
            </w:r>
          </w:p>
        </w:tc>
        <w:tc>
          <w:tcPr>
            <w:tcW w:w="1134" w:type="dxa"/>
          </w:tcPr>
          <w:p w14:paraId="4D6F6F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2 648</w:t>
            </w:r>
          </w:p>
        </w:tc>
        <w:tc>
          <w:tcPr>
            <w:tcW w:w="992" w:type="dxa"/>
          </w:tcPr>
          <w:p w14:paraId="4711E5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8 264</w:t>
            </w:r>
          </w:p>
        </w:tc>
        <w:tc>
          <w:tcPr>
            <w:tcW w:w="993" w:type="dxa"/>
          </w:tcPr>
          <w:p w14:paraId="149FA3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2 988</w:t>
            </w:r>
          </w:p>
        </w:tc>
        <w:tc>
          <w:tcPr>
            <w:tcW w:w="1019" w:type="dxa"/>
          </w:tcPr>
          <w:p w14:paraId="4B437F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24F1B0A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4A3575"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50292114" w14:textId="77777777">
        <w:tc>
          <w:tcPr>
            <w:cnfStyle w:val="001000000000" w:firstRow="0" w:lastRow="0" w:firstColumn="1" w:lastColumn="0" w:oddVBand="0" w:evenVBand="0" w:oddHBand="0" w:evenHBand="0" w:firstRowFirstColumn="0" w:firstRowLastColumn="0" w:lastRowFirstColumn="0" w:lastRowLastColumn="0"/>
            <w:tcW w:w="2581" w:type="dxa"/>
          </w:tcPr>
          <w:p w14:paraId="6713E19E" w14:textId="77777777" w:rsidR="00885230" w:rsidRDefault="00885230">
            <w:pPr>
              <w:keepNext/>
              <w:ind w:left="1" w:firstLine="1"/>
            </w:pPr>
            <w:r>
              <w:t>Caulfield South Primary School 2025</w:t>
            </w:r>
            <w:r>
              <w:noBreakHyphen/>
              <w:t>26 (Caulfield South)</w:t>
            </w:r>
          </w:p>
        </w:tc>
        <w:tc>
          <w:tcPr>
            <w:tcW w:w="992" w:type="dxa"/>
          </w:tcPr>
          <w:p w14:paraId="00C365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9 000</w:t>
            </w:r>
          </w:p>
        </w:tc>
        <w:tc>
          <w:tcPr>
            <w:tcW w:w="1134" w:type="dxa"/>
          </w:tcPr>
          <w:p w14:paraId="6319F0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1 741</w:t>
            </w:r>
          </w:p>
        </w:tc>
        <w:tc>
          <w:tcPr>
            <w:tcW w:w="992" w:type="dxa"/>
          </w:tcPr>
          <w:p w14:paraId="7528D1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7 034</w:t>
            </w:r>
          </w:p>
        </w:tc>
        <w:tc>
          <w:tcPr>
            <w:tcW w:w="993" w:type="dxa"/>
          </w:tcPr>
          <w:p w14:paraId="39EF5E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225</w:t>
            </w:r>
          </w:p>
        </w:tc>
        <w:tc>
          <w:tcPr>
            <w:tcW w:w="1019" w:type="dxa"/>
          </w:tcPr>
          <w:p w14:paraId="2F00E3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8208AE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4E6DFB2"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5740ED4F" w14:textId="77777777">
        <w:tc>
          <w:tcPr>
            <w:cnfStyle w:val="001000000000" w:firstRow="0" w:lastRow="0" w:firstColumn="1" w:lastColumn="0" w:oddVBand="0" w:evenVBand="0" w:oddHBand="0" w:evenHBand="0" w:firstRowFirstColumn="0" w:firstRowLastColumn="0" w:lastRowFirstColumn="0" w:lastRowLastColumn="0"/>
            <w:tcW w:w="2581" w:type="dxa"/>
          </w:tcPr>
          <w:p w14:paraId="537E8914" w14:textId="77777777" w:rsidR="00885230" w:rsidRDefault="00885230">
            <w:pPr>
              <w:keepNext/>
              <w:ind w:left="1" w:firstLine="1"/>
            </w:pPr>
            <w:r>
              <w:t>Clayton South Primary School 2024</w:t>
            </w:r>
            <w:r>
              <w:noBreakHyphen/>
              <w:t>25 (Clayton South)</w:t>
            </w:r>
          </w:p>
        </w:tc>
        <w:tc>
          <w:tcPr>
            <w:tcW w:w="992" w:type="dxa"/>
          </w:tcPr>
          <w:p w14:paraId="385D9C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12 450</w:t>
            </w:r>
          </w:p>
        </w:tc>
        <w:tc>
          <w:tcPr>
            <w:tcW w:w="1134" w:type="dxa"/>
          </w:tcPr>
          <w:p w14:paraId="7A39A6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5 237</w:t>
            </w:r>
          </w:p>
        </w:tc>
        <w:tc>
          <w:tcPr>
            <w:tcW w:w="992" w:type="dxa"/>
          </w:tcPr>
          <w:p w14:paraId="10C774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6 989</w:t>
            </w:r>
          </w:p>
        </w:tc>
        <w:tc>
          <w:tcPr>
            <w:tcW w:w="993" w:type="dxa"/>
          </w:tcPr>
          <w:p w14:paraId="4EBAF4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224</w:t>
            </w:r>
          </w:p>
        </w:tc>
        <w:tc>
          <w:tcPr>
            <w:tcW w:w="1019" w:type="dxa"/>
          </w:tcPr>
          <w:p w14:paraId="754E48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085CC4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0DCC531" w14:textId="77777777" w:rsidR="00885230" w:rsidRDefault="00885230">
            <w:pPr>
              <w:ind w:left="1" w:firstLine="1"/>
            </w:pPr>
            <w:r>
              <w:rPr>
                <w:i/>
                <w:sz w:val="15"/>
              </w:rPr>
              <w:t>The estimated completion date has been revised to quarter 4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74DFE3F0" w14:textId="77777777">
        <w:tc>
          <w:tcPr>
            <w:cnfStyle w:val="001000000000" w:firstRow="0" w:lastRow="0" w:firstColumn="1" w:lastColumn="0" w:oddVBand="0" w:evenVBand="0" w:oddHBand="0" w:evenHBand="0" w:firstRowFirstColumn="0" w:firstRowLastColumn="0" w:lastRowFirstColumn="0" w:lastRowLastColumn="0"/>
            <w:tcW w:w="2581" w:type="dxa"/>
          </w:tcPr>
          <w:p w14:paraId="07FBAE92" w14:textId="77777777" w:rsidR="00885230" w:rsidRDefault="00885230">
            <w:pPr>
              <w:keepNext/>
              <w:ind w:left="1" w:firstLine="1"/>
            </w:pPr>
            <w:r>
              <w:t>Cobden Technical School 2024</w:t>
            </w:r>
            <w:r>
              <w:noBreakHyphen/>
              <w:t>25 (Cobden)</w:t>
            </w:r>
          </w:p>
        </w:tc>
        <w:tc>
          <w:tcPr>
            <w:tcW w:w="992" w:type="dxa"/>
          </w:tcPr>
          <w:p w14:paraId="5D64CF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6 947</w:t>
            </w:r>
          </w:p>
        </w:tc>
        <w:tc>
          <w:tcPr>
            <w:tcW w:w="1134" w:type="dxa"/>
          </w:tcPr>
          <w:p w14:paraId="7F7A92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1 944</w:t>
            </w:r>
          </w:p>
        </w:tc>
        <w:tc>
          <w:tcPr>
            <w:tcW w:w="992" w:type="dxa"/>
          </w:tcPr>
          <w:p w14:paraId="1C64B9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4 889</w:t>
            </w:r>
          </w:p>
        </w:tc>
        <w:tc>
          <w:tcPr>
            <w:tcW w:w="993" w:type="dxa"/>
          </w:tcPr>
          <w:p w14:paraId="5F214D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114</w:t>
            </w:r>
          </w:p>
        </w:tc>
        <w:tc>
          <w:tcPr>
            <w:tcW w:w="1019" w:type="dxa"/>
          </w:tcPr>
          <w:p w14:paraId="1BB11E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8CDC81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C38597C" w14:textId="77777777" w:rsidR="00885230" w:rsidRDefault="00885230">
            <w:pPr>
              <w:ind w:left="1" w:firstLine="1"/>
            </w:pPr>
            <w:r>
              <w:rPr>
                <w:i/>
                <w:sz w:val="15"/>
              </w:rPr>
              <w:t>The TEI has increased by $0.347 million due to a reprioritisation of funds from the Contingency fund for school upgrades 2024</w:t>
            </w:r>
            <w:r>
              <w:rPr>
                <w:i/>
                <w:sz w:val="15"/>
              </w:rPr>
              <w:noBreakHyphen/>
              <w:t>25. The estimated completion date has been revised to quarter 4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741F474A" w14:textId="77777777">
        <w:tc>
          <w:tcPr>
            <w:cnfStyle w:val="001000000000" w:firstRow="0" w:lastRow="0" w:firstColumn="1" w:lastColumn="0" w:oddVBand="0" w:evenVBand="0" w:oddHBand="0" w:evenHBand="0" w:firstRowFirstColumn="0" w:firstRowLastColumn="0" w:lastRowFirstColumn="0" w:lastRowLastColumn="0"/>
            <w:tcW w:w="2581" w:type="dxa"/>
          </w:tcPr>
          <w:p w14:paraId="7981A5E4" w14:textId="77777777" w:rsidR="00885230" w:rsidRDefault="00885230">
            <w:pPr>
              <w:keepNext/>
              <w:ind w:left="1" w:firstLine="1"/>
            </w:pPr>
            <w:r>
              <w:t>Colac West Primary School 2025</w:t>
            </w:r>
            <w:r>
              <w:noBreakHyphen/>
              <w:t>26 (Colac)</w:t>
            </w:r>
          </w:p>
        </w:tc>
        <w:tc>
          <w:tcPr>
            <w:tcW w:w="992" w:type="dxa"/>
          </w:tcPr>
          <w:p w14:paraId="7DC61A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10 200</w:t>
            </w:r>
          </w:p>
        </w:tc>
        <w:tc>
          <w:tcPr>
            <w:tcW w:w="1134" w:type="dxa"/>
          </w:tcPr>
          <w:p w14:paraId="3405F2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2 038</w:t>
            </w:r>
          </w:p>
        </w:tc>
        <w:tc>
          <w:tcPr>
            <w:tcW w:w="992" w:type="dxa"/>
          </w:tcPr>
          <w:p w14:paraId="63338C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8 026</w:t>
            </w:r>
          </w:p>
        </w:tc>
        <w:tc>
          <w:tcPr>
            <w:tcW w:w="993" w:type="dxa"/>
          </w:tcPr>
          <w:p w14:paraId="4BA6EE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136</w:t>
            </w:r>
          </w:p>
        </w:tc>
        <w:tc>
          <w:tcPr>
            <w:tcW w:w="1019" w:type="dxa"/>
          </w:tcPr>
          <w:p w14:paraId="5E1F5C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4276804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EFEDD23"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CF3928E" w14:textId="77777777">
        <w:tc>
          <w:tcPr>
            <w:cnfStyle w:val="001000000000" w:firstRow="0" w:lastRow="0" w:firstColumn="1" w:lastColumn="0" w:oddVBand="0" w:evenVBand="0" w:oddHBand="0" w:evenHBand="0" w:firstRowFirstColumn="0" w:firstRowLastColumn="0" w:lastRowFirstColumn="0" w:lastRowLastColumn="0"/>
            <w:tcW w:w="2581" w:type="dxa"/>
          </w:tcPr>
          <w:p w14:paraId="5723E14F" w14:textId="77777777" w:rsidR="00885230" w:rsidRDefault="00885230">
            <w:pPr>
              <w:keepNext/>
              <w:ind w:left="1" w:firstLine="1"/>
            </w:pPr>
            <w:r>
              <w:lastRenderedPageBreak/>
              <w:t>Collingwood College 2025</w:t>
            </w:r>
            <w:r>
              <w:noBreakHyphen/>
              <w:t>26 (Collingwood)</w:t>
            </w:r>
          </w:p>
        </w:tc>
        <w:tc>
          <w:tcPr>
            <w:tcW w:w="992" w:type="dxa"/>
          </w:tcPr>
          <w:p w14:paraId="168772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6 890</w:t>
            </w:r>
          </w:p>
        </w:tc>
        <w:tc>
          <w:tcPr>
            <w:tcW w:w="1134" w:type="dxa"/>
          </w:tcPr>
          <w:p w14:paraId="653CF0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1 308</w:t>
            </w:r>
          </w:p>
        </w:tc>
        <w:tc>
          <w:tcPr>
            <w:tcW w:w="992" w:type="dxa"/>
          </w:tcPr>
          <w:p w14:paraId="6DDF53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5 543</w:t>
            </w:r>
          </w:p>
        </w:tc>
        <w:tc>
          <w:tcPr>
            <w:tcW w:w="993" w:type="dxa"/>
          </w:tcPr>
          <w:p w14:paraId="2B848C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w:t>
            </w:r>
          </w:p>
        </w:tc>
        <w:tc>
          <w:tcPr>
            <w:tcW w:w="1019" w:type="dxa"/>
          </w:tcPr>
          <w:p w14:paraId="170DF1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F20F7E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74A0EA6"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7701CE7" w14:textId="77777777">
        <w:tc>
          <w:tcPr>
            <w:cnfStyle w:val="001000000000" w:firstRow="0" w:lastRow="0" w:firstColumn="1" w:lastColumn="0" w:oddVBand="0" w:evenVBand="0" w:oddHBand="0" w:evenHBand="0" w:firstRowFirstColumn="0" w:firstRowLastColumn="0" w:lastRowFirstColumn="0" w:lastRowLastColumn="0"/>
            <w:tcW w:w="2581" w:type="dxa"/>
          </w:tcPr>
          <w:p w14:paraId="5ED44897" w14:textId="77777777" w:rsidR="00885230" w:rsidRDefault="00885230">
            <w:pPr>
              <w:keepNext/>
              <w:ind w:left="1" w:firstLine="1"/>
            </w:pPr>
            <w:r>
              <w:t>Contingency fund for school upgrades 2023</w:t>
            </w:r>
            <w:r>
              <w:noBreakHyphen/>
              <w:t>24 (statewide)</w:t>
            </w:r>
          </w:p>
        </w:tc>
        <w:tc>
          <w:tcPr>
            <w:tcW w:w="992" w:type="dxa"/>
          </w:tcPr>
          <w:p w14:paraId="10F1AE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8 843</w:t>
            </w:r>
          </w:p>
        </w:tc>
        <w:tc>
          <w:tcPr>
            <w:tcW w:w="1134" w:type="dxa"/>
          </w:tcPr>
          <w:p w14:paraId="22C743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3 871</w:t>
            </w:r>
          </w:p>
        </w:tc>
        <w:tc>
          <w:tcPr>
            <w:tcW w:w="992" w:type="dxa"/>
          </w:tcPr>
          <w:p w14:paraId="517AE3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3 881</w:t>
            </w:r>
          </w:p>
        </w:tc>
        <w:tc>
          <w:tcPr>
            <w:tcW w:w="993" w:type="dxa"/>
          </w:tcPr>
          <w:p w14:paraId="726899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1 091</w:t>
            </w:r>
          </w:p>
        </w:tc>
        <w:tc>
          <w:tcPr>
            <w:tcW w:w="1019" w:type="dxa"/>
          </w:tcPr>
          <w:p w14:paraId="31D65B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0209F19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3118436" w14:textId="77777777" w:rsidR="00885230" w:rsidRDefault="00885230">
            <w:pPr>
              <w:ind w:left="1" w:firstLine="1"/>
            </w:pPr>
            <w:r>
              <w:rPr>
                <w:i/>
                <w:sz w:val="15"/>
              </w:rPr>
              <w:t>The TEI has decreased by $1.268 million due to a reprioritisation of funds to the Emerald Secondary College 2023</w:t>
            </w:r>
            <w:r>
              <w:rPr>
                <w:i/>
                <w:sz w:val="15"/>
              </w:rPr>
              <w:noBreakHyphen/>
              <w:t>24 initiative. The estimated completion date has been revised to quarter 3 2027</w:t>
            </w:r>
            <w:r>
              <w:rPr>
                <w:i/>
                <w:sz w:val="15"/>
              </w:rPr>
              <w:noBreakHyphen/>
              <w:t xml:space="preserve">28 in line with a revised schedule. This initiative is part of </w:t>
            </w:r>
            <w:r>
              <w:rPr>
                <w:sz w:val="15"/>
              </w:rPr>
              <w:t>Labor’s Financial Statement 2022</w:t>
            </w:r>
            <w:r>
              <w:rPr>
                <w:i/>
                <w:sz w:val="15"/>
              </w:rPr>
              <w:t>.</w:t>
            </w:r>
          </w:p>
        </w:tc>
      </w:tr>
      <w:tr w:rsidR="00885230" w14:paraId="36628B6B" w14:textId="77777777">
        <w:tc>
          <w:tcPr>
            <w:cnfStyle w:val="001000000000" w:firstRow="0" w:lastRow="0" w:firstColumn="1" w:lastColumn="0" w:oddVBand="0" w:evenVBand="0" w:oddHBand="0" w:evenHBand="0" w:firstRowFirstColumn="0" w:firstRowLastColumn="0" w:lastRowFirstColumn="0" w:lastRowLastColumn="0"/>
            <w:tcW w:w="2581" w:type="dxa"/>
          </w:tcPr>
          <w:p w14:paraId="5286364D" w14:textId="77777777" w:rsidR="00885230" w:rsidRDefault="00885230">
            <w:pPr>
              <w:keepNext/>
              <w:ind w:left="1" w:firstLine="1"/>
            </w:pPr>
            <w:r>
              <w:t>Contingency fund for school upgrades 2024</w:t>
            </w:r>
            <w:r>
              <w:noBreakHyphen/>
              <w:t>25 (statewide)</w:t>
            </w:r>
          </w:p>
        </w:tc>
        <w:tc>
          <w:tcPr>
            <w:tcW w:w="992" w:type="dxa"/>
          </w:tcPr>
          <w:p w14:paraId="01DDF8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6 202</w:t>
            </w:r>
          </w:p>
        </w:tc>
        <w:tc>
          <w:tcPr>
            <w:tcW w:w="1134" w:type="dxa"/>
          </w:tcPr>
          <w:p w14:paraId="3BA260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2 578</w:t>
            </w:r>
          </w:p>
        </w:tc>
        <w:tc>
          <w:tcPr>
            <w:tcW w:w="992" w:type="dxa"/>
          </w:tcPr>
          <w:p w14:paraId="5F61C8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3 549</w:t>
            </w:r>
          </w:p>
        </w:tc>
        <w:tc>
          <w:tcPr>
            <w:tcW w:w="993" w:type="dxa"/>
          </w:tcPr>
          <w:p w14:paraId="45558F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w:t>
            </w:r>
          </w:p>
        </w:tc>
        <w:tc>
          <w:tcPr>
            <w:tcW w:w="1019" w:type="dxa"/>
          </w:tcPr>
          <w:p w14:paraId="7E8103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433B73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D8B4DC7" w14:textId="77777777" w:rsidR="00885230" w:rsidRDefault="00885230">
            <w:pPr>
              <w:ind w:left="1" w:firstLine="1"/>
            </w:pPr>
            <w:r>
              <w:rPr>
                <w:i/>
                <w:sz w:val="15"/>
              </w:rPr>
              <w:t>The TEI has decreased by $2.323 million due to a reprioritisation of funds to five school upgrades projects. The estimated completion date has been revised to quarter 4 2026</w:t>
            </w:r>
            <w:r>
              <w:rPr>
                <w:i/>
                <w:sz w:val="15"/>
              </w:rPr>
              <w:noBreakHyphen/>
              <w:t xml:space="preserve">27 in line with a revised schedule. This initiative is part of </w:t>
            </w:r>
            <w:r>
              <w:rPr>
                <w:sz w:val="15"/>
              </w:rPr>
              <w:t>Labor's Financial Statement 2022</w:t>
            </w:r>
            <w:r>
              <w:rPr>
                <w:i/>
                <w:sz w:val="15"/>
              </w:rPr>
              <w:t>.</w:t>
            </w:r>
          </w:p>
        </w:tc>
      </w:tr>
      <w:tr w:rsidR="00885230" w14:paraId="2EE401AA" w14:textId="77777777">
        <w:tc>
          <w:tcPr>
            <w:cnfStyle w:val="001000000000" w:firstRow="0" w:lastRow="0" w:firstColumn="1" w:lastColumn="0" w:oddVBand="0" w:evenVBand="0" w:oddHBand="0" w:evenHBand="0" w:firstRowFirstColumn="0" w:firstRowLastColumn="0" w:lastRowFirstColumn="0" w:lastRowLastColumn="0"/>
            <w:tcW w:w="2581" w:type="dxa"/>
          </w:tcPr>
          <w:p w14:paraId="2F079BDB" w14:textId="77777777" w:rsidR="00885230" w:rsidRDefault="00885230">
            <w:pPr>
              <w:keepNext/>
              <w:ind w:left="1" w:firstLine="1"/>
            </w:pPr>
            <w:r>
              <w:t>Contingency fund for school upgrades 2025</w:t>
            </w:r>
            <w:r>
              <w:noBreakHyphen/>
              <w:t>26 (statewide)</w:t>
            </w:r>
          </w:p>
        </w:tc>
        <w:tc>
          <w:tcPr>
            <w:tcW w:w="992" w:type="dxa"/>
          </w:tcPr>
          <w:p w14:paraId="51F2FE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10 722</w:t>
            </w:r>
          </w:p>
        </w:tc>
        <w:tc>
          <w:tcPr>
            <w:tcW w:w="1134" w:type="dxa"/>
          </w:tcPr>
          <w:p w14:paraId="720F86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1 396</w:t>
            </w:r>
          </w:p>
        </w:tc>
        <w:tc>
          <w:tcPr>
            <w:tcW w:w="992" w:type="dxa"/>
          </w:tcPr>
          <w:p w14:paraId="58998D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7 698</w:t>
            </w:r>
          </w:p>
        </w:tc>
        <w:tc>
          <w:tcPr>
            <w:tcW w:w="993" w:type="dxa"/>
          </w:tcPr>
          <w:p w14:paraId="15D1C9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1 628</w:t>
            </w:r>
          </w:p>
        </w:tc>
        <w:tc>
          <w:tcPr>
            <w:tcW w:w="1019" w:type="dxa"/>
          </w:tcPr>
          <w:p w14:paraId="2C3CAD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B43A4D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20A415" w14:textId="77777777" w:rsidR="00885230" w:rsidRDefault="00885230">
            <w:pPr>
              <w:ind w:left="1" w:firstLine="1"/>
            </w:pPr>
            <w:r>
              <w:rPr>
                <w:i/>
                <w:sz w:val="15"/>
              </w:rPr>
              <w:t>The TEI has decreased by $1.685 million due to a reprioritisation of funds to the White Hills Primary School 2025</w:t>
            </w:r>
            <w:r>
              <w:rPr>
                <w:i/>
                <w:sz w:val="15"/>
              </w:rPr>
              <w:noBreakHyphen/>
              <w:t xml:space="preserve">26 initiative. This initiative is part of </w:t>
            </w:r>
            <w:r>
              <w:rPr>
                <w:sz w:val="15"/>
              </w:rPr>
              <w:t>Labor’s Financial Statement 2022</w:t>
            </w:r>
            <w:r>
              <w:rPr>
                <w:i/>
                <w:sz w:val="15"/>
              </w:rPr>
              <w:t>.</w:t>
            </w:r>
          </w:p>
        </w:tc>
      </w:tr>
      <w:tr w:rsidR="00885230" w14:paraId="1649A470" w14:textId="77777777">
        <w:tc>
          <w:tcPr>
            <w:cnfStyle w:val="001000000000" w:firstRow="0" w:lastRow="0" w:firstColumn="1" w:lastColumn="0" w:oddVBand="0" w:evenVBand="0" w:oddHBand="0" w:evenHBand="0" w:firstRowFirstColumn="0" w:firstRowLastColumn="0" w:lastRowFirstColumn="0" w:lastRowLastColumn="0"/>
            <w:tcW w:w="2581" w:type="dxa"/>
          </w:tcPr>
          <w:p w14:paraId="3D181656" w14:textId="77777777" w:rsidR="00885230" w:rsidRDefault="00885230">
            <w:pPr>
              <w:keepNext/>
              <w:ind w:left="1" w:firstLine="1"/>
            </w:pPr>
            <w:r>
              <w:t>Cranbourne Secondary College 2024</w:t>
            </w:r>
            <w:r>
              <w:noBreakHyphen/>
              <w:t>25 (Cranbourne)</w:t>
            </w:r>
          </w:p>
        </w:tc>
        <w:tc>
          <w:tcPr>
            <w:tcW w:w="992" w:type="dxa"/>
          </w:tcPr>
          <w:p w14:paraId="601DC4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9 137</w:t>
            </w:r>
          </w:p>
        </w:tc>
        <w:tc>
          <w:tcPr>
            <w:tcW w:w="1134" w:type="dxa"/>
          </w:tcPr>
          <w:p w14:paraId="710BF5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7 490</w:t>
            </w:r>
          </w:p>
        </w:tc>
        <w:tc>
          <w:tcPr>
            <w:tcW w:w="992" w:type="dxa"/>
          </w:tcPr>
          <w:p w14:paraId="72E479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1 637</w:t>
            </w:r>
          </w:p>
        </w:tc>
        <w:tc>
          <w:tcPr>
            <w:tcW w:w="993" w:type="dxa"/>
          </w:tcPr>
          <w:p w14:paraId="421514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w:t>
            </w:r>
          </w:p>
        </w:tc>
        <w:tc>
          <w:tcPr>
            <w:tcW w:w="1019" w:type="dxa"/>
          </w:tcPr>
          <w:p w14:paraId="3DCA55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10AF1A9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361ACE" w14:textId="77777777" w:rsidR="00885230" w:rsidRDefault="00885230">
            <w:pPr>
              <w:ind w:left="1" w:firstLine="1"/>
            </w:pPr>
            <w:r>
              <w:rPr>
                <w:i/>
                <w:sz w:val="15"/>
              </w:rPr>
              <w:t>The TEI has increased by $0.137 million due to a reprioritisation of funds from the Contingency fund for school upgrades 2024</w:t>
            </w:r>
            <w:r>
              <w:rPr>
                <w:i/>
                <w:sz w:val="15"/>
              </w:rPr>
              <w:noBreakHyphen/>
              <w:t xml:space="preserve">25. This initiative is part of </w:t>
            </w:r>
            <w:r>
              <w:rPr>
                <w:sz w:val="15"/>
              </w:rPr>
              <w:t>Labor’s Financial Statement 2022</w:t>
            </w:r>
            <w:r>
              <w:rPr>
                <w:i/>
                <w:sz w:val="15"/>
              </w:rPr>
              <w:t>.</w:t>
            </w:r>
          </w:p>
        </w:tc>
      </w:tr>
      <w:tr w:rsidR="00885230" w14:paraId="47CFD62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89AFC54" w14:textId="77777777" w:rsidR="00885230" w:rsidRDefault="00885230">
            <w:pPr>
              <w:ind w:left="1" w:firstLine="1"/>
            </w:pPr>
            <w:r>
              <w:t>Diggers Rest Primary School 2022</w:t>
            </w:r>
            <w:r>
              <w:noBreakHyphen/>
              <w:t>23 (Diggers Rest)</w:t>
            </w:r>
          </w:p>
        </w:tc>
        <w:tc>
          <w:tcPr>
            <w:tcW w:w="992" w:type="dxa"/>
            <w:tcBorders>
              <w:bottom w:val="single" w:sz="6" w:space="0" w:color="auto"/>
            </w:tcBorders>
          </w:tcPr>
          <w:p w14:paraId="5CCED9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13 443</w:t>
            </w:r>
          </w:p>
        </w:tc>
        <w:tc>
          <w:tcPr>
            <w:tcW w:w="1134" w:type="dxa"/>
            <w:tcBorders>
              <w:bottom w:val="single" w:sz="6" w:space="0" w:color="auto"/>
            </w:tcBorders>
          </w:tcPr>
          <w:p w14:paraId="066FDD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6 322</w:t>
            </w:r>
          </w:p>
        </w:tc>
        <w:tc>
          <w:tcPr>
            <w:tcW w:w="992" w:type="dxa"/>
            <w:tcBorders>
              <w:bottom w:val="single" w:sz="6" w:space="0" w:color="auto"/>
            </w:tcBorders>
          </w:tcPr>
          <w:p w14:paraId="0C8CE0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7 054</w:t>
            </w:r>
          </w:p>
        </w:tc>
        <w:tc>
          <w:tcPr>
            <w:tcW w:w="993" w:type="dxa"/>
            <w:tcBorders>
              <w:bottom w:val="single" w:sz="6" w:space="0" w:color="auto"/>
            </w:tcBorders>
          </w:tcPr>
          <w:p w14:paraId="139152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w:t>
            </w:r>
          </w:p>
        </w:tc>
        <w:tc>
          <w:tcPr>
            <w:tcW w:w="1019" w:type="dxa"/>
            <w:tcBorders>
              <w:bottom w:val="single" w:sz="6" w:space="0" w:color="auto"/>
            </w:tcBorders>
          </w:tcPr>
          <w:p w14:paraId="490E61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5927946B" w14:textId="77777777">
        <w:tc>
          <w:tcPr>
            <w:cnfStyle w:val="001000000000" w:firstRow="0" w:lastRow="0" w:firstColumn="1" w:lastColumn="0" w:oddVBand="0" w:evenVBand="0" w:oddHBand="0" w:evenHBand="0" w:firstRowFirstColumn="0" w:firstRowLastColumn="0" w:lastRowFirstColumn="0" w:lastRowLastColumn="0"/>
            <w:tcW w:w="2581" w:type="dxa"/>
          </w:tcPr>
          <w:p w14:paraId="0B5694B2" w14:textId="77777777" w:rsidR="00885230" w:rsidRDefault="00885230">
            <w:pPr>
              <w:keepNext/>
              <w:ind w:left="1" w:firstLine="1"/>
            </w:pPr>
            <w:r>
              <w:t>Drouin Secondary College 2025</w:t>
            </w:r>
            <w:r>
              <w:noBreakHyphen/>
              <w:t>26 (Drouin)</w:t>
            </w:r>
          </w:p>
        </w:tc>
        <w:tc>
          <w:tcPr>
            <w:tcW w:w="992" w:type="dxa"/>
          </w:tcPr>
          <w:p w14:paraId="139328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0F9642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3 170</w:t>
            </w:r>
          </w:p>
        </w:tc>
        <w:tc>
          <w:tcPr>
            <w:tcW w:w="992" w:type="dxa"/>
          </w:tcPr>
          <w:p w14:paraId="1280FA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7 984</w:t>
            </w:r>
          </w:p>
        </w:tc>
        <w:tc>
          <w:tcPr>
            <w:tcW w:w="993" w:type="dxa"/>
          </w:tcPr>
          <w:p w14:paraId="79091D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546</w:t>
            </w:r>
          </w:p>
        </w:tc>
        <w:tc>
          <w:tcPr>
            <w:tcW w:w="1019" w:type="dxa"/>
          </w:tcPr>
          <w:p w14:paraId="6DB523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655DC53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E75B997"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56A6D68" w14:textId="77777777">
        <w:tc>
          <w:tcPr>
            <w:cnfStyle w:val="001000000000" w:firstRow="0" w:lastRow="0" w:firstColumn="1" w:lastColumn="0" w:oddVBand="0" w:evenVBand="0" w:oddHBand="0" w:evenHBand="0" w:firstRowFirstColumn="0" w:firstRowLastColumn="0" w:lastRowFirstColumn="0" w:lastRowLastColumn="0"/>
            <w:tcW w:w="2581" w:type="dxa"/>
          </w:tcPr>
          <w:p w14:paraId="59630C38" w14:textId="77777777" w:rsidR="00885230" w:rsidRDefault="00885230">
            <w:pPr>
              <w:keepNext/>
              <w:ind w:left="1" w:firstLine="1"/>
            </w:pPr>
            <w:r>
              <w:t>Eastbourne Primary School 2024</w:t>
            </w:r>
            <w:r>
              <w:noBreakHyphen/>
              <w:t>25 (Capel Sound)</w:t>
            </w:r>
          </w:p>
        </w:tc>
        <w:tc>
          <w:tcPr>
            <w:tcW w:w="992" w:type="dxa"/>
          </w:tcPr>
          <w:p w14:paraId="47D8A0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9 500</w:t>
            </w:r>
          </w:p>
        </w:tc>
        <w:tc>
          <w:tcPr>
            <w:tcW w:w="1134" w:type="dxa"/>
          </w:tcPr>
          <w:p w14:paraId="5C88A4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4 492</w:t>
            </w:r>
          </w:p>
        </w:tc>
        <w:tc>
          <w:tcPr>
            <w:tcW w:w="992" w:type="dxa"/>
          </w:tcPr>
          <w:p w14:paraId="0112CF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4 989</w:t>
            </w:r>
          </w:p>
        </w:tc>
        <w:tc>
          <w:tcPr>
            <w:tcW w:w="993" w:type="dxa"/>
          </w:tcPr>
          <w:p w14:paraId="49BF56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w:t>
            </w:r>
          </w:p>
        </w:tc>
        <w:tc>
          <w:tcPr>
            <w:tcW w:w="1019" w:type="dxa"/>
          </w:tcPr>
          <w:p w14:paraId="4C773C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CD4544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EF3DF90" w14:textId="77777777" w:rsidR="00885230" w:rsidRDefault="00885230">
            <w:pPr>
              <w:ind w:left="1" w:firstLine="1"/>
            </w:pPr>
            <w:r>
              <w:rPr>
                <w:i/>
                <w:sz w:val="15"/>
              </w:rPr>
              <w:t>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76356F35" w14:textId="77777777">
        <w:tc>
          <w:tcPr>
            <w:cnfStyle w:val="001000000000" w:firstRow="0" w:lastRow="0" w:firstColumn="1" w:lastColumn="0" w:oddVBand="0" w:evenVBand="0" w:oddHBand="0" w:evenHBand="0" w:firstRowFirstColumn="0" w:firstRowLastColumn="0" w:lastRowFirstColumn="0" w:lastRowLastColumn="0"/>
            <w:tcW w:w="2581" w:type="dxa"/>
          </w:tcPr>
          <w:p w14:paraId="58B308A1" w14:textId="77777777" w:rsidR="00885230" w:rsidRDefault="00885230">
            <w:pPr>
              <w:keepNext/>
              <w:ind w:left="1" w:firstLine="1"/>
            </w:pPr>
            <w:r>
              <w:t>Edenhope College 2025</w:t>
            </w:r>
            <w:r>
              <w:noBreakHyphen/>
              <w:t>26 (Edenhope)</w:t>
            </w:r>
          </w:p>
        </w:tc>
        <w:tc>
          <w:tcPr>
            <w:tcW w:w="992" w:type="dxa"/>
          </w:tcPr>
          <w:p w14:paraId="675EEF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13 100</w:t>
            </w:r>
          </w:p>
        </w:tc>
        <w:tc>
          <w:tcPr>
            <w:tcW w:w="1134" w:type="dxa"/>
          </w:tcPr>
          <w:p w14:paraId="401A4B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1 761</w:t>
            </w:r>
          </w:p>
        </w:tc>
        <w:tc>
          <w:tcPr>
            <w:tcW w:w="992" w:type="dxa"/>
          </w:tcPr>
          <w:p w14:paraId="4BC77B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10 237</w:t>
            </w:r>
          </w:p>
        </w:tc>
        <w:tc>
          <w:tcPr>
            <w:tcW w:w="993" w:type="dxa"/>
          </w:tcPr>
          <w:p w14:paraId="3ED8BB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1 102</w:t>
            </w:r>
          </w:p>
        </w:tc>
        <w:tc>
          <w:tcPr>
            <w:tcW w:w="1019" w:type="dxa"/>
          </w:tcPr>
          <w:p w14:paraId="1B8FC9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206739D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AF83DC9"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E85C026" w14:textId="77777777">
        <w:tc>
          <w:tcPr>
            <w:cnfStyle w:val="001000000000" w:firstRow="0" w:lastRow="0" w:firstColumn="1" w:lastColumn="0" w:oddVBand="0" w:evenVBand="0" w:oddHBand="0" w:evenHBand="0" w:firstRowFirstColumn="0" w:firstRowLastColumn="0" w:lastRowFirstColumn="0" w:lastRowLastColumn="0"/>
            <w:tcW w:w="2581" w:type="dxa"/>
          </w:tcPr>
          <w:p w14:paraId="33229D49" w14:textId="77777777" w:rsidR="00885230" w:rsidRDefault="00885230">
            <w:pPr>
              <w:keepNext/>
              <w:ind w:left="1" w:firstLine="1"/>
            </w:pPr>
            <w:r>
              <w:t>Eildon Primary School 2024</w:t>
            </w:r>
            <w:r>
              <w:noBreakHyphen/>
              <w:t>25 (Eildon)</w:t>
            </w:r>
          </w:p>
        </w:tc>
        <w:tc>
          <w:tcPr>
            <w:tcW w:w="992" w:type="dxa"/>
          </w:tcPr>
          <w:p w14:paraId="51F8CB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4 800</w:t>
            </w:r>
          </w:p>
        </w:tc>
        <w:tc>
          <w:tcPr>
            <w:tcW w:w="1134" w:type="dxa"/>
          </w:tcPr>
          <w:p w14:paraId="50A36F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3 686</w:t>
            </w:r>
          </w:p>
        </w:tc>
        <w:tc>
          <w:tcPr>
            <w:tcW w:w="992" w:type="dxa"/>
          </w:tcPr>
          <w:p w14:paraId="28FFFD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1 107</w:t>
            </w:r>
          </w:p>
        </w:tc>
        <w:tc>
          <w:tcPr>
            <w:tcW w:w="993" w:type="dxa"/>
          </w:tcPr>
          <w:p w14:paraId="7FB057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w:t>
            </w:r>
          </w:p>
        </w:tc>
        <w:tc>
          <w:tcPr>
            <w:tcW w:w="1019" w:type="dxa"/>
          </w:tcPr>
          <w:p w14:paraId="2B0A8B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59B1CE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295BC0" w14:textId="77777777" w:rsidR="00885230" w:rsidRDefault="00885230">
            <w:pPr>
              <w:ind w:left="1" w:firstLine="1"/>
            </w:pPr>
            <w:r>
              <w:rPr>
                <w:i/>
                <w:sz w:val="15"/>
              </w:rPr>
              <w:t>The estimated completion date has been revised to quarter 1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144D4DE2" w14:textId="77777777">
        <w:tc>
          <w:tcPr>
            <w:cnfStyle w:val="001000000000" w:firstRow="0" w:lastRow="0" w:firstColumn="1" w:lastColumn="0" w:oddVBand="0" w:evenVBand="0" w:oddHBand="0" w:evenHBand="0" w:firstRowFirstColumn="0" w:firstRowLastColumn="0" w:lastRowFirstColumn="0" w:lastRowLastColumn="0"/>
            <w:tcW w:w="2581" w:type="dxa"/>
          </w:tcPr>
          <w:p w14:paraId="1557B0FF" w14:textId="77777777" w:rsidR="00885230" w:rsidRDefault="00885230">
            <w:pPr>
              <w:keepNext/>
              <w:ind w:left="1" w:firstLine="1"/>
            </w:pPr>
            <w:r>
              <w:t>Emerald Secondary College 2023</w:t>
            </w:r>
            <w:r>
              <w:noBreakHyphen/>
              <w:t>24 (Emerald)</w:t>
            </w:r>
          </w:p>
        </w:tc>
        <w:tc>
          <w:tcPr>
            <w:tcW w:w="992" w:type="dxa"/>
          </w:tcPr>
          <w:p w14:paraId="602DD9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10 038</w:t>
            </w:r>
          </w:p>
        </w:tc>
        <w:tc>
          <w:tcPr>
            <w:tcW w:w="1134" w:type="dxa"/>
          </w:tcPr>
          <w:p w14:paraId="59F5BD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2 312</w:t>
            </w:r>
          </w:p>
        </w:tc>
        <w:tc>
          <w:tcPr>
            <w:tcW w:w="992" w:type="dxa"/>
          </w:tcPr>
          <w:p w14:paraId="4378A9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6 772</w:t>
            </w:r>
          </w:p>
        </w:tc>
        <w:tc>
          <w:tcPr>
            <w:tcW w:w="993" w:type="dxa"/>
          </w:tcPr>
          <w:p w14:paraId="0718B3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954</w:t>
            </w:r>
          </w:p>
        </w:tc>
        <w:tc>
          <w:tcPr>
            <w:tcW w:w="1019" w:type="dxa"/>
          </w:tcPr>
          <w:p w14:paraId="59BBCA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DD596A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4B1A360" w14:textId="77777777" w:rsidR="00885230" w:rsidRDefault="00885230">
            <w:pPr>
              <w:ind w:left="1" w:firstLine="1"/>
            </w:pPr>
            <w:r>
              <w:rPr>
                <w:i/>
                <w:sz w:val="15"/>
              </w:rPr>
              <w:t>The TEI has increased by $1.268 million due to a reprioritisation of funds from the Contingency fund for school upgrades 2023</w:t>
            </w:r>
            <w:r>
              <w:rPr>
                <w:i/>
                <w:sz w:val="15"/>
              </w:rPr>
              <w:noBreakHyphen/>
              <w:t>24. The estimated completion date has been revised to quarter 4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3345AABD" w14:textId="77777777">
        <w:tc>
          <w:tcPr>
            <w:cnfStyle w:val="001000000000" w:firstRow="0" w:lastRow="0" w:firstColumn="1" w:lastColumn="0" w:oddVBand="0" w:evenVBand="0" w:oddHBand="0" w:evenHBand="0" w:firstRowFirstColumn="0" w:firstRowLastColumn="0" w:lastRowFirstColumn="0" w:lastRowLastColumn="0"/>
            <w:tcW w:w="2581" w:type="dxa"/>
          </w:tcPr>
          <w:p w14:paraId="660088F6" w14:textId="77777777" w:rsidR="00885230" w:rsidRDefault="00885230">
            <w:pPr>
              <w:keepNext/>
              <w:ind w:left="1" w:firstLine="1"/>
            </w:pPr>
            <w:r>
              <w:t>Epsom Primary School 2020</w:t>
            </w:r>
            <w:r>
              <w:noBreakHyphen/>
              <w:t>21 (Epsom)</w:t>
            </w:r>
          </w:p>
        </w:tc>
        <w:tc>
          <w:tcPr>
            <w:tcW w:w="992" w:type="dxa"/>
          </w:tcPr>
          <w:p w14:paraId="3D9323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573</w:t>
            </w:r>
          </w:p>
        </w:tc>
        <w:tc>
          <w:tcPr>
            <w:tcW w:w="1134" w:type="dxa"/>
          </w:tcPr>
          <w:p w14:paraId="50C4DE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114</w:t>
            </w:r>
          </w:p>
        </w:tc>
        <w:tc>
          <w:tcPr>
            <w:tcW w:w="992" w:type="dxa"/>
          </w:tcPr>
          <w:p w14:paraId="2B9AC2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385</w:t>
            </w:r>
          </w:p>
        </w:tc>
        <w:tc>
          <w:tcPr>
            <w:tcW w:w="993" w:type="dxa"/>
          </w:tcPr>
          <w:p w14:paraId="6B1B1B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74</w:t>
            </w:r>
          </w:p>
        </w:tc>
        <w:tc>
          <w:tcPr>
            <w:tcW w:w="1019" w:type="dxa"/>
          </w:tcPr>
          <w:p w14:paraId="09EF10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BA0985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2B3ED3A"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556557B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B02473B" w14:textId="77777777" w:rsidR="00885230" w:rsidRDefault="00885230">
            <w:pPr>
              <w:ind w:left="1" w:firstLine="1"/>
            </w:pPr>
            <w:r>
              <w:t>Essential maintenance and compliance 2024</w:t>
            </w:r>
            <w:r>
              <w:noBreakHyphen/>
              <w:t>25 (statewide)</w:t>
            </w:r>
          </w:p>
        </w:tc>
        <w:tc>
          <w:tcPr>
            <w:tcW w:w="992" w:type="dxa"/>
            <w:tcBorders>
              <w:bottom w:val="single" w:sz="6" w:space="0" w:color="auto"/>
            </w:tcBorders>
          </w:tcPr>
          <w:p w14:paraId="217390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5 702</w:t>
            </w:r>
          </w:p>
        </w:tc>
        <w:tc>
          <w:tcPr>
            <w:tcW w:w="1134" w:type="dxa"/>
            <w:tcBorders>
              <w:bottom w:val="single" w:sz="6" w:space="0" w:color="auto"/>
            </w:tcBorders>
          </w:tcPr>
          <w:p w14:paraId="698137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4 884</w:t>
            </w:r>
          </w:p>
        </w:tc>
        <w:tc>
          <w:tcPr>
            <w:tcW w:w="992" w:type="dxa"/>
            <w:tcBorders>
              <w:bottom w:val="single" w:sz="6" w:space="0" w:color="auto"/>
            </w:tcBorders>
          </w:tcPr>
          <w:p w14:paraId="1D4E2F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818</w:t>
            </w:r>
          </w:p>
        </w:tc>
        <w:tc>
          <w:tcPr>
            <w:tcW w:w="993" w:type="dxa"/>
            <w:tcBorders>
              <w:bottom w:val="single" w:sz="6" w:space="0" w:color="auto"/>
            </w:tcBorders>
          </w:tcPr>
          <w:p w14:paraId="5B92FA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08E12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FA91FDF" w14:textId="77777777">
        <w:tc>
          <w:tcPr>
            <w:cnfStyle w:val="001000000000" w:firstRow="0" w:lastRow="0" w:firstColumn="1" w:lastColumn="0" w:oddVBand="0" w:evenVBand="0" w:oddHBand="0" w:evenHBand="0" w:firstRowFirstColumn="0" w:firstRowLastColumn="0" w:lastRowFirstColumn="0" w:lastRowLastColumn="0"/>
            <w:tcW w:w="2581" w:type="dxa"/>
          </w:tcPr>
          <w:p w14:paraId="2BE37800" w14:textId="77777777" w:rsidR="00885230" w:rsidRDefault="00885230">
            <w:pPr>
              <w:keepNext/>
              <w:ind w:left="1" w:firstLine="1"/>
            </w:pPr>
            <w:r>
              <w:t>Exford Primary School 2020</w:t>
            </w:r>
            <w:r>
              <w:noBreakHyphen/>
              <w:t>21 (Exford)</w:t>
            </w:r>
          </w:p>
        </w:tc>
        <w:tc>
          <w:tcPr>
            <w:tcW w:w="992" w:type="dxa"/>
          </w:tcPr>
          <w:p w14:paraId="507F74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27 745</w:t>
            </w:r>
          </w:p>
        </w:tc>
        <w:tc>
          <w:tcPr>
            <w:tcW w:w="1134" w:type="dxa"/>
          </w:tcPr>
          <w:p w14:paraId="44A0D2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26 725</w:t>
            </w:r>
          </w:p>
        </w:tc>
        <w:tc>
          <w:tcPr>
            <w:tcW w:w="992" w:type="dxa"/>
          </w:tcPr>
          <w:p w14:paraId="68B3B9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996</w:t>
            </w:r>
          </w:p>
        </w:tc>
        <w:tc>
          <w:tcPr>
            <w:tcW w:w="993" w:type="dxa"/>
          </w:tcPr>
          <w:p w14:paraId="51F213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w:t>
            </w:r>
          </w:p>
        </w:tc>
        <w:tc>
          <w:tcPr>
            <w:tcW w:w="1019" w:type="dxa"/>
          </w:tcPr>
          <w:p w14:paraId="4EEA5A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B1AD46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6385B7E"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342EBC36" w14:textId="77777777">
        <w:tc>
          <w:tcPr>
            <w:cnfStyle w:val="001000000000" w:firstRow="0" w:lastRow="0" w:firstColumn="1" w:lastColumn="0" w:oddVBand="0" w:evenVBand="0" w:oddHBand="0" w:evenHBand="0" w:firstRowFirstColumn="0" w:firstRowLastColumn="0" w:lastRowFirstColumn="0" w:lastRowLastColumn="0"/>
            <w:tcW w:w="2581" w:type="dxa"/>
          </w:tcPr>
          <w:p w14:paraId="6F5449C3" w14:textId="77777777" w:rsidR="00885230" w:rsidRDefault="00885230">
            <w:pPr>
              <w:keepNext/>
              <w:ind w:left="1" w:firstLine="1"/>
            </w:pPr>
            <w:r>
              <w:lastRenderedPageBreak/>
              <w:t>Feasibility study for a maths and science school in the north</w:t>
            </w:r>
            <w:r>
              <w:noBreakHyphen/>
              <w:t>west of Melbourne 2025</w:t>
            </w:r>
            <w:r>
              <w:noBreakHyphen/>
              <w:t>26 (metropolitan various)</w:t>
            </w:r>
          </w:p>
        </w:tc>
        <w:tc>
          <w:tcPr>
            <w:tcW w:w="992" w:type="dxa"/>
          </w:tcPr>
          <w:p w14:paraId="0F9EBA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1134" w:type="dxa"/>
          </w:tcPr>
          <w:p w14:paraId="5771E3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w:t>
            </w:r>
          </w:p>
        </w:tc>
        <w:tc>
          <w:tcPr>
            <w:tcW w:w="992" w:type="dxa"/>
          </w:tcPr>
          <w:p w14:paraId="472719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w:t>
            </w:r>
          </w:p>
        </w:tc>
        <w:tc>
          <w:tcPr>
            <w:tcW w:w="993" w:type="dxa"/>
          </w:tcPr>
          <w:p w14:paraId="41FF11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880</w:t>
            </w:r>
          </w:p>
        </w:tc>
        <w:tc>
          <w:tcPr>
            <w:tcW w:w="1019" w:type="dxa"/>
          </w:tcPr>
          <w:p w14:paraId="713FB5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B7BFD7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FF740C0" w14:textId="77777777" w:rsidR="00885230" w:rsidRDefault="00885230">
            <w:pPr>
              <w:ind w:left="1" w:firstLine="1"/>
            </w:pPr>
            <w:r>
              <w:rPr>
                <w:i/>
                <w:sz w:val="15"/>
              </w:rPr>
              <w:t>The estimated completion date has been revised to quarter 4 2027</w:t>
            </w:r>
            <w:r>
              <w:rPr>
                <w:i/>
                <w:sz w:val="15"/>
              </w:rPr>
              <w:noBreakHyphen/>
              <w:t>28 in line with a revised project schedule.</w:t>
            </w:r>
          </w:p>
        </w:tc>
      </w:tr>
      <w:tr w:rsidR="00885230" w14:paraId="1CFFA4F1" w14:textId="77777777">
        <w:tc>
          <w:tcPr>
            <w:cnfStyle w:val="001000000000" w:firstRow="0" w:lastRow="0" w:firstColumn="1" w:lastColumn="0" w:oddVBand="0" w:evenVBand="0" w:oddHBand="0" w:evenHBand="0" w:firstRowFirstColumn="0" w:firstRowLastColumn="0" w:lastRowFirstColumn="0" w:lastRowLastColumn="0"/>
            <w:tcW w:w="2581" w:type="dxa"/>
          </w:tcPr>
          <w:p w14:paraId="6EB86213" w14:textId="77777777" w:rsidR="00885230" w:rsidRDefault="00885230">
            <w:pPr>
              <w:keepNext/>
              <w:ind w:left="1" w:firstLine="1"/>
            </w:pPr>
            <w:r>
              <w:t>Fighting for students with disability and their families 2023</w:t>
            </w:r>
            <w:r>
              <w:noBreakHyphen/>
              <w:t>24 (statewide)</w:t>
            </w:r>
          </w:p>
        </w:tc>
        <w:tc>
          <w:tcPr>
            <w:tcW w:w="992" w:type="dxa"/>
          </w:tcPr>
          <w:p w14:paraId="32975F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25 000</w:t>
            </w:r>
          </w:p>
        </w:tc>
        <w:tc>
          <w:tcPr>
            <w:tcW w:w="1134" w:type="dxa"/>
          </w:tcPr>
          <w:p w14:paraId="743966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3 025</w:t>
            </w:r>
          </w:p>
        </w:tc>
        <w:tc>
          <w:tcPr>
            <w:tcW w:w="992" w:type="dxa"/>
          </w:tcPr>
          <w:p w14:paraId="5919A6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21 562</w:t>
            </w:r>
          </w:p>
        </w:tc>
        <w:tc>
          <w:tcPr>
            <w:tcW w:w="993" w:type="dxa"/>
          </w:tcPr>
          <w:p w14:paraId="480FA2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413</w:t>
            </w:r>
          </w:p>
        </w:tc>
        <w:tc>
          <w:tcPr>
            <w:tcW w:w="1019" w:type="dxa"/>
          </w:tcPr>
          <w:p w14:paraId="1ACBF1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19D1D5B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6773CA" w14:textId="77777777" w:rsidR="00885230" w:rsidRDefault="00885230">
            <w:pPr>
              <w:ind w:left="1" w:firstLine="1"/>
            </w:pPr>
            <w:r>
              <w:rPr>
                <w:i/>
                <w:sz w:val="15"/>
              </w:rPr>
              <w:t>The estimated completion date has been revised to quarter 3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7A3B0BFF" w14:textId="77777777">
        <w:tc>
          <w:tcPr>
            <w:cnfStyle w:val="001000000000" w:firstRow="0" w:lastRow="0" w:firstColumn="1" w:lastColumn="0" w:oddVBand="0" w:evenVBand="0" w:oddHBand="0" w:evenHBand="0" w:firstRowFirstColumn="0" w:firstRowLastColumn="0" w:lastRowFirstColumn="0" w:lastRowLastColumn="0"/>
            <w:tcW w:w="2581" w:type="dxa"/>
          </w:tcPr>
          <w:p w14:paraId="220186D5" w14:textId="77777777" w:rsidR="00885230" w:rsidRDefault="00885230">
            <w:pPr>
              <w:keepNext/>
              <w:ind w:left="1" w:firstLine="1"/>
            </w:pPr>
            <w:r>
              <w:t>Gardenvale Primary School 2025</w:t>
            </w:r>
            <w:r>
              <w:noBreakHyphen/>
              <w:t>26 (Brighton East)</w:t>
            </w:r>
          </w:p>
        </w:tc>
        <w:tc>
          <w:tcPr>
            <w:tcW w:w="992" w:type="dxa"/>
          </w:tcPr>
          <w:p w14:paraId="2F9E64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6A8956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1 548</w:t>
            </w:r>
          </w:p>
        </w:tc>
        <w:tc>
          <w:tcPr>
            <w:tcW w:w="992" w:type="dxa"/>
          </w:tcPr>
          <w:p w14:paraId="31B91D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7 217</w:t>
            </w:r>
          </w:p>
        </w:tc>
        <w:tc>
          <w:tcPr>
            <w:tcW w:w="993" w:type="dxa"/>
          </w:tcPr>
          <w:p w14:paraId="259C74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2 935</w:t>
            </w:r>
          </w:p>
        </w:tc>
        <w:tc>
          <w:tcPr>
            <w:tcW w:w="1019" w:type="dxa"/>
          </w:tcPr>
          <w:p w14:paraId="7E28B1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99CDDF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6482AC0"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B9CB2DB" w14:textId="77777777">
        <w:tc>
          <w:tcPr>
            <w:cnfStyle w:val="001000000000" w:firstRow="0" w:lastRow="0" w:firstColumn="1" w:lastColumn="0" w:oddVBand="0" w:evenVBand="0" w:oddHBand="0" w:evenHBand="0" w:firstRowFirstColumn="0" w:firstRowLastColumn="0" w:lastRowFirstColumn="0" w:lastRowLastColumn="0"/>
            <w:tcW w:w="2581" w:type="dxa"/>
          </w:tcPr>
          <w:p w14:paraId="71FD35BB" w14:textId="77777777" w:rsidR="00885230" w:rsidRDefault="00885230">
            <w:pPr>
              <w:keepNext/>
              <w:ind w:left="1" w:firstLine="1"/>
            </w:pPr>
            <w:r>
              <w:t>Gladstone Park Secondary College 2024</w:t>
            </w:r>
            <w:r>
              <w:noBreakHyphen/>
              <w:t>25 (Gladstone Park)</w:t>
            </w:r>
          </w:p>
        </w:tc>
        <w:tc>
          <w:tcPr>
            <w:tcW w:w="992" w:type="dxa"/>
          </w:tcPr>
          <w:p w14:paraId="1A034C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0BA191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4 464</w:t>
            </w:r>
          </w:p>
        </w:tc>
        <w:tc>
          <w:tcPr>
            <w:tcW w:w="992" w:type="dxa"/>
          </w:tcPr>
          <w:p w14:paraId="5066BA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7 124</w:t>
            </w:r>
          </w:p>
        </w:tc>
        <w:tc>
          <w:tcPr>
            <w:tcW w:w="993" w:type="dxa"/>
          </w:tcPr>
          <w:p w14:paraId="0FFF90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112</w:t>
            </w:r>
          </w:p>
        </w:tc>
        <w:tc>
          <w:tcPr>
            <w:tcW w:w="1019" w:type="dxa"/>
          </w:tcPr>
          <w:p w14:paraId="5A4B08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9458CB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586390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8825432" w14:textId="77777777">
        <w:tc>
          <w:tcPr>
            <w:cnfStyle w:val="001000000000" w:firstRow="0" w:lastRow="0" w:firstColumn="1" w:lastColumn="0" w:oddVBand="0" w:evenVBand="0" w:oddHBand="0" w:evenHBand="0" w:firstRowFirstColumn="0" w:firstRowLastColumn="0" w:lastRowFirstColumn="0" w:lastRowLastColumn="0"/>
            <w:tcW w:w="2581" w:type="dxa"/>
          </w:tcPr>
          <w:p w14:paraId="5C352366" w14:textId="77777777" w:rsidR="00885230" w:rsidRDefault="00885230">
            <w:pPr>
              <w:keepNext/>
              <w:ind w:left="1" w:firstLine="1"/>
            </w:pPr>
            <w:r>
              <w:t>Hallam Secondary College 2023</w:t>
            </w:r>
            <w:r>
              <w:noBreakHyphen/>
              <w:t>24 (Hallam)</w:t>
            </w:r>
          </w:p>
        </w:tc>
        <w:tc>
          <w:tcPr>
            <w:tcW w:w="992" w:type="dxa"/>
          </w:tcPr>
          <w:p w14:paraId="7D9BD9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28 114</w:t>
            </w:r>
          </w:p>
        </w:tc>
        <w:tc>
          <w:tcPr>
            <w:tcW w:w="1134" w:type="dxa"/>
          </w:tcPr>
          <w:p w14:paraId="5EFD38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4 795</w:t>
            </w:r>
          </w:p>
        </w:tc>
        <w:tc>
          <w:tcPr>
            <w:tcW w:w="992" w:type="dxa"/>
          </w:tcPr>
          <w:p w14:paraId="335EDE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15 098</w:t>
            </w:r>
          </w:p>
        </w:tc>
        <w:tc>
          <w:tcPr>
            <w:tcW w:w="993" w:type="dxa"/>
          </w:tcPr>
          <w:p w14:paraId="5999C4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8 221</w:t>
            </w:r>
          </w:p>
        </w:tc>
        <w:tc>
          <w:tcPr>
            <w:tcW w:w="1019" w:type="dxa"/>
          </w:tcPr>
          <w:p w14:paraId="7B1AA6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49575E5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E4DF4D" w14:textId="77777777" w:rsidR="00885230" w:rsidRDefault="00885230">
            <w:pPr>
              <w:ind w:left="1" w:firstLine="1"/>
            </w:pPr>
            <w:r>
              <w:rPr>
                <w:i/>
                <w:sz w:val="15"/>
              </w:rPr>
              <w:t>The TEI has increased by $3.914 million due to a reprioritisation from the Contingency for school upgrades re</w:t>
            </w:r>
            <w:r>
              <w:rPr>
                <w:i/>
                <w:sz w:val="15"/>
              </w:rPr>
              <w:noBreakHyphen/>
              <w:t>tendering 2023</w:t>
            </w:r>
            <w:r>
              <w:rPr>
                <w:i/>
                <w:sz w:val="15"/>
              </w:rPr>
              <w:noBreakHyphen/>
              <w:t xml:space="preserve">24 initiative completed in the </w:t>
            </w:r>
            <w:r>
              <w:rPr>
                <w:sz w:val="15"/>
              </w:rPr>
              <w:t>2025</w:t>
            </w:r>
            <w:r>
              <w:rPr>
                <w:sz w:val="15"/>
              </w:rPr>
              <w:noBreakHyphen/>
              <w:t>26 Budget</w:t>
            </w:r>
            <w:r>
              <w:rPr>
                <w:i/>
                <w:sz w:val="15"/>
              </w:rPr>
              <w:t>. The estimated completion date has been revised to quarter 3 2027</w:t>
            </w:r>
            <w:r>
              <w:rPr>
                <w:i/>
                <w:sz w:val="15"/>
              </w:rPr>
              <w:noBreakHyphen/>
              <w:t xml:space="preserve">28 in line with a revised project schedule. This initiative is part of </w:t>
            </w:r>
            <w:r>
              <w:rPr>
                <w:sz w:val="15"/>
              </w:rPr>
              <w:t>Labor’s Financial Statement 2022</w:t>
            </w:r>
            <w:r>
              <w:rPr>
                <w:i/>
                <w:sz w:val="15"/>
              </w:rPr>
              <w:t>.</w:t>
            </w:r>
          </w:p>
        </w:tc>
      </w:tr>
      <w:tr w:rsidR="00885230" w14:paraId="6CEA85CB" w14:textId="77777777">
        <w:tc>
          <w:tcPr>
            <w:cnfStyle w:val="001000000000" w:firstRow="0" w:lastRow="0" w:firstColumn="1" w:lastColumn="0" w:oddVBand="0" w:evenVBand="0" w:oddHBand="0" w:evenHBand="0" w:firstRowFirstColumn="0" w:firstRowLastColumn="0" w:lastRowFirstColumn="0" w:lastRowLastColumn="0"/>
            <w:tcW w:w="2581" w:type="dxa"/>
          </w:tcPr>
          <w:p w14:paraId="37CB39D9" w14:textId="77777777" w:rsidR="00885230" w:rsidRDefault="00885230">
            <w:pPr>
              <w:keepNext/>
              <w:ind w:left="1" w:firstLine="1"/>
            </w:pPr>
            <w:r>
              <w:t>Hampton Primary School 2025</w:t>
            </w:r>
            <w:r>
              <w:noBreakHyphen/>
              <w:t>26 (Hampton)</w:t>
            </w:r>
          </w:p>
        </w:tc>
        <w:tc>
          <w:tcPr>
            <w:tcW w:w="992" w:type="dxa"/>
          </w:tcPr>
          <w:p w14:paraId="0A7718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10 100</w:t>
            </w:r>
          </w:p>
        </w:tc>
        <w:tc>
          <w:tcPr>
            <w:tcW w:w="1134" w:type="dxa"/>
          </w:tcPr>
          <w:p w14:paraId="15F556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2 070</w:t>
            </w:r>
          </w:p>
        </w:tc>
        <w:tc>
          <w:tcPr>
            <w:tcW w:w="992" w:type="dxa"/>
          </w:tcPr>
          <w:p w14:paraId="000DDD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6 902</w:t>
            </w:r>
          </w:p>
        </w:tc>
        <w:tc>
          <w:tcPr>
            <w:tcW w:w="993" w:type="dxa"/>
          </w:tcPr>
          <w:p w14:paraId="2F035B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1 128</w:t>
            </w:r>
          </w:p>
        </w:tc>
        <w:tc>
          <w:tcPr>
            <w:tcW w:w="1019" w:type="dxa"/>
          </w:tcPr>
          <w:p w14:paraId="2ECC41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BD10E9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1BA68B" w14:textId="77777777" w:rsidR="00885230" w:rsidRDefault="00885230">
            <w:pPr>
              <w:ind w:left="1" w:firstLine="1"/>
            </w:pPr>
            <w:r>
              <w:rPr>
                <w:i/>
                <w:sz w:val="15"/>
              </w:rPr>
              <w:t>The TEI has increased by $0.300 million to extend the scope for additional school requirements, funded by a co</w:t>
            </w:r>
            <w:r>
              <w:rPr>
                <w:i/>
                <w:sz w:val="15"/>
              </w:rPr>
              <w:noBreakHyphen/>
              <w:t xml:space="preserve">contribution from the school. This initiative is part of </w:t>
            </w:r>
            <w:r>
              <w:rPr>
                <w:sz w:val="15"/>
              </w:rPr>
              <w:t>Labor’s Financial Statement 2022</w:t>
            </w:r>
            <w:r>
              <w:rPr>
                <w:i/>
                <w:sz w:val="15"/>
              </w:rPr>
              <w:t>.</w:t>
            </w:r>
          </w:p>
        </w:tc>
      </w:tr>
      <w:tr w:rsidR="00885230" w14:paraId="06F8FBDB" w14:textId="77777777">
        <w:tc>
          <w:tcPr>
            <w:cnfStyle w:val="001000000000" w:firstRow="0" w:lastRow="0" w:firstColumn="1" w:lastColumn="0" w:oddVBand="0" w:evenVBand="0" w:oddHBand="0" w:evenHBand="0" w:firstRowFirstColumn="0" w:firstRowLastColumn="0" w:lastRowFirstColumn="0" w:lastRowLastColumn="0"/>
            <w:tcW w:w="2581" w:type="dxa"/>
          </w:tcPr>
          <w:p w14:paraId="2E2AA16F" w14:textId="77777777" w:rsidR="00885230" w:rsidRDefault="00885230">
            <w:pPr>
              <w:keepNext/>
              <w:ind w:left="1" w:firstLine="1"/>
            </w:pPr>
            <w:r>
              <w:t>Hazel Glen College 2025</w:t>
            </w:r>
            <w:r>
              <w:noBreakHyphen/>
              <w:t>26 (Doreen)</w:t>
            </w:r>
          </w:p>
        </w:tc>
        <w:tc>
          <w:tcPr>
            <w:tcW w:w="992" w:type="dxa"/>
          </w:tcPr>
          <w:p w14:paraId="347FF7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2 400</w:t>
            </w:r>
          </w:p>
        </w:tc>
        <w:tc>
          <w:tcPr>
            <w:tcW w:w="1134" w:type="dxa"/>
          </w:tcPr>
          <w:p w14:paraId="2C4A34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1 919</w:t>
            </w:r>
          </w:p>
        </w:tc>
        <w:tc>
          <w:tcPr>
            <w:tcW w:w="992" w:type="dxa"/>
          </w:tcPr>
          <w:p w14:paraId="35D281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397</w:t>
            </w:r>
          </w:p>
        </w:tc>
        <w:tc>
          <w:tcPr>
            <w:tcW w:w="993" w:type="dxa"/>
          </w:tcPr>
          <w:p w14:paraId="67B155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w:t>
            </w:r>
          </w:p>
        </w:tc>
        <w:tc>
          <w:tcPr>
            <w:tcW w:w="1019" w:type="dxa"/>
          </w:tcPr>
          <w:p w14:paraId="191CF5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D0A647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8E2BA1B" w14:textId="77777777" w:rsidR="00885230" w:rsidRDefault="00885230">
            <w:pPr>
              <w:ind w:left="1" w:firstLine="1"/>
            </w:pPr>
            <w:r>
              <w:rPr>
                <w:i/>
                <w:sz w:val="15"/>
              </w:rPr>
              <w:t>The TEI has increased by $1.600 million to extend the scope for additional school requirements, funded by a co</w:t>
            </w:r>
            <w:r>
              <w:rPr>
                <w:i/>
                <w:sz w:val="15"/>
              </w:rPr>
              <w:noBreakHyphen/>
              <w:t xml:space="preserve">contribution from the school. This initiative is part of </w:t>
            </w:r>
            <w:r>
              <w:rPr>
                <w:sz w:val="15"/>
              </w:rPr>
              <w:t>Labor’s Financial Statement 2022</w:t>
            </w:r>
            <w:r>
              <w:rPr>
                <w:i/>
                <w:sz w:val="15"/>
              </w:rPr>
              <w:t>.</w:t>
            </w:r>
          </w:p>
        </w:tc>
      </w:tr>
      <w:tr w:rsidR="00885230" w14:paraId="40110B86" w14:textId="77777777">
        <w:tc>
          <w:tcPr>
            <w:cnfStyle w:val="001000000000" w:firstRow="0" w:lastRow="0" w:firstColumn="1" w:lastColumn="0" w:oddVBand="0" w:evenVBand="0" w:oddHBand="0" w:evenHBand="0" w:firstRowFirstColumn="0" w:firstRowLastColumn="0" w:lastRowFirstColumn="0" w:lastRowLastColumn="0"/>
            <w:tcW w:w="2581" w:type="dxa"/>
          </w:tcPr>
          <w:p w14:paraId="22BD0E16" w14:textId="77777777" w:rsidR="00885230" w:rsidRDefault="00885230">
            <w:pPr>
              <w:keepNext/>
              <w:ind w:left="1" w:firstLine="1"/>
            </w:pPr>
            <w:r>
              <w:t>Heidelberg Primary School 2024</w:t>
            </w:r>
            <w:r>
              <w:noBreakHyphen/>
              <w:t>25 (Heidelberg)</w:t>
            </w:r>
          </w:p>
        </w:tc>
        <w:tc>
          <w:tcPr>
            <w:tcW w:w="992" w:type="dxa"/>
          </w:tcPr>
          <w:p w14:paraId="49D228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14 070</w:t>
            </w:r>
          </w:p>
        </w:tc>
        <w:tc>
          <w:tcPr>
            <w:tcW w:w="1134" w:type="dxa"/>
          </w:tcPr>
          <w:p w14:paraId="1E5D0D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8 365</w:t>
            </w:r>
          </w:p>
        </w:tc>
        <w:tc>
          <w:tcPr>
            <w:tcW w:w="992" w:type="dxa"/>
          </w:tcPr>
          <w:p w14:paraId="72EC68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5 584</w:t>
            </w:r>
          </w:p>
        </w:tc>
        <w:tc>
          <w:tcPr>
            <w:tcW w:w="993" w:type="dxa"/>
          </w:tcPr>
          <w:p w14:paraId="727BB9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121</w:t>
            </w:r>
          </w:p>
        </w:tc>
        <w:tc>
          <w:tcPr>
            <w:tcW w:w="1019" w:type="dxa"/>
          </w:tcPr>
          <w:p w14:paraId="0F8D70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2F9E15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8F3FB3A" w14:textId="77777777" w:rsidR="00885230" w:rsidRDefault="00885230">
            <w:pPr>
              <w:ind w:left="1" w:firstLine="1"/>
            </w:pPr>
            <w:r>
              <w:rPr>
                <w:i/>
                <w:sz w:val="15"/>
              </w:rPr>
              <w:t xml:space="preserve">This initiative is part of </w:t>
            </w:r>
            <w:r>
              <w:rPr>
                <w:sz w:val="15"/>
              </w:rPr>
              <w:t>Labor’s Financial Statement 2022.</w:t>
            </w:r>
          </w:p>
        </w:tc>
      </w:tr>
      <w:tr w:rsidR="00885230" w14:paraId="5F217970" w14:textId="77777777">
        <w:tc>
          <w:tcPr>
            <w:cnfStyle w:val="001000000000" w:firstRow="0" w:lastRow="0" w:firstColumn="1" w:lastColumn="0" w:oddVBand="0" w:evenVBand="0" w:oddHBand="0" w:evenHBand="0" w:firstRowFirstColumn="0" w:firstRowLastColumn="0" w:lastRowFirstColumn="0" w:lastRowLastColumn="0"/>
            <w:tcW w:w="2581" w:type="dxa"/>
          </w:tcPr>
          <w:p w14:paraId="7745ED4A" w14:textId="77777777" w:rsidR="00885230" w:rsidRDefault="00885230">
            <w:pPr>
              <w:keepNext/>
              <w:ind w:left="1" w:firstLine="1"/>
            </w:pPr>
            <w:r>
              <w:t>James Cook Primary School 2024</w:t>
            </w:r>
            <w:r>
              <w:noBreakHyphen/>
              <w:t>25 (Endeavour Hills)</w:t>
            </w:r>
          </w:p>
        </w:tc>
        <w:tc>
          <w:tcPr>
            <w:tcW w:w="992" w:type="dxa"/>
          </w:tcPr>
          <w:p w14:paraId="50AD1C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9 100</w:t>
            </w:r>
          </w:p>
        </w:tc>
        <w:tc>
          <w:tcPr>
            <w:tcW w:w="1134" w:type="dxa"/>
          </w:tcPr>
          <w:p w14:paraId="1C23AF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2 622</w:t>
            </w:r>
          </w:p>
        </w:tc>
        <w:tc>
          <w:tcPr>
            <w:tcW w:w="992" w:type="dxa"/>
          </w:tcPr>
          <w:p w14:paraId="201F38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6 423</w:t>
            </w:r>
          </w:p>
        </w:tc>
        <w:tc>
          <w:tcPr>
            <w:tcW w:w="993" w:type="dxa"/>
          </w:tcPr>
          <w:p w14:paraId="68D610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w:t>
            </w:r>
          </w:p>
        </w:tc>
        <w:tc>
          <w:tcPr>
            <w:tcW w:w="1019" w:type="dxa"/>
          </w:tcPr>
          <w:p w14:paraId="773FA1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0DE9358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3CB49A" w14:textId="77777777" w:rsidR="00885230" w:rsidRDefault="00885230">
            <w:pPr>
              <w:ind w:left="1" w:firstLine="1"/>
            </w:pPr>
            <w:r>
              <w:rPr>
                <w:i/>
                <w:sz w:val="15"/>
              </w:rPr>
              <w:t>The estimated completion date has been revised to quarter 3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09BB41E3" w14:textId="77777777">
        <w:tc>
          <w:tcPr>
            <w:cnfStyle w:val="001000000000" w:firstRow="0" w:lastRow="0" w:firstColumn="1" w:lastColumn="0" w:oddVBand="0" w:evenVBand="0" w:oddHBand="0" w:evenHBand="0" w:firstRowFirstColumn="0" w:firstRowLastColumn="0" w:lastRowFirstColumn="0" w:lastRowLastColumn="0"/>
            <w:tcW w:w="2581" w:type="dxa"/>
          </w:tcPr>
          <w:p w14:paraId="46B7AE72" w14:textId="77777777" w:rsidR="00885230" w:rsidRDefault="00885230">
            <w:pPr>
              <w:keepNext/>
              <w:ind w:left="1" w:firstLine="1"/>
            </w:pPr>
            <w:r>
              <w:t>John Fawkner Secondary College 2023</w:t>
            </w:r>
            <w:r>
              <w:noBreakHyphen/>
              <w:t>24 (Fawkner)</w:t>
            </w:r>
          </w:p>
        </w:tc>
        <w:tc>
          <w:tcPr>
            <w:tcW w:w="992" w:type="dxa"/>
          </w:tcPr>
          <w:p w14:paraId="0FAC37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15 535</w:t>
            </w:r>
          </w:p>
        </w:tc>
        <w:tc>
          <w:tcPr>
            <w:tcW w:w="1134" w:type="dxa"/>
          </w:tcPr>
          <w:p w14:paraId="5CE9C0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11 517</w:t>
            </w:r>
          </w:p>
        </w:tc>
        <w:tc>
          <w:tcPr>
            <w:tcW w:w="992" w:type="dxa"/>
          </w:tcPr>
          <w:p w14:paraId="0E7AC8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993" w:type="dxa"/>
          </w:tcPr>
          <w:p w14:paraId="1771C0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w:t>
            </w:r>
          </w:p>
        </w:tc>
        <w:tc>
          <w:tcPr>
            <w:tcW w:w="1019" w:type="dxa"/>
          </w:tcPr>
          <w:p w14:paraId="01ED5A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E4D939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FDB620E" w14:textId="77777777" w:rsidR="00885230" w:rsidRDefault="00885230">
            <w:pPr>
              <w:ind w:left="1" w:firstLine="1"/>
            </w:pPr>
            <w:r>
              <w:rPr>
                <w:i/>
                <w:sz w:val="15"/>
              </w:rPr>
              <w:t>The TEI has increased by $1.035 million due to a reprioritisation from the Contingency for school upgrades re</w:t>
            </w:r>
            <w:r>
              <w:rPr>
                <w:i/>
                <w:sz w:val="15"/>
              </w:rPr>
              <w:noBreakHyphen/>
              <w:t>tendering 2023</w:t>
            </w:r>
            <w:r>
              <w:rPr>
                <w:i/>
                <w:sz w:val="15"/>
              </w:rPr>
              <w:noBreakHyphen/>
              <w:t xml:space="preserve">24 initiative completed in the </w:t>
            </w:r>
            <w:r>
              <w:rPr>
                <w:sz w:val="15"/>
              </w:rPr>
              <w:t>2025</w:t>
            </w:r>
            <w:r>
              <w:rPr>
                <w:sz w:val="15"/>
              </w:rPr>
              <w:noBreakHyphen/>
              <w:t>26 Budget</w:t>
            </w:r>
            <w:r>
              <w:rPr>
                <w:i/>
                <w:sz w:val="15"/>
              </w:rPr>
              <w:t>. 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475CC0A4" w14:textId="77777777">
        <w:tc>
          <w:tcPr>
            <w:cnfStyle w:val="001000000000" w:firstRow="0" w:lastRow="0" w:firstColumn="1" w:lastColumn="0" w:oddVBand="0" w:evenVBand="0" w:oddHBand="0" w:evenHBand="0" w:firstRowFirstColumn="0" w:firstRowLastColumn="0" w:lastRowFirstColumn="0" w:lastRowLastColumn="0"/>
            <w:tcW w:w="2581" w:type="dxa"/>
          </w:tcPr>
          <w:p w14:paraId="1123AA67" w14:textId="77777777" w:rsidR="00885230" w:rsidRDefault="00885230">
            <w:pPr>
              <w:keepNext/>
              <w:ind w:left="1" w:firstLine="1"/>
            </w:pPr>
            <w:r>
              <w:t>Koonung Secondary College 2023</w:t>
            </w:r>
            <w:r>
              <w:noBreakHyphen/>
              <w:t>24 (Mont Albert North)</w:t>
            </w:r>
          </w:p>
        </w:tc>
        <w:tc>
          <w:tcPr>
            <w:tcW w:w="992" w:type="dxa"/>
          </w:tcPr>
          <w:p w14:paraId="204CDA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8 900</w:t>
            </w:r>
          </w:p>
        </w:tc>
        <w:tc>
          <w:tcPr>
            <w:tcW w:w="1134" w:type="dxa"/>
          </w:tcPr>
          <w:p w14:paraId="3F71E8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5 854</w:t>
            </w:r>
          </w:p>
        </w:tc>
        <w:tc>
          <w:tcPr>
            <w:tcW w:w="992" w:type="dxa"/>
          </w:tcPr>
          <w:p w14:paraId="0FEA7E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3 033</w:t>
            </w:r>
          </w:p>
        </w:tc>
        <w:tc>
          <w:tcPr>
            <w:tcW w:w="993" w:type="dxa"/>
          </w:tcPr>
          <w:p w14:paraId="320150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w:t>
            </w:r>
          </w:p>
        </w:tc>
        <w:tc>
          <w:tcPr>
            <w:tcW w:w="1019" w:type="dxa"/>
          </w:tcPr>
          <w:p w14:paraId="7781BD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45204E7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C571DD5" w14:textId="77777777" w:rsidR="00885230" w:rsidRDefault="00885230">
            <w:pPr>
              <w:ind w:left="1" w:firstLine="1"/>
            </w:pPr>
            <w:r>
              <w:rPr>
                <w:i/>
                <w:sz w:val="15"/>
              </w:rPr>
              <w:t>The estimated completion date has been revised to quarter 1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72E8E6C4" w14:textId="77777777">
        <w:tc>
          <w:tcPr>
            <w:cnfStyle w:val="001000000000" w:firstRow="0" w:lastRow="0" w:firstColumn="1" w:lastColumn="0" w:oddVBand="0" w:evenVBand="0" w:oddHBand="0" w:evenHBand="0" w:firstRowFirstColumn="0" w:firstRowLastColumn="0" w:lastRowFirstColumn="0" w:lastRowLastColumn="0"/>
            <w:tcW w:w="2581" w:type="dxa"/>
          </w:tcPr>
          <w:p w14:paraId="036E2BA2" w14:textId="77777777" w:rsidR="00885230" w:rsidRDefault="00885230">
            <w:pPr>
              <w:keepNext/>
              <w:ind w:left="1" w:firstLine="1"/>
            </w:pPr>
            <w:r>
              <w:t>Kurunjang Secondary College 2025</w:t>
            </w:r>
            <w:r>
              <w:noBreakHyphen/>
              <w:t>26 (Kurunjang)</w:t>
            </w:r>
          </w:p>
        </w:tc>
        <w:tc>
          <w:tcPr>
            <w:tcW w:w="992" w:type="dxa"/>
          </w:tcPr>
          <w:p w14:paraId="348C8C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10 700</w:t>
            </w:r>
          </w:p>
        </w:tc>
        <w:tc>
          <w:tcPr>
            <w:tcW w:w="1134" w:type="dxa"/>
          </w:tcPr>
          <w:p w14:paraId="0EF773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1 367</w:t>
            </w:r>
          </w:p>
        </w:tc>
        <w:tc>
          <w:tcPr>
            <w:tcW w:w="992" w:type="dxa"/>
          </w:tcPr>
          <w:p w14:paraId="460F38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8 131</w:t>
            </w:r>
          </w:p>
        </w:tc>
        <w:tc>
          <w:tcPr>
            <w:tcW w:w="993" w:type="dxa"/>
          </w:tcPr>
          <w:p w14:paraId="50F847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1 202</w:t>
            </w:r>
          </w:p>
        </w:tc>
        <w:tc>
          <w:tcPr>
            <w:tcW w:w="1019" w:type="dxa"/>
          </w:tcPr>
          <w:p w14:paraId="5FDE6C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7512B9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BE9E709"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7FCA004" w14:textId="77777777">
        <w:tc>
          <w:tcPr>
            <w:cnfStyle w:val="001000000000" w:firstRow="0" w:lastRow="0" w:firstColumn="1" w:lastColumn="0" w:oddVBand="0" w:evenVBand="0" w:oddHBand="0" w:evenHBand="0" w:firstRowFirstColumn="0" w:firstRowLastColumn="0" w:lastRowFirstColumn="0" w:lastRowLastColumn="0"/>
            <w:tcW w:w="2581" w:type="dxa"/>
          </w:tcPr>
          <w:p w14:paraId="500252A4" w14:textId="77777777" w:rsidR="00885230" w:rsidRDefault="00885230">
            <w:pPr>
              <w:keepNext/>
              <w:ind w:left="1" w:firstLine="1"/>
            </w:pPr>
            <w:r>
              <w:t>Lakes Entrance Primary School 2025</w:t>
            </w:r>
            <w:r>
              <w:noBreakHyphen/>
              <w:t>26 (Lakes Entrance)</w:t>
            </w:r>
          </w:p>
        </w:tc>
        <w:tc>
          <w:tcPr>
            <w:tcW w:w="992" w:type="dxa"/>
          </w:tcPr>
          <w:p w14:paraId="042931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6 600</w:t>
            </w:r>
          </w:p>
        </w:tc>
        <w:tc>
          <w:tcPr>
            <w:tcW w:w="1134" w:type="dxa"/>
          </w:tcPr>
          <w:p w14:paraId="3B4B80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1 113</w:t>
            </w:r>
          </w:p>
        </w:tc>
        <w:tc>
          <w:tcPr>
            <w:tcW w:w="992" w:type="dxa"/>
          </w:tcPr>
          <w:p w14:paraId="5A8EE6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4 733</w:t>
            </w:r>
          </w:p>
        </w:tc>
        <w:tc>
          <w:tcPr>
            <w:tcW w:w="993" w:type="dxa"/>
          </w:tcPr>
          <w:p w14:paraId="372147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754</w:t>
            </w:r>
          </w:p>
        </w:tc>
        <w:tc>
          <w:tcPr>
            <w:tcW w:w="1019" w:type="dxa"/>
          </w:tcPr>
          <w:p w14:paraId="12BF17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5B753B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193949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F00C887" w14:textId="77777777">
        <w:tc>
          <w:tcPr>
            <w:cnfStyle w:val="001000000000" w:firstRow="0" w:lastRow="0" w:firstColumn="1" w:lastColumn="0" w:oddVBand="0" w:evenVBand="0" w:oddHBand="0" w:evenHBand="0" w:firstRowFirstColumn="0" w:firstRowLastColumn="0" w:lastRowFirstColumn="0" w:lastRowLastColumn="0"/>
            <w:tcW w:w="2581" w:type="dxa"/>
          </w:tcPr>
          <w:p w14:paraId="751399E6" w14:textId="77777777" w:rsidR="00885230" w:rsidRDefault="00885230">
            <w:pPr>
              <w:keepNext/>
              <w:ind w:left="1" w:firstLine="1"/>
            </w:pPr>
            <w:r>
              <w:lastRenderedPageBreak/>
              <w:t>Land Acquisition 2021</w:t>
            </w:r>
            <w:r>
              <w:noBreakHyphen/>
              <w:t>22 (various)</w:t>
            </w:r>
          </w:p>
        </w:tc>
        <w:tc>
          <w:tcPr>
            <w:tcW w:w="992" w:type="dxa"/>
          </w:tcPr>
          <w:p w14:paraId="0C0407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290 008</w:t>
            </w:r>
          </w:p>
        </w:tc>
        <w:tc>
          <w:tcPr>
            <w:tcW w:w="1134" w:type="dxa"/>
          </w:tcPr>
          <w:p w14:paraId="11A109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223 580</w:t>
            </w:r>
          </w:p>
        </w:tc>
        <w:tc>
          <w:tcPr>
            <w:tcW w:w="992" w:type="dxa"/>
          </w:tcPr>
          <w:p w14:paraId="69EDB6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47 000</w:t>
            </w:r>
          </w:p>
        </w:tc>
        <w:tc>
          <w:tcPr>
            <w:tcW w:w="993" w:type="dxa"/>
          </w:tcPr>
          <w:p w14:paraId="5F8787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19 428</w:t>
            </w:r>
          </w:p>
        </w:tc>
        <w:tc>
          <w:tcPr>
            <w:tcW w:w="1019" w:type="dxa"/>
          </w:tcPr>
          <w:p w14:paraId="6D5633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E036EB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199F5B" w14:textId="77777777" w:rsidR="00885230" w:rsidRDefault="00885230">
            <w:pPr>
              <w:ind w:left="1" w:firstLine="1"/>
            </w:pPr>
            <w:r>
              <w:rPr>
                <w:i/>
                <w:sz w:val="15"/>
              </w:rPr>
              <w:t>The TEI has decreased by $5.495 million due to budgeted amounts being reclassified as operating instead of capital expenditure, in line with accounting standards. The estimated completion date has been revised to quarter 4 2027</w:t>
            </w:r>
            <w:r>
              <w:rPr>
                <w:i/>
                <w:sz w:val="15"/>
              </w:rPr>
              <w:noBreakHyphen/>
              <w:t>28 due to land acquisition timelines.</w:t>
            </w:r>
          </w:p>
        </w:tc>
      </w:tr>
      <w:tr w:rsidR="00885230" w14:paraId="0397D520" w14:textId="77777777">
        <w:tc>
          <w:tcPr>
            <w:cnfStyle w:val="001000000000" w:firstRow="0" w:lastRow="0" w:firstColumn="1" w:lastColumn="0" w:oddVBand="0" w:evenVBand="0" w:oddHBand="0" w:evenHBand="0" w:firstRowFirstColumn="0" w:firstRowLastColumn="0" w:lastRowFirstColumn="0" w:lastRowLastColumn="0"/>
            <w:tcW w:w="2581" w:type="dxa"/>
          </w:tcPr>
          <w:p w14:paraId="64BBBB65" w14:textId="77777777" w:rsidR="00885230" w:rsidRDefault="00885230">
            <w:pPr>
              <w:keepNext/>
              <w:ind w:left="1" w:firstLine="1"/>
            </w:pPr>
            <w:r>
              <w:t>Land acquisition 2022</w:t>
            </w:r>
            <w:r>
              <w:noBreakHyphen/>
              <w:t>23 (various)</w:t>
            </w:r>
          </w:p>
        </w:tc>
        <w:tc>
          <w:tcPr>
            <w:tcW w:w="992" w:type="dxa"/>
          </w:tcPr>
          <w:p w14:paraId="11110C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250 546</w:t>
            </w:r>
          </w:p>
        </w:tc>
        <w:tc>
          <w:tcPr>
            <w:tcW w:w="1134" w:type="dxa"/>
          </w:tcPr>
          <w:p w14:paraId="560DD9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238 242</w:t>
            </w:r>
          </w:p>
        </w:tc>
        <w:tc>
          <w:tcPr>
            <w:tcW w:w="992" w:type="dxa"/>
          </w:tcPr>
          <w:p w14:paraId="6C653A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0294AD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12 304</w:t>
            </w:r>
          </w:p>
        </w:tc>
        <w:tc>
          <w:tcPr>
            <w:tcW w:w="1019" w:type="dxa"/>
          </w:tcPr>
          <w:p w14:paraId="1CD71D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F27725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2D7E2DF" w14:textId="77777777" w:rsidR="00885230" w:rsidRDefault="00885230">
            <w:pPr>
              <w:ind w:left="1" w:firstLine="1"/>
            </w:pPr>
            <w:r>
              <w:rPr>
                <w:i/>
                <w:sz w:val="15"/>
              </w:rPr>
              <w:t>The TEI has decreased by $0.085 million due to budgeted amounts being reclassified as operating instead of capital expenditure, in line with accounting standards. The estimated completion date has been revised to quarter 4 2027</w:t>
            </w:r>
            <w:r>
              <w:rPr>
                <w:i/>
                <w:sz w:val="15"/>
              </w:rPr>
              <w:noBreakHyphen/>
              <w:t>28 due to land acquisition timelines. The TEI includes $16.700 million from the Growth Areas Infrastructure Contribution.</w:t>
            </w:r>
          </w:p>
        </w:tc>
      </w:tr>
      <w:tr w:rsidR="00885230" w14:paraId="5C709B73" w14:textId="77777777">
        <w:tc>
          <w:tcPr>
            <w:cnfStyle w:val="001000000000" w:firstRow="0" w:lastRow="0" w:firstColumn="1" w:lastColumn="0" w:oddVBand="0" w:evenVBand="0" w:oddHBand="0" w:evenHBand="0" w:firstRowFirstColumn="0" w:firstRowLastColumn="0" w:lastRowFirstColumn="0" w:lastRowLastColumn="0"/>
            <w:tcW w:w="2581" w:type="dxa"/>
          </w:tcPr>
          <w:p w14:paraId="075A0152" w14:textId="77777777" w:rsidR="00885230" w:rsidRDefault="00885230">
            <w:pPr>
              <w:keepNext/>
              <w:ind w:left="1" w:firstLine="1"/>
            </w:pPr>
            <w:r>
              <w:t>Land acquisition 2024</w:t>
            </w:r>
            <w:r>
              <w:noBreakHyphen/>
              <w:t>25 (various)</w:t>
            </w:r>
          </w:p>
        </w:tc>
        <w:tc>
          <w:tcPr>
            <w:tcW w:w="992" w:type="dxa"/>
          </w:tcPr>
          <w:p w14:paraId="22F163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68 924</w:t>
            </w:r>
          </w:p>
        </w:tc>
        <w:tc>
          <w:tcPr>
            <w:tcW w:w="1134" w:type="dxa"/>
          </w:tcPr>
          <w:p w14:paraId="218244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46 918</w:t>
            </w:r>
          </w:p>
        </w:tc>
        <w:tc>
          <w:tcPr>
            <w:tcW w:w="992" w:type="dxa"/>
          </w:tcPr>
          <w:p w14:paraId="1D8980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21 472</w:t>
            </w:r>
          </w:p>
        </w:tc>
        <w:tc>
          <w:tcPr>
            <w:tcW w:w="993" w:type="dxa"/>
          </w:tcPr>
          <w:p w14:paraId="3F1FA7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534</w:t>
            </w:r>
          </w:p>
        </w:tc>
        <w:tc>
          <w:tcPr>
            <w:tcW w:w="1019" w:type="dxa"/>
          </w:tcPr>
          <w:p w14:paraId="3C77D6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491FA68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086BE2" w14:textId="77777777" w:rsidR="00885230" w:rsidRDefault="00885230">
            <w:pPr>
              <w:ind w:left="1" w:firstLine="1"/>
            </w:pPr>
            <w:r>
              <w:rPr>
                <w:i/>
                <w:sz w:val="15"/>
              </w:rPr>
              <w:t>The estimated completion date has been revised to quarter 4 2028</w:t>
            </w:r>
            <w:r>
              <w:rPr>
                <w:i/>
                <w:sz w:val="15"/>
              </w:rPr>
              <w:noBreakHyphen/>
              <w:t>29 due to land acquisition timelines. The TEI includes $44.528 million from the Growth Areas Infrastructure Contribution.</w:t>
            </w:r>
          </w:p>
        </w:tc>
      </w:tr>
      <w:tr w:rsidR="00885230" w14:paraId="27586E2F" w14:textId="77777777">
        <w:tc>
          <w:tcPr>
            <w:cnfStyle w:val="001000000000" w:firstRow="0" w:lastRow="0" w:firstColumn="1" w:lastColumn="0" w:oddVBand="0" w:evenVBand="0" w:oddHBand="0" w:evenHBand="0" w:firstRowFirstColumn="0" w:firstRowLastColumn="0" w:lastRowFirstColumn="0" w:lastRowLastColumn="0"/>
            <w:tcW w:w="2581" w:type="dxa"/>
          </w:tcPr>
          <w:p w14:paraId="5E445252" w14:textId="77777777" w:rsidR="00885230" w:rsidRDefault="00885230">
            <w:pPr>
              <w:keepNext/>
              <w:ind w:left="1" w:firstLine="1"/>
            </w:pPr>
            <w:r>
              <w:t>Land acquisition 2025</w:t>
            </w:r>
            <w:r>
              <w:noBreakHyphen/>
              <w:t>26 (various)</w:t>
            </w:r>
          </w:p>
        </w:tc>
        <w:tc>
          <w:tcPr>
            <w:tcW w:w="992" w:type="dxa"/>
          </w:tcPr>
          <w:p w14:paraId="7E1706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235 496</w:t>
            </w:r>
          </w:p>
        </w:tc>
        <w:tc>
          <w:tcPr>
            <w:tcW w:w="1134" w:type="dxa"/>
          </w:tcPr>
          <w:p w14:paraId="545BA0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60 114</w:t>
            </w:r>
          </w:p>
        </w:tc>
        <w:tc>
          <w:tcPr>
            <w:tcW w:w="992" w:type="dxa"/>
          </w:tcPr>
          <w:p w14:paraId="5A287D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156 452</w:t>
            </w:r>
          </w:p>
        </w:tc>
        <w:tc>
          <w:tcPr>
            <w:tcW w:w="993" w:type="dxa"/>
          </w:tcPr>
          <w:p w14:paraId="5E580A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18 930</w:t>
            </w:r>
          </w:p>
        </w:tc>
        <w:tc>
          <w:tcPr>
            <w:tcW w:w="1019" w:type="dxa"/>
          </w:tcPr>
          <w:p w14:paraId="729DB5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20DB433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687BFF1" w14:textId="77777777" w:rsidR="00885230" w:rsidRDefault="00885230">
            <w:pPr>
              <w:ind w:left="1" w:firstLine="1"/>
            </w:pPr>
            <w:r>
              <w:rPr>
                <w:i/>
                <w:sz w:val="15"/>
              </w:rPr>
              <w:t>The TEI has decreased by $1.880 million due to a reprioritisation to the Land acquisition 2026</w:t>
            </w:r>
            <w:r>
              <w:rPr>
                <w:i/>
                <w:sz w:val="15"/>
              </w:rPr>
              <w:noBreakHyphen/>
              <w:t>27 initiative.</w:t>
            </w:r>
          </w:p>
        </w:tc>
      </w:tr>
      <w:tr w:rsidR="00885230" w14:paraId="58E7BA5E" w14:textId="77777777">
        <w:tc>
          <w:tcPr>
            <w:cnfStyle w:val="001000000000" w:firstRow="0" w:lastRow="0" w:firstColumn="1" w:lastColumn="0" w:oddVBand="0" w:evenVBand="0" w:oddHBand="0" w:evenHBand="0" w:firstRowFirstColumn="0" w:firstRowLastColumn="0" w:lastRowFirstColumn="0" w:lastRowLastColumn="0"/>
            <w:tcW w:w="2581" w:type="dxa"/>
          </w:tcPr>
          <w:p w14:paraId="16AF47F7" w14:textId="77777777" w:rsidR="00885230" w:rsidRDefault="00885230">
            <w:pPr>
              <w:keepNext/>
              <w:ind w:left="1" w:firstLine="1"/>
            </w:pPr>
            <w:r>
              <w:t>Leongatha Secondary College 2025</w:t>
            </w:r>
            <w:r>
              <w:noBreakHyphen/>
              <w:t>26 (Leongatha)</w:t>
            </w:r>
          </w:p>
        </w:tc>
        <w:tc>
          <w:tcPr>
            <w:tcW w:w="992" w:type="dxa"/>
          </w:tcPr>
          <w:p w14:paraId="5D6889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0E6350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2 577</w:t>
            </w:r>
          </w:p>
        </w:tc>
        <w:tc>
          <w:tcPr>
            <w:tcW w:w="992" w:type="dxa"/>
          </w:tcPr>
          <w:p w14:paraId="132361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6 402</w:t>
            </w:r>
          </w:p>
        </w:tc>
        <w:tc>
          <w:tcPr>
            <w:tcW w:w="993" w:type="dxa"/>
          </w:tcPr>
          <w:p w14:paraId="4F5951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2 721</w:t>
            </w:r>
          </w:p>
        </w:tc>
        <w:tc>
          <w:tcPr>
            <w:tcW w:w="1019" w:type="dxa"/>
          </w:tcPr>
          <w:p w14:paraId="30982C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1FE3089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CE59DC9"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93DA3F1" w14:textId="77777777">
        <w:tc>
          <w:tcPr>
            <w:cnfStyle w:val="001000000000" w:firstRow="0" w:lastRow="0" w:firstColumn="1" w:lastColumn="0" w:oddVBand="0" w:evenVBand="0" w:oddHBand="0" w:evenHBand="0" w:firstRowFirstColumn="0" w:firstRowLastColumn="0" w:lastRowFirstColumn="0" w:lastRowLastColumn="0"/>
            <w:tcW w:w="2581" w:type="dxa"/>
          </w:tcPr>
          <w:p w14:paraId="63CDDAF4" w14:textId="77777777" w:rsidR="00885230" w:rsidRDefault="00885230">
            <w:pPr>
              <w:keepNext/>
              <w:ind w:left="1" w:firstLine="1"/>
            </w:pPr>
            <w:r>
              <w:t>Lismore Primary School 2025</w:t>
            </w:r>
            <w:r>
              <w:noBreakHyphen/>
              <w:t>26 (Lismore)</w:t>
            </w:r>
          </w:p>
        </w:tc>
        <w:tc>
          <w:tcPr>
            <w:tcW w:w="992" w:type="dxa"/>
          </w:tcPr>
          <w:p w14:paraId="6B55A8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1 800</w:t>
            </w:r>
          </w:p>
        </w:tc>
        <w:tc>
          <w:tcPr>
            <w:tcW w:w="1134" w:type="dxa"/>
          </w:tcPr>
          <w:p w14:paraId="503857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499</w:t>
            </w:r>
          </w:p>
        </w:tc>
        <w:tc>
          <w:tcPr>
            <w:tcW w:w="992" w:type="dxa"/>
          </w:tcPr>
          <w:p w14:paraId="1C740E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1 071</w:t>
            </w:r>
          </w:p>
        </w:tc>
        <w:tc>
          <w:tcPr>
            <w:tcW w:w="993" w:type="dxa"/>
          </w:tcPr>
          <w:p w14:paraId="2B6383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230</w:t>
            </w:r>
          </w:p>
        </w:tc>
        <w:tc>
          <w:tcPr>
            <w:tcW w:w="1019" w:type="dxa"/>
          </w:tcPr>
          <w:p w14:paraId="23A558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2A9745B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CC70853"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4552088" w14:textId="77777777">
        <w:tc>
          <w:tcPr>
            <w:cnfStyle w:val="001000000000" w:firstRow="0" w:lastRow="0" w:firstColumn="1" w:lastColumn="0" w:oddVBand="0" w:evenVBand="0" w:oddHBand="0" w:evenHBand="0" w:firstRowFirstColumn="0" w:firstRowLastColumn="0" w:lastRowFirstColumn="0" w:lastRowLastColumn="0"/>
            <w:tcW w:w="2581" w:type="dxa"/>
          </w:tcPr>
          <w:p w14:paraId="0859AD16" w14:textId="77777777" w:rsidR="00885230" w:rsidRDefault="00885230">
            <w:pPr>
              <w:keepNext/>
              <w:ind w:left="1" w:firstLine="1"/>
            </w:pPr>
            <w:r>
              <w:t>Lyndhurst Secondary College 2024</w:t>
            </w:r>
            <w:r>
              <w:noBreakHyphen/>
              <w:t>25 (Cranbourne)</w:t>
            </w:r>
          </w:p>
        </w:tc>
        <w:tc>
          <w:tcPr>
            <w:tcW w:w="992" w:type="dxa"/>
          </w:tcPr>
          <w:p w14:paraId="7351DC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15 175</w:t>
            </w:r>
          </w:p>
        </w:tc>
        <w:tc>
          <w:tcPr>
            <w:tcW w:w="1134" w:type="dxa"/>
          </w:tcPr>
          <w:p w14:paraId="267CDE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2 252</w:t>
            </w:r>
          </w:p>
        </w:tc>
        <w:tc>
          <w:tcPr>
            <w:tcW w:w="992" w:type="dxa"/>
          </w:tcPr>
          <w:p w14:paraId="1F7733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12 541</w:t>
            </w:r>
          </w:p>
        </w:tc>
        <w:tc>
          <w:tcPr>
            <w:tcW w:w="993" w:type="dxa"/>
          </w:tcPr>
          <w:p w14:paraId="3B0310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382</w:t>
            </w:r>
          </w:p>
        </w:tc>
        <w:tc>
          <w:tcPr>
            <w:tcW w:w="1019" w:type="dxa"/>
          </w:tcPr>
          <w:p w14:paraId="7F8FA2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1FF6CF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0CDCB5D" w14:textId="77777777" w:rsidR="00885230" w:rsidRDefault="00885230">
            <w:pPr>
              <w:ind w:left="1" w:firstLine="1"/>
            </w:pPr>
            <w:r>
              <w:rPr>
                <w:i/>
                <w:sz w:val="15"/>
              </w:rPr>
              <w:t>The TEI has increased by $1.575 million due to a reprioritisation of funds from the Contingency fund for school upgrades 2024</w:t>
            </w:r>
            <w:r>
              <w:rPr>
                <w:i/>
                <w:sz w:val="15"/>
              </w:rPr>
              <w:noBreakHyphen/>
              <w:t>25. The estimated completion date has been revised to quarter 4 2026</w:t>
            </w:r>
            <w:r>
              <w:rPr>
                <w:i/>
                <w:sz w:val="15"/>
              </w:rPr>
              <w:noBreakHyphen/>
              <w:t xml:space="preserve">27 in line with a revised project schedule. This initiative is part of </w:t>
            </w:r>
            <w:r>
              <w:rPr>
                <w:sz w:val="15"/>
              </w:rPr>
              <w:t>Labor’s Financial Statement</w:t>
            </w:r>
            <w:r>
              <w:rPr>
                <w:i/>
                <w:sz w:val="15"/>
              </w:rPr>
              <w:t xml:space="preserve"> </w:t>
            </w:r>
            <w:r>
              <w:rPr>
                <w:sz w:val="15"/>
              </w:rPr>
              <w:t>2022</w:t>
            </w:r>
            <w:r>
              <w:rPr>
                <w:i/>
                <w:sz w:val="15"/>
              </w:rPr>
              <w:t>.</w:t>
            </w:r>
          </w:p>
        </w:tc>
      </w:tr>
      <w:tr w:rsidR="00885230" w14:paraId="60C3D21B" w14:textId="77777777">
        <w:tc>
          <w:tcPr>
            <w:cnfStyle w:val="001000000000" w:firstRow="0" w:lastRow="0" w:firstColumn="1" w:lastColumn="0" w:oddVBand="0" w:evenVBand="0" w:oddHBand="0" w:evenHBand="0" w:firstRowFirstColumn="0" w:firstRowLastColumn="0" w:lastRowFirstColumn="0" w:lastRowLastColumn="0"/>
            <w:tcW w:w="2581" w:type="dxa"/>
          </w:tcPr>
          <w:p w14:paraId="7F048384" w14:textId="77777777" w:rsidR="00885230" w:rsidRDefault="00885230">
            <w:pPr>
              <w:keepNext/>
              <w:ind w:left="1" w:firstLine="1"/>
            </w:pPr>
            <w:r>
              <w:t>Manorvale Primary School 2025</w:t>
            </w:r>
            <w:r>
              <w:noBreakHyphen/>
              <w:t>26 (Werribee)</w:t>
            </w:r>
          </w:p>
        </w:tc>
        <w:tc>
          <w:tcPr>
            <w:tcW w:w="992" w:type="dxa"/>
          </w:tcPr>
          <w:p w14:paraId="6B3650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12 100</w:t>
            </w:r>
          </w:p>
        </w:tc>
        <w:tc>
          <w:tcPr>
            <w:tcW w:w="1134" w:type="dxa"/>
          </w:tcPr>
          <w:p w14:paraId="1DC84B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2 071</w:t>
            </w:r>
          </w:p>
        </w:tc>
        <w:tc>
          <w:tcPr>
            <w:tcW w:w="992" w:type="dxa"/>
          </w:tcPr>
          <w:p w14:paraId="2814CA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8 681</w:t>
            </w:r>
          </w:p>
        </w:tc>
        <w:tc>
          <w:tcPr>
            <w:tcW w:w="993" w:type="dxa"/>
          </w:tcPr>
          <w:p w14:paraId="409F60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1 348</w:t>
            </w:r>
          </w:p>
        </w:tc>
        <w:tc>
          <w:tcPr>
            <w:tcW w:w="1019" w:type="dxa"/>
          </w:tcPr>
          <w:p w14:paraId="3D46D0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3077924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3604D05"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7EB2AC91" w14:textId="77777777">
        <w:tc>
          <w:tcPr>
            <w:cnfStyle w:val="001000000000" w:firstRow="0" w:lastRow="0" w:firstColumn="1" w:lastColumn="0" w:oddVBand="0" w:evenVBand="0" w:oddHBand="0" w:evenHBand="0" w:firstRowFirstColumn="0" w:firstRowLastColumn="0" w:lastRowFirstColumn="0" w:lastRowLastColumn="0"/>
            <w:tcW w:w="2581" w:type="dxa"/>
          </w:tcPr>
          <w:p w14:paraId="7633A959" w14:textId="77777777" w:rsidR="00885230" w:rsidRDefault="00885230">
            <w:pPr>
              <w:keepNext/>
              <w:ind w:left="1" w:firstLine="1"/>
            </w:pPr>
            <w:r>
              <w:t>McKinnon Primary School 2025</w:t>
            </w:r>
            <w:r>
              <w:noBreakHyphen/>
              <w:t>26 (McKinnon)</w:t>
            </w:r>
          </w:p>
        </w:tc>
        <w:tc>
          <w:tcPr>
            <w:tcW w:w="992" w:type="dxa"/>
          </w:tcPr>
          <w:p w14:paraId="36F4A9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12 600</w:t>
            </w:r>
          </w:p>
        </w:tc>
        <w:tc>
          <w:tcPr>
            <w:tcW w:w="1134" w:type="dxa"/>
          </w:tcPr>
          <w:p w14:paraId="6310C7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1 988</w:t>
            </w:r>
          </w:p>
        </w:tc>
        <w:tc>
          <w:tcPr>
            <w:tcW w:w="992" w:type="dxa"/>
          </w:tcPr>
          <w:p w14:paraId="15D06D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9 165</w:t>
            </w:r>
          </w:p>
        </w:tc>
        <w:tc>
          <w:tcPr>
            <w:tcW w:w="993" w:type="dxa"/>
          </w:tcPr>
          <w:p w14:paraId="77F2CC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1 447</w:t>
            </w:r>
          </w:p>
        </w:tc>
        <w:tc>
          <w:tcPr>
            <w:tcW w:w="1019" w:type="dxa"/>
          </w:tcPr>
          <w:p w14:paraId="388919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781B27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7934318"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746CCAD1" w14:textId="77777777">
        <w:tc>
          <w:tcPr>
            <w:cnfStyle w:val="001000000000" w:firstRow="0" w:lastRow="0" w:firstColumn="1" w:lastColumn="0" w:oddVBand="0" w:evenVBand="0" w:oddHBand="0" w:evenHBand="0" w:firstRowFirstColumn="0" w:firstRowLastColumn="0" w:lastRowFirstColumn="0" w:lastRowLastColumn="0"/>
            <w:tcW w:w="2581" w:type="dxa"/>
          </w:tcPr>
          <w:p w14:paraId="25A8EC75" w14:textId="77777777" w:rsidR="00885230" w:rsidRDefault="00885230">
            <w:pPr>
              <w:keepNext/>
              <w:ind w:left="1" w:firstLine="1"/>
            </w:pPr>
            <w:r>
              <w:t>Melba Secondary College 2025</w:t>
            </w:r>
            <w:r>
              <w:noBreakHyphen/>
              <w:t>26 (Croydon)</w:t>
            </w:r>
          </w:p>
        </w:tc>
        <w:tc>
          <w:tcPr>
            <w:tcW w:w="992" w:type="dxa"/>
          </w:tcPr>
          <w:p w14:paraId="5C83FA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12 700</w:t>
            </w:r>
          </w:p>
        </w:tc>
        <w:tc>
          <w:tcPr>
            <w:tcW w:w="1134" w:type="dxa"/>
          </w:tcPr>
          <w:p w14:paraId="4E3A64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2 213</w:t>
            </w:r>
          </w:p>
        </w:tc>
        <w:tc>
          <w:tcPr>
            <w:tcW w:w="992" w:type="dxa"/>
          </w:tcPr>
          <w:p w14:paraId="313F47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9 019</w:t>
            </w:r>
          </w:p>
        </w:tc>
        <w:tc>
          <w:tcPr>
            <w:tcW w:w="993" w:type="dxa"/>
          </w:tcPr>
          <w:p w14:paraId="63B213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1 468</w:t>
            </w:r>
          </w:p>
        </w:tc>
        <w:tc>
          <w:tcPr>
            <w:tcW w:w="1019" w:type="dxa"/>
          </w:tcPr>
          <w:p w14:paraId="4197B7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F1DA52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CADB5A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5F74AC46" w14:textId="77777777">
        <w:tc>
          <w:tcPr>
            <w:cnfStyle w:val="001000000000" w:firstRow="0" w:lastRow="0" w:firstColumn="1" w:lastColumn="0" w:oddVBand="0" w:evenVBand="0" w:oddHBand="0" w:evenHBand="0" w:firstRowFirstColumn="0" w:firstRowLastColumn="0" w:lastRowFirstColumn="0" w:lastRowLastColumn="0"/>
            <w:tcW w:w="2581" w:type="dxa"/>
          </w:tcPr>
          <w:p w14:paraId="2F557D78" w14:textId="77777777" w:rsidR="00885230" w:rsidRDefault="00885230">
            <w:pPr>
              <w:keepNext/>
              <w:ind w:left="1" w:firstLine="1"/>
            </w:pPr>
            <w:r>
              <w:t>Melton South Primary School 2025</w:t>
            </w:r>
            <w:r>
              <w:noBreakHyphen/>
              <w:t>26 (Melton South)</w:t>
            </w:r>
          </w:p>
        </w:tc>
        <w:tc>
          <w:tcPr>
            <w:tcW w:w="992" w:type="dxa"/>
          </w:tcPr>
          <w:p w14:paraId="7DBB36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21 300</w:t>
            </w:r>
          </w:p>
        </w:tc>
        <w:tc>
          <w:tcPr>
            <w:tcW w:w="1134" w:type="dxa"/>
          </w:tcPr>
          <w:p w14:paraId="122087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4 342</w:t>
            </w:r>
          </w:p>
        </w:tc>
        <w:tc>
          <w:tcPr>
            <w:tcW w:w="992" w:type="dxa"/>
          </w:tcPr>
          <w:p w14:paraId="050CD8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13 495</w:t>
            </w:r>
          </w:p>
        </w:tc>
        <w:tc>
          <w:tcPr>
            <w:tcW w:w="993" w:type="dxa"/>
          </w:tcPr>
          <w:p w14:paraId="58ED15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3 463</w:t>
            </w:r>
          </w:p>
        </w:tc>
        <w:tc>
          <w:tcPr>
            <w:tcW w:w="1019" w:type="dxa"/>
          </w:tcPr>
          <w:p w14:paraId="1A62E8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7401FA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A01EF25"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BBA17D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20A3E60" w14:textId="77777777" w:rsidR="00885230" w:rsidRDefault="00885230">
            <w:pPr>
              <w:ind w:left="1" w:firstLine="1"/>
            </w:pPr>
            <w:r>
              <w:t>Merri Creek Primary School 2022</w:t>
            </w:r>
            <w:r>
              <w:noBreakHyphen/>
              <w:t>23 (Fitzroy North)</w:t>
            </w:r>
          </w:p>
        </w:tc>
        <w:tc>
          <w:tcPr>
            <w:tcW w:w="992" w:type="dxa"/>
            <w:tcBorders>
              <w:bottom w:val="single" w:sz="6" w:space="0" w:color="auto"/>
            </w:tcBorders>
          </w:tcPr>
          <w:p w14:paraId="6E07CF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5 352</w:t>
            </w:r>
          </w:p>
        </w:tc>
        <w:tc>
          <w:tcPr>
            <w:tcW w:w="1134" w:type="dxa"/>
            <w:tcBorders>
              <w:bottom w:val="single" w:sz="6" w:space="0" w:color="auto"/>
            </w:tcBorders>
          </w:tcPr>
          <w:p w14:paraId="3CAB82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1 079</w:t>
            </w:r>
          </w:p>
        </w:tc>
        <w:tc>
          <w:tcPr>
            <w:tcW w:w="992" w:type="dxa"/>
            <w:tcBorders>
              <w:bottom w:val="single" w:sz="6" w:space="0" w:color="auto"/>
            </w:tcBorders>
          </w:tcPr>
          <w:p w14:paraId="1AB271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4 151</w:t>
            </w:r>
          </w:p>
        </w:tc>
        <w:tc>
          <w:tcPr>
            <w:tcW w:w="993" w:type="dxa"/>
            <w:tcBorders>
              <w:bottom w:val="single" w:sz="6" w:space="0" w:color="auto"/>
            </w:tcBorders>
          </w:tcPr>
          <w:p w14:paraId="4AABD3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122</w:t>
            </w:r>
          </w:p>
        </w:tc>
        <w:tc>
          <w:tcPr>
            <w:tcW w:w="1019" w:type="dxa"/>
            <w:tcBorders>
              <w:bottom w:val="single" w:sz="6" w:space="0" w:color="auto"/>
            </w:tcBorders>
          </w:tcPr>
          <w:p w14:paraId="3CD67E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8E8EC3B" w14:textId="77777777">
        <w:tc>
          <w:tcPr>
            <w:cnfStyle w:val="001000000000" w:firstRow="0" w:lastRow="0" w:firstColumn="1" w:lastColumn="0" w:oddVBand="0" w:evenVBand="0" w:oddHBand="0" w:evenHBand="0" w:firstRowFirstColumn="0" w:firstRowLastColumn="0" w:lastRowFirstColumn="0" w:lastRowLastColumn="0"/>
            <w:tcW w:w="2581" w:type="dxa"/>
          </w:tcPr>
          <w:p w14:paraId="7D306D96" w14:textId="77777777" w:rsidR="00885230" w:rsidRDefault="00885230">
            <w:pPr>
              <w:keepNext/>
              <w:ind w:left="1" w:firstLine="1"/>
            </w:pPr>
            <w:r>
              <w:t>Middle Park Primary School 2024</w:t>
            </w:r>
            <w:r>
              <w:noBreakHyphen/>
              <w:t>25 (Middle Park)</w:t>
            </w:r>
          </w:p>
        </w:tc>
        <w:tc>
          <w:tcPr>
            <w:tcW w:w="992" w:type="dxa"/>
          </w:tcPr>
          <w:p w14:paraId="45E90A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8 800</w:t>
            </w:r>
          </w:p>
        </w:tc>
        <w:tc>
          <w:tcPr>
            <w:tcW w:w="1134" w:type="dxa"/>
          </w:tcPr>
          <w:p w14:paraId="183E15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6 424</w:t>
            </w:r>
          </w:p>
        </w:tc>
        <w:tc>
          <w:tcPr>
            <w:tcW w:w="992" w:type="dxa"/>
          </w:tcPr>
          <w:p w14:paraId="20D179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2 363</w:t>
            </w:r>
          </w:p>
        </w:tc>
        <w:tc>
          <w:tcPr>
            <w:tcW w:w="993" w:type="dxa"/>
          </w:tcPr>
          <w:p w14:paraId="1F1D58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w:t>
            </w:r>
          </w:p>
        </w:tc>
        <w:tc>
          <w:tcPr>
            <w:tcW w:w="1019" w:type="dxa"/>
          </w:tcPr>
          <w:p w14:paraId="43D978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2DA4C9E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ABB4722"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8BEA65B" w14:textId="77777777">
        <w:tc>
          <w:tcPr>
            <w:cnfStyle w:val="001000000000" w:firstRow="0" w:lastRow="0" w:firstColumn="1" w:lastColumn="0" w:oddVBand="0" w:evenVBand="0" w:oddHBand="0" w:evenHBand="0" w:firstRowFirstColumn="0" w:firstRowLastColumn="0" w:lastRowFirstColumn="0" w:lastRowLastColumn="0"/>
            <w:tcW w:w="2581" w:type="dxa"/>
          </w:tcPr>
          <w:p w14:paraId="25E37C7D" w14:textId="77777777" w:rsidR="00885230" w:rsidRDefault="00885230">
            <w:pPr>
              <w:keepNext/>
              <w:ind w:left="1" w:firstLine="1"/>
            </w:pPr>
            <w:r>
              <w:t>Mordialloc College 2025</w:t>
            </w:r>
            <w:r>
              <w:noBreakHyphen/>
              <w:t>26 (Mordialloc)</w:t>
            </w:r>
          </w:p>
        </w:tc>
        <w:tc>
          <w:tcPr>
            <w:tcW w:w="992" w:type="dxa"/>
          </w:tcPr>
          <w:p w14:paraId="232B96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12 600</w:t>
            </w:r>
          </w:p>
        </w:tc>
        <w:tc>
          <w:tcPr>
            <w:tcW w:w="1134" w:type="dxa"/>
          </w:tcPr>
          <w:p w14:paraId="5A4378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1 419</w:t>
            </w:r>
          </w:p>
        </w:tc>
        <w:tc>
          <w:tcPr>
            <w:tcW w:w="992" w:type="dxa"/>
          </w:tcPr>
          <w:p w14:paraId="69607F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8 005</w:t>
            </w:r>
          </w:p>
        </w:tc>
        <w:tc>
          <w:tcPr>
            <w:tcW w:w="993" w:type="dxa"/>
          </w:tcPr>
          <w:p w14:paraId="360585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3 176</w:t>
            </w:r>
          </w:p>
        </w:tc>
        <w:tc>
          <w:tcPr>
            <w:tcW w:w="1019" w:type="dxa"/>
          </w:tcPr>
          <w:p w14:paraId="0CDDEC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6B4966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500B1E0"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59817E78" w14:textId="77777777">
        <w:tc>
          <w:tcPr>
            <w:cnfStyle w:val="001000000000" w:firstRow="0" w:lastRow="0" w:firstColumn="1" w:lastColumn="0" w:oddVBand="0" w:evenVBand="0" w:oddHBand="0" w:evenHBand="0" w:firstRowFirstColumn="0" w:firstRowLastColumn="0" w:lastRowFirstColumn="0" w:lastRowLastColumn="0"/>
            <w:tcW w:w="2581" w:type="dxa"/>
          </w:tcPr>
          <w:p w14:paraId="58FB81FA" w14:textId="77777777" w:rsidR="00885230" w:rsidRDefault="00885230">
            <w:pPr>
              <w:keepNext/>
              <w:ind w:left="1" w:firstLine="1"/>
            </w:pPr>
            <w:r>
              <w:lastRenderedPageBreak/>
              <w:t>Mount Eliza North Primary School 2025</w:t>
            </w:r>
            <w:r>
              <w:noBreakHyphen/>
              <w:t>26 (Mount Eliza)</w:t>
            </w:r>
          </w:p>
        </w:tc>
        <w:tc>
          <w:tcPr>
            <w:tcW w:w="992" w:type="dxa"/>
          </w:tcPr>
          <w:p w14:paraId="43B63E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418381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590</w:t>
            </w:r>
          </w:p>
        </w:tc>
        <w:tc>
          <w:tcPr>
            <w:tcW w:w="992" w:type="dxa"/>
          </w:tcPr>
          <w:p w14:paraId="6D0169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7 014</w:t>
            </w:r>
          </w:p>
        </w:tc>
        <w:tc>
          <w:tcPr>
            <w:tcW w:w="993" w:type="dxa"/>
          </w:tcPr>
          <w:p w14:paraId="6A2D05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4 096</w:t>
            </w:r>
          </w:p>
        </w:tc>
        <w:tc>
          <w:tcPr>
            <w:tcW w:w="1019" w:type="dxa"/>
          </w:tcPr>
          <w:p w14:paraId="5C2A30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6B6D055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7DD9A15"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80447C7" w14:textId="77777777">
        <w:tc>
          <w:tcPr>
            <w:cnfStyle w:val="001000000000" w:firstRow="0" w:lastRow="0" w:firstColumn="1" w:lastColumn="0" w:oddVBand="0" w:evenVBand="0" w:oddHBand="0" w:evenHBand="0" w:firstRowFirstColumn="0" w:firstRowLastColumn="0" w:lastRowFirstColumn="0" w:lastRowLastColumn="0"/>
            <w:tcW w:w="2581" w:type="dxa"/>
          </w:tcPr>
          <w:p w14:paraId="507217FE" w14:textId="77777777" w:rsidR="00885230" w:rsidRDefault="00885230">
            <w:pPr>
              <w:keepNext/>
              <w:ind w:left="1" w:firstLine="1"/>
            </w:pPr>
            <w:r>
              <w:t>Mount Erin Secondary College 2025</w:t>
            </w:r>
            <w:r>
              <w:noBreakHyphen/>
              <w:t>26 (Frankston)</w:t>
            </w:r>
          </w:p>
        </w:tc>
        <w:tc>
          <w:tcPr>
            <w:tcW w:w="992" w:type="dxa"/>
          </w:tcPr>
          <w:p w14:paraId="440F59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134" w:type="dxa"/>
          </w:tcPr>
          <w:p w14:paraId="1BDD98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812</w:t>
            </w:r>
          </w:p>
        </w:tc>
        <w:tc>
          <w:tcPr>
            <w:tcW w:w="992" w:type="dxa"/>
          </w:tcPr>
          <w:p w14:paraId="1F3214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3 603</w:t>
            </w:r>
          </w:p>
        </w:tc>
        <w:tc>
          <w:tcPr>
            <w:tcW w:w="993" w:type="dxa"/>
          </w:tcPr>
          <w:p w14:paraId="5F4333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585</w:t>
            </w:r>
          </w:p>
        </w:tc>
        <w:tc>
          <w:tcPr>
            <w:tcW w:w="1019" w:type="dxa"/>
          </w:tcPr>
          <w:p w14:paraId="301BDD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6D6DD32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742817A"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6A883D1" w14:textId="77777777">
        <w:tc>
          <w:tcPr>
            <w:cnfStyle w:val="001000000000" w:firstRow="0" w:lastRow="0" w:firstColumn="1" w:lastColumn="0" w:oddVBand="0" w:evenVBand="0" w:oddHBand="0" w:evenHBand="0" w:firstRowFirstColumn="0" w:firstRowLastColumn="0" w:lastRowFirstColumn="0" w:lastRowLastColumn="0"/>
            <w:tcW w:w="2581" w:type="dxa"/>
          </w:tcPr>
          <w:p w14:paraId="294B457B" w14:textId="77777777" w:rsidR="00885230" w:rsidRDefault="00885230">
            <w:pPr>
              <w:keepNext/>
              <w:ind w:left="1" w:firstLine="1"/>
            </w:pPr>
            <w:r>
              <w:t>Mount Waverley Primary School 2023</w:t>
            </w:r>
            <w:r>
              <w:noBreakHyphen/>
              <w:t>24 (Mount Waverley)</w:t>
            </w:r>
          </w:p>
        </w:tc>
        <w:tc>
          <w:tcPr>
            <w:tcW w:w="992" w:type="dxa"/>
          </w:tcPr>
          <w:p w14:paraId="47B55B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5 860</w:t>
            </w:r>
          </w:p>
        </w:tc>
        <w:tc>
          <w:tcPr>
            <w:tcW w:w="1134" w:type="dxa"/>
          </w:tcPr>
          <w:p w14:paraId="137D38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2 647</w:t>
            </w:r>
          </w:p>
        </w:tc>
        <w:tc>
          <w:tcPr>
            <w:tcW w:w="992" w:type="dxa"/>
          </w:tcPr>
          <w:p w14:paraId="45E3B2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2 202</w:t>
            </w:r>
          </w:p>
        </w:tc>
        <w:tc>
          <w:tcPr>
            <w:tcW w:w="993" w:type="dxa"/>
          </w:tcPr>
          <w:p w14:paraId="4B4230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1 011</w:t>
            </w:r>
          </w:p>
        </w:tc>
        <w:tc>
          <w:tcPr>
            <w:tcW w:w="1019" w:type="dxa"/>
          </w:tcPr>
          <w:p w14:paraId="453B7F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4E9158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9D5AA0A" w14:textId="77777777" w:rsidR="00885230" w:rsidRDefault="00885230">
            <w:pPr>
              <w:ind w:left="1" w:firstLine="1"/>
            </w:pPr>
            <w:r>
              <w:rPr>
                <w:i/>
                <w:sz w:val="15"/>
              </w:rPr>
              <w:t>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1C99AB51" w14:textId="77777777">
        <w:tc>
          <w:tcPr>
            <w:cnfStyle w:val="001000000000" w:firstRow="0" w:lastRow="0" w:firstColumn="1" w:lastColumn="0" w:oddVBand="0" w:evenVBand="0" w:oddHBand="0" w:evenHBand="0" w:firstRowFirstColumn="0" w:firstRowLastColumn="0" w:lastRowFirstColumn="0" w:lastRowLastColumn="0"/>
            <w:tcW w:w="2581" w:type="dxa"/>
          </w:tcPr>
          <w:p w14:paraId="2CECACD9" w14:textId="77777777" w:rsidR="00885230" w:rsidRDefault="00885230">
            <w:pPr>
              <w:keepNext/>
              <w:ind w:left="1" w:firstLine="1"/>
            </w:pPr>
            <w:r>
              <w:t>Mullauna Secondary College 2025</w:t>
            </w:r>
            <w:r>
              <w:noBreakHyphen/>
              <w:t>26 (Mitcham)</w:t>
            </w:r>
          </w:p>
        </w:tc>
        <w:tc>
          <w:tcPr>
            <w:tcW w:w="992" w:type="dxa"/>
          </w:tcPr>
          <w:p w14:paraId="0EAFC6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17 600</w:t>
            </w:r>
          </w:p>
        </w:tc>
        <w:tc>
          <w:tcPr>
            <w:tcW w:w="1134" w:type="dxa"/>
          </w:tcPr>
          <w:p w14:paraId="08626C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2 538</w:t>
            </w:r>
          </w:p>
        </w:tc>
        <w:tc>
          <w:tcPr>
            <w:tcW w:w="992" w:type="dxa"/>
          </w:tcPr>
          <w:p w14:paraId="42F55F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10 274</w:t>
            </w:r>
          </w:p>
        </w:tc>
        <w:tc>
          <w:tcPr>
            <w:tcW w:w="993" w:type="dxa"/>
          </w:tcPr>
          <w:p w14:paraId="5A52EA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4 788</w:t>
            </w:r>
          </w:p>
        </w:tc>
        <w:tc>
          <w:tcPr>
            <w:tcW w:w="1019" w:type="dxa"/>
          </w:tcPr>
          <w:p w14:paraId="39FF92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206F2A2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E4DF9A6"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04D84CC" w14:textId="77777777">
        <w:tc>
          <w:tcPr>
            <w:cnfStyle w:val="001000000000" w:firstRow="0" w:lastRow="0" w:firstColumn="1" w:lastColumn="0" w:oddVBand="0" w:evenVBand="0" w:oddHBand="0" w:evenHBand="0" w:firstRowFirstColumn="0" w:firstRowLastColumn="0" w:lastRowFirstColumn="0" w:lastRowLastColumn="0"/>
            <w:tcW w:w="2581" w:type="dxa"/>
          </w:tcPr>
          <w:p w14:paraId="63AFD8C7" w14:textId="77777777" w:rsidR="00885230" w:rsidRDefault="00885230">
            <w:pPr>
              <w:keepNext/>
              <w:ind w:left="1" w:firstLine="1"/>
            </w:pPr>
            <w:r>
              <w:t>New schools construction 2023</w:t>
            </w:r>
            <w:r>
              <w:noBreakHyphen/>
              <w:t>24 (statewide)</w:t>
            </w:r>
          </w:p>
        </w:tc>
        <w:tc>
          <w:tcPr>
            <w:tcW w:w="992" w:type="dxa"/>
          </w:tcPr>
          <w:p w14:paraId="6C1C2B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755 866</w:t>
            </w:r>
          </w:p>
        </w:tc>
        <w:tc>
          <w:tcPr>
            <w:tcW w:w="1134" w:type="dxa"/>
          </w:tcPr>
          <w:p w14:paraId="0FB411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630 726</w:t>
            </w:r>
          </w:p>
        </w:tc>
        <w:tc>
          <w:tcPr>
            <w:tcW w:w="992" w:type="dxa"/>
          </w:tcPr>
          <w:p w14:paraId="0A1951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124 325</w:t>
            </w:r>
          </w:p>
        </w:tc>
        <w:tc>
          <w:tcPr>
            <w:tcW w:w="993" w:type="dxa"/>
          </w:tcPr>
          <w:p w14:paraId="084F23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815</w:t>
            </w:r>
          </w:p>
        </w:tc>
        <w:tc>
          <w:tcPr>
            <w:tcW w:w="1019" w:type="dxa"/>
          </w:tcPr>
          <w:p w14:paraId="5F0DD2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0D9D10C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8EC559C" w14:textId="77777777" w:rsidR="00885230" w:rsidRDefault="00885230">
            <w:pPr>
              <w:ind w:left="1" w:firstLine="1"/>
            </w:pPr>
            <w:r>
              <w:rPr>
                <w:i/>
                <w:sz w:val="15"/>
              </w:rPr>
              <w:t>The TEI has decreased by $4.505 million due to budgeted amounts being reclassified as operating instead of capital expenditure, in line with accounting standards. The 2025 opening schools included in this initiative opened at the start of 2025, and the 2026 opening schools included in this initiative opened at the start of 2026.</w:t>
            </w:r>
          </w:p>
        </w:tc>
      </w:tr>
      <w:tr w:rsidR="00885230" w14:paraId="455B945A" w14:textId="77777777">
        <w:tc>
          <w:tcPr>
            <w:cnfStyle w:val="001000000000" w:firstRow="0" w:lastRow="0" w:firstColumn="1" w:lastColumn="0" w:oddVBand="0" w:evenVBand="0" w:oddHBand="0" w:evenHBand="0" w:firstRowFirstColumn="0" w:firstRowLastColumn="0" w:lastRowFirstColumn="0" w:lastRowLastColumn="0"/>
            <w:tcW w:w="2581" w:type="dxa"/>
          </w:tcPr>
          <w:p w14:paraId="5D9A34C1" w14:textId="77777777" w:rsidR="00885230" w:rsidRDefault="00885230">
            <w:pPr>
              <w:keepNext/>
              <w:ind w:left="1" w:firstLine="1"/>
            </w:pPr>
            <w:r>
              <w:t>New schools construction 2024</w:t>
            </w:r>
            <w:r>
              <w:noBreakHyphen/>
              <w:t>25 (statewide)</w:t>
            </w:r>
          </w:p>
        </w:tc>
        <w:tc>
          <w:tcPr>
            <w:tcW w:w="992" w:type="dxa"/>
          </w:tcPr>
          <w:p w14:paraId="7FE6B7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928 779</w:t>
            </w:r>
          </w:p>
        </w:tc>
        <w:tc>
          <w:tcPr>
            <w:tcW w:w="1134" w:type="dxa"/>
          </w:tcPr>
          <w:p w14:paraId="511550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797 464</w:t>
            </w:r>
          </w:p>
        </w:tc>
        <w:tc>
          <w:tcPr>
            <w:tcW w:w="992" w:type="dxa"/>
          </w:tcPr>
          <w:p w14:paraId="39B12B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130 757</w:t>
            </w:r>
          </w:p>
        </w:tc>
        <w:tc>
          <w:tcPr>
            <w:tcW w:w="993" w:type="dxa"/>
          </w:tcPr>
          <w:p w14:paraId="5CF021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558</w:t>
            </w:r>
          </w:p>
        </w:tc>
        <w:tc>
          <w:tcPr>
            <w:tcW w:w="1019" w:type="dxa"/>
          </w:tcPr>
          <w:p w14:paraId="03433B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8AAAD9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5571417" w14:textId="77777777" w:rsidR="00885230" w:rsidRDefault="00885230">
            <w:pPr>
              <w:ind w:left="1" w:firstLine="1"/>
            </w:pPr>
            <w:r>
              <w:rPr>
                <w:i/>
                <w:sz w:val="15"/>
              </w:rPr>
              <w:t>The TEI has decreased by $5.853 million due to budgeted amounts being reclassified as operating instead of capital expenditure, in line with accounting standards. The TEI includes $35.472 million from the Growth Areas Infrastructure Contribution. The 2026 opening schools included in this initiative opened at the start of 2026.</w:t>
            </w:r>
          </w:p>
        </w:tc>
      </w:tr>
      <w:tr w:rsidR="00885230" w14:paraId="4D6E395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6D16D24" w14:textId="77777777" w:rsidR="00885230" w:rsidRDefault="00885230">
            <w:pPr>
              <w:ind w:left="1" w:firstLine="1"/>
            </w:pPr>
            <w:r>
              <w:t>New schools construction 2025</w:t>
            </w:r>
            <w:r>
              <w:noBreakHyphen/>
              <w:t>26 (statewide)</w:t>
            </w:r>
          </w:p>
        </w:tc>
        <w:tc>
          <w:tcPr>
            <w:tcW w:w="992" w:type="dxa"/>
            <w:tcBorders>
              <w:bottom w:val="single" w:sz="6" w:space="0" w:color="auto"/>
            </w:tcBorders>
          </w:tcPr>
          <w:p w14:paraId="4B54D3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336 406</w:t>
            </w:r>
          </w:p>
        </w:tc>
        <w:tc>
          <w:tcPr>
            <w:tcW w:w="1134" w:type="dxa"/>
            <w:tcBorders>
              <w:bottom w:val="single" w:sz="6" w:space="0" w:color="auto"/>
            </w:tcBorders>
          </w:tcPr>
          <w:p w14:paraId="1039EC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126 861</w:t>
            </w:r>
          </w:p>
        </w:tc>
        <w:tc>
          <w:tcPr>
            <w:tcW w:w="992" w:type="dxa"/>
            <w:tcBorders>
              <w:bottom w:val="single" w:sz="6" w:space="0" w:color="auto"/>
            </w:tcBorders>
          </w:tcPr>
          <w:p w14:paraId="1921EE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205 525</w:t>
            </w:r>
          </w:p>
        </w:tc>
        <w:tc>
          <w:tcPr>
            <w:tcW w:w="993" w:type="dxa"/>
            <w:tcBorders>
              <w:bottom w:val="single" w:sz="6" w:space="0" w:color="auto"/>
            </w:tcBorders>
          </w:tcPr>
          <w:p w14:paraId="45BA9E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4 020</w:t>
            </w:r>
          </w:p>
        </w:tc>
        <w:tc>
          <w:tcPr>
            <w:tcW w:w="1019" w:type="dxa"/>
            <w:tcBorders>
              <w:bottom w:val="single" w:sz="6" w:space="0" w:color="auto"/>
            </w:tcBorders>
          </w:tcPr>
          <w:p w14:paraId="2363F9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29807261" w14:textId="77777777">
        <w:tc>
          <w:tcPr>
            <w:cnfStyle w:val="001000000000" w:firstRow="0" w:lastRow="0" w:firstColumn="1" w:lastColumn="0" w:oddVBand="0" w:evenVBand="0" w:oddHBand="0" w:evenHBand="0" w:firstRowFirstColumn="0" w:firstRowLastColumn="0" w:lastRowFirstColumn="0" w:lastRowLastColumn="0"/>
            <w:tcW w:w="2581" w:type="dxa"/>
          </w:tcPr>
          <w:p w14:paraId="189B849F" w14:textId="77777777" w:rsidR="00885230" w:rsidRDefault="00885230">
            <w:pPr>
              <w:keepNext/>
              <w:ind w:left="1" w:firstLine="1"/>
            </w:pPr>
            <w:r>
              <w:t>Orchard Grove Primary School 2025</w:t>
            </w:r>
            <w:r>
              <w:noBreakHyphen/>
              <w:t>26 (Blackburn South)</w:t>
            </w:r>
          </w:p>
        </w:tc>
        <w:tc>
          <w:tcPr>
            <w:tcW w:w="992" w:type="dxa"/>
          </w:tcPr>
          <w:p w14:paraId="213B87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13 500</w:t>
            </w:r>
          </w:p>
        </w:tc>
        <w:tc>
          <w:tcPr>
            <w:tcW w:w="1134" w:type="dxa"/>
          </w:tcPr>
          <w:p w14:paraId="03C82F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2 394</w:t>
            </w:r>
          </w:p>
        </w:tc>
        <w:tc>
          <w:tcPr>
            <w:tcW w:w="992" w:type="dxa"/>
          </w:tcPr>
          <w:p w14:paraId="31DCC4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9 599</w:t>
            </w:r>
          </w:p>
        </w:tc>
        <w:tc>
          <w:tcPr>
            <w:tcW w:w="993" w:type="dxa"/>
          </w:tcPr>
          <w:p w14:paraId="7D7C5C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1 507</w:t>
            </w:r>
          </w:p>
        </w:tc>
        <w:tc>
          <w:tcPr>
            <w:tcW w:w="1019" w:type="dxa"/>
          </w:tcPr>
          <w:p w14:paraId="270297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9E10AA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FB0BA1F"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D698327" w14:textId="77777777">
        <w:tc>
          <w:tcPr>
            <w:cnfStyle w:val="001000000000" w:firstRow="0" w:lastRow="0" w:firstColumn="1" w:lastColumn="0" w:oddVBand="0" w:evenVBand="0" w:oddHBand="0" w:evenHBand="0" w:firstRowFirstColumn="0" w:firstRowLastColumn="0" w:lastRowFirstColumn="0" w:lastRowLastColumn="0"/>
            <w:tcW w:w="2581" w:type="dxa"/>
          </w:tcPr>
          <w:p w14:paraId="4962AF3D" w14:textId="77777777" w:rsidR="00885230" w:rsidRDefault="00885230">
            <w:pPr>
              <w:keepNext/>
              <w:ind w:left="1" w:firstLine="1"/>
            </w:pPr>
            <w:r>
              <w:t>Pakenham Secondary College 2023</w:t>
            </w:r>
            <w:r>
              <w:noBreakHyphen/>
              <w:t>24 (Pakenham)</w:t>
            </w:r>
          </w:p>
        </w:tc>
        <w:tc>
          <w:tcPr>
            <w:tcW w:w="992" w:type="dxa"/>
          </w:tcPr>
          <w:p w14:paraId="69E999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11 300</w:t>
            </w:r>
          </w:p>
        </w:tc>
        <w:tc>
          <w:tcPr>
            <w:tcW w:w="1134" w:type="dxa"/>
          </w:tcPr>
          <w:p w14:paraId="41B9EF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8 425</w:t>
            </w:r>
          </w:p>
        </w:tc>
        <w:tc>
          <w:tcPr>
            <w:tcW w:w="992" w:type="dxa"/>
          </w:tcPr>
          <w:p w14:paraId="152C61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2 854</w:t>
            </w:r>
          </w:p>
        </w:tc>
        <w:tc>
          <w:tcPr>
            <w:tcW w:w="993" w:type="dxa"/>
          </w:tcPr>
          <w:p w14:paraId="629968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w:t>
            </w:r>
          </w:p>
        </w:tc>
        <w:tc>
          <w:tcPr>
            <w:tcW w:w="1019" w:type="dxa"/>
          </w:tcPr>
          <w:p w14:paraId="323C46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20F26D7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D94329"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2B23A6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5F15FA" w14:textId="77777777" w:rsidR="00885230" w:rsidRDefault="00885230">
            <w:pPr>
              <w:ind w:left="1" w:firstLine="1"/>
            </w:pPr>
            <w:r>
              <w:t>Place</w:t>
            </w:r>
            <w:r>
              <w:noBreakHyphen/>
              <w:t>based education and wellbeing programs 2024</w:t>
            </w:r>
            <w:r>
              <w:noBreakHyphen/>
              <w:t>25 (various)</w:t>
            </w:r>
          </w:p>
        </w:tc>
        <w:tc>
          <w:tcPr>
            <w:tcW w:w="992" w:type="dxa"/>
            <w:tcBorders>
              <w:bottom w:val="single" w:sz="6" w:space="0" w:color="auto"/>
            </w:tcBorders>
          </w:tcPr>
          <w:p w14:paraId="4DDAC8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1134" w:type="dxa"/>
            <w:tcBorders>
              <w:bottom w:val="single" w:sz="6" w:space="0" w:color="auto"/>
            </w:tcBorders>
          </w:tcPr>
          <w:p w14:paraId="5D5718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180</w:t>
            </w:r>
          </w:p>
        </w:tc>
        <w:tc>
          <w:tcPr>
            <w:tcW w:w="992" w:type="dxa"/>
            <w:tcBorders>
              <w:bottom w:val="single" w:sz="6" w:space="0" w:color="auto"/>
            </w:tcBorders>
          </w:tcPr>
          <w:p w14:paraId="7155A1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120</w:t>
            </w:r>
          </w:p>
        </w:tc>
        <w:tc>
          <w:tcPr>
            <w:tcW w:w="993" w:type="dxa"/>
            <w:tcBorders>
              <w:bottom w:val="single" w:sz="6" w:space="0" w:color="auto"/>
            </w:tcBorders>
          </w:tcPr>
          <w:p w14:paraId="7D143D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C8418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DC42665" w14:textId="77777777">
        <w:tc>
          <w:tcPr>
            <w:cnfStyle w:val="001000000000" w:firstRow="0" w:lastRow="0" w:firstColumn="1" w:lastColumn="0" w:oddVBand="0" w:evenVBand="0" w:oddHBand="0" w:evenHBand="0" w:firstRowFirstColumn="0" w:firstRowLastColumn="0" w:lastRowFirstColumn="0" w:lastRowLastColumn="0"/>
            <w:tcW w:w="2581" w:type="dxa"/>
          </w:tcPr>
          <w:p w14:paraId="4A772755" w14:textId="77777777" w:rsidR="00885230" w:rsidRDefault="00885230">
            <w:pPr>
              <w:keepNext/>
              <w:ind w:left="1" w:firstLine="1"/>
            </w:pPr>
            <w:r>
              <w:t>Planning for inner city growth and minor works 2024</w:t>
            </w:r>
            <w:r>
              <w:noBreakHyphen/>
              <w:t>25 (metropolitan Melbourne)</w:t>
            </w:r>
          </w:p>
        </w:tc>
        <w:tc>
          <w:tcPr>
            <w:tcW w:w="992" w:type="dxa"/>
          </w:tcPr>
          <w:p w14:paraId="582CBE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1 639</w:t>
            </w:r>
          </w:p>
        </w:tc>
        <w:tc>
          <w:tcPr>
            <w:tcW w:w="1134" w:type="dxa"/>
          </w:tcPr>
          <w:p w14:paraId="478C47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1 056</w:t>
            </w:r>
          </w:p>
        </w:tc>
        <w:tc>
          <w:tcPr>
            <w:tcW w:w="992" w:type="dxa"/>
          </w:tcPr>
          <w:p w14:paraId="6B9E77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582</w:t>
            </w:r>
          </w:p>
        </w:tc>
        <w:tc>
          <w:tcPr>
            <w:tcW w:w="993" w:type="dxa"/>
          </w:tcPr>
          <w:p w14:paraId="39565A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w:t>
            </w:r>
          </w:p>
        </w:tc>
        <w:tc>
          <w:tcPr>
            <w:tcW w:w="1019" w:type="dxa"/>
          </w:tcPr>
          <w:p w14:paraId="40E8CB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32B677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901BFE4" w14:textId="77777777" w:rsidR="00885230" w:rsidRDefault="00885230">
            <w:pPr>
              <w:ind w:left="1" w:firstLine="1"/>
            </w:pPr>
            <w:r>
              <w:rPr>
                <w:i/>
                <w:sz w:val="15"/>
              </w:rPr>
              <w:t>The TEI has increased by $0.027 million due to a TEI increase of $0.111 million due to a revised project scope, funded by co</w:t>
            </w:r>
            <w:r>
              <w:rPr>
                <w:i/>
                <w:sz w:val="15"/>
              </w:rPr>
              <w:noBreakHyphen/>
              <w:t>contributions from the school, partially offset by $0.084 million being reclassified as operating instead of capital expenditure, in line with accounting standards. The estimated completion date has been revised to quarter 4 2026</w:t>
            </w:r>
            <w:r>
              <w:rPr>
                <w:i/>
                <w:sz w:val="15"/>
              </w:rPr>
              <w:noBreakHyphen/>
              <w:t>27 in line with a revised project schedule.</w:t>
            </w:r>
          </w:p>
        </w:tc>
      </w:tr>
      <w:tr w:rsidR="00885230" w14:paraId="52C781BA" w14:textId="77777777">
        <w:tc>
          <w:tcPr>
            <w:cnfStyle w:val="001000000000" w:firstRow="0" w:lastRow="0" w:firstColumn="1" w:lastColumn="0" w:oddVBand="0" w:evenVBand="0" w:oddHBand="0" w:evenHBand="0" w:firstRowFirstColumn="0" w:firstRowLastColumn="0" w:lastRowFirstColumn="0" w:lastRowLastColumn="0"/>
            <w:tcW w:w="2581" w:type="dxa"/>
          </w:tcPr>
          <w:p w14:paraId="732C3D2E" w14:textId="77777777" w:rsidR="00885230" w:rsidRDefault="00885230">
            <w:pPr>
              <w:keepNext/>
              <w:ind w:left="1" w:firstLine="1"/>
            </w:pPr>
            <w:r>
              <w:t>Planning future school upgrades 2025</w:t>
            </w:r>
            <w:r>
              <w:noBreakHyphen/>
              <w:t>26 (statewide)</w:t>
            </w:r>
          </w:p>
        </w:tc>
        <w:tc>
          <w:tcPr>
            <w:tcW w:w="992" w:type="dxa"/>
          </w:tcPr>
          <w:p w14:paraId="0333F3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4 799</w:t>
            </w:r>
          </w:p>
        </w:tc>
        <w:tc>
          <w:tcPr>
            <w:tcW w:w="1134" w:type="dxa"/>
          </w:tcPr>
          <w:p w14:paraId="7B0FE9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4 517</w:t>
            </w:r>
          </w:p>
        </w:tc>
        <w:tc>
          <w:tcPr>
            <w:tcW w:w="992" w:type="dxa"/>
          </w:tcPr>
          <w:p w14:paraId="2C7CF7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5140A4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282</w:t>
            </w:r>
          </w:p>
        </w:tc>
        <w:tc>
          <w:tcPr>
            <w:tcW w:w="1019" w:type="dxa"/>
          </w:tcPr>
          <w:p w14:paraId="37F1D0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B8FB3B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C891D7" w14:textId="77777777" w:rsidR="00885230" w:rsidRDefault="00885230">
            <w:pPr>
              <w:ind w:left="1" w:firstLine="1"/>
            </w:pPr>
            <w:r>
              <w:rPr>
                <w:i/>
                <w:sz w:val="15"/>
              </w:rPr>
              <w:t>The TEI has decreased by $5.201 million due to a reprioritisation to 10 school upgrades projects.</w:t>
            </w:r>
          </w:p>
        </w:tc>
      </w:tr>
      <w:tr w:rsidR="00885230" w14:paraId="687832DD" w14:textId="77777777">
        <w:tc>
          <w:tcPr>
            <w:cnfStyle w:val="001000000000" w:firstRow="0" w:lastRow="0" w:firstColumn="1" w:lastColumn="0" w:oddVBand="0" w:evenVBand="0" w:oddHBand="0" w:evenHBand="0" w:firstRowFirstColumn="0" w:firstRowLastColumn="0" w:lastRowFirstColumn="0" w:lastRowLastColumn="0"/>
            <w:tcW w:w="2581" w:type="dxa"/>
          </w:tcPr>
          <w:p w14:paraId="22EDEEFD" w14:textId="77777777" w:rsidR="00885230" w:rsidRDefault="00885230">
            <w:pPr>
              <w:keepNext/>
              <w:ind w:left="1" w:firstLine="1"/>
            </w:pPr>
            <w:r>
              <w:t>Preston Primary School 2023</w:t>
            </w:r>
            <w:r>
              <w:noBreakHyphen/>
              <w:t>24 (Preston)</w:t>
            </w:r>
          </w:p>
        </w:tc>
        <w:tc>
          <w:tcPr>
            <w:tcW w:w="992" w:type="dxa"/>
          </w:tcPr>
          <w:p w14:paraId="1CF617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3 700</w:t>
            </w:r>
          </w:p>
        </w:tc>
        <w:tc>
          <w:tcPr>
            <w:tcW w:w="1134" w:type="dxa"/>
          </w:tcPr>
          <w:p w14:paraId="27E807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1 329</w:t>
            </w:r>
          </w:p>
        </w:tc>
        <w:tc>
          <w:tcPr>
            <w:tcW w:w="992" w:type="dxa"/>
          </w:tcPr>
          <w:p w14:paraId="0B845E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2 339</w:t>
            </w:r>
          </w:p>
        </w:tc>
        <w:tc>
          <w:tcPr>
            <w:tcW w:w="993" w:type="dxa"/>
          </w:tcPr>
          <w:p w14:paraId="703A3F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w:t>
            </w:r>
          </w:p>
        </w:tc>
        <w:tc>
          <w:tcPr>
            <w:tcW w:w="1019" w:type="dxa"/>
          </w:tcPr>
          <w:p w14:paraId="0592B6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6410DB6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64444D0" w14:textId="77777777" w:rsidR="00885230" w:rsidRDefault="00885230">
            <w:pPr>
              <w:ind w:left="1" w:firstLine="1"/>
            </w:pPr>
            <w:r>
              <w:rPr>
                <w:i/>
                <w:sz w:val="15"/>
              </w:rPr>
              <w:t>The estimated completion date has been revised to quarter 3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0F73AE51" w14:textId="77777777">
        <w:tc>
          <w:tcPr>
            <w:cnfStyle w:val="001000000000" w:firstRow="0" w:lastRow="0" w:firstColumn="1" w:lastColumn="0" w:oddVBand="0" w:evenVBand="0" w:oddHBand="0" w:evenHBand="0" w:firstRowFirstColumn="0" w:firstRowLastColumn="0" w:lastRowFirstColumn="0" w:lastRowLastColumn="0"/>
            <w:tcW w:w="2581" w:type="dxa"/>
          </w:tcPr>
          <w:p w14:paraId="75BE7B5F" w14:textId="77777777" w:rsidR="00885230" w:rsidRDefault="00885230">
            <w:pPr>
              <w:keepNext/>
              <w:ind w:left="1" w:firstLine="1"/>
            </w:pPr>
            <w:r>
              <w:lastRenderedPageBreak/>
              <w:t>Rangebank Primary School 2025</w:t>
            </w:r>
            <w:r>
              <w:noBreakHyphen/>
              <w:t>26 (Cranbourne)</w:t>
            </w:r>
          </w:p>
        </w:tc>
        <w:tc>
          <w:tcPr>
            <w:tcW w:w="992" w:type="dxa"/>
          </w:tcPr>
          <w:p w14:paraId="278FF4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6 300</w:t>
            </w:r>
          </w:p>
        </w:tc>
        <w:tc>
          <w:tcPr>
            <w:tcW w:w="1134" w:type="dxa"/>
          </w:tcPr>
          <w:p w14:paraId="58948E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1 205</w:t>
            </w:r>
          </w:p>
        </w:tc>
        <w:tc>
          <w:tcPr>
            <w:tcW w:w="992" w:type="dxa"/>
          </w:tcPr>
          <w:p w14:paraId="5634EE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4 372</w:t>
            </w:r>
          </w:p>
        </w:tc>
        <w:tc>
          <w:tcPr>
            <w:tcW w:w="993" w:type="dxa"/>
          </w:tcPr>
          <w:p w14:paraId="47A24E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723</w:t>
            </w:r>
          </w:p>
        </w:tc>
        <w:tc>
          <w:tcPr>
            <w:tcW w:w="1019" w:type="dxa"/>
          </w:tcPr>
          <w:p w14:paraId="38B4E9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EEC63F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F31152"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6F80BFC5" w14:textId="77777777">
        <w:tc>
          <w:tcPr>
            <w:cnfStyle w:val="001000000000" w:firstRow="0" w:lastRow="0" w:firstColumn="1" w:lastColumn="0" w:oddVBand="0" w:evenVBand="0" w:oddHBand="0" w:evenHBand="0" w:firstRowFirstColumn="0" w:firstRowLastColumn="0" w:lastRowFirstColumn="0" w:lastRowLastColumn="0"/>
            <w:tcW w:w="2581" w:type="dxa"/>
          </w:tcPr>
          <w:p w14:paraId="4DC3A0CB" w14:textId="77777777" w:rsidR="00885230" w:rsidRDefault="00885230">
            <w:pPr>
              <w:keepNext/>
              <w:ind w:left="1" w:firstLine="1"/>
            </w:pPr>
            <w:r>
              <w:t>Relocatable Buildings Program 2024</w:t>
            </w:r>
            <w:r>
              <w:noBreakHyphen/>
              <w:t>25 (statewide)</w:t>
            </w:r>
          </w:p>
        </w:tc>
        <w:tc>
          <w:tcPr>
            <w:tcW w:w="992" w:type="dxa"/>
          </w:tcPr>
          <w:p w14:paraId="64FC70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160 413</w:t>
            </w:r>
          </w:p>
        </w:tc>
        <w:tc>
          <w:tcPr>
            <w:tcW w:w="1134" w:type="dxa"/>
          </w:tcPr>
          <w:p w14:paraId="43646B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159 578</w:t>
            </w:r>
          </w:p>
        </w:tc>
        <w:tc>
          <w:tcPr>
            <w:tcW w:w="992" w:type="dxa"/>
          </w:tcPr>
          <w:p w14:paraId="7E6BF6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835</w:t>
            </w:r>
          </w:p>
        </w:tc>
        <w:tc>
          <w:tcPr>
            <w:tcW w:w="993" w:type="dxa"/>
          </w:tcPr>
          <w:p w14:paraId="0ED643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CF85F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3905E0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949E985" w14:textId="77777777" w:rsidR="00885230" w:rsidRDefault="00885230">
            <w:pPr>
              <w:ind w:left="1" w:firstLine="1"/>
            </w:pPr>
            <w:r>
              <w:rPr>
                <w:i/>
                <w:sz w:val="15"/>
              </w:rPr>
              <w:t>The TEI has increased by $0.588 million to extend the scope for additional school requirements, funded by a co</w:t>
            </w:r>
            <w:r>
              <w:rPr>
                <w:i/>
                <w:sz w:val="15"/>
              </w:rPr>
              <w:noBreakHyphen/>
              <w:t>contribution from the school. The estimated completion date has been revised to quarter 4 2026</w:t>
            </w:r>
            <w:r>
              <w:rPr>
                <w:i/>
                <w:sz w:val="15"/>
              </w:rPr>
              <w:noBreakHyphen/>
              <w:t>27 in line with a revised project schedule.</w:t>
            </w:r>
          </w:p>
        </w:tc>
      </w:tr>
      <w:tr w:rsidR="00885230" w14:paraId="581A0738" w14:textId="77777777">
        <w:tc>
          <w:tcPr>
            <w:cnfStyle w:val="001000000000" w:firstRow="0" w:lastRow="0" w:firstColumn="1" w:lastColumn="0" w:oddVBand="0" w:evenVBand="0" w:oddHBand="0" w:evenHBand="0" w:firstRowFirstColumn="0" w:firstRowLastColumn="0" w:lastRowFirstColumn="0" w:lastRowLastColumn="0"/>
            <w:tcW w:w="2581" w:type="dxa"/>
          </w:tcPr>
          <w:p w14:paraId="3473C354" w14:textId="77777777" w:rsidR="00885230" w:rsidRDefault="00885230">
            <w:pPr>
              <w:keepNext/>
              <w:ind w:left="1" w:firstLine="1"/>
            </w:pPr>
            <w:r>
              <w:t>San Remo Primary School 2025</w:t>
            </w:r>
            <w:r>
              <w:noBreakHyphen/>
              <w:t>26 (San Remo)</w:t>
            </w:r>
          </w:p>
        </w:tc>
        <w:tc>
          <w:tcPr>
            <w:tcW w:w="992" w:type="dxa"/>
          </w:tcPr>
          <w:p w14:paraId="58193B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1134" w:type="dxa"/>
          </w:tcPr>
          <w:p w14:paraId="5B0754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1 522</w:t>
            </w:r>
          </w:p>
        </w:tc>
        <w:tc>
          <w:tcPr>
            <w:tcW w:w="992" w:type="dxa"/>
          </w:tcPr>
          <w:p w14:paraId="433E93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3 202</w:t>
            </w:r>
          </w:p>
        </w:tc>
        <w:tc>
          <w:tcPr>
            <w:tcW w:w="993" w:type="dxa"/>
          </w:tcPr>
          <w:p w14:paraId="52B997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576</w:t>
            </w:r>
          </w:p>
        </w:tc>
        <w:tc>
          <w:tcPr>
            <w:tcW w:w="1019" w:type="dxa"/>
          </w:tcPr>
          <w:p w14:paraId="350691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7BC092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993D76A"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D0580B8" w14:textId="77777777">
        <w:tc>
          <w:tcPr>
            <w:cnfStyle w:val="001000000000" w:firstRow="0" w:lastRow="0" w:firstColumn="1" w:lastColumn="0" w:oddVBand="0" w:evenVBand="0" w:oddHBand="0" w:evenHBand="0" w:firstRowFirstColumn="0" w:firstRowLastColumn="0" w:lastRowFirstColumn="0" w:lastRowLastColumn="0"/>
            <w:tcW w:w="2581" w:type="dxa"/>
          </w:tcPr>
          <w:p w14:paraId="43B8CD01" w14:textId="77777777" w:rsidR="00885230" w:rsidRDefault="00885230">
            <w:pPr>
              <w:keepNext/>
              <w:ind w:left="1" w:firstLine="1"/>
            </w:pPr>
            <w:r>
              <w:t>School upgrades – established area growth for 2027 (statewide)</w:t>
            </w:r>
          </w:p>
        </w:tc>
        <w:tc>
          <w:tcPr>
            <w:tcW w:w="992" w:type="dxa"/>
          </w:tcPr>
          <w:p w14:paraId="239D68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91 614</w:t>
            </w:r>
          </w:p>
        </w:tc>
        <w:tc>
          <w:tcPr>
            <w:tcW w:w="1134" w:type="dxa"/>
          </w:tcPr>
          <w:p w14:paraId="68AD4F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56 255</w:t>
            </w:r>
          </w:p>
        </w:tc>
        <w:tc>
          <w:tcPr>
            <w:tcW w:w="992" w:type="dxa"/>
          </w:tcPr>
          <w:p w14:paraId="5BC361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34 734</w:t>
            </w:r>
          </w:p>
        </w:tc>
        <w:tc>
          <w:tcPr>
            <w:tcW w:w="993" w:type="dxa"/>
          </w:tcPr>
          <w:p w14:paraId="71897B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625</w:t>
            </w:r>
          </w:p>
        </w:tc>
        <w:tc>
          <w:tcPr>
            <w:tcW w:w="1019" w:type="dxa"/>
          </w:tcPr>
          <w:p w14:paraId="424786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3C94F1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27FAB1" w14:textId="77777777" w:rsidR="00885230" w:rsidRDefault="00885230">
            <w:pPr>
              <w:ind w:left="1" w:firstLine="1"/>
            </w:pPr>
            <w:r>
              <w:rPr>
                <w:i/>
                <w:sz w:val="15"/>
              </w:rPr>
              <w:t>The TEI has increased by $1.858 million due to a reprioritisation from the Contingency for school upgrades re</w:t>
            </w:r>
            <w:r>
              <w:rPr>
                <w:i/>
                <w:sz w:val="15"/>
              </w:rPr>
              <w:noBreakHyphen/>
              <w:t>tendering 2023</w:t>
            </w:r>
            <w:r>
              <w:rPr>
                <w:i/>
                <w:sz w:val="15"/>
              </w:rPr>
              <w:noBreakHyphen/>
              <w:t xml:space="preserve">24 initiative completed in the </w:t>
            </w:r>
            <w:r>
              <w:rPr>
                <w:sz w:val="15"/>
              </w:rPr>
              <w:t>2025</w:t>
            </w:r>
            <w:r>
              <w:rPr>
                <w:sz w:val="15"/>
              </w:rPr>
              <w:noBreakHyphen/>
              <w:t>26 Budget</w:t>
            </w:r>
            <w:r>
              <w:rPr>
                <w:i/>
                <w:sz w:val="15"/>
              </w:rPr>
              <w:t>. The estimated completion date has been revised to quarter 4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438D22A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CEAEED4" w14:textId="77777777" w:rsidR="00885230" w:rsidRDefault="00885230">
            <w:pPr>
              <w:ind w:left="1" w:firstLine="1"/>
            </w:pPr>
            <w:r>
              <w:t>School upgrades – expansions 2024</w:t>
            </w:r>
            <w:r>
              <w:noBreakHyphen/>
              <w:t>25 (statewide)</w:t>
            </w:r>
            <w:r>
              <w:br/>
            </w:r>
          </w:p>
        </w:tc>
        <w:tc>
          <w:tcPr>
            <w:tcW w:w="992" w:type="dxa"/>
            <w:tcBorders>
              <w:bottom w:val="single" w:sz="6" w:space="0" w:color="auto"/>
            </w:tcBorders>
          </w:tcPr>
          <w:p w14:paraId="3BD928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46 381</w:t>
            </w:r>
          </w:p>
        </w:tc>
        <w:tc>
          <w:tcPr>
            <w:tcW w:w="1134" w:type="dxa"/>
            <w:tcBorders>
              <w:bottom w:val="single" w:sz="6" w:space="0" w:color="auto"/>
            </w:tcBorders>
          </w:tcPr>
          <w:p w14:paraId="150444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16 137</w:t>
            </w:r>
          </w:p>
        </w:tc>
        <w:tc>
          <w:tcPr>
            <w:tcW w:w="992" w:type="dxa"/>
            <w:tcBorders>
              <w:bottom w:val="single" w:sz="6" w:space="0" w:color="auto"/>
            </w:tcBorders>
          </w:tcPr>
          <w:p w14:paraId="5FC776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28 006</w:t>
            </w:r>
          </w:p>
        </w:tc>
        <w:tc>
          <w:tcPr>
            <w:tcW w:w="993" w:type="dxa"/>
            <w:tcBorders>
              <w:bottom w:val="single" w:sz="6" w:space="0" w:color="auto"/>
            </w:tcBorders>
          </w:tcPr>
          <w:p w14:paraId="021AB2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2 238</w:t>
            </w:r>
          </w:p>
        </w:tc>
        <w:tc>
          <w:tcPr>
            <w:tcW w:w="1019" w:type="dxa"/>
            <w:tcBorders>
              <w:bottom w:val="single" w:sz="6" w:space="0" w:color="auto"/>
            </w:tcBorders>
          </w:tcPr>
          <w:p w14:paraId="5533E9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589F3E2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8784208" w14:textId="77777777" w:rsidR="00885230" w:rsidRDefault="00885230">
            <w:pPr>
              <w:ind w:left="1" w:firstLine="1"/>
            </w:pPr>
            <w:r>
              <w:t>School upgrades: expansions – upgrade three schools to provide additional permanent capacity (metropolitan various)</w:t>
            </w:r>
          </w:p>
        </w:tc>
        <w:tc>
          <w:tcPr>
            <w:tcW w:w="992" w:type="dxa"/>
            <w:tcBorders>
              <w:bottom w:val="single" w:sz="6" w:space="0" w:color="auto"/>
            </w:tcBorders>
          </w:tcPr>
          <w:p w14:paraId="5889F8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47 774</w:t>
            </w:r>
          </w:p>
        </w:tc>
        <w:tc>
          <w:tcPr>
            <w:tcW w:w="1134" w:type="dxa"/>
            <w:tcBorders>
              <w:bottom w:val="single" w:sz="6" w:space="0" w:color="auto"/>
            </w:tcBorders>
          </w:tcPr>
          <w:p w14:paraId="3FFE38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1 009</w:t>
            </w:r>
          </w:p>
        </w:tc>
        <w:tc>
          <w:tcPr>
            <w:tcW w:w="992" w:type="dxa"/>
            <w:tcBorders>
              <w:bottom w:val="single" w:sz="6" w:space="0" w:color="auto"/>
            </w:tcBorders>
          </w:tcPr>
          <w:p w14:paraId="16C6C9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21 870</w:t>
            </w:r>
          </w:p>
        </w:tc>
        <w:tc>
          <w:tcPr>
            <w:tcW w:w="993" w:type="dxa"/>
            <w:tcBorders>
              <w:bottom w:val="single" w:sz="6" w:space="0" w:color="auto"/>
            </w:tcBorders>
          </w:tcPr>
          <w:p w14:paraId="63242D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24 895</w:t>
            </w:r>
          </w:p>
        </w:tc>
        <w:tc>
          <w:tcPr>
            <w:tcW w:w="1019" w:type="dxa"/>
            <w:tcBorders>
              <w:bottom w:val="single" w:sz="6" w:space="0" w:color="auto"/>
            </w:tcBorders>
          </w:tcPr>
          <w:p w14:paraId="7DF5C5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4E3ED3B" w14:textId="77777777">
        <w:tc>
          <w:tcPr>
            <w:cnfStyle w:val="001000000000" w:firstRow="0" w:lastRow="0" w:firstColumn="1" w:lastColumn="0" w:oddVBand="0" w:evenVBand="0" w:oddHBand="0" w:evenHBand="0" w:firstRowFirstColumn="0" w:firstRowLastColumn="0" w:lastRowFirstColumn="0" w:lastRowLastColumn="0"/>
            <w:tcW w:w="2581" w:type="dxa"/>
          </w:tcPr>
          <w:p w14:paraId="7020C2C6" w14:textId="77777777" w:rsidR="00885230" w:rsidRDefault="00885230">
            <w:pPr>
              <w:keepNext/>
              <w:ind w:left="1" w:firstLine="1"/>
            </w:pPr>
            <w:r>
              <w:t>School upgrades – growth for 2025 (statewide)</w:t>
            </w:r>
          </w:p>
        </w:tc>
        <w:tc>
          <w:tcPr>
            <w:tcW w:w="992" w:type="dxa"/>
          </w:tcPr>
          <w:p w14:paraId="33DD06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56 350</w:t>
            </w:r>
          </w:p>
        </w:tc>
        <w:tc>
          <w:tcPr>
            <w:tcW w:w="1134" w:type="dxa"/>
          </w:tcPr>
          <w:p w14:paraId="415E0E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39 254</w:t>
            </w:r>
          </w:p>
        </w:tc>
        <w:tc>
          <w:tcPr>
            <w:tcW w:w="992" w:type="dxa"/>
          </w:tcPr>
          <w:p w14:paraId="504FDA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13 905</w:t>
            </w:r>
          </w:p>
        </w:tc>
        <w:tc>
          <w:tcPr>
            <w:tcW w:w="993" w:type="dxa"/>
          </w:tcPr>
          <w:p w14:paraId="228DB9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3 191</w:t>
            </w:r>
          </w:p>
        </w:tc>
        <w:tc>
          <w:tcPr>
            <w:tcW w:w="1019" w:type="dxa"/>
          </w:tcPr>
          <w:p w14:paraId="3211ED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0E799FB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10E6F8" w14:textId="77777777" w:rsidR="00885230" w:rsidRDefault="00885230">
            <w:pPr>
              <w:ind w:left="1" w:firstLine="1"/>
            </w:pPr>
            <w:r>
              <w:rPr>
                <w:i/>
                <w:sz w:val="15"/>
              </w:rPr>
              <w:t>The estimated completion date has been revised to quarter 2 2027</w:t>
            </w:r>
            <w:r>
              <w:rPr>
                <w:i/>
                <w:sz w:val="15"/>
              </w:rPr>
              <w:noBreakHyphen/>
              <w:t>28 in line with a revised project schedule.</w:t>
            </w:r>
          </w:p>
        </w:tc>
      </w:tr>
      <w:tr w:rsidR="00885230" w14:paraId="4657083B" w14:textId="77777777">
        <w:tc>
          <w:tcPr>
            <w:cnfStyle w:val="001000000000" w:firstRow="0" w:lastRow="0" w:firstColumn="1" w:lastColumn="0" w:oddVBand="0" w:evenVBand="0" w:oddHBand="0" w:evenHBand="0" w:firstRowFirstColumn="0" w:firstRowLastColumn="0" w:lastRowFirstColumn="0" w:lastRowLastColumn="0"/>
            <w:tcW w:w="2581" w:type="dxa"/>
          </w:tcPr>
          <w:p w14:paraId="6AF137B3" w14:textId="77777777" w:rsidR="00885230" w:rsidRDefault="00885230">
            <w:pPr>
              <w:keepNext/>
              <w:ind w:left="1" w:firstLine="1"/>
            </w:pPr>
            <w:r>
              <w:t>Seaford North Primary School 2024</w:t>
            </w:r>
            <w:r>
              <w:noBreakHyphen/>
              <w:t>25 (Seaford)</w:t>
            </w:r>
          </w:p>
        </w:tc>
        <w:tc>
          <w:tcPr>
            <w:tcW w:w="992" w:type="dxa"/>
          </w:tcPr>
          <w:p w14:paraId="42F2B0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18 200</w:t>
            </w:r>
          </w:p>
        </w:tc>
        <w:tc>
          <w:tcPr>
            <w:tcW w:w="1134" w:type="dxa"/>
          </w:tcPr>
          <w:p w14:paraId="736672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15 092</w:t>
            </w:r>
          </w:p>
        </w:tc>
        <w:tc>
          <w:tcPr>
            <w:tcW w:w="992" w:type="dxa"/>
          </w:tcPr>
          <w:p w14:paraId="3C4947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3 078</w:t>
            </w:r>
          </w:p>
        </w:tc>
        <w:tc>
          <w:tcPr>
            <w:tcW w:w="993" w:type="dxa"/>
          </w:tcPr>
          <w:p w14:paraId="624C13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w:t>
            </w:r>
          </w:p>
        </w:tc>
        <w:tc>
          <w:tcPr>
            <w:tcW w:w="1019" w:type="dxa"/>
          </w:tcPr>
          <w:p w14:paraId="1BA5E5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1EB5360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3E3A17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C65116A" w14:textId="77777777">
        <w:tc>
          <w:tcPr>
            <w:cnfStyle w:val="001000000000" w:firstRow="0" w:lastRow="0" w:firstColumn="1" w:lastColumn="0" w:oddVBand="0" w:evenVBand="0" w:oddHBand="0" w:evenHBand="0" w:firstRowFirstColumn="0" w:firstRowLastColumn="0" w:lastRowFirstColumn="0" w:lastRowLastColumn="0"/>
            <w:tcW w:w="2581" w:type="dxa"/>
          </w:tcPr>
          <w:p w14:paraId="28E5A8EB" w14:textId="77777777" w:rsidR="00885230" w:rsidRDefault="00885230">
            <w:pPr>
              <w:keepNext/>
              <w:ind w:left="1" w:firstLine="1"/>
            </w:pPr>
            <w:r>
              <w:t>Special school upgrades 2022</w:t>
            </w:r>
            <w:r>
              <w:noBreakHyphen/>
              <w:t>23 (statewide)</w:t>
            </w:r>
          </w:p>
        </w:tc>
        <w:tc>
          <w:tcPr>
            <w:tcW w:w="992" w:type="dxa"/>
          </w:tcPr>
          <w:p w14:paraId="0D8E10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332 969</w:t>
            </w:r>
          </w:p>
        </w:tc>
        <w:tc>
          <w:tcPr>
            <w:tcW w:w="1134" w:type="dxa"/>
          </w:tcPr>
          <w:p w14:paraId="1E0B4E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315 133</w:t>
            </w:r>
          </w:p>
        </w:tc>
        <w:tc>
          <w:tcPr>
            <w:tcW w:w="992" w:type="dxa"/>
          </w:tcPr>
          <w:p w14:paraId="32BEBF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12 237</w:t>
            </w:r>
          </w:p>
        </w:tc>
        <w:tc>
          <w:tcPr>
            <w:tcW w:w="993" w:type="dxa"/>
          </w:tcPr>
          <w:p w14:paraId="5AC9B0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5 599</w:t>
            </w:r>
          </w:p>
        </w:tc>
        <w:tc>
          <w:tcPr>
            <w:tcW w:w="1019" w:type="dxa"/>
          </w:tcPr>
          <w:p w14:paraId="0694FA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BE7803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C59CBAC" w14:textId="77777777" w:rsidR="00885230" w:rsidRDefault="00885230">
            <w:pPr>
              <w:ind w:left="1" w:firstLine="1"/>
            </w:pPr>
            <w:r>
              <w:rPr>
                <w:i/>
                <w:sz w:val="15"/>
              </w:rPr>
              <w:t>The TEI has increased by $1.651 million to extend the scope for additional school requirements, funded by co</w:t>
            </w:r>
            <w:r>
              <w:rPr>
                <w:i/>
                <w:sz w:val="15"/>
              </w:rPr>
              <w:noBreakHyphen/>
              <w:t>contributions from schools. The estimated completion date has been revised to quarter 4 2027</w:t>
            </w:r>
            <w:r>
              <w:rPr>
                <w:i/>
                <w:sz w:val="15"/>
              </w:rPr>
              <w:noBreakHyphen/>
              <w:t>28 in line with a revised project schedule. The TEI includes a total of $7.006 million of co</w:t>
            </w:r>
            <w:r>
              <w:rPr>
                <w:i/>
                <w:sz w:val="15"/>
              </w:rPr>
              <w:noBreakHyphen/>
              <w:t>contributions from schools.</w:t>
            </w:r>
          </w:p>
        </w:tc>
      </w:tr>
      <w:tr w:rsidR="00885230" w14:paraId="1CE385A4" w14:textId="77777777">
        <w:tc>
          <w:tcPr>
            <w:cnfStyle w:val="001000000000" w:firstRow="0" w:lastRow="0" w:firstColumn="1" w:lastColumn="0" w:oddVBand="0" w:evenVBand="0" w:oddHBand="0" w:evenHBand="0" w:firstRowFirstColumn="0" w:firstRowLastColumn="0" w:lastRowFirstColumn="0" w:lastRowLastColumn="0"/>
            <w:tcW w:w="2581" w:type="dxa"/>
          </w:tcPr>
          <w:p w14:paraId="0B2EAC34" w14:textId="77777777" w:rsidR="00885230" w:rsidRDefault="00885230">
            <w:pPr>
              <w:keepNext/>
              <w:ind w:left="1" w:firstLine="1"/>
            </w:pPr>
            <w:r>
              <w:t>Stawell West Primary School 2025</w:t>
            </w:r>
            <w:r>
              <w:noBreakHyphen/>
              <w:t>26 (Stawell)</w:t>
            </w:r>
          </w:p>
        </w:tc>
        <w:tc>
          <w:tcPr>
            <w:tcW w:w="992" w:type="dxa"/>
          </w:tcPr>
          <w:p w14:paraId="189101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4 700</w:t>
            </w:r>
          </w:p>
        </w:tc>
        <w:tc>
          <w:tcPr>
            <w:tcW w:w="1134" w:type="dxa"/>
          </w:tcPr>
          <w:p w14:paraId="0DFE4D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912</w:t>
            </w:r>
          </w:p>
        </w:tc>
        <w:tc>
          <w:tcPr>
            <w:tcW w:w="992" w:type="dxa"/>
          </w:tcPr>
          <w:p w14:paraId="6FDD79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3 216</w:t>
            </w:r>
          </w:p>
        </w:tc>
        <w:tc>
          <w:tcPr>
            <w:tcW w:w="993" w:type="dxa"/>
          </w:tcPr>
          <w:p w14:paraId="1E9893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572</w:t>
            </w:r>
          </w:p>
        </w:tc>
        <w:tc>
          <w:tcPr>
            <w:tcW w:w="1019" w:type="dxa"/>
          </w:tcPr>
          <w:p w14:paraId="5E5FD1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273E8B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F8A949B" w14:textId="77777777" w:rsidR="00885230" w:rsidRDefault="00885230">
            <w:pPr>
              <w:ind w:left="1" w:firstLine="1"/>
            </w:pPr>
            <w:r>
              <w:rPr>
                <w:i/>
                <w:sz w:val="15"/>
              </w:rPr>
              <w:t>The estimated completion date has been revised to quarter 4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22AFCA67" w14:textId="77777777">
        <w:tc>
          <w:tcPr>
            <w:cnfStyle w:val="001000000000" w:firstRow="0" w:lastRow="0" w:firstColumn="1" w:lastColumn="0" w:oddVBand="0" w:evenVBand="0" w:oddHBand="0" w:evenHBand="0" w:firstRowFirstColumn="0" w:firstRowLastColumn="0" w:lastRowFirstColumn="0" w:lastRowLastColumn="0"/>
            <w:tcW w:w="2581" w:type="dxa"/>
          </w:tcPr>
          <w:p w14:paraId="13B33EE6" w14:textId="77777777" w:rsidR="00885230" w:rsidRDefault="00885230">
            <w:pPr>
              <w:keepNext/>
              <w:ind w:left="1" w:firstLine="1"/>
            </w:pPr>
            <w:r>
              <w:t>Tallangatta Primary School 2023</w:t>
            </w:r>
            <w:r>
              <w:noBreakHyphen/>
              <w:t>24 (Tallangatta)</w:t>
            </w:r>
          </w:p>
        </w:tc>
        <w:tc>
          <w:tcPr>
            <w:tcW w:w="992" w:type="dxa"/>
          </w:tcPr>
          <w:p w14:paraId="5E80BA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4 100</w:t>
            </w:r>
          </w:p>
        </w:tc>
        <w:tc>
          <w:tcPr>
            <w:tcW w:w="1134" w:type="dxa"/>
          </w:tcPr>
          <w:p w14:paraId="0B8161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3 143</w:t>
            </w:r>
          </w:p>
        </w:tc>
        <w:tc>
          <w:tcPr>
            <w:tcW w:w="992" w:type="dxa"/>
          </w:tcPr>
          <w:p w14:paraId="7D78FC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949</w:t>
            </w:r>
          </w:p>
        </w:tc>
        <w:tc>
          <w:tcPr>
            <w:tcW w:w="993" w:type="dxa"/>
          </w:tcPr>
          <w:p w14:paraId="2572BA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w:t>
            </w:r>
          </w:p>
        </w:tc>
        <w:tc>
          <w:tcPr>
            <w:tcW w:w="1019" w:type="dxa"/>
          </w:tcPr>
          <w:p w14:paraId="3D69E6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D33447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CF48F88" w14:textId="77777777" w:rsidR="00885230" w:rsidRDefault="00885230">
            <w:pPr>
              <w:ind w:left="1" w:firstLine="1"/>
            </w:pPr>
            <w:r>
              <w:rPr>
                <w:i/>
                <w:sz w:val="15"/>
              </w:rPr>
              <w:t>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196457F1" w14:textId="77777777">
        <w:tc>
          <w:tcPr>
            <w:cnfStyle w:val="001000000000" w:firstRow="0" w:lastRow="0" w:firstColumn="1" w:lastColumn="0" w:oddVBand="0" w:evenVBand="0" w:oddHBand="0" w:evenHBand="0" w:firstRowFirstColumn="0" w:firstRowLastColumn="0" w:lastRowFirstColumn="0" w:lastRowLastColumn="0"/>
            <w:tcW w:w="2581" w:type="dxa"/>
          </w:tcPr>
          <w:p w14:paraId="12D7B227" w14:textId="77777777" w:rsidR="00885230" w:rsidRDefault="00885230">
            <w:pPr>
              <w:keepNext/>
              <w:ind w:left="1" w:firstLine="1"/>
            </w:pPr>
            <w:r>
              <w:t>Thornbury Primary School 2024</w:t>
            </w:r>
            <w:r>
              <w:noBreakHyphen/>
              <w:t>25 (Thornbury)</w:t>
            </w:r>
          </w:p>
        </w:tc>
        <w:tc>
          <w:tcPr>
            <w:tcW w:w="992" w:type="dxa"/>
          </w:tcPr>
          <w:p w14:paraId="77DA38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17 600</w:t>
            </w:r>
          </w:p>
        </w:tc>
        <w:tc>
          <w:tcPr>
            <w:tcW w:w="1134" w:type="dxa"/>
          </w:tcPr>
          <w:p w14:paraId="09C467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10 581</w:t>
            </w:r>
          </w:p>
        </w:tc>
        <w:tc>
          <w:tcPr>
            <w:tcW w:w="992" w:type="dxa"/>
          </w:tcPr>
          <w:p w14:paraId="4EB245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6 921</w:t>
            </w:r>
          </w:p>
        </w:tc>
        <w:tc>
          <w:tcPr>
            <w:tcW w:w="993" w:type="dxa"/>
          </w:tcPr>
          <w:p w14:paraId="282C88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w:t>
            </w:r>
          </w:p>
        </w:tc>
        <w:tc>
          <w:tcPr>
            <w:tcW w:w="1019" w:type="dxa"/>
          </w:tcPr>
          <w:p w14:paraId="4F7A14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28ECCD8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98E735F"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6C19505" w14:textId="77777777">
        <w:tc>
          <w:tcPr>
            <w:cnfStyle w:val="001000000000" w:firstRow="0" w:lastRow="0" w:firstColumn="1" w:lastColumn="0" w:oddVBand="0" w:evenVBand="0" w:oddHBand="0" w:evenHBand="0" w:firstRowFirstColumn="0" w:firstRowLastColumn="0" w:lastRowFirstColumn="0" w:lastRowLastColumn="0"/>
            <w:tcW w:w="2581" w:type="dxa"/>
          </w:tcPr>
          <w:p w14:paraId="1F9612A8" w14:textId="77777777" w:rsidR="00885230" w:rsidRDefault="00885230">
            <w:pPr>
              <w:keepNext/>
              <w:ind w:left="1" w:firstLine="1"/>
            </w:pPr>
            <w:r>
              <w:t>Toolern Vale and District Primary School 2024</w:t>
            </w:r>
            <w:r>
              <w:noBreakHyphen/>
              <w:t>25 (Toolern Vale)</w:t>
            </w:r>
          </w:p>
        </w:tc>
        <w:tc>
          <w:tcPr>
            <w:tcW w:w="992" w:type="dxa"/>
          </w:tcPr>
          <w:p w14:paraId="5B5683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6 420</w:t>
            </w:r>
          </w:p>
        </w:tc>
        <w:tc>
          <w:tcPr>
            <w:tcW w:w="1134" w:type="dxa"/>
          </w:tcPr>
          <w:p w14:paraId="2103C3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2 510</w:t>
            </w:r>
          </w:p>
        </w:tc>
        <w:tc>
          <w:tcPr>
            <w:tcW w:w="992" w:type="dxa"/>
          </w:tcPr>
          <w:p w14:paraId="2872B8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3 871</w:t>
            </w:r>
          </w:p>
        </w:tc>
        <w:tc>
          <w:tcPr>
            <w:tcW w:w="993" w:type="dxa"/>
          </w:tcPr>
          <w:p w14:paraId="5415D4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w:t>
            </w:r>
          </w:p>
        </w:tc>
        <w:tc>
          <w:tcPr>
            <w:tcW w:w="1019" w:type="dxa"/>
          </w:tcPr>
          <w:p w14:paraId="647565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F68514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B7E82AF" w14:textId="77777777" w:rsidR="00885230" w:rsidRDefault="00885230">
            <w:pPr>
              <w:ind w:left="1" w:firstLine="1"/>
            </w:pPr>
            <w:r>
              <w:rPr>
                <w:i/>
                <w:sz w:val="15"/>
              </w:rPr>
              <w:t>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0232347A" w14:textId="77777777">
        <w:tc>
          <w:tcPr>
            <w:cnfStyle w:val="001000000000" w:firstRow="0" w:lastRow="0" w:firstColumn="1" w:lastColumn="0" w:oddVBand="0" w:evenVBand="0" w:oddHBand="0" w:evenHBand="0" w:firstRowFirstColumn="0" w:firstRowLastColumn="0" w:lastRowFirstColumn="0" w:lastRowLastColumn="0"/>
            <w:tcW w:w="2581" w:type="dxa"/>
          </w:tcPr>
          <w:p w14:paraId="70042674" w14:textId="77777777" w:rsidR="00885230" w:rsidRDefault="00885230">
            <w:pPr>
              <w:keepNext/>
              <w:ind w:left="1" w:firstLine="1"/>
            </w:pPr>
            <w:r>
              <w:lastRenderedPageBreak/>
              <w:t>Traralgon (Kosciuszko Street) Primary School 2024</w:t>
            </w:r>
            <w:r>
              <w:noBreakHyphen/>
              <w:t>25 (Traralgon)</w:t>
            </w:r>
          </w:p>
        </w:tc>
        <w:tc>
          <w:tcPr>
            <w:tcW w:w="992" w:type="dxa"/>
          </w:tcPr>
          <w:p w14:paraId="6A4419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6 800</w:t>
            </w:r>
          </w:p>
        </w:tc>
        <w:tc>
          <w:tcPr>
            <w:tcW w:w="1134" w:type="dxa"/>
          </w:tcPr>
          <w:p w14:paraId="518FD9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4 302</w:t>
            </w:r>
          </w:p>
        </w:tc>
        <w:tc>
          <w:tcPr>
            <w:tcW w:w="992" w:type="dxa"/>
          </w:tcPr>
          <w:p w14:paraId="168FC7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2 487</w:t>
            </w:r>
          </w:p>
        </w:tc>
        <w:tc>
          <w:tcPr>
            <w:tcW w:w="993" w:type="dxa"/>
          </w:tcPr>
          <w:p w14:paraId="24DD79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w:t>
            </w:r>
          </w:p>
        </w:tc>
        <w:tc>
          <w:tcPr>
            <w:tcW w:w="1019" w:type="dxa"/>
          </w:tcPr>
          <w:p w14:paraId="5F7E0F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22CB5A5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B13D47B"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764678A" w14:textId="77777777">
        <w:tc>
          <w:tcPr>
            <w:cnfStyle w:val="001000000000" w:firstRow="0" w:lastRow="0" w:firstColumn="1" w:lastColumn="0" w:oddVBand="0" w:evenVBand="0" w:oddHBand="0" w:evenHBand="0" w:firstRowFirstColumn="0" w:firstRowLastColumn="0" w:lastRowFirstColumn="0" w:lastRowLastColumn="0"/>
            <w:tcW w:w="2581" w:type="dxa"/>
          </w:tcPr>
          <w:p w14:paraId="6E54818E" w14:textId="77777777" w:rsidR="00885230" w:rsidRDefault="00885230">
            <w:pPr>
              <w:keepNext/>
              <w:ind w:left="1" w:firstLine="1"/>
            </w:pPr>
            <w:r>
              <w:t>University Park Primary School 2023</w:t>
            </w:r>
            <w:r>
              <w:noBreakHyphen/>
              <w:t>24 (St Albans)</w:t>
            </w:r>
          </w:p>
        </w:tc>
        <w:tc>
          <w:tcPr>
            <w:tcW w:w="992" w:type="dxa"/>
          </w:tcPr>
          <w:p w14:paraId="3AFB24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7 400</w:t>
            </w:r>
          </w:p>
        </w:tc>
        <w:tc>
          <w:tcPr>
            <w:tcW w:w="1134" w:type="dxa"/>
          </w:tcPr>
          <w:p w14:paraId="4FAB0B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3 906</w:t>
            </w:r>
          </w:p>
        </w:tc>
        <w:tc>
          <w:tcPr>
            <w:tcW w:w="992" w:type="dxa"/>
          </w:tcPr>
          <w:p w14:paraId="6FF6AC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3 454</w:t>
            </w:r>
          </w:p>
        </w:tc>
        <w:tc>
          <w:tcPr>
            <w:tcW w:w="993" w:type="dxa"/>
          </w:tcPr>
          <w:p w14:paraId="653A92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w:t>
            </w:r>
          </w:p>
        </w:tc>
        <w:tc>
          <w:tcPr>
            <w:tcW w:w="1019" w:type="dxa"/>
          </w:tcPr>
          <w:p w14:paraId="1304BA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5C31DB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1E4E8C9" w14:textId="77777777" w:rsidR="00885230" w:rsidRDefault="00885230">
            <w:pPr>
              <w:ind w:left="1" w:firstLine="1"/>
            </w:pPr>
            <w:r>
              <w:rPr>
                <w:i/>
                <w:sz w:val="15"/>
              </w:rPr>
              <w:t>The estimated completion date has been revised to quarter 2 2026</w:t>
            </w:r>
            <w:r>
              <w:rPr>
                <w:i/>
                <w:sz w:val="15"/>
              </w:rPr>
              <w:noBreakHyphen/>
              <w:t xml:space="preserve">27 in line with a revised project schedule. This initiative is part of </w:t>
            </w:r>
            <w:r>
              <w:rPr>
                <w:sz w:val="15"/>
              </w:rPr>
              <w:t>Labor’s Financial Statement 2022</w:t>
            </w:r>
            <w:r>
              <w:rPr>
                <w:i/>
                <w:sz w:val="15"/>
              </w:rPr>
              <w:t>.</w:t>
            </w:r>
          </w:p>
        </w:tc>
      </w:tr>
      <w:tr w:rsidR="00885230" w14:paraId="1A409685" w14:textId="77777777">
        <w:tc>
          <w:tcPr>
            <w:cnfStyle w:val="001000000000" w:firstRow="0" w:lastRow="0" w:firstColumn="1" w:lastColumn="0" w:oddVBand="0" w:evenVBand="0" w:oddHBand="0" w:evenHBand="0" w:firstRowFirstColumn="0" w:firstRowLastColumn="0" w:lastRowFirstColumn="0" w:lastRowLastColumn="0"/>
            <w:tcW w:w="2581" w:type="dxa"/>
          </w:tcPr>
          <w:p w14:paraId="0957E640" w14:textId="77777777" w:rsidR="00885230" w:rsidRDefault="00885230">
            <w:pPr>
              <w:keepNext/>
              <w:ind w:left="1" w:firstLine="1"/>
            </w:pPr>
            <w:r>
              <w:t>Victorian College For The Deaf 2020</w:t>
            </w:r>
            <w:r>
              <w:noBreakHyphen/>
              <w:t>21 (Melbourne)</w:t>
            </w:r>
          </w:p>
        </w:tc>
        <w:tc>
          <w:tcPr>
            <w:tcW w:w="992" w:type="dxa"/>
          </w:tcPr>
          <w:p w14:paraId="0C28E6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11 600</w:t>
            </w:r>
          </w:p>
        </w:tc>
        <w:tc>
          <w:tcPr>
            <w:tcW w:w="1134" w:type="dxa"/>
          </w:tcPr>
          <w:p w14:paraId="182E70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3 919</w:t>
            </w:r>
          </w:p>
        </w:tc>
        <w:tc>
          <w:tcPr>
            <w:tcW w:w="992" w:type="dxa"/>
          </w:tcPr>
          <w:p w14:paraId="48AA36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7 577</w:t>
            </w:r>
          </w:p>
        </w:tc>
        <w:tc>
          <w:tcPr>
            <w:tcW w:w="993" w:type="dxa"/>
          </w:tcPr>
          <w:p w14:paraId="44EFFD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w:t>
            </w:r>
          </w:p>
        </w:tc>
        <w:tc>
          <w:tcPr>
            <w:tcW w:w="1019" w:type="dxa"/>
          </w:tcPr>
          <w:p w14:paraId="45DF15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05BE052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ADB2F9A" w14:textId="77777777" w:rsidR="00885230" w:rsidRDefault="00885230">
            <w:pPr>
              <w:ind w:left="1" w:firstLine="1"/>
            </w:pPr>
            <w:r>
              <w:rPr>
                <w:i/>
                <w:sz w:val="15"/>
              </w:rPr>
              <w:t>The TEI has increased by $1.600 million to extend the scope for additional school requirements, funded by a co</w:t>
            </w:r>
            <w:r>
              <w:rPr>
                <w:i/>
                <w:sz w:val="15"/>
              </w:rPr>
              <w:noBreakHyphen/>
              <w:t>contribution from the school. The estimated completion date has been revised to quarter 2 2026</w:t>
            </w:r>
            <w:r>
              <w:rPr>
                <w:i/>
                <w:sz w:val="15"/>
              </w:rPr>
              <w:noBreakHyphen/>
              <w:t>27 in line with a revised project schedule.</w:t>
            </w:r>
          </w:p>
        </w:tc>
      </w:tr>
      <w:tr w:rsidR="00885230" w14:paraId="0BD17270" w14:textId="77777777">
        <w:tc>
          <w:tcPr>
            <w:cnfStyle w:val="001000000000" w:firstRow="0" w:lastRow="0" w:firstColumn="1" w:lastColumn="0" w:oddVBand="0" w:evenVBand="0" w:oddHBand="0" w:evenHBand="0" w:firstRowFirstColumn="0" w:firstRowLastColumn="0" w:lastRowFirstColumn="0" w:lastRowLastColumn="0"/>
            <w:tcW w:w="2581" w:type="dxa"/>
          </w:tcPr>
          <w:p w14:paraId="65D7A930" w14:textId="77777777" w:rsidR="00885230" w:rsidRDefault="00885230">
            <w:pPr>
              <w:keepNext/>
              <w:ind w:left="1" w:firstLine="1"/>
            </w:pPr>
            <w:r>
              <w:t>Wangaratta High School 2025</w:t>
            </w:r>
            <w:r>
              <w:noBreakHyphen/>
              <w:t>26 (Wangaratta)</w:t>
            </w:r>
          </w:p>
        </w:tc>
        <w:tc>
          <w:tcPr>
            <w:tcW w:w="992" w:type="dxa"/>
          </w:tcPr>
          <w:p w14:paraId="1D828D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347573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3 003</w:t>
            </w:r>
          </w:p>
        </w:tc>
        <w:tc>
          <w:tcPr>
            <w:tcW w:w="992" w:type="dxa"/>
          </w:tcPr>
          <w:p w14:paraId="18D49D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7 521</w:t>
            </w:r>
          </w:p>
        </w:tc>
        <w:tc>
          <w:tcPr>
            <w:tcW w:w="993" w:type="dxa"/>
          </w:tcPr>
          <w:p w14:paraId="2F9F73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1 176</w:t>
            </w:r>
          </w:p>
        </w:tc>
        <w:tc>
          <w:tcPr>
            <w:tcW w:w="1019" w:type="dxa"/>
          </w:tcPr>
          <w:p w14:paraId="1324F4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4C8B626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D1FEB1B"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6BDB337E" w14:textId="77777777">
        <w:tc>
          <w:tcPr>
            <w:cnfStyle w:val="001000000000" w:firstRow="0" w:lastRow="0" w:firstColumn="1" w:lastColumn="0" w:oddVBand="0" w:evenVBand="0" w:oddHBand="0" w:evenHBand="0" w:firstRowFirstColumn="0" w:firstRowLastColumn="0" w:lastRowFirstColumn="0" w:lastRowLastColumn="0"/>
            <w:tcW w:w="2581" w:type="dxa"/>
          </w:tcPr>
          <w:p w14:paraId="1A4A92A3" w14:textId="77777777" w:rsidR="00885230" w:rsidRDefault="00885230">
            <w:pPr>
              <w:keepNext/>
              <w:ind w:left="1" w:firstLine="1"/>
            </w:pPr>
            <w:r>
              <w:t>Warringa Park School 2021</w:t>
            </w:r>
            <w:r>
              <w:noBreakHyphen/>
              <w:t>22 (Werribee South)</w:t>
            </w:r>
          </w:p>
        </w:tc>
        <w:tc>
          <w:tcPr>
            <w:tcW w:w="992" w:type="dxa"/>
          </w:tcPr>
          <w:p w14:paraId="39E837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3 000</w:t>
            </w:r>
          </w:p>
        </w:tc>
        <w:tc>
          <w:tcPr>
            <w:tcW w:w="1134" w:type="dxa"/>
          </w:tcPr>
          <w:p w14:paraId="1CB1A3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w:t>
            </w:r>
          </w:p>
        </w:tc>
        <w:tc>
          <w:tcPr>
            <w:tcW w:w="992" w:type="dxa"/>
          </w:tcPr>
          <w:p w14:paraId="65D421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993" w:type="dxa"/>
          </w:tcPr>
          <w:p w14:paraId="161E2C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997</w:t>
            </w:r>
          </w:p>
        </w:tc>
        <w:tc>
          <w:tcPr>
            <w:tcW w:w="1019" w:type="dxa"/>
          </w:tcPr>
          <w:p w14:paraId="1E9F99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405F827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3535E8F" w14:textId="77777777" w:rsidR="00885230" w:rsidRDefault="00885230">
            <w:pPr>
              <w:ind w:left="1" w:firstLine="1"/>
            </w:pPr>
            <w:r>
              <w:rPr>
                <w:i/>
                <w:sz w:val="15"/>
              </w:rPr>
              <w:t>The estimated completion date has been revised to quarter 1 2028</w:t>
            </w:r>
            <w:r>
              <w:rPr>
                <w:i/>
                <w:sz w:val="15"/>
              </w:rPr>
              <w:noBreakHyphen/>
              <w:t>29 due to land acquisition timelines.</w:t>
            </w:r>
          </w:p>
        </w:tc>
      </w:tr>
      <w:tr w:rsidR="00885230" w14:paraId="408BF3C1" w14:textId="77777777">
        <w:tc>
          <w:tcPr>
            <w:cnfStyle w:val="001000000000" w:firstRow="0" w:lastRow="0" w:firstColumn="1" w:lastColumn="0" w:oddVBand="0" w:evenVBand="0" w:oddHBand="0" w:evenHBand="0" w:firstRowFirstColumn="0" w:firstRowLastColumn="0" w:lastRowFirstColumn="0" w:lastRowLastColumn="0"/>
            <w:tcW w:w="2581" w:type="dxa"/>
          </w:tcPr>
          <w:p w14:paraId="2B1D0C5D" w14:textId="77777777" w:rsidR="00885230" w:rsidRDefault="00885230">
            <w:pPr>
              <w:keepNext/>
              <w:ind w:left="1" w:firstLine="1"/>
            </w:pPr>
            <w:r>
              <w:t>White Hills Primary School 2025</w:t>
            </w:r>
            <w:r>
              <w:noBreakHyphen/>
              <w:t>26 (White Hills)</w:t>
            </w:r>
          </w:p>
        </w:tc>
        <w:tc>
          <w:tcPr>
            <w:tcW w:w="992" w:type="dxa"/>
          </w:tcPr>
          <w:p w14:paraId="14700C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10 915</w:t>
            </w:r>
          </w:p>
        </w:tc>
        <w:tc>
          <w:tcPr>
            <w:tcW w:w="1134" w:type="dxa"/>
          </w:tcPr>
          <w:p w14:paraId="2994A8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543</w:t>
            </w:r>
          </w:p>
        </w:tc>
        <w:tc>
          <w:tcPr>
            <w:tcW w:w="992" w:type="dxa"/>
          </w:tcPr>
          <w:p w14:paraId="471168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8 280</w:t>
            </w:r>
          </w:p>
        </w:tc>
        <w:tc>
          <w:tcPr>
            <w:tcW w:w="993" w:type="dxa"/>
          </w:tcPr>
          <w:p w14:paraId="01E113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2 092</w:t>
            </w:r>
          </w:p>
        </w:tc>
        <w:tc>
          <w:tcPr>
            <w:tcW w:w="1019" w:type="dxa"/>
          </w:tcPr>
          <w:p w14:paraId="32AA0B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B7FCBD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41317AB" w14:textId="77777777" w:rsidR="00885230" w:rsidRDefault="00885230">
            <w:pPr>
              <w:ind w:left="1" w:firstLine="1"/>
            </w:pPr>
            <w:r>
              <w:rPr>
                <w:i/>
                <w:sz w:val="15"/>
              </w:rPr>
              <w:t>The TEI has increased by $1.685 million due to a reprioritisation of funds from the Contingency fund for school upgrades 2025</w:t>
            </w:r>
            <w:r>
              <w:rPr>
                <w:i/>
                <w:sz w:val="15"/>
              </w:rPr>
              <w:noBreakHyphen/>
              <w:t xml:space="preserve">26. This initiative is part of </w:t>
            </w:r>
            <w:r>
              <w:rPr>
                <w:sz w:val="15"/>
              </w:rPr>
              <w:t>Labor’s Financial Statement 2022</w:t>
            </w:r>
            <w:r>
              <w:rPr>
                <w:i/>
                <w:sz w:val="15"/>
              </w:rPr>
              <w:t>.</w:t>
            </w:r>
          </w:p>
        </w:tc>
      </w:tr>
      <w:tr w:rsidR="00885230" w14:paraId="104CFE57" w14:textId="77777777">
        <w:tc>
          <w:tcPr>
            <w:cnfStyle w:val="001000000000" w:firstRow="0" w:lastRow="0" w:firstColumn="1" w:lastColumn="0" w:oddVBand="0" w:evenVBand="0" w:oddHBand="0" w:evenHBand="0" w:firstRowFirstColumn="0" w:firstRowLastColumn="0" w:lastRowFirstColumn="0" w:lastRowLastColumn="0"/>
            <w:tcW w:w="2581" w:type="dxa"/>
          </w:tcPr>
          <w:p w14:paraId="70BB02D0" w14:textId="77777777" w:rsidR="00885230" w:rsidRDefault="00885230">
            <w:pPr>
              <w:keepNext/>
              <w:ind w:left="1" w:firstLine="1"/>
            </w:pPr>
            <w:r>
              <w:t>Whittlesea Secondary College 2024</w:t>
            </w:r>
            <w:r>
              <w:noBreakHyphen/>
              <w:t>25 (Whittlesea)</w:t>
            </w:r>
          </w:p>
        </w:tc>
        <w:tc>
          <w:tcPr>
            <w:tcW w:w="992" w:type="dxa"/>
          </w:tcPr>
          <w:p w14:paraId="5167E9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11 700</w:t>
            </w:r>
          </w:p>
        </w:tc>
        <w:tc>
          <w:tcPr>
            <w:tcW w:w="1134" w:type="dxa"/>
          </w:tcPr>
          <w:p w14:paraId="1A705B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6 963</w:t>
            </w:r>
          </w:p>
        </w:tc>
        <w:tc>
          <w:tcPr>
            <w:tcW w:w="992" w:type="dxa"/>
          </w:tcPr>
          <w:p w14:paraId="637C62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4 214</w:t>
            </w:r>
          </w:p>
        </w:tc>
        <w:tc>
          <w:tcPr>
            <w:tcW w:w="993" w:type="dxa"/>
          </w:tcPr>
          <w:p w14:paraId="35D74C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523</w:t>
            </w:r>
          </w:p>
        </w:tc>
        <w:tc>
          <w:tcPr>
            <w:tcW w:w="1019" w:type="dxa"/>
          </w:tcPr>
          <w:p w14:paraId="1F8D71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B62AEF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4C602B4"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5823F2C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3DE67FC" w14:textId="77777777" w:rsidR="00885230" w:rsidRDefault="00885230">
            <w:pPr>
              <w:ind w:left="1" w:firstLine="1"/>
            </w:pPr>
            <w:r>
              <w:t>Yarraville West Primary School 2025</w:t>
            </w:r>
            <w:r>
              <w:noBreakHyphen/>
              <w:t>26 (Yarraville)</w:t>
            </w:r>
          </w:p>
        </w:tc>
        <w:tc>
          <w:tcPr>
            <w:tcW w:w="992" w:type="dxa"/>
            <w:tcBorders>
              <w:bottom w:val="single" w:sz="6" w:space="0" w:color="auto"/>
            </w:tcBorders>
          </w:tcPr>
          <w:p w14:paraId="464801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493</w:t>
            </w:r>
          </w:p>
        </w:tc>
        <w:tc>
          <w:tcPr>
            <w:tcW w:w="1134" w:type="dxa"/>
            <w:tcBorders>
              <w:bottom w:val="single" w:sz="6" w:space="0" w:color="auto"/>
            </w:tcBorders>
          </w:tcPr>
          <w:p w14:paraId="537F5A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7C9A7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493</w:t>
            </w:r>
          </w:p>
        </w:tc>
        <w:tc>
          <w:tcPr>
            <w:tcW w:w="993" w:type="dxa"/>
            <w:tcBorders>
              <w:bottom w:val="single" w:sz="6" w:space="0" w:color="auto"/>
            </w:tcBorders>
          </w:tcPr>
          <w:p w14:paraId="6E18CC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485AA2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3BABD5EF" w14:textId="77777777">
        <w:tc>
          <w:tcPr>
            <w:cnfStyle w:val="001000000000" w:firstRow="0" w:lastRow="0" w:firstColumn="1" w:lastColumn="0" w:oddVBand="0" w:evenVBand="0" w:oddHBand="0" w:evenHBand="0" w:firstRowFirstColumn="0" w:firstRowLastColumn="0" w:lastRowFirstColumn="0" w:lastRowLastColumn="0"/>
            <w:tcW w:w="2581" w:type="dxa"/>
          </w:tcPr>
          <w:p w14:paraId="76259C7F" w14:textId="77777777" w:rsidR="00885230" w:rsidRDefault="00885230">
            <w:pPr>
              <w:keepNext/>
              <w:ind w:left="1" w:firstLine="1"/>
            </w:pPr>
            <w:r>
              <w:t>Yinnar Primary School 2022</w:t>
            </w:r>
            <w:r>
              <w:noBreakHyphen/>
              <w:t>23 (Yinnar)</w:t>
            </w:r>
          </w:p>
        </w:tc>
        <w:tc>
          <w:tcPr>
            <w:tcW w:w="992" w:type="dxa"/>
          </w:tcPr>
          <w:p w14:paraId="1BF1BD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7 337</w:t>
            </w:r>
          </w:p>
        </w:tc>
        <w:tc>
          <w:tcPr>
            <w:tcW w:w="1134" w:type="dxa"/>
          </w:tcPr>
          <w:p w14:paraId="23EDB0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1 403</w:t>
            </w:r>
          </w:p>
        </w:tc>
        <w:tc>
          <w:tcPr>
            <w:tcW w:w="992" w:type="dxa"/>
          </w:tcPr>
          <w:p w14:paraId="70933B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5 161</w:t>
            </w:r>
          </w:p>
        </w:tc>
        <w:tc>
          <w:tcPr>
            <w:tcW w:w="993" w:type="dxa"/>
          </w:tcPr>
          <w:p w14:paraId="5B597A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773</w:t>
            </w:r>
          </w:p>
        </w:tc>
        <w:tc>
          <w:tcPr>
            <w:tcW w:w="1019" w:type="dxa"/>
          </w:tcPr>
          <w:p w14:paraId="12C571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7663CF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3B1375" w14:textId="77777777" w:rsidR="00885230" w:rsidRDefault="00885230">
            <w:pPr>
              <w:ind w:left="1" w:firstLine="1"/>
            </w:pPr>
            <w:r>
              <w:rPr>
                <w:i/>
                <w:sz w:val="15"/>
              </w:rPr>
              <w:t>The estimated completion date has been revised to quarter 1 2027</w:t>
            </w:r>
            <w:r>
              <w:rPr>
                <w:i/>
                <w:sz w:val="15"/>
              </w:rPr>
              <w:noBreakHyphen/>
              <w:t>28 in line with a revised project schedule.</w:t>
            </w:r>
          </w:p>
        </w:tc>
      </w:tr>
      <w:tr w:rsidR="00885230" w14:paraId="78DEC54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83E3BFC" w14:textId="77777777" w:rsidR="00885230" w:rsidRDefault="00885230">
            <w:pPr>
              <w:ind w:left="1" w:firstLine="1"/>
            </w:pPr>
            <w:r>
              <w:rPr>
                <w:b/>
              </w:rPr>
              <w:t>Total existing projects</w:t>
            </w:r>
          </w:p>
        </w:tc>
        <w:tc>
          <w:tcPr>
            <w:tcW w:w="992" w:type="dxa"/>
            <w:tcBorders>
              <w:bottom w:val="single" w:sz="6" w:space="0" w:color="auto"/>
            </w:tcBorders>
          </w:tcPr>
          <w:p w14:paraId="568FDB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6 870 851</w:t>
            </w:r>
          </w:p>
        </w:tc>
        <w:tc>
          <w:tcPr>
            <w:tcW w:w="1134" w:type="dxa"/>
            <w:tcBorders>
              <w:bottom w:val="single" w:sz="6" w:space="0" w:color="auto"/>
            </w:tcBorders>
          </w:tcPr>
          <w:p w14:paraId="67D1B8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3 814 113</w:t>
            </w:r>
          </w:p>
        </w:tc>
        <w:tc>
          <w:tcPr>
            <w:tcW w:w="992" w:type="dxa"/>
            <w:tcBorders>
              <w:bottom w:val="single" w:sz="6" w:space="0" w:color="auto"/>
            </w:tcBorders>
          </w:tcPr>
          <w:p w14:paraId="73ADC7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1 786 730</w:t>
            </w:r>
          </w:p>
        </w:tc>
        <w:tc>
          <w:tcPr>
            <w:tcW w:w="993" w:type="dxa"/>
            <w:tcBorders>
              <w:bottom w:val="single" w:sz="6" w:space="0" w:color="auto"/>
            </w:tcBorders>
          </w:tcPr>
          <w:p w14:paraId="6CD15B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1 270 008</w:t>
            </w:r>
          </w:p>
        </w:tc>
        <w:tc>
          <w:tcPr>
            <w:tcW w:w="1019" w:type="dxa"/>
            <w:tcBorders>
              <w:bottom w:val="single" w:sz="6" w:space="0" w:color="auto"/>
            </w:tcBorders>
          </w:tcPr>
          <w:p w14:paraId="36BFD8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543E50F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54251E4" w14:textId="77777777" w:rsidR="00885230" w:rsidRDefault="00885230">
            <w:pPr>
              <w:ind w:left="1" w:firstLine="1"/>
            </w:pPr>
            <w:r>
              <w:rPr>
                <w:b/>
              </w:rPr>
              <w:t>Total Education projects</w:t>
            </w:r>
          </w:p>
        </w:tc>
        <w:tc>
          <w:tcPr>
            <w:tcW w:w="992" w:type="dxa"/>
            <w:tcBorders>
              <w:bottom w:val="single" w:sz="6" w:space="0" w:color="auto"/>
            </w:tcBorders>
          </w:tcPr>
          <w:p w14:paraId="2C4C54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8 233 197</w:t>
            </w:r>
          </w:p>
        </w:tc>
        <w:tc>
          <w:tcPr>
            <w:tcW w:w="1134" w:type="dxa"/>
            <w:tcBorders>
              <w:bottom w:val="single" w:sz="6" w:space="0" w:color="auto"/>
            </w:tcBorders>
          </w:tcPr>
          <w:p w14:paraId="074AB1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3 831 914</w:t>
            </w:r>
          </w:p>
        </w:tc>
        <w:tc>
          <w:tcPr>
            <w:tcW w:w="992" w:type="dxa"/>
            <w:tcBorders>
              <w:bottom w:val="single" w:sz="6" w:space="0" w:color="auto"/>
            </w:tcBorders>
          </w:tcPr>
          <w:p w14:paraId="5787E5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2 305 887</w:t>
            </w:r>
          </w:p>
        </w:tc>
        <w:tc>
          <w:tcPr>
            <w:tcW w:w="993" w:type="dxa"/>
            <w:tcBorders>
              <w:bottom w:val="single" w:sz="6" w:space="0" w:color="auto"/>
            </w:tcBorders>
          </w:tcPr>
          <w:p w14:paraId="138F3C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2 095 396</w:t>
            </w:r>
          </w:p>
        </w:tc>
        <w:tc>
          <w:tcPr>
            <w:tcW w:w="1019" w:type="dxa"/>
            <w:tcBorders>
              <w:bottom w:val="single" w:sz="6" w:space="0" w:color="auto"/>
            </w:tcBorders>
          </w:tcPr>
          <w:p w14:paraId="790F1F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00946872" w14:textId="77777777">
        <w:tc>
          <w:tcPr>
            <w:cnfStyle w:val="001000000000" w:firstRow="0" w:lastRow="0" w:firstColumn="1" w:lastColumn="0" w:oddVBand="0" w:evenVBand="0" w:oddHBand="0" w:evenHBand="0" w:firstRowFirstColumn="0" w:firstRowLastColumn="0" w:lastRowFirstColumn="0" w:lastRowLastColumn="0"/>
            <w:tcW w:w="2581" w:type="dxa"/>
          </w:tcPr>
          <w:p w14:paraId="75B5D58B" w14:textId="77777777" w:rsidR="00885230" w:rsidRDefault="00885230">
            <w:pPr>
              <w:keepNext/>
              <w:ind w:left="1" w:firstLine="1"/>
            </w:pPr>
            <w:r>
              <w:t>Other capital expenditure</w:t>
            </w:r>
          </w:p>
        </w:tc>
        <w:tc>
          <w:tcPr>
            <w:tcW w:w="992" w:type="dxa"/>
          </w:tcPr>
          <w:p w14:paraId="5BCE3B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11C67C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695A2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125 686</w:t>
            </w:r>
          </w:p>
        </w:tc>
        <w:tc>
          <w:tcPr>
            <w:tcW w:w="993" w:type="dxa"/>
          </w:tcPr>
          <w:p w14:paraId="359973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5AE0E3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7CADFBA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877881F"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 in addition to remaining expenditure in 2026</w:t>
            </w:r>
            <w:r>
              <w:rPr>
                <w:i/>
                <w:sz w:val="15"/>
              </w:rPr>
              <w:noBreakHyphen/>
              <w:t>27 for Completed projects.</w:t>
            </w:r>
          </w:p>
        </w:tc>
      </w:tr>
      <w:tr w:rsidR="00885230" w14:paraId="2419580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99B4A26" w14:textId="77777777" w:rsidR="00885230" w:rsidRDefault="00885230">
            <w:pPr>
              <w:ind w:left="1" w:firstLine="1"/>
            </w:pPr>
            <w:r>
              <w:rPr>
                <w:b/>
              </w:rPr>
              <w:t>Total 2026</w:t>
            </w:r>
            <w:r>
              <w:rPr>
                <w:b/>
              </w:rPr>
              <w:noBreakHyphen/>
              <w:t>27 Education capital expenditure</w:t>
            </w:r>
          </w:p>
        </w:tc>
        <w:tc>
          <w:tcPr>
            <w:tcW w:w="992" w:type="dxa"/>
            <w:tcBorders>
              <w:bottom w:val="single" w:sz="6" w:space="0" w:color="auto"/>
            </w:tcBorders>
          </w:tcPr>
          <w:p w14:paraId="157854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44530F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41924C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2 431 573</w:t>
            </w:r>
          </w:p>
        </w:tc>
        <w:tc>
          <w:tcPr>
            <w:tcW w:w="993" w:type="dxa"/>
            <w:tcBorders>
              <w:bottom w:val="single" w:sz="6" w:space="0" w:color="auto"/>
            </w:tcBorders>
          </w:tcPr>
          <w:p w14:paraId="249EA4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750A38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B5219C4" w14:textId="19721E2E" w:rsidR="00885230" w:rsidRPr="00753676" w:rsidRDefault="00885230">
      <w:pPr>
        <w:pStyle w:val="Source"/>
      </w:pPr>
      <w:r w:rsidRPr="00753676">
        <w:t xml:space="preserve">Source: </w:t>
      </w:r>
      <w:fldSimple w:instr="STYLEREF  &quot;Heading 1&quot;  \* MERGEFORMAT">
        <w:r w:rsidR="00DA1EDC">
          <w:rPr>
            <w:noProof/>
          </w:rPr>
          <w:t>Department of Education</w:t>
        </w:r>
      </w:fldSimple>
    </w:p>
    <w:p w14:paraId="17B37AA1" w14:textId="77777777" w:rsidR="00885230" w:rsidRPr="00753676" w:rsidRDefault="00885230"/>
    <w:p w14:paraId="5B7420DE" w14:textId="77777777" w:rsidR="00885230" w:rsidRPr="00753676" w:rsidRDefault="00885230">
      <w:pPr>
        <w:pStyle w:val="Heading20"/>
        <w:pageBreakBefore/>
      </w:pPr>
      <w:r w:rsidRPr="00753676">
        <w:lastRenderedPageBreak/>
        <w:t>Completed projects</w:t>
      </w:r>
    </w:p>
    <w:p w14:paraId="111DCF33"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E.xlsx|Table:DE_Completed"/>
      </w:tblPr>
      <w:tblGrid>
        <w:gridCol w:w="4719"/>
        <w:gridCol w:w="924"/>
        <w:gridCol w:w="1119"/>
        <w:gridCol w:w="948"/>
      </w:tblGrid>
      <w:tr w:rsidR="00885230" w14:paraId="54D362DD"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FA2963E" w14:textId="77777777" w:rsidR="00885230" w:rsidRDefault="00885230">
            <w:pPr>
              <w:keepNext/>
            </w:pPr>
          </w:p>
        </w:tc>
        <w:tc>
          <w:tcPr>
            <w:tcW w:w="924" w:type="dxa"/>
            <w:tcBorders>
              <w:bottom w:val="single" w:sz="6" w:space="0" w:color="auto"/>
            </w:tcBorders>
          </w:tcPr>
          <w:p w14:paraId="5B6AA3A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2514794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1D7CB90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15510284" w14:textId="77777777" w:rsidTr="00A02578">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4C8494E5" w14:textId="77777777" w:rsidR="00885230" w:rsidRDefault="00885230">
            <w:pPr>
              <w:keepNext/>
            </w:pPr>
            <w:r>
              <w:rPr>
                <w:b/>
              </w:rPr>
              <w:t>Early childhood</w:t>
            </w:r>
          </w:p>
        </w:tc>
      </w:tr>
      <w:tr w:rsidR="00885230" w14:paraId="101F1317"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FDA35F4" w14:textId="77777777" w:rsidR="00885230" w:rsidRDefault="00885230">
            <w:pPr>
              <w:ind w:left="1" w:firstLine="1"/>
            </w:pPr>
            <w:r>
              <w:t>Ready for school: kinder for every three</w:t>
            </w:r>
            <w:r>
              <w:noBreakHyphen/>
              <w:t>year</w:t>
            </w:r>
            <w:r>
              <w:noBreakHyphen/>
              <w:t>old 2021</w:t>
            </w:r>
            <w:r>
              <w:noBreakHyphen/>
              <w:t>22 (statewide)</w:t>
            </w:r>
          </w:p>
        </w:tc>
        <w:tc>
          <w:tcPr>
            <w:tcW w:w="924" w:type="dxa"/>
            <w:tcBorders>
              <w:bottom w:val="single" w:sz="6" w:space="0" w:color="auto"/>
            </w:tcBorders>
          </w:tcPr>
          <w:p w14:paraId="5154AD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44 819</w:t>
            </w:r>
          </w:p>
        </w:tc>
        <w:tc>
          <w:tcPr>
            <w:tcW w:w="1119" w:type="dxa"/>
            <w:tcBorders>
              <w:bottom w:val="single" w:sz="6" w:space="0" w:color="auto"/>
            </w:tcBorders>
          </w:tcPr>
          <w:p w14:paraId="38999B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44 819</w:t>
            </w:r>
          </w:p>
        </w:tc>
        <w:tc>
          <w:tcPr>
            <w:tcW w:w="948" w:type="dxa"/>
            <w:tcBorders>
              <w:bottom w:val="single" w:sz="6" w:space="0" w:color="auto"/>
            </w:tcBorders>
          </w:tcPr>
          <w:p w14:paraId="77EE68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B48A0D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132C0857" w14:textId="77777777" w:rsidR="00885230" w:rsidRDefault="00885230">
            <w:pPr>
              <w:keepNext/>
            </w:pPr>
            <w:r>
              <w:rPr>
                <w:b/>
              </w:rPr>
              <w:t>Schools</w:t>
            </w:r>
          </w:p>
        </w:tc>
      </w:tr>
      <w:tr w:rsidR="00885230" w14:paraId="63594FED"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C4E0FAC" w14:textId="77777777" w:rsidR="00885230" w:rsidRDefault="00885230">
            <w:pPr>
              <w:ind w:left="1" w:firstLine="1"/>
            </w:pPr>
            <w:r>
              <w:t>Accessible Buildings Program 2024</w:t>
            </w:r>
            <w:r>
              <w:noBreakHyphen/>
              <w:t>25 (statewide)</w:t>
            </w:r>
          </w:p>
        </w:tc>
        <w:tc>
          <w:tcPr>
            <w:tcW w:w="924" w:type="dxa"/>
            <w:tcBorders>
              <w:bottom w:val="single" w:sz="6" w:space="0" w:color="auto"/>
            </w:tcBorders>
          </w:tcPr>
          <w:p w14:paraId="69BC17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1119" w:type="dxa"/>
            <w:tcBorders>
              <w:bottom w:val="single" w:sz="6" w:space="0" w:color="auto"/>
            </w:tcBorders>
          </w:tcPr>
          <w:p w14:paraId="6FE201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948" w:type="dxa"/>
            <w:tcBorders>
              <w:bottom w:val="single" w:sz="6" w:space="0" w:color="auto"/>
            </w:tcBorders>
          </w:tcPr>
          <w:p w14:paraId="4C5E93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E3E0DCE" w14:textId="77777777">
        <w:tc>
          <w:tcPr>
            <w:cnfStyle w:val="001000000000" w:firstRow="0" w:lastRow="0" w:firstColumn="1" w:lastColumn="0" w:oddVBand="0" w:evenVBand="0" w:oddHBand="0" w:evenHBand="0" w:firstRowFirstColumn="0" w:firstRowLastColumn="0" w:lastRowFirstColumn="0" w:lastRowLastColumn="0"/>
            <w:tcW w:w="4719" w:type="dxa"/>
          </w:tcPr>
          <w:p w14:paraId="745C2E3B" w14:textId="77777777" w:rsidR="00885230" w:rsidRDefault="00885230">
            <w:pPr>
              <w:keepNext/>
              <w:ind w:left="1" w:firstLine="1"/>
            </w:pPr>
            <w:r>
              <w:t>Aldercourt Primary School 2023</w:t>
            </w:r>
            <w:r>
              <w:noBreakHyphen/>
              <w:t>24 (Frankston North)</w:t>
            </w:r>
          </w:p>
        </w:tc>
        <w:tc>
          <w:tcPr>
            <w:tcW w:w="924" w:type="dxa"/>
          </w:tcPr>
          <w:p w14:paraId="0F6686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3 800</w:t>
            </w:r>
          </w:p>
        </w:tc>
        <w:tc>
          <w:tcPr>
            <w:tcW w:w="1119" w:type="dxa"/>
          </w:tcPr>
          <w:p w14:paraId="6B3AC4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3 800</w:t>
            </w:r>
          </w:p>
        </w:tc>
        <w:tc>
          <w:tcPr>
            <w:tcW w:w="948" w:type="dxa"/>
          </w:tcPr>
          <w:p w14:paraId="48966F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6960371"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DA463D0"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626954F" w14:textId="77777777">
        <w:tc>
          <w:tcPr>
            <w:cnfStyle w:val="001000000000" w:firstRow="0" w:lastRow="0" w:firstColumn="1" w:lastColumn="0" w:oddVBand="0" w:evenVBand="0" w:oddHBand="0" w:evenHBand="0" w:firstRowFirstColumn="0" w:firstRowLastColumn="0" w:lastRowFirstColumn="0" w:lastRowLastColumn="0"/>
            <w:tcW w:w="4719" w:type="dxa"/>
          </w:tcPr>
          <w:p w14:paraId="240F00EF" w14:textId="77777777" w:rsidR="00885230" w:rsidRDefault="00885230">
            <w:pPr>
              <w:keepNext/>
              <w:ind w:left="1" w:firstLine="1"/>
            </w:pPr>
            <w:r>
              <w:t>Ararat Secondary College 2023</w:t>
            </w:r>
            <w:r>
              <w:noBreakHyphen/>
              <w:t>24 (Ararat)</w:t>
            </w:r>
          </w:p>
        </w:tc>
        <w:tc>
          <w:tcPr>
            <w:tcW w:w="924" w:type="dxa"/>
          </w:tcPr>
          <w:p w14:paraId="6EA3A6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4 690</w:t>
            </w:r>
          </w:p>
        </w:tc>
        <w:tc>
          <w:tcPr>
            <w:tcW w:w="1119" w:type="dxa"/>
          </w:tcPr>
          <w:p w14:paraId="173614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4 269</w:t>
            </w:r>
          </w:p>
        </w:tc>
        <w:tc>
          <w:tcPr>
            <w:tcW w:w="948" w:type="dxa"/>
          </w:tcPr>
          <w:p w14:paraId="10C3E4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5FBCA0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13AC09B" w14:textId="77777777" w:rsidR="00885230" w:rsidRDefault="00885230">
            <w:pPr>
              <w:ind w:left="1" w:firstLine="1"/>
            </w:pPr>
            <w:r>
              <w:rPr>
                <w:i/>
                <w:sz w:val="15"/>
              </w:rPr>
              <w:t>The TEI includes a total of $0.090 million in co</w:t>
            </w:r>
            <w:r>
              <w:rPr>
                <w:i/>
                <w:sz w:val="15"/>
              </w:rPr>
              <w:noBreakHyphen/>
              <w:t>contributions from the school.</w:t>
            </w:r>
          </w:p>
        </w:tc>
      </w:tr>
      <w:tr w:rsidR="00885230" w14:paraId="1131FBD1" w14:textId="77777777">
        <w:tc>
          <w:tcPr>
            <w:cnfStyle w:val="001000000000" w:firstRow="0" w:lastRow="0" w:firstColumn="1" w:lastColumn="0" w:oddVBand="0" w:evenVBand="0" w:oddHBand="0" w:evenHBand="0" w:firstRowFirstColumn="0" w:firstRowLastColumn="0" w:lastRowFirstColumn="0" w:lastRowLastColumn="0"/>
            <w:tcW w:w="4719" w:type="dxa"/>
          </w:tcPr>
          <w:p w14:paraId="378278F0" w14:textId="77777777" w:rsidR="00885230" w:rsidRDefault="00885230">
            <w:pPr>
              <w:keepNext/>
              <w:ind w:left="1" w:firstLine="1"/>
            </w:pPr>
            <w:r>
              <w:t>Bayswater South Primary School 2023</w:t>
            </w:r>
            <w:r>
              <w:noBreakHyphen/>
              <w:t>24 (Bayswater)</w:t>
            </w:r>
          </w:p>
        </w:tc>
        <w:tc>
          <w:tcPr>
            <w:tcW w:w="924" w:type="dxa"/>
          </w:tcPr>
          <w:p w14:paraId="236655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11 070</w:t>
            </w:r>
          </w:p>
        </w:tc>
        <w:tc>
          <w:tcPr>
            <w:tcW w:w="1119" w:type="dxa"/>
          </w:tcPr>
          <w:p w14:paraId="27E9C4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7 768</w:t>
            </w:r>
          </w:p>
        </w:tc>
        <w:tc>
          <w:tcPr>
            <w:tcW w:w="948" w:type="dxa"/>
          </w:tcPr>
          <w:p w14:paraId="4E3638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31CC1DE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5964B1B"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6B6D8EDD" w14:textId="77777777">
        <w:tc>
          <w:tcPr>
            <w:cnfStyle w:val="001000000000" w:firstRow="0" w:lastRow="0" w:firstColumn="1" w:lastColumn="0" w:oddVBand="0" w:evenVBand="0" w:oddHBand="0" w:evenHBand="0" w:firstRowFirstColumn="0" w:firstRowLastColumn="0" w:lastRowFirstColumn="0" w:lastRowLastColumn="0"/>
            <w:tcW w:w="4719" w:type="dxa"/>
          </w:tcPr>
          <w:p w14:paraId="7EA4119D" w14:textId="77777777" w:rsidR="00885230" w:rsidRDefault="00885230">
            <w:pPr>
              <w:keepNext/>
              <w:ind w:left="1" w:firstLine="1"/>
            </w:pPr>
            <w:r>
              <w:t>Carlton North Primary School 2024</w:t>
            </w:r>
            <w:r>
              <w:noBreakHyphen/>
              <w:t>25 (Carlton North)</w:t>
            </w:r>
          </w:p>
        </w:tc>
        <w:tc>
          <w:tcPr>
            <w:tcW w:w="924" w:type="dxa"/>
          </w:tcPr>
          <w:p w14:paraId="7744A7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9 250</w:t>
            </w:r>
          </w:p>
        </w:tc>
        <w:tc>
          <w:tcPr>
            <w:tcW w:w="1119" w:type="dxa"/>
          </w:tcPr>
          <w:p w14:paraId="1FC970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8 323</w:t>
            </w:r>
          </w:p>
        </w:tc>
        <w:tc>
          <w:tcPr>
            <w:tcW w:w="948" w:type="dxa"/>
          </w:tcPr>
          <w:p w14:paraId="0DF42C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E68C59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50EA8A6"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2F70E308" w14:textId="77777777">
        <w:tc>
          <w:tcPr>
            <w:cnfStyle w:val="001000000000" w:firstRow="0" w:lastRow="0" w:firstColumn="1" w:lastColumn="0" w:oddVBand="0" w:evenVBand="0" w:oddHBand="0" w:evenHBand="0" w:firstRowFirstColumn="0" w:firstRowLastColumn="0" w:lastRowFirstColumn="0" w:lastRowLastColumn="0"/>
            <w:tcW w:w="4719" w:type="dxa"/>
          </w:tcPr>
          <w:p w14:paraId="1471112B" w14:textId="77777777" w:rsidR="00885230" w:rsidRDefault="00885230">
            <w:pPr>
              <w:keepNext/>
              <w:ind w:left="1" w:firstLine="1"/>
            </w:pPr>
            <w:r>
              <w:t>Cheltenham Secondary College 2023</w:t>
            </w:r>
            <w:r>
              <w:noBreakHyphen/>
              <w:t>24 (Cheltenham)</w:t>
            </w:r>
          </w:p>
        </w:tc>
        <w:tc>
          <w:tcPr>
            <w:tcW w:w="924" w:type="dxa"/>
          </w:tcPr>
          <w:p w14:paraId="50AC53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7 300</w:t>
            </w:r>
          </w:p>
        </w:tc>
        <w:tc>
          <w:tcPr>
            <w:tcW w:w="1119" w:type="dxa"/>
          </w:tcPr>
          <w:p w14:paraId="7E1B57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6 452</w:t>
            </w:r>
          </w:p>
        </w:tc>
        <w:tc>
          <w:tcPr>
            <w:tcW w:w="948" w:type="dxa"/>
          </w:tcPr>
          <w:p w14:paraId="79FE64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70BE1A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8C274EA"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957C785"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DDD1A7D" w14:textId="77777777" w:rsidR="00885230" w:rsidRDefault="00885230">
            <w:pPr>
              <w:ind w:left="1" w:firstLine="1"/>
            </w:pPr>
            <w:r>
              <w:t>Darley Primary School 2022</w:t>
            </w:r>
            <w:r>
              <w:noBreakHyphen/>
              <w:t>23 (Darley)</w:t>
            </w:r>
          </w:p>
        </w:tc>
        <w:tc>
          <w:tcPr>
            <w:tcW w:w="924" w:type="dxa"/>
            <w:tcBorders>
              <w:bottom w:val="single" w:sz="6" w:space="0" w:color="auto"/>
            </w:tcBorders>
          </w:tcPr>
          <w:p w14:paraId="464DFE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10 678</w:t>
            </w:r>
          </w:p>
        </w:tc>
        <w:tc>
          <w:tcPr>
            <w:tcW w:w="1119" w:type="dxa"/>
            <w:tcBorders>
              <w:bottom w:val="single" w:sz="6" w:space="0" w:color="auto"/>
            </w:tcBorders>
          </w:tcPr>
          <w:p w14:paraId="392003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10 678</w:t>
            </w:r>
          </w:p>
        </w:tc>
        <w:tc>
          <w:tcPr>
            <w:tcW w:w="948" w:type="dxa"/>
            <w:tcBorders>
              <w:bottom w:val="single" w:sz="6" w:space="0" w:color="auto"/>
            </w:tcBorders>
          </w:tcPr>
          <w:p w14:paraId="1C30DB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54F27BCF" w14:textId="77777777">
        <w:tc>
          <w:tcPr>
            <w:cnfStyle w:val="001000000000" w:firstRow="0" w:lastRow="0" w:firstColumn="1" w:lastColumn="0" w:oddVBand="0" w:evenVBand="0" w:oddHBand="0" w:evenHBand="0" w:firstRowFirstColumn="0" w:firstRowLastColumn="0" w:lastRowFirstColumn="0" w:lastRowLastColumn="0"/>
            <w:tcW w:w="4719" w:type="dxa"/>
          </w:tcPr>
          <w:p w14:paraId="578E05AB" w14:textId="77777777" w:rsidR="00885230" w:rsidRDefault="00885230">
            <w:pPr>
              <w:keepNext/>
              <w:ind w:left="1" w:firstLine="1"/>
            </w:pPr>
            <w:r>
              <w:t>Eltham High School 2023</w:t>
            </w:r>
            <w:r>
              <w:noBreakHyphen/>
              <w:t>24 (Eltham)</w:t>
            </w:r>
          </w:p>
        </w:tc>
        <w:tc>
          <w:tcPr>
            <w:tcW w:w="924" w:type="dxa"/>
          </w:tcPr>
          <w:p w14:paraId="7E7C4E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8 940</w:t>
            </w:r>
          </w:p>
        </w:tc>
        <w:tc>
          <w:tcPr>
            <w:tcW w:w="1119" w:type="dxa"/>
          </w:tcPr>
          <w:p w14:paraId="01DBAA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8 872</w:t>
            </w:r>
          </w:p>
        </w:tc>
        <w:tc>
          <w:tcPr>
            <w:tcW w:w="948" w:type="dxa"/>
          </w:tcPr>
          <w:p w14:paraId="633A76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83313D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58486C4"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36F5FD1" w14:textId="77777777">
        <w:tc>
          <w:tcPr>
            <w:cnfStyle w:val="001000000000" w:firstRow="0" w:lastRow="0" w:firstColumn="1" w:lastColumn="0" w:oddVBand="0" w:evenVBand="0" w:oddHBand="0" w:evenHBand="0" w:firstRowFirstColumn="0" w:firstRowLastColumn="0" w:lastRowFirstColumn="0" w:lastRowLastColumn="0"/>
            <w:tcW w:w="4719" w:type="dxa"/>
          </w:tcPr>
          <w:p w14:paraId="5A8D5568" w14:textId="77777777" w:rsidR="00885230" w:rsidRDefault="00885230">
            <w:pPr>
              <w:keepNext/>
              <w:ind w:left="1" w:firstLine="1"/>
            </w:pPr>
            <w:r>
              <w:t>Essendon Primary School 2024</w:t>
            </w:r>
            <w:r>
              <w:noBreakHyphen/>
              <w:t>25 (Essendon)</w:t>
            </w:r>
          </w:p>
        </w:tc>
        <w:tc>
          <w:tcPr>
            <w:tcW w:w="924" w:type="dxa"/>
          </w:tcPr>
          <w:p w14:paraId="7B124E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2 783</w:t>
            </w:r>
          </w:p>
        </w:tc>
        <w:tc>
          <w:tcPr>
            <w:tcW w:w="1119" w:type="dxa"/>
          </w:tcPr>
          <w:p w14:paraId="0849F9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2 598</w:t>
            </w:r>
          </w:p>
        </w:tc>
        <w:tc>
          <w:tcPr>
            <w:tcW w:w="948" w:type="dxa"/>
          </w:tcPr>
          <w:p w14:paraId="19022C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E02796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2BB7EF5" w14:textId="77777777" w:rsidR="00885230" w:rsidRDefault="00885230">
            <w:pPr>
              <w:ind w:left="1" w:firstLine="1"/>
            </w:pPr>
            <w:r>
              <w:rPr>
                <w:i/>
                <w:sz w:val="15"/>
              </w:rPr>
              <w:t>The TEI has increased by $0.183 million due to a revised project scope, including $0.055 million funded by a co</w:t>
            </w:r>
            <w:r>
              <w:rPr>
                <w:i/>
                <w:sz w:val="15"/>
              </w:rPr>
              <w:noBreakHyphen/>
              <w:t>contribution from the school and $0.128 million reprioritised from the Contingency fund for school upgrades 2024</w:t>
            </w:r>
            <w:r>
              <w:rPr>
                <w:i/>
                <w:sz w:val="15"/>
              </w:rPr>
              <w:noBreakHyphen/>
              <w:t xml:space="preserve">25. This initiative is part of </w:t>
            </w:r>
            <w:r>
              <w:rPr>
                <w:sz w:val="15"/>
              </w:rPr>
              <w:t>Labor’s Financial Statement 2022</w:t>
            </w:r>
            <w:r>
              <w:rPr>
                <w:i/>
                <w:sz w:val="15"/>
              </w:rPr>
              <w:t>.</w:t>
            </w:r>
          </w:p>
        </w:tc>
      </w:tr>
      <w:tr w:rsidR="00885230" w14:paraId="0C4376D9" w14:textId="77777777">
        <w:tc>
          <w:tcPr>
            <w:cnfStyle w:val="001000000000" w:firstRow="0" w:lastRow="0" w:firstColumn="1" w:lastColumn="0" w:oddVBand="0" w:evenVBand="0" w:oddHBand="0" w:evenHBand="0" w:firstRowFirstColumn="0" w:firstRowLastColumn="0" w:lastRowFirstColumn="0" w:lastRowLastColumn="0"/>
            <w:tcW w:w="4719" w:type="dxa"/>
          </w:tcPr>
          <w:p w14:paraId="4FF79285" w14:textId="77777777" w:rsidR="00885230" w:rsidRDefault="00885230">
            <w:pPr>
              <w:keepNext/>
              <w:ind w:left="1" w:firstLine="1"/>
            </w:pPr>
            <w:r>
              <w:t>Essential maintenance and compliance 2023</w:t>
            </w:r>
            <w:r>
              <w:noBreakHyphen/>
              <w:t>24 (statewide)</w:t>
            </w:r>
          </w:p>
        </w:tc>
        <w:tc>
          <w:tcPr>
            <w:tcW w:w="924" w:type="dxa"/>
          </w:tcPr>
          <w:p w14:paraId="67BCE4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80 468</w:t>
            </w:r>
          </w:p>
        </w:tc>
        <w:tc>
          <w:tcPr>
            <w:tcW w:w="1119" w:type="dxa"/>
          </w:tcPr>
          <w:p w14:paraId="54861B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80 468</w:t>
            </w:r>
          </w:p>
        </w:tc>
        <w:tc>
          <w:tcPr>
            <w:tcW w:w="948" w:type="dxa"/>
          </w:tcPr>
          <w:p w14:paraId="37D1F2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8285AA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3330A8C" w14:textId="77777777" w:rsidR="00885230" w:rsidRDefault="00885230">
            <w:pPr>
              <w:ind w:left="1" w:firstLine="1"/>
            </w:pPr>
            <w:r>
              <w:rPr>
                <w:i/>
                <w:sz w:val="15"/>
              </w:rPr>
              <w:t>The TEI has increased by $0.243 million due to budgeted amounts being reclassified as capital instead of operating expenditure, in line with accounting standards.</w:t>
            </w:r>
          </w:p>
        </w:tc>
      </w:tr>
      <w:tr w:rsidR="00885230" w14:paraId="1D418DB7" w14:textId="77777777">
        <w:tc>
          <w:tcPr>
            <w:cnfStyle w:val="001000000000" w:firstRow="0" w:lastRow="0" w:firstColumn="1" w:lastColumn="0" w:oddVBand="0" w:evenVBand="0" w:oddHBand="0" w:evenHBand="0" w:firstRowFirstColumn="0" w:firstRowLastColumn="0" w:lastRowFirstColumn="0" w:lastRowLastColumn="0"/>
            <w:tcW w:w="4719" w:type="dxa"/>
          </w:tcPr>
          <w:p w14:paraId="2F2B7312" w14:textId="77777777" w:rsidR="00885230" w:rsidRDefault="00885230">
            <w:pPr>
              <w:keepNext/>
              <w:ind w:left="1" w:firstLine="1"/>
            </w:pPr>
            <w:r>
              <w:t>Fitzroy Primary School 2024</w:t>
            </w:r>
            <w:r>
              <w:noBreakHyphen/>
              <w:t>25 (Fitzroy)</w:t>
            </w:r>
          </w:p>
        </w:tc>
        <w:tc>
          <w:tcPr>
            <w:tcW w:w="924" w:type="dxa"/>
          </w:tcPr>
          <w:p w14:paraId="30EA33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6 600</w:t>
            </w:r>
          </w:p>
        </w:tc>
        <w:tc>
          <w:tcPr>
            <w:tcW w:w="1119" w:type="dxa"/>
          </w:tcPr>
          <w:p w14:paraId="23BF39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5 382</w:t>
            </w:r>
          </w:p>
        </w:tc>
        <w:tc>
          <w:tcPr>
            <w:tcW w:w="948" w:type="dxa"/>
          </w:tcPr>
          <w:p w14:paraId="7A0497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D7C85D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6E655F5"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931C0EF" w14:textId="77777777">
        <w:tc>
          <w:tcPr>
            <w:cnfStyle w:val="001000000000" w:firstRow="0" w:lastRow="0" w:firstColumn="1" w:lastColumn="0" w:oddVBand="0" w:evenVBand="0" w:oddHBand="0" w:evenHBand="0" w:firstRowFirstColumn="0" w:firstRowLastColumn="0" w:lastRowFirstColumn="0" w:lastRowLastColumn="0"/>
            <w:tcW w:w="4719" w:type="dxa"/>
          </w:tcPr>
          <w:p w14:paraId="2D27BAC3" w14:textId="77777777" w:rsidR="00885230" w:rsidRDefault="00885230">
            <w:pPr>
              <w:keepNext/>
              <w:ind w:left="1" w:firstLine="1"/>
            </w:pPr>
            <w:r>
              <w:t>Footscray West Primary School 2023</w:t>
            </w:r>
            <w:r>
              <w:noBreakHyphen/>
              <w:t>24 (West Footscray)</w:t>
            </w:r>
          </w:p>
        </w:tc>
        <w:tc>
          <w:tcPr>
            <w:tcW w:w="924" w:type="dxa"/>
          </w:tcPr>
          <w:p w14:paraId="683498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9 400</w:t>
            </w:r>
          </w:p>
        </w:tc>
        <w:tc>
          <w:tcPr>
            <w:tcW w:w="1119" w:type="dxa"/>
          </w:tcPr>
          <w:p w14:paraId="44BB8E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9 229</w:t>
            </w:r>
          </w:p>
        </w:tc>
        <w:tc>
          <w:tcPr>
            <w:tcW w:w="948" w:type="dxa"/>
          </w:tcPr>
          <w:p w14:paraId="6A5AD1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83049D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4C36CC3"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229972D" w14:textId="77777777">
        <w:tc>
          <w:tcPr>
            <w:cnfStyle w:val="001000000000" w:firstRow="0" w:lastRow="0" w:firstColumn="1" w:lastColumn="0" w:oddVBand="0" w:evenVBand="0" w:oddHBand="0" w:evenHBand="0" w:firstRowFirstColumn="0" w:firstRowLastColumn="0" w:lastRowFirstColumn="0" w:lastRowLastColumn="0"/>
            <w:tcW w:w="4719" w:type="dxa"/>
          </w:tcPr>
          <w:p w14:paraId="0F8C634B" w14:textId="77777777" w:rsidR="00885230" w:rsidRDefault="00885230">
            <w:pPr>
              <w:keepNext/>
              <w:ind w:left="1" w:firstLine="1"/>
            </w:pPr>
            <w:r>
              <w:t>Forest Hill College 2023</w:t>
            </w:r>
            <w:r>
              <w:noBreakHyphen/>
              <w:t>24 (Burwood East)</w:t>
            </w:r>
          </w:p>
        </w:tc>
        <w:tc>
          <w:tcPr>
            <w:tcW w:w="924" w:type="dxa"/>
          </w:tcPr>
          <w:p w14:paraId="17C9E6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10 900</w:t>
            </w:r>
          </w:p>
        </w:tc>
        <w:tc>
          <w:tcPr>
            <w:tcW w:w="1119" w:type="dxa"/>
          </w:tcPr>
          <w:p w14:paraId="37A057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7 675</w:t>
            </w:r>
          </w:p>
        </w:tc>
        <w:tc>
          <w:tcPr>
            <w:tcW w:w="948" w:type="dxa"/>
          </w:tcPr>
          <w:p w14:paraId="1D55DD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4336BA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0994D34"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11FFFE8" w14:textId="77777777">
        <w:tc>
          <w:tcPr>
            <w:cnfStyle w:val="001000000000" w:firstRow="0" w:lastRow="0" w:firstColumn="1" w:lastColumn="0" w:oddVBand="0" w:evenVBand="0" w:oddHBand="0" w:evenHBand="0" w:firstRowFirstColumn="0" w:firstRowLastColumn="0" w:lastRowFirstColumn="0" w:lastRowLastColumn="0"/>
            <w:tcW w:w="4719" w:type="dxa"/>
          </w:tcPr>
          <w:p w14:paraId="23B6CE00" w14:textId="77777777" w:rsidR="00885230" w:rsidRDefault="00885230">
            <w:pPr>
              <w:keepNext/>
              <w:ind w:left="1" w:firstLine="1"/>
            </w:pPr>
            <w:r>
              <w:lastRenderedPageBreak/>
              <w:t>Geelong East Primary School 2023</w:t>
            </w:r>
            <w:r>
              <w:noBreakHyphen/>
              <w:t>24 (Geelong East)</w:t>
            </w:r>
          </w:p>
        </w:tc>
        <w:tc>
          <w:tcPr>
            <w:tcW w:w="924" w:type="dxa"/>
          </w:tcPr>
          <w:p w14:paraId="37099D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3 390</w:t>
            </w:r>
          </w:p>
        </w:tc>
        <w:tc>
          <w:tcPr>
            <w:tcW w:w="1119" w:type="dxa"/>
          </w:tcPr>
          <w:p w14:paraId="06DA1D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3 346</w:t>
            </w:r>
          </w:p>
        </w:tc>
        <w:tc>
          <w:tcPr>
            <w:tcW w:w="948" w:type="dxa"/>
          </w:tcPr>
          <w:p w14:paraId="78A085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D56E96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3A934B0"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5E9FAA2" w14:textId="77777777">
        <w:tc>
          <w:tcPr>
            <w:cnfStyle w:val="001000000000" w:firstRow="0" w:lastRow="0" w:firstColumn="1" w:lastColumn="0" w:oddVBand="0" w:evenVBand="0" w:oddHBand="0" w:evenHBand="0" w:firstRowFirstColumn="0" w:firstRowLastColumn="0" w:lastRowFirstColumn="0" w:lastRowLastColumn="0"/>
            <w:tcW w:w="4719" w:type="dxa"/>
          </w:tcPr>
          <w:p w14:paraId="5A44E75D" w14:textId="77777777" w:rsidR="00885230" w:rsidRDefault="00885230">
            <w:pPr>
              <w:keepNext/>
              <w:ind w:left="1" w:firstLine="1"/>
            </w:pPr>
            <w:r>
              <w:t>Gisborne Secondary College 2023</w:t>
            </w:r>
            <w:r>
              <w:noBreakHyphen/>
              <w:t>24 (Gisborne)</w:t>
            </w:r>
          </w:p>
        </w:tc>
        <w:tc>
          <w:tcPr>
            <w:tcW w:w="924" w:type="dxa"/>
          </w:tcPr>
          <w:p w14:paraId="206CB7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5 800</w:t>
            </w:r>
          </w:p>
        </w:tc>
        <w:tc>
          <w:tcPr>
            <w:tcW w:w="1119" w:type="dxa"/>
          </w:tcPr>
          <w:p w14:paraId="05CA4A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5 744</w:t>
            </w:r>
          </w:p>
        </w:tc>
        <w:tc>
          <w:tcPr>
            <w:tcW w:w="948" w:type="dxa"/>
          </w:tcPr>
          <w:p w14:paraId="3CA2A0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2F8DE7C"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C40F4B7"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70858F84"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07BF1E5" w14:textId="77777777" w:rsidR="00885230" w:rsidRDefault="00885230">
            <w:pPr>
              <w:ind w:left="1" w:firstLine="1"/>
            </w:pPr>
            <w:r>
              <w:t>Grasmere Primary School 2022</w:t>
            </w:r>
            <w:r>
              <w:noBreakHyphen/>
              <w:t>23 (Grasmere)</w:t>
            </w:r>
          </w:p>
        </w:tc>
        <w:tc>
          <w:tcPr>
            <w:tcW w:w="924" w:type="dxa"/>
            <w:tcBorders>
              <w:bottom w:val="single" w:sz="6" w:space="0" w:color="auto"/>
            </w:tcBorders>
          </w:tcPr>
          <w:p w14:paraId="6DFBB6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2 580</w:t>
            </w:r>
          </w:p>
        </w:tc>
        <w:tc>
          <w:tcPr>
            <w:tcW w:w="1119" w:type="dxa"/>
            <w:tcBorders>
              <w:bottom w:val="single" w:sz="6" w:space="0" w:color="auto"/>
            </w:tcBorders>
          </w:tcPr>
          <w:p w14:paraId="6C965F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2 470</w:t>
            </w:r>
          </w:p>
        </w:tc>
        <w:tc>
          <w:tcPr>
            <w:tcW w:w="948" w:type="dxa"/>
            <w:tcBorders>
              <w:bottom w:val="single" w:sz="6" w:space="0" w:color="auto"/>
            </w:tcBorders>
          </w:tcPr>
          <w:p w14:paraId="5FCDAD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D5470DC" w14:textId="77777777">
        <w:tc>
          <w:tcPr>
            <w:cnfStyle w:val="001000000000" w:firstRow="0" w:lastRow="0" w:firstColumn="1" w:lastColumn="0" w:oddVBand="0" w:evenVBand="0" w:oddHBand="0" w:evenHBand="0" w:firstRowFirstColumn="0" w:firstRowLastColumn="0" w:lastRowFirstColumn="0" w:lastRowLastColumn="0"/>
            <w:tcW w:w="4719" w:type="dxa"/>
          </w:tcPr>
          <w:p w14:paraId="4EDFA580" w14:textId="77777777" w:rsidR="00885230" w:rsidRDefault="00885230">
            <w:pPr>
              <w:keepNext/>
              <w:ind w:left="1" w:firstLine="1"/>
            </w:pPr>
            <w:r>
              <w:t>Heathmont East Primary School 2023</w:t>
            </w:r>
            <w:r>
              <w:noBreakHyphen/>
              <w:t>24 (Heathmont)</w:t>
            </w:r>
          </w:p>
        </w:tc>
        <w:tc>
          <w:tcPr>
            <w:tcW w:w="924" w:type="dxa"/>
          </w:tcPr>
          <w:p w14:paraId="74DD04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5 690</w:t>
            </w:r>
          </w:p>
        </w:tc>
        <w:tc>
          <w:tcPr>
            <w:tcW w:w="1119" w:type="dxa"/>
          </w:tcPr>
          <w:p w14:paraId="5E0B3C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5 690</w:t>
            </w:r>
          </w:p>
        </w:tc>
        <w:tc>
          <w:tcPr>
            <w:tcW w:w="948" w:type="dxa"/>
          </w:tcPr>
          <w:p w14:paraId="70216C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6882C87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B7A93BF" w14:textId="77777777" w:rsidR="00885230" w:rsidRDefault="00885230">
            <w:pPr>
              <w:ind w:left="1" w:firstLine="1"/>
            </w:pPr>
            <w:r>
              <w:rPr>
                <w:i/>
                <w:sz w:val="15"/>
              </w:rPr>
              <w:t>The TEI has increased by $0.250 million to extend the scope for additional school requirements, funded by a co</w:t>
            </w:r>
            <w:r>
              <w:rPr>
                <w:i/>
                <w:sz w:val="15"/>
              </w:rPr>
              <w:noBreakHyphen/>
              <w:t xml:space="preserve">contribution from the school. This initiative is part of </w:t>
            </w:r>
            <w:r>
              <w:rPr>
                <w:sz w:val="15"/>
              </w:rPr>
              <w:t>Labor’s Financial Statement 2022</w:t>
            </w:r>
            <w:r>
              <w:rPr>
                <w:i/>
                <w:sz w:val="15"/>
              </w:rPr>
              <w:t>.</w:t>
            </w:r>
          </w:p>
        </w:tc>
      </w:tr>
      <w:tr w:rsidR="00885230" w14:paraId="35FB495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C51ABBC" w14:textId="77777777" w:rsidR="00885230" w:rsidRDefault="00885230">
            <w:pPr>
              <w:ind w:left="1" w:firstLine="1"/>
            </w:pPr>
            <w:r>
              <w:t>Inclusive Schools Fund 2023</w:t>
            </w:r>
            <w:r>
              <w:noBreakHyphen/>
              <w:t>24 (statewide)</w:t>
            </w:r>
          </w:p>
        </w:tc>
        <w:tc>
          <w:tcPr>
            <w:tcW w:w="924" w:type="dxa"/>
            <w:tcBorders>
              <w:bottom w:val="single" w:sz="6" w:space="0" w:color="auto"/>
            </w:tcBorders>
          </w:tcPr>
          <w:p w14:paraId="64364D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9 800</w:t>
            </w:r>
          </w:p>
        </w:tc>
        <w:tc>
          <w:tcPr>
            <w:tcW w:w="1119" w:type="dxa"/>
            <w:tcBorders>
              <w:bottom w:val="single" w:sz="6" w:space="0" w:color="auto"/>
            </w:tcBorders>
          </w:tcPr>
          <w:p w14:paraId="12379C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8 643</w:t>
            </w:r>
          </w:p>
        </w:tc>
        <w:tc>
          <w:tcPr>
            <w:tcW w:w="948" w:type="dxa"/>
            <w:tcBorders>
              <w:bottom w:val="single" w:sz="6" w:space="0" w:color="auto"/>
            </w:tcBorders>
          </w:tcPr>
          <w:p w14:paraId="7A7A04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09A3F10D"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43A1D07" w14:textId="77777777" w:rsidR="00885230" w:rsidRDefault="00885230">
            <w:pPr>
              <w:ind w:left="1" w:firstLine="1"/>
            </w:pPr>
            <w:r>
              <w:t>Kananook Primary School 2025</w:t>
            </w:r>
            <w:r>
              <w:noBreakHyphen/>
              <w:t>26 (Seaford)</w:t>
            </w:r>
          </w:p>
        </w:tc>
        <w:tc>
          <w:tcPr>
            <w:tcW w:w="924" w:type="dxa"/>
            <w:tcBorders>
              <w:bottom w:val="single" w:sz="6" w:space="0" w:color="auto"/>
            </w:tcBorders>
          </w:tcPr>
          <w:p w14:paraId="447837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521</w:t>
            </w:r>
          </w:p>
        </w:tc>
        <w:tc>
          <w:tcPr>
            <w:tcW w:w="1119" w:type="dxa"/>
            <w:tcBorders>
              <w:bottom w:val="single" w:sz="6" w:space="0" w:color="auto"/>
            </w:tcBorders>
          </w:tcPr>
          <w:p w14:paraId="52F294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472</w:t>
            </w:r>
          </w:p>
        </w:tc>
        <w:tc>
          <w:tcPr>
            <w:tcW w:w="948" w:type="dxa"/>
            <w:tcBorders>
              <w:bottom w:val="single" w:sz="6" w:space="0" w:color="auto"/>
            </w:tcBorders>
          </w:tcPr>
          <w:p w14:paraId="3F465E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A095FF9" w14:textId="77777777">
        <w:tc>
          <w:tcPr>
            <w:cnfStyle w:val="001000000000" w:firstRow="0" w:lastRow="0" w:firstColumn="1" w:lastColumn="0" w:oddVBand="0" w:evenVBand="0" w:oddHBand="0" w:evenHBand="0" w:firstRowFirstColumn="0" w:firstRowLastColumn="0" w:lastRowFirstColumn="0" w:lastRowLastColumn="0"/>
            <w:tcW w:w="4719" w:type="dxa"/>
          </w:tcPr>
          <w:p w14:paraId="71633B10" w14:textId="77777777" w:rsidR="00885230" w:rsidRDefault="00885230">
            <w:pPr>
              <w:keepNext/>
              <w:ind w:left="1" w:firstLine="1"/>
            </w:pPr>
            <w:r>
              <w:t>Keysborough Gardens Primary School 2023</w:t>
            </w:r>
            <w:r>
              <w:noBreakHyphen/>
              <w:t>24 (Keysborough)</w:t>
            </w:r>
          </w:p>
        </w:tc>
        <w:tc>
          <w:tcPr>
            <w:tcW w:w="924" w:type="dxa"/>
          </w:tcPr>
          <w:p w14:paraId="06DDCF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5 340</w:t>
            </w:r>
          </w:p>
        </w:tc>
        <w:tc>
          <w:tcPr>
            <w:tcW w:w="1119" w:type="dxa"/>
          </w:tcPr>
          <w:p w14:paraId="0672D5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5 340</w:t>
            </w:r>
          </w:p>
        </w:tc>
        <w:tc>
          <w:tcPr>
            <w:tcW w:w="948" w:type="dxa"/>
          </w:tcPr>
          <w:p w14:paraId="7E75D8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17C1FFB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4B390AD"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2DB1F9AB" w14:textId="77777777">
        <w:tc>
          <w:tcPr>
            <w:cnfStyle w:val="001000000000" w:firstRow="0" w:lastRow="0" w:firstColumn="1" w:lastColumn="0" w:oddVBand="0" w:evenVBand="0" w:oddHBand="0" w:evenHBand="0" w:firstRowFirstColumn="0" w:firstRowLastColumn="0" w:lastRowFirstColumn="0" w:lastRowLastColumn="0"/>
            <w:tcW w:w="4719" w:type="dxa"/>
          </w:tcPr>
          <w:p w14:paraId="087AB751" w14:textId="77777777" w:rsidR="00885230" w:rsidRDefault="00885230">
            <w:pPr>
              <w:keepNext/>
              <w:ind w:left="1" w:firstLine="1"/>
            </w:pPr>
            <w:r>
              <w:t>Mahogany Rise Primary School 2023</w:t>
            </w:r>
            <w:r>
              <w:noBreakHyphen/>
              <w:t>24 (Frankston North)</w:t>
            </w:r>
          </w:p>
        </w:tc>
        <w:tc>
          <w:tcPr>
            <w:tcW w:w="924" w:type="dxa"/>
          </w:tcPr>
          <w:p w14:paraId="66D750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950</w:t>
            </w:r>
          </w:p>
        </w:tc>
        <w:tc>
          <w:tcPr>
            <w:tcW w:w="1119" w:type="dxa"/>
          </w:tcPr>
          <w:p w14:paraId="6D3CFE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949</w:t>
            </w:r>
          </w:p>
        </w:tc>
        <w:tc>
          <w:tcPr>
            <w:tcW w:w="948" w:type="dxa"/>
          </w:tcPr>
          <w:p w14:paraId="58075E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60FFA7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FC3D004" w14:textId="77777777" w:rsidR="00885230" w:rsidRDefault="00885230">
            <w:pPr>
              <w:ind w:left="1" w:firstLine="1"/>
            </w:pPr>
            <w:r>
              <w:rPr>
                <w:i/>
                <w:sz w:val="15"/>
              </w:rPr>
              <w:t>The TEI includes a total of $0.250 million in co</w:t>
            </w:r>
            <w:r>
              <w:rPr>
                <w:i/>
                <w:sz w:val="15"/>
              </w:rPr>
              <w:noBreakHyphen/>
              <w:t xml:space="preserve">contributions from the school. This initiative is part of </w:t>
            </w:r>
            <w:r>
              <w:rPr>
                <w:sz w:val="15"/>
              </w:rPr>
              <w:t>Labor’s Financial Statement 2022</w:t>
            </w:r>
            <w:r>
              <w:rPr>
                <w:i/>
                <w:sz w:val="15"/>
              </w:rPr>
              <w:t>.</w:t>
            </w:r>
          </w:p>
        </w:tc>
      </w:tr>
      <w:tr w:rsidR="00885230" w14:paraId="15713E7B"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E07F52E" w14:textId="77777777" w:rsidR="00885230" w:rsidRDefault="00885230">
            <w:pPr>
              <w:ind w:left="1" w:firstLine="1"/>
            </w:pPr>
            <w:r>
              <w:t>Meadow Heights Primary School 2025</w:t>
            </w:r>
            <w:r>
              <w:noBreakHyphen/>
              <w:t>26 (Meadow Heights)</w:t>
            </w:r>
          </w:p>
        </w:tc>
        <w:tc>
          <w:tcPr>
            <w:tcW w:w="924" w:type="dxa"/>
            <w:tcBorders>
              <w:bottom w:val="single" w:sz="6" w:space="0" w:color="auto"/>
            </w:tcBorders>
          </w:tcPr>
          <w:p w14:paraId="3255B2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362</w:t>
            </w:r>
          </w:p>
        </w:tc>
        <w:tc>
          <w:tcPr>
            <w:tcW w:w="1119" w:type="dxa"/>
            <w:tcBorders>
              <w:bottom w:val="single" w:sz="6" w:space="0" w:color="auto"/>
            </w:tcBorders>
          </w:tcPr>
          <w:p w14:paraId="1CB3EC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328</w:t>
            </w:r>
          </w:p>
        </w:tc>
        <w:tc>
          <w:tcPr>
            <w:tcW w:w="948" w:type="dxa"/>
            <w:tcBorders>
              <w:bottom w:val="single" w:sz="6" w:space="0" w:color="auto"/>
            </w:tcBorders>
          </w:tcPr>
          <w:p w14:paraId="3D76E6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C31CEE0" w14:textId="77777777">
        <w:tc>
          <w:tcPr>
            <w:cnfStyle w:val="001000000000" w:firstRow="0" w:lastRow="0" w:firstColumn="1" w:lastColumn="0" w:oddVBand="0" w:evenVBand="0" w:oddHBand="0" w:evenHBand="0" w:firstRowFirstColumn="0" w:firstRowLastColumn="0" w:lastRowFirstColumn="0" w:lastRowLastColumn="0"/>
            <w:tcW w:w="4719" w:type="dxa"/>
          </w:tcPr>
          <w:p w14:paraId="3476B858" w14:textId="77777777" w:rsidR="00885230" w:rsidRDefault="00885230">
            <w:pPr>
              <w:keepNext/>
              <w:ind w:left="1" w:firstLine="1"/>
            </w:pPr>
            <w:r>
              <w:t>Melton Secondary College 2023</w:t>
            </w:r>
            <w:r>
              <w:noBreakHyphen/>
              <w:t>24 (Melton)</w:t>
            </w:r>
          </w:p>
        </w:tc>
        <w:tc>
          <w:tcPr>
            <w:tcW w:w="924" w:type="dxa"/>
          </w:tcPr>
          <w:p w14:paraId="498AE2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8 870</w:t>
            </w:r>
          </w:p>
        </w:tc>
        <w:tc>
          <w:tcPr>
            <w:tcW w:w="1119" w:type="dxa"/>
          </w:tcPr>
          <w:p w14:paraId="702532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6 893</w:t>
            </w:r>
          </w:p>
        </w:tc>
        <w:tc>
          <w:tcPr>
            <w:tcW w:w="948" w:type="dxa"/>
          </w:tcPr>
          <w:p w14:paraId="5E0D38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6D9E59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DDA32C0"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60E38E2"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04A8729" w14:textId="77777777" w:rsidR="00885230" w:rsidRDefault="00885230">
            <w:pPr>
              <w:ind w:left="1" w:firstLine="1"/>
            </w:pPr>
            <w:r>
              <w:t>Minor Capital Works Fund 2023</w:t>
            </w:r>
            <w:r>
              <w:noBreakHyphen/>
              <w:t>24 (statewide)</w:t>
            </w:r>
          </w:p>
        </w:tc>
        <w:tc>
          <w:tcPr>
            <w:tcW w:w="924" w:type="dxa"/>
            <w:tcBorders>
              <w:bottom w:val="single" w:sz="6" w:space="0" w:color="auto"/>
            </w:tcBorders>
          </w:tcPr>
          <w:p w14:paraId="063002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19" w:type="dxa"/>
            <w:tcBorders>
              <w:bottom w:val="single" w:sz="6" w:space="0" w:color="auto"/>
            </w:tcBorders>
          </w:tcPr>
          <w:p w14:paraId="7ADE4F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48" w:type="dxa"/>
            <w:tcBorders>
              <w:bottom w:val="single" w:sz="6" w:space="0" w:color="auto"/>
            </w:tcBorders>
          </w:tcPr>
          <w:p w14:paraId="3D9847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663A57A" w14:textId="77777777">
        <w:tc>
          <w:tcPr>
            <w:cnfStyle w:val="001000000000" w:firstRow="0" w:lastRow="0" w:firstColumn="1" w:lastColumn="0" w:oddVBand="0" w:evenVBand="0" w:oddHBand="0" w:evenHBand="0" w:firstRowFirstColumn="0" w:firstRowLastColumn="0" w:lastRowFirstColumn="0" w:lastRowLastColumn="0"/>
            <w:tcW w:w="4719" w:type="dxa"/>
          </w:tcPr>
          <w:p w14:paraId="3AA901A1" w14:textId="77777777" w:rsidR="00885230" w:rsidRDefault="00885230">
            <w:pPr>
              <w:keepNext/>
              <w:ind w:left="1" w:firstLine="1"/>
            </w:pPr>
            <w:r>
              <w:t>Modular Classrooms Program 2025</w:t>
            </w:r>
            <w:r>
              <w:noBreakHyphen/>
              <w:t>26 (statewide)</w:t>
            </w:r>
          </w:p>
        </w:tc>
        <w:tc>
          <w:tcPr>
            <w:tcW w:w="924" w:type="dxa"/>
          </w:tcPr>
          <w:p w14:paraId="00B05A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148 472</w:t>
            </w:r>
          </w:p>
        </w:tc>
        <w:tc>
          <w:tcPr>
            <w:tcW w:w="1119" w:type="dxa"/>
          </w:tcPr>
          <w:p w14:paraId="089CFC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148 472</w:t>
            </w:r>
          </w:p>
        </w:tc>
        <w:tc>
          <w:tcPr>
            <w:tcW w:w="948" w:type="dxa"/>
          </w:tcPr>
          <w:p w14:paraId="09A1FC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23B877F"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7D00423" w14:textId="77777777" w:rsidR="00885230" w:rsidRDefault="00885230">
            <w:pPr>
              <w:ind w:left="1" w:firstLine="1"/>
            </w:pPr>
            <w:r>
              <w:rPr>
                <w:i/>
                <w:sz w:val="15"/>
              </w:rPr>
              <w:t>The TEI has increased by $0.043 million to extend the scope for additional school requirements, funded by a co</w:t>
            </w:r>
            <w:r>
              <w:rPr>
                <w:i/>
                <w:sz w:val="15"/>
              </w:rPr>
              <w:noBreakHyphen/>
              <w:t>contribution from a school.</w:t>
            </w:r>
          </w:p>
        </w:tc>
      </w:tr>
      <w:tr w:rsidR="00885230" w14:paraId="05F80C6B" w14:textId="77777777">
        <w:tc>
          <w:tcPr>
            <w:cnfStyle w:val="001000000000" w:firstRow="0" w:lastRow="0" w:firstColumn="1" w:lastColumn="0" w:oddVBand="0" w:evenVBand="0" w:oddHBand="0" w:evenHBand="0" w:firstRowFirstColumn="0" w:firstRowLastColumn="0" w:lastRowFirstColumn="0" w:lastRowLastColumn="0"/>
            <w:tcW w:w="4719" w:type="dxa"/>
          </w:tcPr>
          <w:p w14:paraId="20C9EDF4" w14:textId="77777777" w:rsidR="00885230" w:rsidRDefault="00885230">
            <w:pPr>
              <w:keepNext/>
              <w:ind w:left="1" w:firstLine="1"/>
            </w:pPr>
            <w:r>
              <w:t>Moe Primary School 2023</w:t>
            </w:r>
            <w:r>
              <w:noBreakHyphen/>
              <w:t>24 (Moe)</w:t>
            </w:r>
          </w:p>
        </w:tc>
        <w:tc>
          <w:tcPr>
            <w:tcW w:w="924" w:type="dxa"/>
          </w:tcPr>
          <w:p w14:paraId="7DBA62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1119" w:type="dxa"/>
          </w:tcPr>
          <w:p w14:paraId="726D8F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4 375</w:t>
            </w:r>
          </w:p>
        </w:tc>
        <w:tc>
          <w:tcPr>
            <w:tcW w:w="948" w:type="dxa"/>
          </w:tcPr>
          <w:p w14:paraId="70303F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AE7F8D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80109F7"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2DAFEB7C" w14:textId="77777777">
        <w:tc>
          <w:tcPr>
            <w:cnfStyle w:val="001000000000" w:firstRow="0" w:lastRow="0" w:firstColumn="1" w:lastColumn="0" w:oddVBand="0" w:evenVBand="0" w:oddHBand="0" w:evenHBand="0" w:firstRowFirstColumn="0" w:firstRowLastColumn="0" w:lastRowFirstColumn="0" w:lastRowLastColumn="0"/>
            <w:tcW w:w="4719" w:type="dxa"/>
          </w:tcPr>
          <w:p w14:paraId="3041F4BF" w14:textId="77777777" w:rsidR="00885230" w:rsidRDefault="00885230">
            <w:pPr>
              <w:keepNext/>
              <w:ind w:left="1" w:firstLine="1"/>
            </w:pPr>
            <w:r>
              <w:t>Mount Duneed Regional Primary School 2023</w:t>
            </w:r>
            <w:r>
              <w:noBreakHyphen/>
              <w:t>24 (Mount Duneed)</w:t>
            </w:r>
          </w:p>
        </w:tc>
        <w:tc>
          <w:tcPr>
            <w:tcW w:w="924" w:type="dxa"/>
          </w:tcPr>
          <w:p w14:paraId="6D5716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3 600</w:t>
            </w:r>
          </w:p>
        </w:tc>
        <w:tc>
          <w:tcPr>
            <w:tcW w:w="1119" w:type="dxa"/>
          </w:tcPr>
          <w:p w14:paraId="410657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3 600</w:t>
            </w:r>
          </w:p>
        </w:tc>
        <w:tc>
          <w:tcPr>
            <w:tcW w:w="948" w:type="dxa"/>
          </w:tcPr>
          <w:p w14:paraId="2B5317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33F1161F"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0E9C9D7"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6E7F0B12" w14:textId="77777777">
        <w:tc>
          <w:tcPr>
            <w:cnfStyle w:val="001000000000" w:firstRow="0" w:lastRow="0" w:firstColumn="1" w:lastColumn="0" w:oddVBand="0" w:evenVBand="0" w:oddHBand="0" w:evenHBand="0" w:firstRowFirstColumn="0" w:firstRowLastColumn="0" w:lastRowFirstColumn="0" w:lastRowLastColumn="0"/>
            <w:tcW w:w="4719" w:type="dxa"/>
          </w:tcPr>
          <w:p w14:paraId="42EA7502" w14:textId="77777777" w:rsidR="00885230" w:rsidRDefault="00885230">
            <w:pPr>
              <w:keepNext/>
              <w:ind w:left="1" w:firstLine="1"/>
            </w:pPr>
            <w:r>
              <w:t>Mulgrave Primary School 2024</w:t>
            </w:r>
            <w:r>
              <w:noBreakHyphen/>
              <w:t>25 (Mulgrave)</w:t>
            </w:r>
          </w:p>
        </w:tc>
        <w:tc>
          <w:tcPr>
            <w:tcW w:w="924" w:type="dxa"/>
          </w:tcPr>
          <w:p w14:paraId="3797AE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6 175</w:t>
            </w:r>
          </w:p>
        </w:tc>
        <w:tc>
          <w:tcPr>
            <w:tcW w:w="1119" w:type="dxa"/>
          </w:tcPr>
          <w:p w14:paraId="50FE4C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5 861</w:t>
            </w:r>
          </w:p>
        </w:tc>
        <w:tc>
          <w:tcPr>
            <w:tcW w:w="948" w:type="dxa"/>
          </w:tcPr>
          <w:p w14:paraId="46BA27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041F4F4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AD8A42F" w14:textId="77777777" w:rsidR="00885230" w:rsidRDefault="00885230">
            <w:pPr>
              <w:ind w:left="1" w:firstLine="1"/>
            </w:pPr>
            <w:r>
              <w:rPr>
                <w:i/>
                <w:sz w:val="15"/>
              </w:rPr>
              <w:t>The TEI has increased by $0.175 million to extend the scope for additional school requirements, funded by a co</w:t>
            </w:r>
            <w:r>
              <w:rPr>
                <w:i/>
                <w:sz w:val="15"/>
              </w:rPr>
              <w:noBreakHyphen/>
              <w:t xml:space="preserve">contribution from the school. This initiative is part of </w:t>
            </w:r>
            <w:r>
              <w:rPr>
                <w:sz w:val="15"/>
              </w:rPr>
              <w:t>Labor’s Financial Statement 2022</w:t>
            </w:r>
            <w:r>
              <w:rPr>
                <w:i/>
                <w:sz w:val="15"/>
              </w:rPr>
              <w:t>.</w:t>
            </w:r>
          </w:p>
        </w:tc>
      </w:tr>
      <w:tr w:rsidR="00885230" w14:paraId="263D6DB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0304296" w14:textId="77777777" w:rsidR="00885230" w:rsidRDefault="00885230">
            <w:pPr>
              <w:ind w:left="1" w:firstLine="1"/>
            </w:pPr>
            <w:r>
              <w:t>Murrayville Community College 2023</w:t>
            </w:r>
            <w:r>
              <w:noBreakHyphen/>
              <w:t>24 (Murrayville)</w:t>
            </w:r>
          </w:p>
        </w:tc>
        <w:tc>
          <w:tcPr>
            <w:tcW w:w="924" w:type="dxa"/>
            <w:tcBorders>
              <w:bottom w:val="single" w:sz="6" w:space="0" w:color="auto"/>
            </w:tcBorders>
          </w:tcPr>
          <w:p w14:paraId="167743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4 680</w:t>
            </w:r>
          </w:p>
        </w:tc>
        <w:tc>
          <w:tcPr>
            <w:tcW w:w="1119" w:type="dxa"/>
            <w:tcBorders>
              <w:bottom w:val="single" w:sz="6" w:space="0" w:color="auto"/>
            </w:tcBorders>
          </w:tcPr>
          <w:p w14:paraId="786137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4 680</w:t>
            </w:r>
          </w:p>
        </w:tc>
        <w:tc>
          <w:tcPr>
            <w:tcW w:w="948" w:type="dxa"/>
            <w:tcBorders>
              <w:bottom w:val="single" w:sz="6" w:space="0" w:color="auto"/>
            </w:tcBorders>
          </w:tcPr>
          <w:p w14:paraId="44986A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2322F44F" w14:textId="77777777">
        <w:tc>
          <w:tcPr>
            <w:cnfStyle w:val="001000000000" w:firstRow="0" w:lastRow="0" w:firstColumn="1" w:lastColumn="0" w:oddVBand="0" w:evenVBand="0" w:oddHBand="0" w:evenHBand="0" w:firstRowFirstColumn="0" w:firstRowLastColumn="0" w:lastRowFirstColumn="0" w:lastRowLastColumn="0"/>
            <w:tcW w:w="4719" w:type="dxa"/>
          </w:tcPr>
          <w:p w14:paraId="1DA78118" w14:textId="77777777" w:rsidR="00885230" w:rsidRDefault="00885230">
            <w:pPr>
              <w:keepNext/>
              <w:ind w:left="1" w:firstLine="1"/>
            </w:pPr>
            <w:r>
              <w:lastRenderedPageBreak/>
              <w:t>New schools – planning and site analysis 2024</w:t>
            </w:r>
            <w:r>
              <w:noBreakHyphen/>
              <w:t>25 (statewide)</w:t>
            </w:r>
          </w:p>
        </w:tc>
        <w:tc>
          <w:tcPr>
            <w:tcW w:w="924" w:type="dxa"/>
          </w:tcPr>
          <w:p w14:paraId="3E1027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1 558</w:t>
            </w:r>
          </w:p>
        </w:tc>
        <w:tc>
          <w:tcPr>
            <w:tcW w:w="1119" w:type="dxa"/>
          </w:tcPr>
          <w:p w14:paraId="0CBE78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1 558</w:t>
            </w:r>
          </w:p>
        </w:tc>
        <w:tc>
          <w:tcPr>
            <w:tcW w:w="948" w:type="dxa"/>
          </w:tcPr>
          <w:p w14:paraId="02160D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82C1BBC"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F032EEE" w14:textId="77777777" w:rsidR="00885230" w:rsidRDefault="00885230">
            <w:pPr>
              <w:ind w:left="1" w:firstLine="1"/>
            </w:pPr>
            <w:r>
              <w:rPr>
                <w:i/>
                <w:sz w:val="15"/>
              </w:rPr>
              <w:t>The TEI has decreased by $1.082 million due to budgeted amounts being reclassified as operating instead of capital expenditure, in line with accounting standards.</w:t>
            </w:r>
          </w:p>
        </w:tc>
      </w:tr>
      <w:tr w:rsidR="00885230" w14:paraId="3379D88A" w14:textId="77777777">
        <w:tc>
          <w:tcPr>
            <w:cnfStyle w:val="001000000000" w:firstRow="0" w:lastRow="0" w:firstColumn="1" w:lastColumn="0" w:oddVBand="0" w:evenVBand="0" w:oddHBand="0" w:evenHBand="0" w:firstRowFirstColumn="0" w:firstRowLastColumn="0" w:lastRowFirstColumn="0" w:lastRowLastColumn="0"/>
            <w:tcW w:w="4719" w:type="dxa"/>
          </w:tcPr>
          <w:p w14:paraId="1F30A269" w14:textId="77777777" w:rsidR="00885230" w:rsidRDefault="00885230">
            <w:pPr>
              <w:keepNext/>
              <w:ind w:left="1" w:firstLine="1"/>
            </w:pPr>
            <w:r>
              <w:t>Parkhill Primary School 2023</w:t>
            </w:r>
            <w:r>
              <w:noBreakHyphen/>
              <w:t>24 (Ashwood)</w:t>
            </w:r>
          </w:p>
        </w:tc>
        <w:tc>
          <w:tcPr>
            <w:tcW w:w="924" w:type="dxa"/>
          </w:tcPr>
          <w:p w14:paraId="27D368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1119" w:type="dxa"/>
          </w:tcPr>
          <w:p w14:paraId="746DB4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948" w:type="dxa"/>
          </w:tcPr>
          <w:p w14:paraId="2FADA4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745989FC"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474EA9E"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6D7D6B8A" w14:textId="77777777">
        <w:tc>
          <w:tcPr>
            <w:cnfStyle w:val="001000000000" w:firstRow="0" w:lastRow="0" w:firstColumn="1" w:lastColumn="0" w:oddVBand="0" w:evenVBand="0" w:oddHBand="0" w:evenHBand="0" w:firstRowFirstColumn="0" w:firstRowLastColumn="0" w:lastRowFirstColumn="0" w:lastRowLastColumn="0"/>
            <w:tcW w:w="4719" w:type="dxa"/>
          </w:tcPr>
          <w:p w14:paraId="2A0F798A" w14:textId="77777777" w:rsidR="00885230" w:rsidRDefault="00885230">
            <w:pPr>
              <w:keepNext/>
              <w:ind w:left="1" w:firstLine="1"/>
            </w:pPr>
            <w:r>
              <w:t>Paynesville Primary School 2024</w:t>
            </w:r>
            <w:r>
              <w:noBreakHyphen/>
              <w:t>25 (Paynesville)</w:t>
            </w:r>
          </w:p>
        </w:tc>
        <w:tc>
          <w:tcPr>
            <w:tcW w:w="924" w:type="dxa"/>
          </w:tcPr>
          <w:p w14:paraId="2EB679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4 536</w:t>
            </w:r>
          </w:p>
        </w:tc>
        <w:tc>
          <w:tcPr>
            <w:tcW w:w="1119" w:type="dxa"/>
          </w:tcPr>
          <w:p w14:paraId="2966B3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3 974</w:t>
            </w:r>
          </w:p>
        </w:tc>
        <w:tc>
          <w:tcPr>
            <w:tcW w:w="948" w:type="dxa"/>
          </w:tcPr>
          <w:p w14:paraId="640D4E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58BF03B7"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F9380BE" w14:textId="77777777" w:rsidR="00885230" w:rsidRDefault="00885230">
            <w:pPr>
              <w:ind w:left="1" w:firstLine="1"/>
            </w:pPr>
            <w:r>
              <w:rPr>
                <w:i/>
                <w:sz w:val="15"/>
              </w:rPr>
              <w:t>The TEI has increased by $0.136 million due to a reprioritisation of funds from the Contingency fund for school upgrades 2024</w:t>
            </w:r>
            <w:r>
              <w:rPr>
                <w:i/>
                <w:sz w:val="15"/>
              </w:rPr>
              <w:noBreakHyphen/>
              <w:t xml:space="preserve">25. This initiative is part of </w:t>
            </w:r>
            <w:r>
              <w:rPr>
                <w:sz w:val="15"/>
              </w:rPr>
              <w:t>Labor’s Financial Statement 2022</w:t>
            </w:r>
            <w:r>
              <w:rPr>
                <w:i/>
                <w:sz w:val="15"/>
              </w:rPr>
              <w:t>.</w:t>
            </w:r>
          </w:p>
        </w:tc>
      </w:tr>
      <w:tr w:rsidR="00885230" w14:paraId="0328B5FA" w14:textId="77777777">
        <w:tc>
          <w:tcPr>
            <w:cnfStyle w:val="001000000000" w:firstRow="0" w:lastRow="0" w:firstColumn="1" w:lastColumn="0" w:oddVBand="0" w:evenVBand="0" w:oddHBand="0" w:evenHBand="0" w:firstRowFirstColumn="0" w:firstRowLastColumn="0" w:lastRowFirstColumn="0" w:lastRowLastColumn="0"/>
            <w:tcW w:w="4719" w:type="dxa"/>
          </w:tcPr>
          <w:p w14:paraId="32FE65B6" w14:textId="77777777" w:rsidR="00885230" w:rsidRDefault="00885230">
            <w:pPr>
              <w:keepNext/>
              <w:ind w:left="1" w:firstLine="1"/>
            </w:pPr>
            <w:r>
              <w:t>Pinewood Primary School 2024</w:t>
            </w:r>
            <w:r>
              <w:noBreakHyphen/>
              <w:t>25 (Mount Waverley)</w:t>
            </w:r>
          </w:p>
        </w:tc>
        <w:tc>
          <w:tcPr>
            <w:tcW w:w="924" w:type="dxa"/>
          </w:tcPr>
          <w:p w14:paraId="6490D5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8 560</w:t>
            </w:r>
          </w:p>
        </w:tc>
        <w:tc>
          <w:tcPr>
            <w:tcW w:w="1119" w:type="dxa"/>
          </w:tcPr>
          <w:p w14:paraId="236DB0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6 105</w:t>
            </w:r>
          </w:p>
        </w:tc>
        <w:tc>
          <w:tcPr>
            <w:tcW w:w="948" w:type="dxa"/>
          </w:tcPr>
          <w:p w14:paraId="420634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F2AD68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BD9D77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7F78703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975E186" w14:textId="77777777" w:rsidR="00885230" w:rsidRDefault="00885230">
            <w:pPr>
              <w:ind w:left="1" w:firstLine="1"/>
            </w:pPr>
            <w:r>
              <w:t>Rainbow P</w:t>
            </w:r>
            <w:r>
              <w:noBreakHyphen/>
              <w:t>12 College 2020</w:t>
            </w:r>
            <w:r>
              <w:noBreakHyphen/>
              <w:t>21 (Rainbow)</w:t>
            </w:r>
          </w:p>
        </w:tc>
        <w:tc>
          <w:tcPr>
            <w:tcW w:w="924" w:type="dxa"/>
            <w:tcBorders>
              <w:bottom w:val="single" w:sz="6" w:space="0" w:color="auto"/>
            </w:tcBorders>
          </w:tcPr>
          <w:p w14:paraId="2A59A6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14 072</w:t>
            </w:r>
          </w:p>
        </w:tc>
        <w:tc>
          <w:tcPr>
            <w:tcW w:w="1119" w:type="dxa"/>
            <w:tcBorders>
              <w:bottom w:val="single" w:sz="6" w:space="0" w:color="auto"/>
            </w:tcBorders>
          </w:tcPr>
          <w:p w14:paraId="4C5DE7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14 072</w:t>
            </w:r>
          </w:p>
        </w:tc>
        <w:tc>
          <w:tcPr>
            <w:tcW w:w="948" w:type="dxa"/>
            <w:tcBorders>
              <w:bottom w:val="single" w:sz="6" w:space="0" w:color="auto"/>
            </w:tcBorders>
          </w:tcPr>
          <w:p w14:paraId="497DF0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6177B84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A7601AA" w14:textId="77777777" w:rsidR="00885230" w:rsidRDefault="00885230">
            <w:pPr>
              <w:ind w:left="1" w:firstLine="1"/>
            </w:pPr>
            <w:r>
              <w:t>Roberts McCubbin Primary School 2025</w:t>
            </w:r>
            <w:r>
              <w:noBreakHyphen/>
              <w:t>26 (Box Hill South)</w:t>
            </w:r>
          </w:p>
        </w:tc>
        <w:tc>
          <w:tcPr>
            <w:tcW w:w="924" w:type="dxa"/>
            <w:tcBorders>
              <w:bottom w:val="single" w:sz="6" w:space="0" w:color="auto"/>
            </w:tcBorders>
          </w:tcPr>
          <w:p w14:paraId="2C2AB1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349</w:t>
            </w:r>
          </w:p>
        </w:tc>
        <w:tc>
          <w:tcPr>
            <w:tcW w:w="1119" w:type="dxa"/>
            <w:tcBorders>
              <w:bottom w:val="single" w:sz="6" w:space="0" w:color="auto"/>
            </w:tcBorders>
          </w:tcPr>
          <w:p w14:paraId="7CDCAE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316</w:t>
            </w:r>
          </w:p>
        </w:tc>
        <w:tc>
          <w:tcPr>
            <w:tcW w:w="948" w:type="dxa"/>
            <w:tcBorders>
              <w:bottom w:val="single" w:sz="6" w:space="0" w:color="auto"/>
            </w:tcBorders>
          </w:tcPr>
          <w:p w14:paraId="391479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1635DF0" w14:textId="77777777">
        <w:tc>
          <w:tcPr>
            <w:cnfStyle w:val="001000000000" w:firstRow="0" w:lastRow="0" w:firstColumn="1" w:lastColumn="0" w:oddVBand="0" w:evenVBand="0" w:oddHBand="0" w:evenHBand="0" w:firstRowFirstColumn="0" w:firstRowLastColumn="0" w:lastRowFirstColumn="0" w:lastRowLastColumn="0"/>
            <w:tcW w:w="4719" w:type="dxa"/>
          </w:tcPr>
          <w:p w14:paraId="48E5A56E" w14:textId="77777777" w:rsidR="00885230" w:rsidRDefault="00885230">
            <w:pPr>
              <w:keepNext/>
              <w:ind w:left="1" w:firstLine="1"/>
            </w:pPr>
            <w:r>
              <w:t>School upgrades – growth for 2024 (statewide)</w:t>
            </w:r>
          </w:p>
        </w:tc>
        <w:tc>
          <w:tcPr>
            <w:tcW w:w="924" w:type="dxa"/>
          </w:tcPr>
          <w:p w14:paraId="2D084F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99 167</w:t>
            </w:r>
          </w:p>
        </w:tc>
        <w:tc>
          <w:tcPr>
            <w:tcW w:w="1119" w:type="dxa"/>
          </w:tcPr>
          <w:p w14:paraId="32E9E8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95 904</w:t>
            </w:r>
          </w:p>
        </w:tc>
        <w:tc>
          <w:tcPr>
            <w:tcW w:w="948" w:type="dxa"/>
          </w:tcPr>
          <w:p w14:paraId="528E1F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E49699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C178B57" w14:textId="77777777" w:rsidR="00885230" w:rsidRDefault="00885230">
            <w:pPr>
              <w:ind w:left="1" w:firstLine="1"/>
            </w:pPr>
            <w:r>
              <w:rPr>
                <w:i/>
                <w:sz w:val="15"/>
              </w:rPr>
              <w:t>The TEI includes a total of $4.201 million in co</w:t>
            </w:r>
            <w:r>
              <w:rPr>
                <w:i/>
                <w:sz w:val="15"/>
              </w:rPr>
              <w:noBreakHyphen/>
              <w:t>contributions from the schools.</w:t>
            </w:r>
          </w:p>
        </w:tc>
      </w:tr>
      <w:tr w:rsidR="00885230" w14:paraId="2506A4A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16394CD" w14:textId="77777777" w:rsidR="00885230" w:rsidRDefault="00885230">
            <w:pPr>
              <w:ind w:left="1" w:firstLine="1"/>
            </w:pPr>
            <w:r>
              <w:t>St Albans Heights Primary School 2022</w:t>
            </w:r>
            <w:r>
              <w:noBreakHyphen/>
              <w:t>23 (St Albans)</w:t>
            </w:r>
          </w:p>
        </w:tc>
        <w:tc>
          <w:tcPr>
            <w:tcW w:w="924" w:type="dxa"/>
            <w:tcBorders>
              <w:bottom w:val="single" w:sz="6" w:space="0" w:color="auto"/>
            </w:tcBorders>
          </w:tcPr>
          <w:p w14:paraId="04504E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13 447</w:t>
            </w:r>
          </w:p>
        </w:tc>
        <w:tc>
          <w:tcPr>
            <w:tcW w:w="1119" w:type="dxa"/>
            <w:tcBorders>
              <w:bottom w:val="single" w:sz="6" w:space="0" w:color="auto"/>
            </w:tcBorders>
          </w:tcPr>
          <w:p w14:paraId="17CCFB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11 747</w:t>
            </w:r>
          </w:p>
        </w:tc>
        <w:tc>
          <w:tcPr>
            <w:tcW w:w="948" w:type="dxa"/>
            <w:tcBorders>
              <w:bottom w:val="single" w:sz="6" w:space="0" w:color="auto"/>
            </w:tcBorders>
          </w:tcPr>
          <w:p w14:paraId="2DC977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0EF2A8E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AE7940E" w14:textId="77777777" w:rsidR="00885230" w:rsidRDefault="00885230">
            <w:pPr>
              <w:ind w:left="1" w:firstLine="1"/>
            </w:pPr>
            <w:r>
              <w:t>Stawell Secondary College 2020</w:t>
            </w:r>
            <w:r>
              <w:noBreakHyphen/>
              <w:t>21 (Stawell)</w:t>
            </w:r>
          </w:p>
        </w:tc>
        <w:tc>
          <w:tcPr>
            <w:tcW w:w="924" w:type="dxa"/>
            <w:tcBorders>
              <w:bottom w:val="single" w:sz="6" w:space="0" w:color="auto"/>
            </w:tcBorders>
          </w:tcPr>
          <w:p w14:paraId="71279A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12 352</w:t>
            </w:r>
          </w:p>
        </w:tc>
        <w:tc>
          <w:tcPr>
            <w:tcW w:w="1119" w:type="dxa"/>
            <w:tcBorders>
              <w:bottom w:val="single" w:sz="6" w:space="0" w:color="auto"/>
            </w:tcBorders>
          </w:tcPr>
          <w:p w14:paraId="175D24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12 218</w:t>
            </w:r>
          </w:p>
        </w:tc>
        <w:tc>
          <w:tcPr>
            <w:tcW w:w="948" w:type="dxa"/>
            <w:tcBorders>
              <w:bottom w:val="single" w:sz="6" w:space="0" w:color="auto"/>
            </w:tcBorders>
          </w:tcPr>
          <w:p w14:paraId="6B5DF7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F47DB5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E4724E7" w14:textId="77777777" w:rsidR="00885230" w:rsidRDefault="00885230">
            <w:pPr>
              <w:ind w:left="1" w:firstLine="1"/>
            </w:pPr>
            <w:r>
              <w:t>Streeton Primary School 2025</w:t>
            </w:r>
            <w:r>
              <w:noBreakHyphen/>
              <w:t>26 (Yallambie)</w:t>
            </w:r>
          </w:p>
        </w:tc>
        <w:tc>
          <w:tcPr>
            <w:tcW w:w="924" w:type="dxa"/>
            <w:tcBorders>
              <w:bottom w:val="single" w:sz="6" w:space="0" w:color="auto"/>
            </w:tcBorders>
          </w:tcPr>
          <w:p w14:paraId="5A5F6A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498</w:t>
            </w:r>
          </w:p>
        </w:tc>
        <w:tc>
          <w:tcPr>
            <w:tcW w:w="1119" w:type="dxa"/>
            <w:tcBorders>
              <w:bottom w:val="single" w:sz="6" w:space="0" w:color="auto"/>
            </w:tcBorders>
          </w:tcPr>
          <w:p w14:paraId="1976BD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450</w:t>
            </w:r>
          </w:p>
        </w:tc>
        <w:tc>
          <w:tcPr>
            <w:tcW w:w="948" w:type="dxa"/>
            <w:tcBorders>
              <w:bottom w:val="single" w:sz="6" w:space="0" w:color="auto"/>
            </w:tcBorders>
          </w:tcPr>
          <w:p w14:paraId="7B45C9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2340572" w14:textId="77777777">
        <w:tc>
          <w:tcPr>
            <w:cnfStyle w:val="001000000000" w:firstRow="0" w:lastRow="0" w:firstColumn="1" w:lastColumn="0" w:oddVBand="0" w:evenVBand="0" w:oddHBand="0" w:evenHBand="0" w:firstRowFirstColumn="0" w:firstRowLastColumn="0" w:lastRowFirstColumn="0" w:lastRowLastColumn="0"/>
            <w:tcW w:w="4719" w:type="dxa"/>
          </w:tcPr>
          <w:p w14:paraId="42B6B97A" w14:textId="77777777" w:rsidR="00885230" w:rsidRDefault="00885230">
            <w:pPr>
              <w:keepNext/>
              <w:ind w:left="1" w:firstLine="1"/>
            </w:pPr>
            <w:r>
              <w:t>Swan Hill North Primary School 2024</w:t>
            </w:r>
            <w:r>
              <w:noBreakHyphen/>
              <w:t>25 (Swan Hill)</w:t>
            </w:r>
          </w:p>
        </w:tc>
        <w:tc>
          <w:tcPr>
            <w:tcW w:w="924" w:type="dxa"/>
          </w:tcPr>
          <w:p w14:paraId="76F656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8 900</w:t>
            </w:r>
          </w:p>
        </w:tc>
        <w:tc>
          <w:tcPr>
            <w:tcW w:w="1119" w:type="dxa"/>
          </w:tcPr>
          <w:p w14:paraId="6360B2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7 095</w:t>
            </w:r>
          </w:p>
        </w:tc>
        <w:tc>
          <w:tcPr>
            <w:tcW w:w="948" w:type="dxa"/>
          </w:tcPr>
          <w:p w14:paraId="0FB588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5FEB80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0C1CDBD"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43529A57" w14:textId="77777777">
        <w:tc>
          <w:tcPr>
            <w:cnfStyle w:val="001000000000" w:firstRow="0" w:lastRow="0" w:firstColumn="1" w:lastColumn="0" w:oddVBand="0" w:evenVBand="0" w:oddHBand="0" w:evenHBand="0" w:firstRowFirstColumn="0" w:firstRowLastColumn="0" w:lastRowFirstColumn="0" w:lastRowLastColumn="0"/>
            <w:tcW w:w="4719" w:type="dxa"/>
          </w:tcPr>
          <w:p w14:paraId="17E5F13B" w14:textId="77777777" w:rsidR="00885230" w:rsidRDefault="00885230">
            <w:pPr>
              <w:keepNext/>
              <w:ind w:left="1" w:firstLine="1"/>
            </w:pPr>
            <w:r>
              <w:t>Sydenham – Hillside Primary School 2023</w:t>
            </w:r>
            <w:r>
              <w:noBreakHyphen/>
              <w:t>24 (Sydenham)</w:t>
            </w:r>
          </w:p>
        </w:tc>
        <w:tc>
          <w:tcPr>
            <w:tcW w:w="924" w:type="dxa"/>
          </w:tcPr>
          <w:p w14:paraId="6B6429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9 500</w:t>
            </w:r>
          </w:p>
        </w:tc>
        <w:tc>
          <w:tcPr>
            <w:tcW w:w="1119" w:type="dxa"/>
          </w:tcPr>
          <w:p w14:paraId="7C93D9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9 441</w:t>
            </w:r>
          </w:p>
        </w:tc>
        <w:tc>
          <w:tcPr>
            <w:tcW w:w="948" w:type="dxa"/>
          </w:tcPr>
          <w:p w14:paraId="4EFFB8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A98D30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2F7E1A8"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3DE9994C" w14:textId="77777777">
        <w:tc>
          <w:tcPr>
            <w:cnfStyle w:val="001000000000" w:firstRow="0" w:lastRow="0" w:firstColumn="1" w:lastColumn="0" w:oddVBand="0" w:evenVBand="0" w:oddHBand="0" w:evenHBand="0" w:firstRowFirstColumn="0" w:firstRowLastColumn="0" w:lastRowFirstColumn="0" w:lastRowLastColumn="0"/>
            <w:tcW w:w="4719" w:type="dxa"/>
          </w:tcPr>
          <w:p w14:paraId="23E3B990" w14:textId="77777777" w:rsidR="00885230" w:rsidRDefault="00885230">
            <w:pPr>
              <w:keepNext/>
              <w:ind w:left="1" w:firstLine="1"/>
            </w:pPr>
            <w:r>
              <w:t>Wallington Primary School 2023</w:t>
            </w:r>
            <w:r>
              <w:noBreakHyphen/>
              <w:t>24 (Wallington)</w:t>
            </w:r>
          </w:p>
        </w:tc>
        <w:tc>
          <w:tcPr>
            <w:tcW w:w="924" w:type="dxa"/>
          </w:tcPr>
          <w:p w14:paraId="725287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2 100</w:t>
            </w:r>
          </w:p>
        </w:tc>
        <w:tc>
          <w:tcPr>
            <w:tcW w:w="1119" w:type="dxa"/>
          </w:tcPr>
          <w:p w14:paraId="63338F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2 100</w:t>
            </w:r>
          </w:p>
        </w:tc>
        <w:tc>
          <w:tcPr>
            <w:tcW w:w="948" w:type="dxa"/>
          </w:tcPr>
          <w:p w14:paraId="4C24E1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4461229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5AACC01"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65457831" w14:textId="77777777">
        <w:tc>
          <w:tcPr>
            <w:cnfStyle w:val="001000000000" w:firstRow="0" w:lastRow="0" w:firstColumn="1" w:lastColumn="0" w:oddVBand="0" w:evenVBand="0" w:oddHBand="0" w:evenHBand="0" w:firstRowFirstColumn="0" w:firstRowLastColumn="0" w:lastRowFirstColumn="0" w:lastRowLastColumn="0"/>
            <w:tcW w:w="4719" w:type="dxa"/>
          </w:tcPr>
          <w:p w14:paraId="5D781D91" w14:textId="77777777" w:rsidR="00885230" w:rsidRDefault="00885230">
            <w:pPr>
              <w:keepNext/>
              <w:ind w:left="1" w:firstLine="1"/>
            </w:pPr>
            <w:r>
              <w:t>Wandong Primary School 2023</w:t>
            </w:r>
            <w:r>
              <w:noBreakHyphen/>
              <w:t>24 (Wandong)</w:t>
            </w:r>
          </w:p>
        </w:tc>
        <w:tc>
          <w:tcPr>
            <w:tcW w:w="924" w:type="dxa"/>
          </w:tcPr>
          <w:p w14:paraId="64133E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10 100</w:t>
            </w:r>
          </w:p>
        </w:tc>
        <w:tc>
          <w:tcPr>
            <w:tcW w:w="1119" w:type="dxa"/>
          </w:tcPr>
          <w:p w14:paraId="514E09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9 671</w:t>
            </w:r>
          </w:p>
        </w:tc>
        <w:tc>
          <w:tcPr>
            <w:tcW w:w="948" w:type="dxa"/>
          </w:tcPr>
          <w:p w14:paraId="39DCC3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47CFF42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520D674"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28EC53AD"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FD5ADF2" w14:textId="77777777" w:rsidR="00885230" w:rsidRDefault="00885230">
            <w:pPr>
              <w:ind w:left="1" w:firstLine="1"/>
            </w:pPr>
            <w:r>
              <w:t>Wantirna College 2022</w:t>
            </w:r>
            <w:r>
              <w:noBreakHyphen/>
              <w:t>23 (Wantirna)</w:t>
            </w:r>
          </w:p>
        </w:tc>
        <w:tc>
          <w:tcPr>
            <w:tcW w:w="924" w:type="dxa"/>
            <w:tcBorders>
              <w:bottom w:val="single" w:sz="6" w:space="0" w:color="auto"/>
            </w:tcBorders>
          </w:tcPr>
          <w:p w14:paraId="137EDE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15 173</w:t>
            </w:r>
          </w:p>
        </w:tc>
        <w:tc>
          <w:tcPr>
            <w:tcW w:w="1119" w:type="dxa"/>
            <w:tcBorders>
              <w:bottom w:val="single" w:sz="6" w:space="0" w:color="auto"/>
            </w:tcBorders>
          </w:tcPr>
          <w:p w14:paraId="0529C5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15 173</w:t>
            </w:r>
          </w:p>
        </w:tc>
        <w:tc>
          <w:tcPr>
            <w:tcW w:w="948" w:type="dxa"/>
            <w:tcBorders>
              <w:bottom w:val="single" w:sz="6" w:space="0" w:color="auto"/>
            </w:tcBorders>
          </w:tcPr>
          <w:p w14:paraId="2E91C2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239CF54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D52D5B7" w14:textId="77777777" w:rsidR="00885230" w:rsidRDefault="00885230">
            <w:pPr>
              <w:ind w:left="1" w:firstLine="1"/>
            </w:pPr>
            <w:r>
              <w:t>Wedderburn College 2022</w:t>
            </w:r>
            <w:r>
              <w:noBreakHyphen/>
              <w:t>23 (Wedderburn)</w:t>
            </w:r>
          </w:p>
        </w:tc>
        <w:tc>
          <w:tcPr>
            <w:tcW w:w="924" w:type="dxa"/>
            <w:tcBorders>
              <w:bottom w:val="single" w:sz="6" w:space="0" w:color="auto"/>
            </w:tcBorders>
          </w:tcPr>
          <w:p w14:paraId="3DDD73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12 886</w:t>
            </w:r>
          </w:p>
        </w:tc>
        <w:tc>
          <w:tcPr>
            <w:tcW w:w="1119" w:type="dxa"/>
            <w:tcBorders>
              <w:bottom w:val="single" w:sz="6" w:space="0" w:color="auto"/>
            </w:tcBorders>
          </w:tcPr>
          <w:p w14:paraId="73B7BF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12 886</w:t>
            </w:r>
          </w:p>
        </w:tc>
        <w:tc>
          <w:tcPr>
            <w:tcW w:w="948" w:type="dxa"/>
            <w:tcBorders>
              <w:bottom w:val="single" w:sz="6" w:space="0" w:color="auto"/>
            </w:tcBorders>
          </w:tcPr>
          <w:p w14:paraId="6B291F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B2E22DA" w14:textId="77777777">
        <w:tc>
          <w:tcPr>
            <w:cnfStyle w:val="001000000000" w:firstRow="0" w:lastRow="0" w:firstColumn="1" w:lastColumn="0" w:oddVBand="0" w:evenVBand="0" w:oddHBand="0" w:evenHBand="0" w:firstRowFirstColumn="0" w:firstRowLastColumn="0" w:lastRowFirstColumn="0" w:lastRowLastColumn="0"/>
            <w:tcW w:w="4719" w:type="dxa"/>
          </w:tcPr>
          <w:p w14:paraId="577B9EF4" w14:textId="77777777" w:rsidR="00885230" w:rsidRDefault="00885230">
            <w:pPr>
              <w:keepNext/>
              <w:ind w:left="1" w:firstLine="1"/>
            </w:pPr>
            <w:r>
              <w:t>Western Heights College 2023</w:t>
            </w:r>
            <w:r>
              <w:noBreakHyphen/>
              <w:t>24 (Hamlyn Heights)</w:t>
            </w:r>
          </w:p>
        </w:tc>
        <w:tc>
          <w:tcPr>
            <w:tcW w:w="924" w:type="dxa"/>
          </w:tcPr>
          <w:p w14:paraId="3C8DEC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7 550</w:t>
            </w:r>
          </w:p>
        </w:tc>
        <w:tc>
          <w:tcPr>
            <w:tcW w:w="1119" w:type="dxa"/>
          </w:tcPr>
          <w:p w14:paraId="2BC53F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6 513</w:t>
            </w:r>
          </w:p>
        </w:tc>
        <w:tc>
          <w:tcPr>
            <w:tcW w:w="948" w:type="dxa"/>
          </w:tcPr>
          <w:p w14:paraId="491BD1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2FBF586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3FBD8F7"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0EBF539E" w14:textId="77777777">
        <w:tc>
          <w:tcPr>
            <w:cnfStyle w:val="001000000000" w:firstRow="0" w:lastRow="0" w:firstColumn="1" w:lastColumn="0" w:oddVBand="0" w:evenVBand="0" w:oddHBand="0" w:evenHBand="0" w:firstRowFirstColumn="0" w:firstRowLastColumn="0" w:lastRowFirstColumn="0" w:lastRowLastColumn="0"/>
            <w:tcW w:w="4719" w:type="dxa"/>
          </w:tcPr>
          <w:p w14:paraId="5AAFCECC" w14:textId="77777777" w:rsidR="00885230" w:rsidRDefault="00885230">
            <w:pPr>
              <w:keepNext/>
              <w:ind w:left="0" w:firstLine="0"/>
            </w:pPr>
            <w:r>
              <w:lastRenderedPageBreak/>
              <w:t>Wonthaggi Primary School 2023</w:t>
            </w:r>
            <w:r>
              <w:noBreakHyphen/>
              <w:t>24 (Wonthaggi)</w:t>
            </w:r>
          </w:p>
        </w:tc>
        <w:tc>
          <w:tcPr>
            <w:tcW w:w="924" w:type="dxa"/>
          </w:tcPr>
          <w:p w14:paraId="259D3E5B"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6 700</w:t>
            </w:r>
          </w:p>
        </w:tc>
        <w:tc>
          <w:tcPr>
            <w:tcW w:w="1119" w:type="dxa"/>
          </w:tcPr>
          <w:p w14:paraId="1C6DDF29"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5 423</w:t>
            </w:r>
          </w:p>
        </w:tc>
        <w:tc>
          <w:tcPr>
            <w:tcW w:w="948" w:type="dxa"/>
          </w:tcPr>
          <w:p w14:paraId="3E16E0EA"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1F5DEB7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CF7895F" w14:textId="77777777" w:rsidR="00885230" w:rsidRDefault="00885230">
            <w:pPr>
              <w:keepNext/>
              <w:ind w:left="0" w:firstLine="0"/>
            </w:pPr>
            <w:r>
              <w:rPr>
                <w:i/>
                <w:sz w:val="15"/>
              </w:rPr>
              <w:t xml:space="preserve">This initiative is part of </w:t>
            </w:r>
            <w:r>
              <w:rPr>
                <w:sz w:val="15"/>
              </w:rPr>
              <w:t>Labor’s Financial Statement 2022</w:t>
            </w:r>
            <w:r>
              <w:rPr>
                <w:i/>
                <w:sz w:val="15"/>
              </w:rPr>
              <w:t>.</w:t>
            </w:r>
          </w:p>
        </w:tc>
      </w:tr>
      <w:tr w:rsidR="00885230" w14:paraId="13645036" w14:textId="77777777">
        <w:tc>
          <w:tcPr>
            <w:cnfStyle w:val="001000000000" w:firstRow="0" w:lastRow="0" w:firstColumn="1" w:lastColumn="0" w:oddVBand="0" w:evenVBand="0" w:oddHBand="0" w:evenHBand="0" w:firstRowFirstColumn="0" w:firstRowLastColumn="0" w:lastRowFirstColumn="0" w:lastRowLastColumn="0"/>
            <w:tcW w:w="4719" w:type="dxa"/>
          </w:tcPr>
          <w:p w14:paraId="711EE18F" w14:textId="77777777" w:rsidR="00885230" w:rsidRDefault="00885230">
            <w:pPr>
              <w:keepNext/>
              <w:ind w:left="1" w:firstLine="1"/>
            </w:pPr>
            <w:r>
              <w:t>Woodmans Hill Secondary College 2023</w:t>
            </w:r>
            <w:r>
              <w:noBreakHyphen/>
              <w:t>24 (Ballarat East)</w:t>
            </w:r>
          </w:p>
        </w:tc>
        <w:tc>
          <w:tcPr>
            <w:tcW w:w="924" w:type="dxa"/>
          </w:tcPr>
          <w:p w14:paraId="48C027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8 590</w:t>
            </w:r>
          </w:p>
        </w:tc>
        <w:tc>
          <w:tcPr>
            <w:tcW w:w="1119" w:type="dxa"/>
          </w:tcPr>
          <w:p w14:paraId="0EA62F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5 560</w:t>
            </w:r>
          </w:p>
        </w:tc>
        <w:tc>
          <w:tcPr>
            <w:tcW w:w="948" w:type="dxa"/>
          </w:tcPr>
          <w:p w14:paraId="188A79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47E2C4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A65F53F" w14:textId="77777777" w:rsidR="00885230" w:rsidRDefault="00885230">
            <w:pPr>
              <w:ind w:left="1" w:firstLine="1"/>
            </w:pPr>
            <w:r>
              <w:rPr>
                <w:i/>
                <w:sz w:val="15"/>
              </w:rPr>
              <w:t xml:space="preserve">This initiative is part of </w:t>
            </w:r>
            <w:r>
              <w:rPr>
                <w:sz w:val="15"/>
              </w:rPr>
              <w:t>Labor’s Financial Statement 2022</w:t>
            </w:r>
            <w:r>
              <w:rPr>
                <w:i/>
                <w:sz w:val="15"/>
              </w:rPr>
              <w:t>.</w:t>
            </w:r>
          </w:p>
        </w:tc>
      </w:tr>
      <w:tr w:rsidR="00885230" w14:paraId="1ED14D6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774A68E" w14:textId="77777777" w:rsidR="00885230" w:rsidRDefault="00885230">
            <w:pPr>
              <w:ind w:left="1" w:firstLine="1"/>
            </w:pPr>
            <w:r>
              <w:t>Yarra Primary School 2022</w:t>
            </w:r>
            <w:r>
              <w:noBreakHyphen/>
              <w:t>23 (Richmond)</w:t>
            </w:r>
          </w:p>
        </w:tc>
        <w:tc>
          <w:tcPr>
            <w:tcW w:w="924" w:type="dxa"/>
            <w:tcBorders>
              <w:bottom w:val="single" w:sz="6" w:space="0" w:color="auto"/>
            </w:tcBorders>
          </w:tcPr>
          <w:p w14:paraId="512699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7 208</w:t>
            </w:r>
          </w:p>
        </w:tc>
        <w:tc>
          <w:tcPr>
            <w:tcW w:w="1119" w:type="dxa"/>
            <w:tcBorders>
              <w:bottom w:val="single" w:sz="6" w:space="0" w:color="auto"/>
            </w:tcBorders>
          </w:tcPr>
          <w:p w14:paraId="50E871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7 208</w:t>
            </w:r>
          </w:p>
        </w:tc>
        <w:tc>
          <w:tcPr>
            <w:tcW w:w="948" w:type="dxa"/>
            <w:tcBorders>
              <w:bottom w:val="single" w:sz="6" w:space="0" w:color="auto"/>
            </w:tcBorders>
          </w:tcPr>
          <w:p w14:paraId="004980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bl>
    <w:p w14:paraId="5E929CBE" w14:textId="77C3BA9F" w:rsidR="00885230" w:rsidRPr="00753676" w:rsidRDefault="00885230">
      <w:pPr>
        <w:pStyle w:val="Source"/>
      </w:pPr>
      <w:r w:rsidRPr="00753676">
        <w:t xml:space="preserve">Source: </w:t>
      </w:r>
      <w:fldSimple w:instr="STYLEREF  &quot;Heading 1&quot;  \* MERGEFORMAT">
        <w:r w:rsidR="00DA1EDC">
          <w:rPr>
            <w:noProof/>
          </w:rPr>
          <w:t>Department of Education</w:t>
        </w:r>
      </w:fldSimple>
    </w:p>
    <w:p w14:paraId="3993FBB7" w14:textId="77777777" w:rsidR="00885230" w:rsidRPr="00753676" w:rsidRDefault="00885230"/>
    <w:p w14:paraId="7D2C7B63" w14:textId="77777777" w:rsidR="00885230" w:rsidRPr="00753676" w:rsidRDefault="00885230">
      <w:pPr>
        <w:pStyle w:val="Heading10"/>
      </w:pPr>
      <w:bookmarkStart w:id="36" w:name="_Toc135154592"/>
      <w:bookmarkStart w:id="37" w:name="_Toc165313549"/>
      <w:bookmarkStart w:id="38" w:name="_Toc228205413"/>
      <w:r w:rsidRPr="00753676">
        <w:lastRenderedPageBreak/>
        <w:t xml:space="preserve">Department of Energy, </w:t>
      </w:r>
      <w:r w:rsidRPr="00735225">
        <w:t>Environment</w:t>
      </w:r>
      <w:r w:rsidRPr="00753676">
        <w:t xml:space="preserve"> and Climate Action</w:t>
      </w:r>
      <w:bookmarkEnd w:id="36"/>
      <w:bookmarkEnd w:id="37"/>
      <w:bookmarkEnd w:id="38"/>
    </w:p>
    <w:p w14:paraId="2E8671FD" w14:textId="77777777" w:rsidR="00885230" w:rsidRPr="00753676" w:rsidRDefault="00885230">
      <w:pPr>
        <w:pStyle w:val="Heading20"/>
      </w:pPr>
      <w:r w:rsidRPr="00753676">
        <w:t>New projects</w:t>
      </w:r>
    </w:p>
    <w:p w14:paraId="76CFB579" w14:textId="77777777" w:rsidR="00885230" w:rsidRPr="00753676"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EECA.xlsx|Table:DEECA_New"/>
      </w:tblPr>
      <w:tblGrid>
        <w:gridCol w:w="2580"/>
        <w:gridCol w:w="992"/>
        <w:gridCol w:w="1134"/>
        <w:gridCol w:w="992"/>
        <w:gridCol w:w="993"/>
        <w:gridCol w:w="1019"/>
      </w:tblGrid>
      <w:tr w:rsidR="00885230" w14:paraId="30EA32F6"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971D680" w14:textId="77777777" w:rsidR="00885230" w:rsidRDefault="00885230">
            <w:pPr>
              <w:keepNext/>
            </w:pPr>
          </w:p>
        </w:tc>
        <w:tc>
          <w:tcPr>
            <w:tcW w:w="992" w:type="dxa"/>
            <w:tcBorders>
              <w:bottom w:val="single" w:sz="6" w:space="0" w:color="auto"/>
            </w:tcBorders>
          </w:tcPr>
          <w:p w14:paraId="3F3EA39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116054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4D594E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0BEB53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F3AE18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71F6D55"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3B1CF13" w14:textId="77777777" w:rsidR="00885230" w:rsidRDefault="00885230">
            <w:pPr>
              <w:keepNext/>
              <w:ind w:left="1" w:firstLine="1"/>
            </w:pPr>
            <w:r>
              <w:t>Emergency Preparedness Package (regional)</w:t>
            </w:r>
          </w:p>
        </w:tc>
        <w:tc>
          <w:tcPr>
            <w:tcW w:w="992" w:type="dxa"/>
            <w:tcBorders>
              <w:top w:val="single" w:sz="6" w:space="0" w:color="auto"/>
            </w:tcBorders>
          </w:tcPr>
          <w:p w14:paraId="7761DF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28 162</w:t>
            </w:r>
          </w:p>
        </w:tc>
        <w:tc>
          <w:tcPr>
            <w:tcW w:w="1134" w:type="dxa"/>
            <w:tcBorders>
              <w:top w:val="single" w:sz="6" w:space="0" w:color="auto"/>
            </w:tcBorders>
          </w:tcPr>
          <w:p w14:paraId="00BD66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18 132</w:t>
            </w:r>
          </w:p>
        </w:tc>
        <w:tc>
          <w:tcPr>
            <w:tcW w:w="992" w:type="dxa"/>
            <w:tcBorders>
              <w:top w:val="single" w:sz="6" w:space="0" w:color="auto"/>
            </w:tcBorders>
          </w:tcPr>
          <w:p w14:paraId="7D2338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10 030</w:t>
            </w:r>
          </w:p>
        </w:tc>
        <w:tc>
          <w:tcPr>
            <w:tcW w:w="993" w:type="dxa"/>
            <w:tcBorders>
              <w:top w:val="single" w:sz="6" w:space="0" w:color="auto"/>
            </w:tcBorders>
          </w:tcPr>
          <w:p w14:paraId="4B40C6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0F0D95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9D865D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BB214E5" w14:textId="77777777" w:rsidR="00885230" w:rsidRDefault="00885230">
            <w:pPr>
              <w:ind w:left="1" w:firstLine="1"/>
            </w:pPr>
            <w:r>
              <w:rPr>
                <w:i/>
                <w:sz w:val="15"/>
              </w:rPr>
              <w:t xml:space="preserve">This initiative was announced in the </w:t>
            </w:r>
            <w:r>
              <w:rPr>
                <w:sz w:val="15"/>
              </w:rPr>
              <w:t>2025</w:t>
            </w:r>
            <w:r>
              <w:rPr>
                <w:sz w:val="15"/>
              </w:rPr>
              <w:noBreakHyphen/>
              <w:t>26 Budget Update.</w:t>
            </w:r>
          </w:p>
        </w:tc>
      </w:tr>
      <w:tr w:rsidR="00885230" w14:paraId="0E6CAB8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DC6C77D" w14:textId="77777777" w:rsidR="00885230" w:rsidRDefault="00885230">
            <w:pPr>
              <w:ind w:left="1" w:firstLine="1"/>
            </w:pPr>
            <w:r>
              <w:t>Establishing VicGrid (statewide)</w:t>
            </w:r>
          </w:p>
        </w:tc>
        <w:tc>
          <w:tcPr>
            <w:tcW w:w="992" w:type="dxa"/>
            <w:tcBorders>
              <w:bottom w:val="single" w:sz="6" w:space="0" w:color="auto"/>
            </w:tcBorders>
          </w:tcPr>
          <w:p w14:paraId="3DDFC1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15 810</w:t>
            </w:r>
          </w:p>
        </w:tc>
        <w:tc>
          <w:tcPr>
            <w:tcW w:w="1134" w:type="dxa"/>
            <w:tcBorders>
              <w:bottom w:val="single" w:sz="6" w:space="0" w:color="auto"/>
            </w:tcBorders>
          </w:tcPr>
          <w:p w14:paraId="4C131D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15 810</w:t>
            </w:r>
          </w:p>
        </w:tc>
        <w:tc>
          <w:tcPr>
            <w:tcW w:w="992" w:type="dxa"/>
            <w:tcBorders>
              <w:bottom w:val="single" w:sz="6" w:space="0" w:color="auto"/>
            </w:tcBorders>
          </w:tcPr>
          <w:p w14:paraId="146BB1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029279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485C0D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B645A5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9FD0653" w14:textId="77777777" w:rsidR="00885230" w:rsidRDefault="00885230">
            <w:pPr>
              <w:ind w:left="1" w:firstLine="1"/>
            </w:pPr>
            <w:r>
              <w:t>Maintaining critical assets for emergency and land management (regional)</w:t>
            </w:r>
          </w:p>
        </w:tc>
        <w:tc>
          <w:tcPr>
            <w:tcW w:w="992" w:type="dxa"/>
            <w:tcBorders>
              <w:bottom w:val="single" w:sz="6" w:space="0" w:color="auto"/>
            </w:tcBorders>
          </w:tcPr>
          <w:p w14:paraId="7AE885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24 949</w:t>
            </w:r>
          </w:p>
        </w:tc>
        <w:tc>
          <w:tcPr>
            <w:tcW w:w="1134" w:type="dxa"/>
            <w:tcBorders>
              <w:bottom w:val="single" w:sz="6" w:space="0" w:color="auto"/>
            </w:tcBorders>
          </w:tcPr>
          <w:p w14:paraId="4552A5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EB513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24 949</w:t>
            </w:r>
          </w:p>
        </w:tc>
        <w:tc>
          <w:tcPr>
            <w:tcW w:w="993" w:type="dxa"/>
            <w:tcBorders>
              <w:bottom w:val="single" w:sz="6" w:space="0" w:color="auto"/>
            </w:tcBorders>
          </w:tcPr>
          <w:p w14:paraId="53BBCB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67B18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2272DC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3EAD8E1" w14:textId="77777777" w:rsidR="00885230" w:rsidRDefault="00885230">
            <w:pPr>
              <w:ind w:left="1" w:firstLine="1"/>
            </w:pPr>
            <w:r>
              <w:rPr>
                <w:b/>
              </w:rPr>
              <w:t>Total new projects</w:t>
            </w:r>
          </w:p>
        </w:tc>
        <w:tc>
          <w:tcPr>
            <w:tcW w:w="992" w:type="dxa"/>
            <w:tcBorders>
              <w:bottom w:val="single" w:sz="6" w:space="0" w:color="auto"/>
            </w:tcBorders>
          </w:tcPr>
          <w:p w14:paraId="138F13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68 921</w:t>
            </w:r>
          </w:p>
        </w:tc>
        <w:tc>
          <w:tcPr>
            <w:tcW w:w="1134" w:type="dxa"/>
            <w:tcBorders>
              <w:bottom w:val="single" w:sz="6" w:space="0" w:color="auto"/>
            </w:tcBorders>
          </w:tcPr>
          <w:p w14:paraId="72F353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33 942</w:t>
            </w:r>
          </w:p>
        </w:tc>
        <w:tc>
          <w:tcPr>
            <w:tcW w:w="992" w:type="dxa"/>
            <w:tcBorders>
              <w:bottom w:val="single" w:sz="6" w:space="0" w:color="auto"/>
            </w:tcBorders>
          </w:tcPr>
          <w:p w14:paraId="7BC8ED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34 979</w:t>
            </w:r>
          </w:p>
        </w:tc>
        <w:tc>
          <w:tcPr>
            <w:tcW w:w="993" w:type="dxa"/>
            <w:tcBorders>
              <w:bottom w:val="single" w:sz="6" w:space="0" w:color="auto"/>
            </w:tcBorders>
          </w:tcPr>
          <w:p w14:paraId="663B2A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06E59F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4141CA9" w14:textId="3DA44953" w:rsidR="00885230" w:rsidRPr="00753676" w:rsidRDefault="00885230">
      <w:pPr>
        <w:pStyle w:val="Source"/>
      </w:pPr>
      <w:r w:rsidRPr="00753676">
        <w:t xml:space="preserve">Source: </w:t>
      </w:r>
      <w:fldSimple w:instr="STYLEREF  &quot;Heading 1&quot;  \* MERGEFORMAT">
        <w:r w:rsidR="00DA1EDC">
          <w:rPr>
            <w:noProof/>
          </w:rPr>
          <w:t>Department of Energy, Environment and Climate Action</w:t>
        </w:r>
      </w:fldSimple>
    </w:p>
    <w:p w14:paraId="329C526B" w14:textId="77777777" w:rsidR="00885230" w:rsidRPr="00753676" w:rsidRDefault="00885230"/>
    <w:p w14:paraId="3212903D" w14:textId="77777777" w:rsidR="00885230" w:rsidRPr="00753676" w:rsidRDefault="00885230">
      <w:pPr>
        <w:pStyle w:val="Heading20"/>
      </w:pPr>
      <w:r w:rsidRPr="00753676">
        <w:t>Existing projects</w:t>
      </w:r>
    </w:p>
    <w:p w14:paraId="0D3444F0" w14:textId="77777777" w:rsidR="00885230" w:rsidRPr="00753676"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EECA.xlsx|Table:DEECA_Existing"/>
      </w:tblPr>
      <w:tblGrid>
        <w:gridCol w:w="2580"/>
        <w:gridCol w:w="992"/>
        <w:gridCol w:w="1134"/>
        <w:gridCol w:w="992"/>
        <w:gridCol w:w="993"/>
        <w:gridCol w:w="1019"/>
      </w:tblGrid>
      <w:tr w:rsidR="00885230" w14:paraId="18E3D7B7"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9455752" w14:textId="77777777" w:rsidR="00885230" w:rsidRDefault="00885230">
            <w:pPr>
              <w:keepNext/>
            </w:pPr>
          </w:p>
        </w:tc>
        <w:tc>
          <w:tcPr>
            <w:tcW w:w="992" w:type="dxa"/>
            <w:tcBorders>
              <w:bottom w:val="single" w:sz="6" w:space="0" w:color="auto"/>
            </w:tcBorders>
          </w:tcPr>
          <w:p w14:paraId="6433BE1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010D91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164310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BBA8B5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4E7FD38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217E508"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7D734E2" w14:textId="77777777" w:rsidR="00885230" w:rsidRDefault="00885230">
            <w:pPr>
              <w:keepNext/>
              <w:ind w:left="1" w:firstLine="1"/>
            </w:pPr>
            <w:r>
              <w:t>Addressing recovery needs from the Western Victoria Bushfires (regional)</w:t>
            </w:r>
          </w:p>
        </w:tc>
        <w:tc>
          <w:tcPr>
            <w:tcW w:w="992" w:type="dxa"/>
            <w:tcBorders>
              <w:top w:val="single" w:sz="6" w:space="0" w:color="auto"/>
            </w:tcBorders>
          </w:tcPr>
          <w:p w14:paraId="1614C5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6 630</w:t>
            </w:r>
          </w:p>
        </w:tc>
        <w:tc>
          <w:tcPr>
            <w:tcW w:w="1134" w:type="dxa"/>
            <w:tcBorders>
              <w:top w:val="single" w:sz="6" w:space="0" w:color="auto"/>
            </w:tcBorders>
          </w:tcPr>
          <w:p w14:paraId="35DC37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4 580</w:t>
            </w:r>
          </w:p>
        </w:tc>
        <w:tc>
          <w:tcPr>
            <w:tcW w:w="992" w:type="dxa"/>
            <w:tcBorders>
              <w:top w:val="single" w:sz="6" w:space="0" w:color="auto"/>
            </w:tcBorders>
          </w:tcPr>
          <w:p w14:paraId="5C3D49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2 050</w:t>
            </w:r>
          </w:p>
        </w:tc>
        <w:tc>
          <w:tcPr>
            <w:tcW w:w="993" w:type="dxa"/>
            <w:tcBorders>
              <w:top w:val="single" w:sz="6" w:space="0" w:color="auto"/>
            </w:tcBorders>
          </w:tcPr>
          <w:p w14:paraId="364648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41609A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6029B0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9BA2AA3" w14:textId="77777777" w:rsidR="00885230" w:rsidRDefault="00885230">
            <w:pPr>
              <w:ind w:left="1" w:firstLine="1"/>
            </w:pPr>
            <w:r>
              <w:rPr>
                <w:i/>
                <w:sz w:val="15"/>
              </w:rPr>
              <w:t>The TEI has decreased by $1.500 million due to budgeted amounts being reclassified as operating instead of capital expenditure, in line with accounting standards.</w:t>
            </w:r>
          </w:p>
        </w:tc>
      </w:tr>
      <w:tr w:rsidR="00885230" w14:paraId="5422DB2C" w14:textId="77777777">
        <w:tc>
          <w:tcPr>
            <w:cnfStyle w:val="001000000000" w:firstRow="0" w:lastRow="0" w:firstColumn="1" w:lastColumn="0" w:oddVBand="0" w:evenVBand="0" w:oddHBand="0" w:evenHBand="0" w:firstRowFirstColumn="0" w:firstRowLastColumn="0" w:lastRowFirstColumn="0" w:lastRowLastColumn="0"/>
            <w:tcW w:w="2581" w:type="dxa"/>
          </w:tcPr>
          <w:p w14:paraId="3D0290B8" w14:textId="77777777" w:rsidR="00885230" w:rsidRDefault="00885230">
            <w:pPr>
              <w:keepNext/>
              <w:ind w:left="1" w:firstLine="1"/>
            </w:pPr>
            <w:r>
              <w:t>Bendigo mine impacted groundwater long</w:t>
            </w:r>
            <w:r>
              <w:noBreakHyphen/>
              <w:t>term management (Bendigo)</w:t>
            </w:r>
          </w:p>
        </w:tc>
        <w:tc>
          <w:tcPr>
            <w:tcW w:w="992" w:type="dxa"/>
          </w:tcPr>
          <w:p w14:paraId="2676C4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38 846</w:t>
            </w:r>
          </w:p>
        </w:tc>
        <w:tc>
          <w:tcPr>
            <w:tcW w:w="1134" w:type="dxa"/>
          </w:tcPr>
          <w:p w14:paraId="356209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5 778</w:t>
            </w:r>
          </w:p>
        </w:tc>
        <w:tc>
          <w:tcPr>
            <w:tcW w:w="992" w:type="dxa"/>
          </w:tcPr>
          <w:p w14:paraId="0D14BD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33 069</w:t>
            </w:r>
          </w:p>
        </w:tc>
        <w:tc>
          <w:tcPr>
            <w:tcW w:w="993" w:type="dxa"/>
          </w:tcPr>
          <w:p w14:paraId="6FBDD8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127EF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72BAC8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83F1594" w14:textId="77777777" w:rsidR="00885230" w:rsidRDefault="00885230">
            <w:pPr>
              <w:ind w:left="1" w:firstLine="1"/>
            </w:pPr>
            <w:r>
              <w:rPr>
                <w:i/>
                <w:sz w:val="15"/>
              </w:rPr>
              <w:t>The TEI has decreased by $5.552 million due to budgeted amounts being reclassified as operating instead of capital expenditure, in line with accounting standards. The estimated completion date has been revised to quarter 4 2026</w:t>
            </w:r>
            <w:r>
              <w:rPr>
                <w:i/>
                <w:sz w:val="15"/>
              </w:rPr>
              <w:noBreakHyphen/>
              <w:t>27 in line with a revised project schedule.</w:t>
            </w:r>
          </w:p>
        </w:tc>
      </w:tr>
      <w:tr w:rsidR="00885230" w14:paraId="3782610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1858D42" w14:textId="77777777" w:rsidR="00885230" w:rsidRDefault="00885230">
            <w:pPr>
              <w:ind w:left="1" w:firstLine="1"/>
            </w:pPr>
            <w:r>
              <w:t>Continue the establishment of Liwik Barring conservation area and protect Victoria’s faunal emblems (Yellingbo)</w:t>
            </w:r>
          </w:p>
        </w:tc>
        <w:tc>
          <w:tcPr>
            <w:tcW w:w="992" w:type="dxa"/>
            <w:tcBorders>
              <w:bottom w:val="single" w:sz="6" w:space="0" w:color="auto"/>
            </w:tcBorders>
          </w:tcPr>
          <w:p w14:paraId="6B88DF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760</w:t>
            </w:r>
          </w:p>
        </w:tc>
        <w:tc>
          <w:tcPr>
            <w:tcW w:w="1134" w:type="dxa"/>
            <w:tcBorders>
              <w:bottom w:val="single" w:sz="6" w:space="0" w:color="auto"/>
            </w:tcBorders>
          </w:tcPr>
          <w:p w14:paraId="7D01E9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380</w:t>
            </w:r>
          </w:p>
        </w:tc>
        <w:tc>
          <w:tcPr>
            <w:tcW w:w="992" w:type="dxa"/>
            <w:tcBorders>
              <w:bottom w:val="single" w:sz="6" w:space="0" w:color="auto"/>
            </w:tcBorders>
          </w:tcPr>
          <w:p w14:paraId="4D5B11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380</w:t>
            </w:r>
          </w:p>
        </w:tc>
        <w:tc>
          <w:tcPr>
            <w:tcW w:w="993" w:type="dxa"/>
            <w:tcBorders>
              <w:bottom w:val="single" w:sz="6" w:space="0" w:color="auto"/>
            </w:tcBorders>
          </w:tcPr>
          <w:p w14:paraId="39B877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74D557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871749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FD093AC" w14:textId="77777777" w:rsidR="00885230" w:rsidRDefault="00885230">
            <w:pPr>
              <w:ind w:left="1" w:firstLine="1"/>
            </w:pPr>
            <w:r>
              <w:t>Efficient and strengthened earth resources regulation (statewide)</w:t>
            </w:r>
          </w:p>
        </w:tc>
        <w:tc>
          <w:tcPr>
            <w:tcW w:w="992" w:type="dxa"/>
            <w:tcBorders>
              <w:bottom w:val="single" w:sz="6" w:space="0" w:color="auto"/>
            </w:tcBorders>
          </w:tcPr>
          <w:p w14:paraId="1FBDF0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2 500</w:t>
            </w:r>
          </w:p>
        </w:tc>
        <w:tc>
          <w:tcPr>
            <w:tcW w:w="1134" w:type="dxa"/>
            <w:tcBorders>
              <w:bottom w:val="single" w:sz="6" w:space="0" w:color="auto"/>
            </w:tcBorders>
          </w:tcPr>
          <w:p w14:paraId="54B954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4EC97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993" w:type="dxa"/>
            <w:tcBorders>
              <w:bottom w:val="single" w:sz="6" w:space="0" w:color="auto"/>
            </w:tcBorders>
          </w:tcPr>
          <w:p w14:paraId="638109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1019" w:type="dxa"/>
            <w:tcBorders>
              <w:bottom w:val="single" w:sz="6" w:space="0" w:color="auto"/>
            </w:tcBorders>
          </w:tcPr>
          <w:p w14:paraId="686868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0939C81" w14:textId="77777777">
        <w:tc>
          <w:tcPr>
            <w:cnfStyle w:val="001000000000" w:firstRow="0" w:lastRow="0" w:firstColumn="1" w:lastColumn="0" w:oddVBand="0" w:evenVBand="0" w:oddHBand="0" w:evenHBand="0" w:firstRowFirstColumn="0" w:firstRowLastColumn="0" w:lastRowFirstColumn="0" w:lastRowLastColumn="0"/>
            <w:tcW w:w="2581" w:type="dxa"/>
          </w:tcPr>
          <w:p w14:paraId="0391BFF0" w14:textId="77777777" w:rsidR="00885230" w:rsidRDefault="00885230">
            <w:pPr>
              <w:keepNext/>
              <w:ind w:left="1" w:firstLine="1"/>
            </w:pPr>
            <w:r>
              <w:t>Improving Victoria’s water resources knowledge and access (statewide)</w:t>
            </w:r>
          </w:p>
        </w:tc>
        <w:tc>
          <w:tcPr>
            <w:tcW w:w="992" w:type="dxa"/>
          </w:tcPr>
          <w:p w14:paraId="097D04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800</w:t>
            </w:r>
          </w:p>
        </w:tc>
        <w:tc>
          <w:tcPr>
            <w:tcW w:w="1134" w:type="dxa"/>
          </w:tcPr>
          <w:p w14:paraId="1C2ED3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4B7BFA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400</w:t>
            </w:r>
          </w:p>
        </w:tc>
        <w:tc>
          <w:tcPr>
            <w:tcW w:w="993" w:type="dxa"/>
          </w:tcPr>
          <w:p w14:paraId="6E3C57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400</w:t>
            </w:r>
          </w:p>
        </w:tc>
        <w:tc>
          <w:tcPr>
            <w:tcW w:w="1019" w:type="dxa"/>
          </w:tcPr>
          <w:p w14:paraId="1C0896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C76775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9E7CB7F" w14:textId="77777777" w:rsidR="00885230" w:rsidRDefault="00885230">
            <w:pPr>
              <w:ind w:left="1" w:firstLine="1"/>
            </w:pPr>
            <w:r>
              <w:rPr>
                <w:i/>
                <w:sz w:val="15"/>
              </w:rPr>
              <w:t>The TEI has decreased by $1.000 million due to budgeted amounts being reclassified as operating instead of capital expenditure, in line with accounting standards.</w:t>
            </w:r>
          </w:p>
        </w:tc>
      </w:tr>
      <w:tr w:rsidR="00885230" w14:paraId="4C4CF6BE" w14:textId="77777777">
        <w:tc>
          <w:tcPr>
            <w:cnfStyle w:val="001000000000" w:firstRow="0" w:lastRow="0" w:firstColumn="1" w:lastColumn="0" w:oddVBand="0" w:evenVBand="0" w:oddHBand="0" w:evenHBand="0" w:firstRowFirstColumn="0" w:firstRowLastColumn="0" w:lastRowFirstColumn="0" w:lastRowLastColumn="0"/>
            <w:tcW w:w="2581" w:type="dxa"/>
          </w:tcPr>
          <w:p w14:paraId="07CC3067" w14:textId="77777777" w:rsidR="00885230" w:rsidRDefault="00885230">
            <w:pPr>
              <w:keepNext/>
              <w:ind w:left="1" w:firstLine="1"/>
            </w:pPr>
            <w:r>
              <w:t>Investing in Serendip Sanctuary and the You Yangs (Wurdi Youang) (Lara)</w:t>
            </w:r>
          </w:p>
        </w:tc>
        <w:tc>
          <w:tcPr>
            <w:tcW w:w="992" w:type="dxa"/>
          </w:tcPr>
          <w:p w14:paraId="3F6987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10 900</w:t>
            </w:r>
          </w:p>
        </w:tc>
        <w:tc>
          <w:tcPr>
            <w:tcW w:w="1134" w:type="dxa"/>
          </w:tcPr>
          <w:p w14:paraId="4E917F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5 400</w:t>
            </w:r>
          </w:p>
        </w:tc>
        <w:tc>
          <w:tcPr>
            <w:tcW w:w="992" w:type="dxa"/>
          </w:tcPr>
          <w:p w14:paraId="3EDE8F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5 500</w:t>
            </w:r>
          </w:p>
        </w:tc>
        <w:tc>
          <w:tcPr>
            <w:tcW w:w="993" w:type="dxa"/>
          </w:tcPr>
          <w:p w14:paraId="7B3944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F048A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0C3B04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FA2B9EE" w14:textId="77777777" w:rsidR="00885230" w:rsidRDefault="00885230">
            <w:pPr>
              <w:ind w:left="1" w:firstLine="1"/>
            </w:pPr>
            <w:r>
              <w:rPr>
                <w:i/>
                <w:sz w:val="15"/>
              </w:rPr>
              <w:t xml:space="preserve">This initiative is part of </w:t>
            </w:r>
            <w:r>
              <w:rPr>
                <w:sz w:val="15"/>
              </w:rPr>
              <w:t>Labor’s Financial Statement 2022.</w:t>
            </w:r>
          </w:p>
        </w:tc>
      </w:tr>
      <w:tr w:rsidR="00885230" w14:paraId="6A9A7ED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E4FA02A" w14:textId="77777777" w:rsidR="00885230" w:rsidRDefault="00885230">
            <w:pPr>
              <w:ind w:left="1" w:firstLine="1"/>
            </w:pPr>
            <w:r>
              <w:lastRenderedPageBreak/>
              <w:t>National water grid fund (statewide)</w:t>
            </w:r>
          </w:p>
        </w:tc>
        <w:tc>
          <w:tcPr>
            <w:tcW w:w="992" w:type="dxa"/>
            <w:tcBorders>
              <w:bottom w:val="single" w:sz="6" w:space="0" w:color="auto"/>
            </w:tcBorders>
          </w:tcPr>
          <w:p w14:paraId="5FC040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190 161</w:t>
            </w:r>
          </w:p>
        </w:tc>
        <w:tc>
          <w:tcPr>
            <w:tcW w:w="1134" w:type="dxa"/>
            <w:tcBorders>
              <w:bottom w:val="single" w:sz="6" w:space="0" w:color="auto"/>
            </w:tcBorders>
          </w:tcPr>
          <w:p w14:paraId="6D7569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112 672</w:t>
            </w:r>
          </w:p>
        </w:tc>
        <w:tc>
          <w:tcPr>
            <w:tcW w:w="992" w:type="dxa"/>
            <w:tcBorders>
              <w:bottom w:val="single" w:sz="6" w:space="0" w:color="auto"/>
            </w:tcBorders>
          </w:tcPr>
          <w:p w14:paraId="4C679D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36 838</w:t>
            </w:r>
          </w:p>
        </w:tc>
        <w:tc>
          <w:tcPr>
            <w:tcW w:w="993" w:type="dxa"/>
            <w:tcBorders>
              <w:bottom w:val="single" w:sz="6" w:space="0" w:color="auto"/>
            </w:tcBorders>
          </w:tcPr>
          <w:p w14:paraId="3E09B0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40 651</w:t>
            </w:r>
          </w:p>
        </w:tc>
        <w:tc>
          <w:tcPr>
            <w:tcW w:w="1019" w:type="dxa"/>
            <w:tcBorders>
              <w:bottom w:val="single" w:sz="6" w:space="0" w:color="auto"/>
            </w:tcBorders>
          </w:tcPr>
          <w:p w14:paraId="14C87E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C932C69" w14:textId="77777777">
        <w:tc>
          <w:tcPr>
            <w:cnfStyle w:val="001000000000" w:firstRow="0" w:lastRow="0" w:firstColumn="1" w:lastColumn="0" w:oddVBand="0" w:evenVBand="0" w:oddHBand="0" w:evenHBand="0" w:firstRowFirstColumn="0" w:firstRowLastColumn="0" w:lastRowFirstColumn="0" w:lastRowLastColumn="0"/>
            <w:tcW w:w="2581" w:type="dxa"/>
          </w:tcPr>
          <w:p w14:paraId="4400DE50" w14:textId="77777777" w:rsidR="00885230" w:rsidRDefault="00885230">
            <w:pPr>
              <w:keepNext/>
              <w:ind w:left="1" w:firstLine="1"/>
            </w:pPr>
            <w:r>
              <w:t>Suburban parks program (creating a ring of new parkland) (metropolitan)</w:t>
            </w:r>
          </w:p>
        </w:tc>
        <w:tc>
          <w:tcPr>
            <w:tcW w:w="992" w:type="dxa"/>
          </w:tcPr>
          <w:p w14:paraId="705D85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212 257</w:t>
            </w:r>
          </w:p>
        </w:tc>
        <w:tc>
          <w:tcPr>
            <w:tcW w:w="1134" w:type="dxa"/>
          </w:tcPr>
          <w:p w14:paraId="4EDAEC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211 794</w:t>
            </w:r>
          </w:p>
        </w:tc>
        <w:tc>
          <w:tcPr>
            <w:tcW w:w="992" w:type="dxa"/>
          </w:tcPr>
          <w:p w14:paraId="3FB324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463</w:t>
            </w:r>
          </w:p>
        </w:tc>
        <w:tc>
          <w:tcPr>
            <w:tcW w:w="993" w:type="dxa"/>
          </w:tcPr>
          <w:p w14:paraId="56943B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FB6A2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18D965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51BAB75" w14:textId="77777777" w:rsidR="00885230" w:rsidRDefault="00885230">
            <w:pPr>
              <w:ind w:left="1" w:firstLine="1"/>
            </w:pPr>
            <w:r>
              <w:rPr>
                <w:i/>
                <w:sz w:val="15"/>
              </w:rPr>
              <w:t>The estimated completion date has been revised to quarter 4 2026</w:t>
            </w:r>
            <w:r>
              <w:rPr>
                <w:i/>
                <w:sz w:val="15"/>
              </w:rPr>
              <w:noBreakHyphen/>
              <w:t>27 in line with a revised project schedule to reflect timing of land acquisitions.</w:t>
            </w:r>
          </w:p>
        </w:tc>
      </w:tr>
      <w:tr w:rsidR="00885230" w14:paraId="31B0E3A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FCCBA6E" w14:textId="77777777" w:rsidR="00885230" w:rsidRDefault="00885230">
            <w:pPr>
              <w:ind w:left="1" w:firstLine="1"/>
            </w:pPr>
            <w:r>
              <w:t>Supporting nature‑based tourism and the environment along the Great Ocean Road (regional)</w:t>
            </w:r>
          </w:p>
        </w:tc>
        <w:tc>
          <w:tcPr>
            <w:tcW w:w="992" w:type="dxa"/>
            <w:tcBorders>
              <w:bottom w:val="single" w:sz="6" w:space="0" w:color="auto"/>
            </w:tcBorders>
          </w:tcPr>
          <w:p w14:paraId="4C18E4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2 306</w:t>
            </w:r>
          </w:p>
        </w:tc>
        <w:tc>
          <w:tcPr>
            <w:tcW w:w="1134" w:type="dxa"/>
            <w:tcBorders>
              <w:bottom w:val="single" w:sz="6" w:space="0" w:color="auto"/>
            </w:tcBorders>
          </w:tcPr>
          <w:p w14:paraId="7202FA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1 538</w:t>
            </w:r>
          </w:p>
        </w:tc>
        <w:tc>
          <w:tcPr>
            <w:tcW w:w="992" w:type="dxa"/>
            <w:tcBorders>
              <w:bottom w:val="single" w:sz="6" w:space="0" w:color="auto"/>
            </w:tcBorders>
          </w:tcPr>
          <w:p w14:paraId="775DB2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768</w:t>
            </w:r>
          </w:p>
        </w:tc>
        <w:tc>
          <w:tcPr>
            <w:tcW w:w="993" w:type="dxa"/>
            <w:tcBorders>
              <w:bottom w:val="single" w:sz="6" w:space="0" w:color="auto"/>
            </w:tcBorders>
          </w:tcPr>
          <w:p w14:paraId="609B21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A6AE3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1726B7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A1AEE8F" w14:textId="77777777" w:rsidR="00885230" w:rsidRDefault="00885230">
            <w:pPr>
              <w:ind w:left="1" w:firstLine="1"/>
            </w:pPr>
            <w:r>
              <w:rPr>
                <w:b/>
              </w:rPr>
              <w:t>Total existing projects</w:t>
            </w:r>
          </w:p>
        </w:tc>
        <w:tc>
          <w:tcPr>
            <w:tcW w:w="992" w:type="dxa"/>
            <w:tcBorders>
              <w:bottom w:val="single" w:sz="6" w:space="0" w:color="auto"/>
            </w:tcBorders>
          </w:tcPr>
          <w:p w14:paraId="263EE3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465 160</w:t>
            </w:r>
          </w:p>
        </w:tc>
        <w:tc>
          <w:tcPr>
            <w:tcW w:w="1134" w:type="dxa"/>
            <w:tcBorders>
              <w:bottom w:val="single" w:sz="6" w:space="0" w:color="auto"/>
            </w:tcBorders>
          </w:tcPr>
          <w:p w14:paraId="559E1F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342 142</w:t>
            </w:r>
          </w:p>
        </w:tc>
        <w:tc>
          <w:tcPr>
            <w:tcW w:w="992" w:type="dxa"/>
            <w:tcBorders>
              <w:bottom w:val="single" w:sz="6" w:space="0" w:color="auto"/>
            </w:tcBorders>
          </w:tcPr>
          <w:p w14:paraId="2E2C19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81 468</w:t>
            </w:r>
          </w:p>
        </w:tc>
        <w:tc>
          <w:tcPr>
            <w:tcW w:w="993" w:type="dxa"/>
            <w:tcBorders>
              <w:bottom w:val="single" w:sz="6" w:space="0" w:color="auto"/>
            </w:tcBorders>
          </w:tcPr>
          <w:p w14:paraId="6CEB15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41 551</w:t>
            </w:r>
          </w:p>
        </w:tc>
        <w:tc>
          <w:tcPr>
            <w:tcW w:w="1019" w:type="dxa"/>
            <w:tcBorders>
              <w:bottom w:val="single" w:sz="6" w:space="0" w:color="auto"/>
            </w:tcBorders>
          </w:tcPr>
          <w:p w14:paraId="11AD53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13ADAE4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D91FDC9" w14:textId="77777777" w:rsidR="00885230" w:rsidRDefault="00885230">
            <w:pPr>
              <w:ind w:left="1" w:firstLine="1"/>
            </w:pPr>
            <w:r>
              <w:rPr>
                <w:b/>
              </w:rPr>
              <w:t>Total Energy, Environment and Climate Action projects</w:t>
            </w:r>
          </w:p>
        </w:tc>
        <w:tc>
          <w:tcPr>
            <w:tcW w:w="992" w:type="dxa"/>
            <w:tcBorders>
              <w:bottom w:val="single" w:sz="6" w:space="0" w:color="auto"/>
            </w:tcBorders>
          </w:tcPr>
          <w:p w14:paraId="44C1F9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534 081</w:t>
            </w:r>
          </w:p>
        </w:tc>
        <w:tc>
          <w:tcPr>
            <w:tcW w:w="1134" w:type="dxa"/>
            <w:tcBorders>
              <w:bottom w:val="single" w:sz="6" w:space="0" w:color="auto"/>
            </w:tcBorders>
          </w:tcPr>
          <w:p w14:paraId="60891D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376 084</w:t>
            </w:r>
          </w:p>
        </w:tc>
        <w:tc>
          <w:tcPr>
            <w:tcW w:w="992" w:type="dxa"/>
            <w:tcBorders>
              <w:bottom w:val="single" w:sz="6" w:space="0" w:color="auto"/>
            </w:tcBorders>
          </w:tcPr>
          <w:p w14:paraId="075030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116 447</w:t>
            </w:r>
          </w:p>
        </w:tc>
        <w:tc>
          <w:tcPr>
            <w:tcW w:w="993" w:type="dxa"/>
            <w:tcBorders>
              <w:bottom w:val="single" w:sz="6" w:space="0" w:color="auto"/>
            </w:tcBorders>
          </w:tcPr>
          <w:p w14:paraId="2A58E4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41 551</w:t>
            </w:r>
          </w:p>
        </w:tc>
        <w:tc>
          <w:tcPr>
            <w:tcW w:w="1019" w:type="dxa"/>
            <w:tcBorders>
              <w:bottom w:val="single" w:sz="6" w:space="0" w:color="auto"/>
            </w:tcBorders>
          </w:tcPr>
          <w:p w14:paraId="2F4561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3737C720" w14:textId="77777777">
        <w:tc>
          <w:tcPr>
            <w:cnfStyle w:val="001000000000" w:firstRow="0" w:lastRow="0" w:firstColumn="1" w:lastColumn="0" w:oddVBand="0" w:evenVBand="0" w:oddHBand="0" w:evenHBand="0" w:firstRowFirstColumn="0" w:firstRowLastColumn="0" w:lastRowFirstColumn="0" w:lastRowLastColumn="0"/>
            <w:tcW w:w="2581" w:type="dxa"/>
          </w:tcPr>
          <w:p w14:paraId="0904873C" w14:textId="77777777" w:rsidR="00885230" w:rsidRDefault="00885230">
            <w:pPr>
              <w:keepNext/>
              <w:ind w:left="1" w:firstLine="1"/>
            </w:pPr>
            <w:r>
              <w:t>Other capital expenditure</w:t>
            </w:r>
          </w:p>
        </w:tc>
        <w:tc>
          <w:tcPr>
            <w:tcW w:w="992" w:type="dxa"/>
          </w:tcPr>
          <w:p w14:paraId="0DC4B2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4DF94C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6FF10A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88 057</w:t>
            </w:r>
          </w:p>
        </w:tc>
        <w:tc>
          <w:tcPr>
            <w:tcW w:w="993" w:type="dxa"/>
          </w:tcPr>
          <w:p w14:paraId="0D27EE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4FE249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0E54B29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1DEE06D"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4ADB4E8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253B0B4" w14:textId="77777777" w:rsidR="00885230" w:rsidRDefault="00885230">
            <w:pPr>
              <w:ind w:left="1" w:firstLine="1"/>
            </w:pPr>
            <w:r>
              <w:rPr>
                <w:b/>
              </w:rPr>
              <w:t>Total 2026</w:t>
            </w:r>
            <w:r>
              <w:rPr>
                <w:b/>
              </w:rPr>
              <w:noBreakHyphen/>
              <w:t>27 Energy, Environment and Climate Action capital expenditure</w:t>
            </w:r>
          </w:p>
        </w:tc>
        <w:tc>
          <w:tcPr>
            <w:tcW w:w="992" w:type="dxa"/>
            <w:tcBorders>
              <w:bottom w:val="single" w:sz="6" w:space="0" w:color="auto"/>
            </w:tcBorders>
          </w:tcPr>
          <w:p w14:paraId="3FAEDA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320277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23BE09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204 504</w:t>
            </w:r>
          </w:p>
        </w:tc>
        <w:tc>
          <w:tcPr>
            <w:tcW w:w="993" w:type="dxa"/>
            <w:tcBorders>
              <w:bottom w:val="single" w:sz="6" w:space="0" w:color="auto"/>
            </w:tcBorders>
          </w:tcPr>
          <w:p w14:paraId="4C7392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08D412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A60790B" w14:textId="586BB6DA" w:rsidR="00885230" w:rsidRPr="00753676" w:rsidRDefault="00885230">
      <w:pPr>
        <w:pStyle w:val="Source"/>
      </w:pPr>
      <w:r w:rsidRPr="00753676">
        <w:t xml:space="preserve">Source: </w:t>
      </w:r>
      <w:fldSimple w:instr="STYLEREF  &quot;Heading 1&quot;  \* MERGEFORMAT">
        <w:r w:rsidR="00DA1EDC">
          <w:rPr>
            <w:noProof/>
          </w:rPr>
          <w:t>Department of Energy, Environment and Climate Action</w:t>
        </w:r>
      </w:fldSimple>
    </w:p>
    <w:p w14:paraId="42107955" w14:textId="77777777" w:rsidR="00885230" w:rsidRPr="00753676" w:rsidRDefault="00885230"/>
    <w:p w14:paraId="0D0B7FA8" w14:textId="77777777" w:rsidR="00885230" w:rsidRPr="00753676" w:rsidRDefault="00885230">
      <w:pPr>
        <w:pStyle w:val="Heading20"/>
      </w:pPr>
      <w:r w:rsidRPr="00753676">
        <w:t>Completed projects</w:t>
      </w:r>
    </w:p>
    <w:p w14:paraId="0D2D1857" w14:textId="77777777" w:rsidR="00885230" w:rsidRPr="00753676"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EECA.xlsx|Table:DEECA_Completed"/>
      </w:tblPr>
      <w:tblGrid>
        <w:gridCol w:w="4719"/>
        <w:gridCol w:w="924"/>
        <w:gridCol w:w="1119"/>
        <w:gridCol w:w="948"/>
      </w:tblGrid>
      <w:tr w:rsidR="00885230" w14:paraId="22045459"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60B7FF3" w14:textId="77777777" w:rsidR="00885230" w:rsidRDefault="00885230">
            <w:pPr>
              <w:keepNext/>
            </w:pPr>
          </w:p>
        </w:tc>
        <w:tc>
          <w:tcPr>
            <w:tcW w:w="924" w:type="dxa"/>
            <w:tcBorders>
              <w:bottom w:val="single" w:sz="6" w:space="0" w:color="auto"/>
            </w:tcBorders>
          </w:tcPr>
          <w:p w14:paraId="5238458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53D0F58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12675A6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1360C8DE"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1B24AAE2" w14:textId="77777777" w:rsidR="00885230" w:rsidRDefault="00885230">
            <w:pPr>
              <w:keepNext/>
              <w:ind w:left="1" w:firstLine="1"/>
            </w:pPr>
            <w:r>
              <w:t>Additional recovery support for summer 2023</w:t>
            </w:r>
            <w:r>
              <w:noBreakHyphen/>
              <w:t>24 floods and storms (statewide)</w:t>
            </w:r>
          </w:p>
        </w:tc>
        <w:tc>
          <w:tcPr>
            <w:tcW w:w="924" w:type="dxa"/>
            <w:tcBorders>
              <w:top w:val="single" w:sz="6" w:space="0" w:color="auto"/>
            </w:tcBorders>
          </w:tcPr>
          <w:p w14:paraId="68BC5D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6 090</w:t>
            </w:r>
          </w:p>
        </w:tc>
        <w:tc>
          <w:tcPr>
            <w:tcW w:w="1119" w:type="dxa"/>
            <w:tcBorders>
              <w:top w:val="single" w:sz="6" w:space="0" w:color="auto"/>
            </w:tcBorders>
          </w:tcPr>
          <w:p w14:paraId="1D6334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6 090</w:t>
            </w:r>
          </w:p>
        </w:tc>
        <w:tc>
          <w:tcPr>
            <w:tcW w:w="948" w:type="dxa"/>
            <w:tcBorders>
              <w:top w:val="single" w:sz="6" w:space="0" w:color="auto"/>
            </w:tcBorders>
          </w:tcPr>
          <w:p w14:paraId="01F447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19B646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306A959" w14:textId="77777777" w:rsidR="00885230" w:rsidRDefault="00885230">
            <w:pPr>
              <w:ind w:left="1" w:firstLine="1"/>
            </w:pPr>
            <w:r>
              <w:rPr>
                <w:i/>
                <w:sz w:val="15"/>
              </w:rPr>
              <w:t>The TEI has decreased by $0.042 million due to budgeted amounts being reclassified as operating instead of capital expenditure, in line with accounting standards.</w:t>
            </w:r>
          </w:p>
        </w:tc>
      </w:tr>
      <w:tr w:rsidR="00885230" w14:paraId="60E2F89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31673EDA" w14:textId="77777777" w:rsidR="00885230" w:rsidRDefault="00885230">
            <w:pPr>
              <w:keepNext/>
            </w:pPr>
            <w:r>
              <w:rPr>
                <w:b/>
              </w:rPr>
              <w:t>Estimated to be completed after publication date and before 30 June 2026</w:t>
            </w:r>
          </w:p>
        </w:tc>
      </w:tr>
      <w:tr w:rsidR="00885230" w14:paraId="70CAC730" w14:textId="77777777">
        <w:tc>
          <w:tcPr>
            <w:cnfStyle w:val="001000000000" w:firstRow="0" w:lastRow="0" w:firstColumn="1" w:lastColumn="0" w:oddVBand="0" w:evenVBand="0" w:oddHBand="0" w:evenHBand="0" w:firstRowFirstColumn="0" w:firstRowLastColumn="0" w:lastRowFirstColumn="0" w:lastRowLastColumn="0"/>
            <w:tcW w:w="4719" w:type="dxa"/>
          </w:tcPr>
          <w:p w14:paraId="7E6809C1" w14:textId="77777777" w:rsidR="00885230" w:rsidRDefault="00885230">
            <w:pPr>
              <w:keepNext/>
              <w:ind w:left="1" w:firstLine="1"/>
            </w:pPr>
            <w:r>
              <w:t>Critical bushfire and emergency asset maintenance and replacement (statewide)</w:t>
            </w:r>
          </w:p>
        </w:tc>
        <w:tc>
          <w:tcPr>
            <w:tcW w:w="924" w:type="dxa"/>
          </w:tcPr>
          <w:p w14:paraId="784B1A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18 920</w:t>
            </w:r>
          </w:p>
        </w:tc>
        <w:tc>
          <w:tcPr>
            <w:tcW w:w="1119" w:type="dxa"/>
          </w:tcPr>
          <w:p w14:paraId="745168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18 920</w:t>
            </w:r>
          </w:p>
        </w:tc>
        <w:tc>
          <w:tcPr>
            <w:tcW w:w="948" w:type="dxa"/>
          </w:tcPr>
          <w:p w14:paraId="7234DB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99E227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E48602B" w14:textId="77777777" w:rsidR="00885230" w:rsidRDefault="00885230">
            <w:pPr>
              <w:ind w:left="1" w:firstLine="1"/>
            </w:pPr>
            <w:r>
              <w:rPr>
                <w:i/>
                <w:sz w:val="15"/>
              </w:rPr>
              <w:t>The TEI has decreased by $1.080 million due to budgeted amounts being reclassified as operating instead of capital expenditure, in line with accounting standards.</w:t>
            </w:r>
          </w:p>
        </w:tc>
      </w:tr>
      <w:tr w:rsidR="00885230" w14:paraId="1CF97C7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29D2F0F" w14:textId="77777777" w:rsidR="00885230" w:rsidRDefault="00885230">
            <w:pPr>
              <w:ind w:left="1" w:firstLine="1"/>
            </w:pPr>
            <w:r>
              <w:t>Improving amenities for regional tourism (regional)</w:t>
            </w:r>
          </w:p>
        </w:tc>
        <w:tc>
          <w:tcPr>
            <w:tcW w:w="924" w:type="dxa"/>
            <w:tcBorders>
              <w:bottom w:val="single" w:sz="6" w:space="0" w:color="auto"/>
            </w:tcBorders>
          </w:tcPr>
          <w:p w14:paraId="532327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11 600</w:t>
            </w:r>
          </w:p>
        </w:tc>
        <w:tc>
          <w:tcPr>
            <w:tcW w:w="1119" w:type="dxa"/>
            <w:tcBorders>
              <w:bottom w:val="single" w:sz="6" w:space="0" w:color="auto"/>
            </w:tcBorders>
          </w:tcPr>
          <w:p w14:paraId="06B4AC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11 600</w:t>
            </w:r>
          </w:p>
        </w:tc>
        <w:tc>
          <w:tcPr>
            <w:tcW w:w="948" w:type="dxa"/>
            <w:tcBorders>
              <w:bottom w:val="single" w:sz="6" w:space="0" w:color="auto"/>
            </w:tcBorders>
          </w:tcPr>
          <w:p w14:paraId="5C4D4F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9C2677F" w14:textId="77777777">
        <w:tc>
          <w:tcPr>
            <w:cnfStyle w:val="001000000000" w:firstRow="0" w:lastRow="0" w:firstColumn="1" w:lastColumn="0" w:oddVBand="0" w:evenVBand="0" w:oddHBand="0" w:evenHBand="0" w:firstRowFirstColumn="0" w:firstRowLastColumn="0" w:lastRowFirstColumn="0" w:lastRowLastColumn="0"/>
            <w:tcW w:w="4719" w:type="dxa"/>
          </w:tcPr>
          <w:p w14:paraId="2A29143C" w14:textId="77777777" w:rsidR="00885230" w:rsidRDefault="00885230">
            <w:pPr>
              <w:keepNext/>
              <w:ind w:left="1" w:firstLine="1"/>
            </w:pPr>
            <w:r>
              <w:t>Maintaining critical assets essential for emergency response (regional)</w:t>
            </w:r>
          </w:p>
        </w:tc>
        <w:tc>
          <w:tcPr>
            <w:tcW w:w="924" w:type="dxa"/>
          </w:tcPr>
          <w:p w14:paraId="04FA19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09A9F1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57B1C4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r>
      <w:tr w:rsidR="00885230" w14:paraId="0C9B24D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2095F56" w14:textId="77777777" w:rsidR="00885230" w:rsidRDefault="00885230">
            <w:pPr>
              <w:ind w:left="1" w:firstLine="1"/>
            </w:pPr>
            <w:r>
              <w:rPr>
                <w:i/>
                <w:sz w:val="15"/>
              </w:rPr>
              <w:t>The previous TEI of $10.000 million has been reduced to nil due to budgeted amounts being reclassified as operating instead of capital expenditure, in line with accounting standards.</w:t>
            </w:r>
          </w:p>
        </w:tc>
      </w:tr>
      <w:tr w:rsidR="00885230" w14:paraId="7E04929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6DFE660" w14:textId="77777777" w:rsidR="00885230" w:rsidRDefault="00885230">
            <w:pPr>
              <w:ind w:left="1" w:firstLine="1"/>
            </w:pPr>
            <w:r>
              <w:t>New and improved suburban parks (statewide)</w:t>
            </w:r>
          </w:p>
        </w:tc>
        <w:tc>
          <w:tcPr>
            <w:tcW w:w="924" w:type="dxa"/>
            <w:tcBorders>
              <w:bottom w:val="single" w:sz="6" w:space="0" w:color="auto"/>
            </w:tcBorders>
          </w:tcPr>
          <w:p w14:paraId="4695CE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9 775</w:t>
            </w:r>
          </w:p>
        </w:tc>
        <w:tc>
          <w:tcPr>
            <w:tcW w:w="1119" w:type="dxa"/>
            <w:tcBorders>
              <w:bottom w:val="single" w:sz="6" w:space="0" w:color="auto"/>
            </w:tcBorders>
          </w:tcPr>
          <w:p w14:paraId="7C12DA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9 775</w:t>
            </w:r>
          </w:p>
        </w:tc>
        <w:tc>
          <w:tcPr>
            <w:tcW w:w="948" w:type="dxa"/>
            <w:tcBorders>
              <w:bottom w:val="single" w:sz="6" w:space="0" w:color="auto"/>
            </w:tcBorders>
          </w:tcPr>
          <w:p w14:paraId="7A49D8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AED5EC5"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0780206" w14:textId="77777777" w:rsidR="00885230" w:rsidRDefault="00885230">
            <w:pPr>
              <w:ind w:left="1" w:firstLine="1"/>
            </w:pPr>
            <w:r>
              <w:t>Protecting Victoria’s park heritage icons (statewide)</w:t>
            </w:r>
          </w:p>
        </w:tc>
        <w:tc>
          <w:tcPr>
            <w:tcW w:w="924" w:type="dxa"/>
            <w:tcBorders>
              <w:bottom w:val="single" w:sz="6" w:space="0" w:color="auto"/>
            </w:tcBorders>
          </w:tcPr>
          <w:p w14:paraId="66F253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16 500</w:t>
            </w:r>
          </w:p>
        </w:tc>
        <w:tc>
          <w:tcPr>
            <w:tcW w:w="1119" w:type="dxa"/>
            <w:tcBorders>
              <w:bottom w:val="single" w:sz="6" w:space="0" w:color="auto"/>
            </w:tcBorders>
          </w:tcPr>
          <w:p w14:paraId="798BA5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16 500</w:t>
            </w:r>
          </w:p>
        </w:tc>
        <w:tc>
          <w:tcPr>
            <w:tcW w:w="948" w:type="dxa"/>
            <w:tcBorders>
              <w:bottom w:val="single" w:sz="6" w:space="0" w:color="auto"/>
            </w:tcBorders>
          </w:tcPr>
          <w:p w14:paraId="7D4CEB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4F597046" w14:textId="7C13D619" w:rsidR="00885230" w:rsidRPr="00753676" w:rsidRDefault="00885230">
      <w:pPr>
        <w:pStyle w:val="Source"/>
      </w:pPr>
      <w:r w:rsidRPr="00753676">
        <w:t xml:space="preserve">Source: </w:t>
      </w:r>
      <w:fldSimple w:instr="STYLEREF  &quot;Heading 1&quot;  \* MERGEFORMAT">
        <w:r w:rsidR="00DA1EDC">
          <w:rPr>
            <w:noProof/>
          </w:rPr>
          <w:t>Department of Energy, Environment and Climate Action</w:t>
        </w:r>
      </w:fldSimple>
    </w:p>
    <w:p w14:paraId="35351CED" w14:textId="77777777" w:rsidR="00885230" w:rsidRPr="00753676" w:rsidRDefault="00885230">
      <w:pPr>
        <w:pStyle w:val="Heading10"/>
      </w:pPr>
      <w:bookmarkStart w:id="39" w:name="_Toc135154593"/>
      <w:bookmarkStart w:id="40" w:name="_Toc165313550"/>
      <w:bookmarkStart w:id="41" w:name="_Toc228205414"/>
      <w:r w:rsidRPr="00753676">
        <w:lastRenderedPageBreak/>
        <w:t>Department of Families, Fairness and Housing</w:t>
      </w:r>
      <w:bookmarkEnd w:id="39"/>
      <w:bookmarkEnd w:id="40"/>
      <w:bookmarkEnd w:id="41"/>
      <w:r w:rsidRPr="00753676">
        <w:t xml:space="preserve"> </w:t>
      </w:r>
    </w:p>
    <w:p w14:paraId="51A36E5D" w14:textId="77777777" w:rsidR="00885230" w:rsidRPr="00753676" w:rsidRDefault="00885230">
      <w:pPr>
        <w:pStyle w:val="Heading20"/>
      </w:pPr>
      <w:r w:rsidRPr="00753676">
        <w:t>New projects</w:t>
      </w:r>
    </w:p>
    <w:p w14:paraId="05CDBD75"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FFH.xlsx|Table:DFFH_New"/>
      </w:tblPr>
      <w:tblGrid>
        <w:gridCol w:w="2580"/>
        <w:gridCol w:w="992"/>
        <w:gridCol w:w="1134"/>
        <w:gridCol w:w="992"/>
        <w:gridCol w:w="993"/>
        <w:gridCol w:w="1019"/>
      </w:tblGrid>
      <w:tr w:rsidR="00885230" w14:paraId="412CAEC3"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0E9D28C" w14:textId="77777777" w:rsidR="00885230" w:rsidRDefault="00885230">
            <w:pPr>
              <w:keepNext/>
            </w:pPr>
          </w:p>
        </w:tc>
        <w:tc>
          <w:tcPr>
            <w:tcW w:w="992" w:type="dxa"/>
            <w:tcBorders>
              <w:bottom w:val="single" w:sz="6" w:space="0" w:color="auto"/>
            </w:tcBorders>
          </w:tcPr>
          <w:p w14:paraId="653F22A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221E3D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92EBAA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0BA47D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0562FA6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C428FDA"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6A394B68" w14:textId="77777777" w:rsidR="00885230" w:rsidRDefault="00885230">
            <w:pPr>
              <w:keepNext/>
              <w:ind w:left="1" w:firstLine="1"/>
            </w:pPr>
            <w:r>
              <w:t>Child Safety Reform Program (statewide)</w:t>
            </w:r>
          </w:p>
        </w:tc>
        <w:tc>
          <w:tcPr>
            <w:tcW w:w="992" w:type="dxa"/>
            <w:tcBorders>
              <w:top w:val="single" w:sz="6" w:space="0" w:color="auto"/>
            </w:tcBorders>
          </w:tcPr>
          <w:p w14:paraId="330ECA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134" w:type="dxa"/>
            <w:tcBorders>
              <w:top w:val="single" w:sz="6" w:space="0" w:color="auto"/>
            </w:tcBorders>
          </w:tcPr>
          <w:p w14:paraId="596FAB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750</w:t>
            </w:r>
          </w:p>
        </w:tc>
        <w:tc>
          <w:tcPr>
            <w:tcW w:w="992" w:type="dxa"/>
            <w:tcBorders>
              <w:top w:val="single" w:sz="6" w:space="0" w:color="auto"/>
            </w:tcBorders>
          </w:tcPr>
          <w:p w14:paraId="2C2042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4 250</w:t>
            </w:r>
          </w:p>
        </w:tc>
        <w:tc>
          <w:tcPr>
            <w:tcW w:w="993" w:type="dxa"/>
            <w:tcBorders>
              <w:top w:val="single" w:sz="6" w:space="0" w:color="auto"/>
            </w:tcBorders>
          </w:tcPr>
          <w:p w14:paraId="6CA327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4A286F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D568F0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0955E7B" w14:textId="2B611E23" w:rsidR="00885230" w:rsidRDefault="00885230">
            <w:pPr>
              <w:ind w:left="1" w:firstLine="1"/>
            </w:pPr>
            <w:r>
              <w:rPr>
                <w:i/>
                <w:sz w:val="15"/>
              </w:rPr>
              <w:t xml:space="preserve">This initiative was announced in the </w:t>
            </w:r>
            <w:r>
              <w:rPr>
                <w:sz w:val="15"/>
              </w:rPr>
              <w:t>2025</w:t>
            </w:r>
            <w:r>
              <w:rPr>
                <w:sz w:val="15"/>
              </w:rPr>
              <w:noBreakHyphen/>
              <w:t>26 Budget Update</w:t>
            </w:r>
            <w:r>
              <w:rPr>
                <w:i/>
                <w:sz w:val="15"/>
              </w:rPr>
              <w:t xml:space="preserve"> as a component of the Immediate uplift and overhaul of child safety and early childhood sector initiative. </w:t>
            </w:r>
          </w:p>
        </w:tc>
      </w:tr>
      <w:tr w:rsidR="00885230" w14:paraId="32CA812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CBA644C" w14:textId="77777777" w:rsidR="00885230" w:rsidRDefault="00885230">
            <w:pPr>
              <w:ind w:left="1" w:firstLine="1"/>
            </w:pPr>
            <w:r>
              <w:t>Communities and families information technology transformation program (statewide)</w:t>
            </w:r>
          </w:p>
        </w:tc>
        <w:tc>
          <w:tcPr>
            <w:tcW w:w="992" w:type="dxa"/>
            <w:tcBorders>
              <w:bottom w:val="single" w:sz="6" w:space="0" w:color="auto"/>
            </w:tcBorders>
          </w:tcPr>
          <w:p w14:paraId="45A6A6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105 934</w:t>
            </w:r>
          </w:p>
        </w:tc>
        <w:tc>
          <w:tcPr>
            <w:tcW w:w="1134" w:type="dxa"/>
            <w:tcBorders>
              <w:bottom w:val="single" w:sz="6" w:space="0" w:color="auto"/>
            </w:tcBorders>
          </w:tcPr>
          <w:p w14:paraId="254E76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E15E2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14 236</w:t>
            </w:r>
          </w:p>
        </w:tc>
        <w:tc>
          <w:tcPr>
            <w:tcW w:w="993" w:type="dxa"/>
            <w:tcBorders>
              <w:bottom w:val="single" w:sz="6" w:space="0" w:color="auto"/>
            </w:tcBorders>
          </w:tcPr>
          <w:p w14:paraId="389CF3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91 698</w:t>
            </w:r>
          </w:p>
        </w:tc>
        <w:tc>
          <w:tcPr>
            <w:tcW w:w="1019" w:type="dxa"/>
            <w:tcBorders>
              <w:bottom w:val="single" w:sz="6" w:space="0" w:color="auto"/>
            </w:tcBorders>
          </w:tcPr>
          <w:p w14:paraId="7842B9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002B2C9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DCA97F5" w14:textId="77777777" w:rsidR="00885230" w:rsidRDefault="00885230">
            <w:pPr>
              <w:ind w:left="1" w:firstLine="1"/>
            </w:pPr>
            <w:r>
              <w:t>Delivering on Rapid Child Safety Review recommendations (statewide)</w:t>
            </w:r>
          </w:p>
        </w:tc>
        <w:tc>
          <w:tcPr>
            <w:tcW w:w="992" w:type="dxa"/>
            <w:tcBorders>
              <w:bottom w:val="single" w:sz="6" w:space="0" w:color="auto"/>
            </w:tcBorders>
          </w:tcPr>
          <w:p w14:paraId="003448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5 075</w:t>
            </w:r>
          </w:p>
        </w:tc>
        <w:tc>
          <w:tcPr>
            <w:tcW w:w="1134" w:type="dxa"/>
            <w:tcBorders>
              <w:bottom w:val="single" w:sz="6" w:space="0" w:color="auto"/>
            </w:tcBorders>
          </w:tcPr>
          <w:p w14:paraId="70BEEC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79063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2 475</w:t>
            </w:r>
          </w:p>
        </w:tc>
        <w:tc>
          <w:tcPr>
            <w:tcW w:w="993" w:type="dxa"/>
            <w:tcBorders>
              <w:bottom w:val="single" w:sz="6" w:space="0" w:color="auto"/>
            </w:tcBorders>
          </w:tcPr>
          <w:p w14:paraId="294AB4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2 600</w:t>
            </w:r>
          </w:p>
        </w:tc>
        <w:tc>
          <w:tcPr>
            <w:tcW w:w="1019" w:type="dxa"/>
            <w:tcBorders>
              <w:bottom w:val="single" w:sz="6" w:space="0" w:color="auto"/>
            </w:tcBorders>
          </w:tcPr>
          <w:p w14:paraId="31FADE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33BDDB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35B2D99" w14:textId="77777777" w:rsidR="00885230" w:rsidRDefault="00885230">
            <w:pPr>
              <w:ind w:left="1" w:firstLine="1"/>
            </w:pPr>
            <w:r>
              <w:t>Specialist Disability Accommodation Replacement Program (statewide)</w:t>
            </w:r>
          </w:p>
        </w:tc>
        <w:tc>
          <w:tcPr>
            <w:tcW w:w="992" w:type="dxa"/>
            <w:tcBorders>
              <w:bottom w:val="single" w:sz="6" w:space="0" w:color="auto"/>
            </w:tcBorders>
          </w:tcPr>
          <w:p w14:paraId="2BF100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18 653</w:t>
            </w:r>
          </w:p>
        </w:tc>
        <w:tc>
          <w:tcPr>
            <w:tcW w:w="1134" w:type="dxa"/>
            <w:tcBorders>
              <w:bottom w:val="single" w:sz="6" w:space="0" w:color="auto"/>
            </w:tcBorders>
          </w:tcPr>
          <w:p w14:paraId="57B2E6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5328B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4 303</w:t>
            </w:r>
          </w:p>
        </w:tc>
        <w:tc>
          <w:tcPr>
            <w:tcW w:w="993" w:type="dxa"/>
            <w:tcBorders>
              <w:bottom w:val="single" w:sz="6" w:space="0" w:color="auto"/>
            </w:tcBorders>
          </w:tcPr>
          <w:p w14:paraId="7F14F0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14 350</w:t>
            </w:r>
          </w:p>
        </w:tc>
        <w:tc>
          <w:tcPr>
            <w:tcW w:w="1019" w:type="dxa"/>
            <w:tcBorders>
              <w:bottom w:val="single" w:sz="6" w:space="0" w:color="auto"/>
            </w:tcBorders>
          </w:tcPr>
          <w:p w14:paraId="615133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4248EAE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AB58475" w14:textId="77777777" w:rsidR="00885230" w:rsidRDefault="00885230">
            <w:pPr>
              <w:ind w:left="1" w:firstLine="1"/>
            </w:pPr>
            <w:r>
              <w:rPr>
                <w:b/>
              </w:rPr>
              <w:t>Total new projects</w:t>
            </w:r>
          </w:p>
        </w:tc>
        <w:tc>
          <w:tcPr>
            <w:tcW w:w="992" w:type="dxa"/>
            <w:tcBorders>
              <w:bottom w:val="single" w:sz="6" w:space="0" w:color="auto"/>
            </w:tcBorders>
          </w:tcPr>
          <w:p w14:paraId="10A741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134 662</w:t>
            </w:r>
          </w:p>
        </w:tc>
        <w:tc>
          <w:tcPr>
            <w:tcW w:w="1134" w:type="dxa"/>
            <w:tcBorders>
              <w:bottom w:val="single" w:sz="6" w:space="0" w:color="auto"/>
            </w:tcBorders>
          </w:tcPr>
          <w:p w14:paraId="7B7DBB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750</w:t>
            </w:r>
          </w:p>
        </w:tc>
        <w:tc>
          <w:tcPr>
            <w:tcW w:w="992" w:type="dxa"/>
            <w:tcBorders>
              <w:bottom w:val="single" w:sz="6" w:space="0" w:color="auto"/>
            </w:tcBorders>
          </w:tcPr>
          <w:p w14:paraId="218023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25 264</w:t>
            </w:r>
          </w:p>
        </w:tc>
        <w:tc>
          <w:tcPr>
            <w:tcW w:w="993" w:type="dxa"/>
            <w:tcBorders>
              <w:bottom w:val="single" w:sz="6" w:space="0" w:color="auto"/>
            </w:tcBorders>
          </w:tcPr>
          <w:p w14:paraId="4BCF4E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108 648</w:t>
            </w:r>
          </w:p>
        </w:tc>
        <w:tc>
          <w:tcPr>
            <w:tcW w:w="1019" w:type="dxa"/>
            <w:tcBorders>
              <w:bottom w:val="single" w:sz="6" w:space="0" w:color="auto"/>
            </w:tcBorders>
          </w:tcPr>
          <w:p w14:paraId="6B0BE4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0269280B" w14:textId="24A2A784" w:rsidR="00885230" w:rsidRPr="00753676" w:rsidRDefault="00885230">
      <w:pPr>
        <w:pStyle w:val="Source"/>
      </w:pPr>
      <w:r w:rsidRPr="00753676">
        <w:t xml:space="preserve">Source: </w:t>
      </w:r>
      <w:fldSimple w:instr="STYLEREF  &quot;Heading 1&quot;  \* MERGEFORMAT">
        <w:r w:rsidR="00DA1EDC">
          <w:rPr>
            <w:noProof/>
          </w:rPr>
          <w:t>Department of Families, Fairness and Housing</w:t>
        </w:r>
      </w:fldSimple>
    </w:p>
    <w:p w14:paraId="1731EC57" w14:textId="77777777" w:rsidR="00885230" w:rsidRPr="00753676" w:rsidRDefault="00885230"/>
    <w:p w14:paraId="71447DE0" w14:textId="77777777" w:rsidR="00885230" w:rsidRPr="00753676" w:rsidRDefault="00885230">
      <w:pPr>
        <w:pStyle w:val="Heading20"/>
      </w:pPr>
      <w:r w:rsidRPr="00753676">
        <w:t>Existing projects</w:t>
      </w:r>
    </w:p>
    <w:p w14:paraId="6B9DFB06"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FFH.xlsx|Table:DFFH_Existing"/>
      </w:tblPr>
      <w:tblGrid>
        <w:gridCol w:w="2580"/>
        <w:gridCol w:w="992"/>
        <w:gridCol w:w="1134"/>
        <w:gridCol w:w="992"/>
        <w:gridCol w:w="993"/>
        <w:gridCol w:w="1019"/>
      </w:tblGrid>
      <w:tr w:rsidR="00885230" w14:paraId="72127825"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6B410BD" w14:textId="77777777" w:rsidR="00885230" w:rsidRDefault="00885230">
            <w:pPr>
              <w:keepNext/>
            </w:pPr>
          </w:p>
        </w:tc>
        <w:tc>
          <w:tcPr>
            <w:tcW w:w="992" w:type="dxa"/>
            <w:tcBorders>
              <w:bottom w:val="single" w:sz="6" w:space="0" w:color="auto"/>
            </w:tcBorders>
          </w:tcPr>
          <w:p w14:paraId="64F2EA5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5615EB7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1F733D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38C590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A405BE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B80AFAF"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49980B5E" w14:textId="77777777" w:rsidR="00885230" w:rsidRDefault="00885230">
            <w:pPr>
              <w:ind w:left="1" w:firstLine="1"/>
            </w:pPr>
            <w:r>
              <w:t>Family violence victim survivors supports (statewide)</w:t>
            </w:r>
          </w:p>
        </w:tc>
        <w:tc>
          <w:tcPr>
            <w:tcW w:w="992" w:type="dxa"/>
            <w:tcBorders>
              <w:top w:val="single" w:sz="6" w:space="0" w:color="auto"/>
              <w:bottom w:val="single" w:sz="6" w:space="0" w:color="auto"/>
            </w:tcBorders>
          </w:tcPr>
          <w:p w14:paraId="68F8EC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1134" w:type="dxa"/>
            <w:tcBorders>
              <w:top w:val="single" w:sz="6" w:space="0" w:color="auto"/>
              <w:bottom w:val="single" w:sz="6" w:space="0" w:color="auto"/>
            </w:tcBorders>
          </w:tcPr>
          <w:p w14:paraId="309935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2 400</w:t>
            </w:r>
          </w:p>
        </w:tc>
        <w:tc>
          <w:tcPr>
            <w:tcW w:w="992" w:type="dxa"/>
            <w:tcBorders>
              <w:top w:val="single" w:sz="6" w:space="0" w:color="auto"/>
              <w:bottom w:val="single" w:sz="6" w:space="0" w:color="auto"/>
            </w:tcBorders>
          </w:tcPr>
          <w:p w14:paraId="00AEBE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900</w:t>
            </w:r>
          </w:p>
        </w:tc>
        <w:tc>
          <w:tcPr>
            <w:tcW w:w="993" w:type="dxa"/>
            <w:tcBorders>
              <w:top w:val="single" w:sz="6" w:space="0" w:color="auto"/>
              <w:bottom w:val="single" w:sz="6" w:space="0" w:color="auto"/>
            </w:tcBorders>
          </w:tcPr>
          <w:p w14:paraId="4ABC88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700</w:t>
            </w:r>
          </w:p>
        </w:tc>
        <w:tc>
          <w:tcPr>
            <w:tcW w:w="1019" w:type="dxa"/>
            <w:tcBorders>
              <w:top w:val="single" w:sz="6" w:space="0" w:color="auto"/>
              <w:bottom w:val="single" w:sz="6" w:space="0" w:color="auto"/>
            </w:tcBorders>
          </w:tcPr>
          <w:p w14:paraId="3DBC4A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AF24EFF" w14:textId="77777777">
        <w:tc>
          <w:tcPr>
            <w:cnfStyle w:val="001000000000" w:firstRow="0" w:lastRow="0" w:firstColumn="1" w:lastColumn="0" w:oddVBand="0" w:evenVBand="0" w:oddHBand="0" w:evenHBand="0" w:firstRowFirstColumn="0" w:firstRowLastColumn="0" w:lastRowFirstColumn="0" w:lastRowLastColumn="0"/>
            <w:tcW w:w="2581" w:type="dxa"/>
          </w:tcPr>
          <w:p w14:paraId="12E0B63A" w14:textId="77777777" w:rsidR="00885230" w:rsidRDefault="00885230">
            <w:pPr>
              <w:keepNext/>
              <w:ind w:left="1" w:firstLine="1"/>
            </w:pPr>
            <w:r>
              <w:t>Specialist Disability Accommodation (SDA) safety: SDA home and fire panel replacements (statewide)</w:t>
            </w:r>
          </w:p>
        </w:tc>
        <w:tc>
          <w:tcPr>
            <w:tcW w:w="992" w:type="dxa"/>
          </w:tcPr>
          <w:p w14:paraId="51BB87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19 200</w:t>
            </w:r>
          </w:p>
        </w:tc>
        <w:tc>
          <w:tcPr>
            <w:tcW w:w="1134" w:type="dxa"/>
          </w:tcPr>
          <w:p w14:paraId="22387E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992" w:type="dxa"/>
          </w:tcPr>
          <w:p w14:paraId="6C643A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4 500</w:t>
            </w:r>
          </w:p>
        </w:tc>
        <w:tc>
          <w:tcPr>
            <w:tcW w:w="993" w:type="dxa"/>
          </w:tcPr>
          <w:p w14:paraId="5C1AF4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14 500</w:t>
            </w:r>
          </w:p>
        </w:tc>
        <w:tc>
          <w:tcPr>
            <w:tcW w:w="1019" w:type="dxa"/>
          </w:tcPr>
          <w:p w14:paraId="1122B1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35479E5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CCD912F" w14:textId="77777777" w:rsidR="00885230" w:rsidRDefault="00885230">
            <w:pPr>
              <w:ind w:left="1" w:firstLine="1"/>
            </w:pPr>
            <w:r>
              <w:rPr>
                <w:i/>
                <w:sz w:val="15"/>
              </w:rPr>
              <w:t>The estimated completion date has been revised to quarter 4 2029</w:t>
            </w:r>
            <w:r>
              <w:rPr>
                <w:i/>
                <w:sz w:val="15"/>
              </w:rPr>
              <w:noBreakHyphen/>
              <w:t>30 in line with a revised schedule of works to accommodate a revised delivery model.</w:t>
            </w:r>
          </w:p>
        </w:tc>
      </w:tr>
      <w:tr w:rsidR="00885230" w14:paraId="70991D3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792BA37" w14:textId="77777777" w:rsidR="00885230" w:rsidRDefault="00885230">
            <w:pPr>
              <w:ind w:left="1" w:firstLine="1"/>
            </w:pPr>
            <w:r>
              <w:rPr>
                <w:b/>
              </w:rPr>
              <w:t>Total existing projects</w:t>
            </w:r>
          </w:p>
        </w:tc>
        <w:tc>
          <w:tcPr>
            <w:tcW w:w="992" w:type="dxa"/>
            <w:tcBorders>
              <w:bottom w:val="single" w:sz="6" w:space="0" w:color="auto"/>
            </w:tcBorders>
          </w:tcPr>
          <w:p w14:paraId="72FE89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23 200</w:t>
            </w:r>
          </w:p>
        </w:tc>
        <w:tc>
          <w:tcPr>
            <w:tcW w:w="1134" w:type="dxa"/>
            <w:tcBorders>
              <w:bottom w:val="single" w:sz="6" w:space="0" w:color="auto"/>
            </w:tcBorders>
          </w:tcPr>
          <w:p w14:paraId="29EBE6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2 600</w:t>
            </w:r>
          </w:p>
        </w:tc>
        <w:tc>
          <w:tcPr>
            <w:tcW w:w="992" w:type="dxa"/>
            <w:tcBorders>
              <w:bottom w:val="single" w:sz="6" w:space="0" w:color="auto"/>
            </w:tcBorders>
          </w:tcPr>
          <w:p w14:paraId="5A033C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5 400</w:t>
            </w:r>
          </w:p>
        </w:tc>
        <w:tc>
          <w:tcPr>
            <w:tcW w:w="993" w:type="dxa"/>
            <w:tcBorders>
              <w:bottom w:val="single" w:sz="6" w:space="0" w:color="auto"/>
            </w:tcBorders>
          </w:tcPr>
          <w:p w14:paraId="492704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15 200</w:t>
            </w:r>
          </w:p>
        </w:tc>
        <w:tc>
          <w:tcPr>
            <w:tcW w:w="1019" w:type="dxa"/>
            <w:tcBorders>
              <w:bottom w:val="single" w:sz="6" w:space="0" w:color="auto"/>
            </w:tcBorders>
          </w:tcPr>
          <w:p w14:paraId="78F1D5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6E270B9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D03A9C4" w14:textId="77777777" w:rsidR="00885230" w:rsidRDefault="00885230">
            <w:pPr>
              <w:ind w:left="1" w:firstLine="1"/>
            </w:pPr>
            <w:r>
              <w:rPr>
                <w:b/>
              </w:rPr>
              <w:t>Total Families, Fairness and Housing projects</w:t>
            </w:r>
          </w:p>
        </w:tc>
        <w:tc>
          <w:tcPr>
            <w:tcW w:w="992" w:type="dxa"/>
            <w:tcBorders>
              <w:bottom w:val="single" w:sz="6" w:space="0" w:color="auto"/>
            </w:tcBorders>
          </w:tcPr>
          <w:p w14:paraId="5094A0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157 862</w:t>
            </w:r>
          </w:p>
        </w:tc>
        <w:tc>
          <w:tcPr>
            <w:tcW w:w="1134" w:type="dxa"/>
            <w:tcBorders>
              <w:bottom w:val="single" w:sz="6" w:space="0" w:color="auto"/>
            </w:tcBorders>
          </w:tcPr>
          <w:p w14:paraId="70E759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3 350</w:t>
            </w:r>
          </w:p>
        </w:tc>
        <w:tc>
          <w:tcPr>
            <w:tcW w:w="992" w:type="dxa"/>
            <w:tcBorders>
              <w:bottom w:val="single" w:sz="6" w:space="0" w:color="auto"/>
            </w:tcBorders>
          </w:tcPr>
          <w:p w14:paraId="764EA6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30 664</w:t>
            </w:r>
          </w:p>
        </w:tc>
        <w:tc>
          <w:tcPr>
            <w:tcW w:w="993" w:type="dxa"/>
            <w:tcBorders>
              <w:bottom w:val="single" w:sz="6" w:space="0" w:color="auto"/>
            </w:tcBorders>
          </w:tcPr>
          <w:p w14:paraId="425931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123 848</w:t>
            </w:r>
          </w:p>
        </w:tc>
        <w:tc>
          <w:tcPr>
            <w:tcW w:w="1019" w:type="dxa"/>
            <w:tcBorders>
              <w:bottom w:val="single" w:sz="6" w:space="0" w:color="auto"/>
            </w:tcBorders>
          </w:tcPr>
          <w:p w14:paraId="72C0EB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5797FA62" w14:textId="77777777">
        <w:tc>
          <w:tcPr>
            <w:cnfStyle w:val="001000000000" w:firstRow="0" w:lastRow="0" w:firstColumn="1" w:lastColumn="0" w:oddVBand="0" w:evenVBand="0" w:oddHBand="0" w:evenHBand="0" w:firstRowFirstColumn="0" w:firstRowLastColumn="0" w:lastRowFirstColumn="0" w:lastRowLastColumn="0"/>
            <w:tcW w:w="2581" w:type="dxa"/>
          </w:tcPr>
          <w:p w14:paraId="6AF426F9" w14:textId="77777777" w:rsidR="00885230" w:rsidRDefault="00885230">
            <w:pPr>
              <w:keepNext/>
              <w:ind w:left="1" w:firstLine="1"/>
            </w:pPr>
            <w:r>
              <w:t>Other capital expenditure</w:t>
            </w:r>
          </w:p>
        </w:tc>
        <w:tc>
          <w:tcPr>
            <w:tcW w:w="992" w:type="dxa"/>
          </w:tcPr>
          <w:p w14:paraId="338802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Pr>
          <w:p w14:paraId="03C8BC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46EC15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42 083</w:t>
            </w:r>
          </w:p>
        </w:tc>
        <w:tc>
          <w:tcPr>
            <w:tcW w:w="993" w:type="dxa"/>
          </w:tcPr>
          <w:p w14:paraId="6A1439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24F7F5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0AE0E9A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6D5EF5"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64B0DF5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1703688" w14:textId="77777777" w:rsidR="00885230" w:rsidRDefault="00885230">
            <w:pPr>
              <w:ind w:left="1" w:firstLine="1"/>
            </w:pPr>
            <w:r>
              <w:rPr>
                <w:b/>
              </w:rPr>
              <w:t>Total 2026</w:t>
            </w:r>
            <w:r>
              <w:rPr>
                <w:b/>
              </w:rPr>
              <w:noBreakHyphen/>
              <w:t>27 Families, Fairness and Housing capital expenditure</w:t>
            </w:r>
          </w:p>
        </w:tc>
        <w:tc>
          <w:tcPr>
            <w:tcW w:w="992" w:type="dxa"/>
            <w:tcBorders>
              <w:bottom w:val="single" w:sz="6" w:space="0" w:color="auto"/>
            </w:tcBorders>
          </w:tcPr>
          <w:p w14:paraId="78E8E6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19D461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03A131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72 747</w:t>
            </w:r>
          </w:p>
        </w:tc>
        <w:tc>
          <w:tcPr>
            <w:tcW w:w="993" w:type="dxa"/>
            <w:tcBorders>
              <w:bottom w:val="single" w:sz="6" w:space="0" w:color="auto"/>
            </w:tcBorders>
          </w:tcPr>
          <w:p w14:paraId="59F4C4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1E2DF8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075217C" w14:textId="3D20199F" w:rsidR="00885230" w:rsidRPr="00753676" w:rsidRDefault="00885230">
      <w:pPr>
        <w:pStyle w:val="Source"/>
      </w:pPr>
      <w:r w:rsidRPr="00753676">
        <w:t xml:space="preserve">Source: </w:t>
      </w:r>
      <w:fldSimple w:instr="STYLEREF  &quot;Heading 1&quot;  \* MERGEFORMAT">
        <w:r w:rsidR="00DA1EDC">
          <w:rPr>
            <w:noProof/>
          </w:rPr>
          <w:t>Department of Families, Fairness and Housing</w:t>
        </w:r>
      </w:fldSimple>
    </w:p>
    <w:p w14:paraId="58928F2D" w14:textId="77777777" w:rsidR="00885230" w:rsidRPr="00753676" w:rsidRDefault="00885230"/>
    <w:p w14:paraId="098B9861" w14:textId="77777777" w:rsidR="00885230" w:rsidRPr="00753676" w:rsidRDefault="00885230">
      <w:pPr>
        <w:pStyle w:val="Heading20"/>
      </w:pPr>
      <w:r w:rsidRPr="00753676">
        <w:lastRenderedPageBreak/>
        <w:t>Completed projects</w:t>
      </w:r>
    </w:p>
    <w:p w14:paraId="4B616B59"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FFH.xlsx|Table:DFFH_Completed"/>
      </w:tblPr>
      <w:tblGrid>
        <w:gridCol w:w="4719"/>
        <w:gridCol w:w="924"/>
        <w:gridCol w:w="1119"/>
        <w:gridCol w:w="948"/>
      </w:tblGrid>
      <w:tr w:rsidR="00885230" w14:paraId="29BEBB1F"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3601251" w14:textId="77777777" w:rsidR="00885230" w:rsidRDefault="00885230">
            <w:pPr>
              <w:keepNext/>
            </w:pPr>
          </w:p>
        </w:tc>
        <w:tc>
          <w:tcPr>
            <w:tcW w:w="924" w:type="dxa"/>
            <w:tcBorders>
              <w:bottom w:val="single" w:sz="6" w:space="0" w:color="auto"/>
            </w:tcBorders>
          </w:tcPr>
          <w:p w14:paraId="47AB973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1CD551D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3EB10FF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42FB6921"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bottom w:val="single" w:sz="6" w:space="0" w:color="auto"/>
            </w:tcBorders>
          </w:tcPr>
          <w:p w14:paraId="151D4AD0" w14:textId="77777777" w:rsidR="00885230" w:rsidRDefault="00885230">
            <w:pPr>
              <w:ind w:left="1" w:firstLine="1"/>
            </w:pPr>
            <w:r>
              <w:t>National Disability Insurance Scheme Stage 2 (statewide)</w:t>
            </w:r>
          </w:p>
        </w:tc>
        <w:tc>
          <w:tcPr>
            <w:tcW w:w="924" w:type="dxa"/>
            <w:tcBorders>
              <w:top w:val="single" w:sz="6" w:space="0" w:color="auto"/>
              <w:bottom w:val="single" w:sz="6" w:space="0" w:color="auto"/>
            </w:tcBorders>
          </w:tcPr>
          <w:p w14:paraId="1FCBCA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11 803</w:t>
            </w:r>
          </w:p>
        </w:tc>
        <w:tc>
          <w:tcPr>
            <w:tcW w:w="1119" w:type="dxa"/>
            <w:tcBorders>
              <w:top w:val="single" w:sz="6" w:space="0" w:color="auto"/>
              <w:bottom w:val="single" w:sz="6" w:space="0" w:color="auto"/>
            </w:tcBorders>
          </w:tcPr>
          <w:p w14:paraId="68125E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11 803</w:t>
            </w:r>
          </w:p>
        </w:tc>
        <w:tc>
          <w:tcPr>
            <w:tcW w:w="948" w:type="dxa"/>
            <w:tcBorders>
              <w:top w:val="single" w:sz="6" w:space="0" w:color="auto"/>
              <w:bottom w:val="single" w:sz="6" w:space="0" w:color="auto"/>
            </w:tcBorders>
          </w:tcPr>
          <w:p w14:paraId="23CB22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1D7C600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41FCE224" w14:textId="77777777" w:rsidR="00885230" w:rsidRDefault="00885230">
            <w:pPr>
              <w:keepNext/>
            </w:pPr>
            <w:r>
              <w:rPr>
                <w:b/>
              </w:rPr>
              <w:t>Estimated to be completed after publication date and before 30 June 2026</w:t>
            </w:r>
          </w:p>
        </w:tc>
      </w:tr>
      <w:tr w:rsidR="00885230" w14:paraId="7373AEA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77D14C2" w14:textId="77777777" w:rsidR="00885230" w:rsidRDefault="00885230">
            <w:pPr>
              <w:ind w:left="1" w:firstLine="1"/>
            </w:pPr>
            <w:r>
              <w:t>Support for people with forensic disability and complex needs (statewide)</w:t>
            </w:r>
          </w:p>
        </w:tc>
        <w:tc>
          <w:tcPr>
            <w:tcW w:w="924" w:type="dxa"/>
            <w:tcBorders>
              <w:bottom w:val="single" w:sz="6" w:space="0" w:color="auto"/>
            </w:tcBorders>
          </w:tcPr>
          <w:p w14:paraId="249228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480</w:t>
            </w:r>
          </w:p>
        </w:tc>
        <w:tc>
          <w:tcPr>
            <w:tcW w:w="1119" w:type="dxa"/>
            <w:tcBorders>
              <w:bottom w:val="single" w:sz="6" w:space="0" w:color="auto"/>
            </w:tcBorders>
          </w:tcPr>
          <w:p w14:paraId="161553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480</w:t>
            </w:r>
          </w:p>
        </w:tc>
        <w:tc>
          <w:tcPr>
            <w:tcW w:w="948" w:type="dxa"/>
            <w:tcBorders>
              <w:bottom w:val="single" w:sz="6" w:space="0" w:color="auto"/>
            </w:tcBorders>
          </w:tcPr>
          <w:p w14:paraId="4B2F5F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bl>
    <w:p w14:paraId="3800F5DE" w14:textId="3F495114" w:rsidR="00885230" w:rsidRPr="00753676" w:rsidRDefault="00885230">
      <w:pPr>
        <w:pStyle w:val="Source"/>
      </w:pPr>
      <w:r w:rsidRPr="00753676">
        <w:t xml:space="preserve">Source: </w:t>
      </w:r>
      <w:fldSimple w:instr="STYLEREF  &quot;Heading 1&quot;  \* MERGEFORMAT">
        <w:r w:rsidR="00DA1EDC">
          <w:rPr>
            <w:noProof/>
          </w:rPr>
          <w:t>Department of Families, Fairness and Housing</w:t>
        </w:r>
      </w:fldSimple>
    </w:p>
    <w:p w14:paraId="17E52961" w14:textId="77777777" w:rsidR="00885230" w:rsidRPr="00753676" w:rsidRDefault="00885230"/>
    <w:p w14:paraId="4D713F03" w14:textId="77777777" w:rsidR="00885230" w:rsidRPr="00753676" w:rsidRDefault="00885230"/>
    <w:p w14:paraId="0C8B2897" w14:textId="77777777" w:rsidR="00885230" w:rsidRPr="00753676" w:rsidRDefault="00885230">
      <w:pPr>
        <w:pStyle w:val="Heading10"/>
      </w:pPr>
      <w:bookmarkStart w:id="42" w:name="_Toc135154594"/>
      <w:bookmarkStart w:id="43" w:name="_Toc165313551"/>
      <w:bookmarkStart w:id="44" w:name="_Toc228205415"/>
      <w:r w:rsidRPr="00753676">
        <w:lastRenderedPageBreak/>
        <w:t>Department of Government Services</w:t>
      </w:r>
      <w:bookmarkEnd w:id="42"/>
      <w:bookmarkEnd w:id="43"/>
      <w:bookmarkEnd w:id="44"/>
    </w:p>
    <w:p w14:paraId="51A0DBCE" w14:textId="77777777" w:rsidR="00885230" w:rsidRDefault="00885230">
      <w:pPr>
        <w:pStyle w:val="Heading20"/>
      </w:pPr>
      <w:r w:rsidRPr="00753676">
        <w:t>New projects</w:t>
      </w:r>
    </w:p>
    <w:p w14:paraId="251C9A00" w14:textId="77777777" w:rsidR="00A02578" w:rsidRDefault="00A02578" w:rsidP="00A02578">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GS.xlsx|Table:DGS_New"/>
      </w:tblPr>
      <w:tblGrid>
        <w:gridCol w:w="2580"/>
        <w:gridCol w:w="992"/>
        <w:gridCol w:w="1134"/>
        <w:gridCol w:w="992"/>
        <w:gridCol w:w="993"/>
        <w:gridCol w:w="1019"/>
      </w:tblGrid>
      <w:tr w:rsidR="00885230" w14:paraId="6A35A0DC"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31D5B75" w14:textId="77777777" w:rsidR="00885230" w:rsidRDefault="00885230">
            <w:pPr>
              <w:keepNext/>
            </w:pPr>
          </w:p>
        </w:tc>
        <w:tc>
          <w:tcPr>
            <w:tcW w:w="992" w:type="dxa"/>
            <w:tcBorders>
              <w:bottom w:val="single" w:sz="6" w:space="0" w:color="auto"/>
            </w:tcBorders>
          </w:tcPr>
          <w:p w14:paraId="384A676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96CBFD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C087F8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6D10875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E255B8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B8190AF" w14:textId="77777777" w:rsidTr="00A02578">
        <w:tc>
          <w:tcPr>
            <w:cnfStyle w:val="001000000000" w:firstRow="0" w:lastRow="0" w:firstColumn="1" w:lastColumn="0" w:oddVBand="0" w:evenVBand="0" w:oddHBand="0" w:evenHBand="0" w:firstRowFirstColumn="0" w:firstRowLastColumn="0" w:lastRowFirstColumn="0" w:lastRowLastColumn="0"/>
            <w:tcW w:w="2580" w:type="dxa"/>
            <w:tcBorders>
              <w:top w:val="single" w:sz="6" w:space="0" w:color="auto"/>
            </w:tcBorders>
          </w:tcPr>
          <w:p w14:paraId="26690F0F" w14:textId="77777777" w:rsidR="00885230" w:rsidRDefault="00885230">
            <w:pPr>
              <w:keepNext/>
              <w:ind w:left="1" w:firstLine="1"/>
            </w:pPr>
            <w:r>
              <w:t>Children’s Agenda priority workstream – Children’s digital roadmap (statewide)</w:t>
            </w:r>
          </w:p>
        </w:tc>
        <w:tc>
          <w:tcPr>
            <w:tcW w:w="992" w:type="dxa"/>
            <w:tcBorders>
              <w:top w:val="single" w:sz="6" w:space="0" w:color="auto"/>
            </w:tcBorders>
          </w:tcPr>
          <w:p w14:paraId="277384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17 003</w:t>
            </w:r>
          </w:p>
        </w:tc>
        <w:tc>
          <w:tcPr>
            <w:tcW w:w="1134" w:type="dxa"/>
            <w:tcBorders>
              <w:top w:val="single" w:sz="6" w:space="0" w:color="auto"/>
            </w:tcBorders>
          </w:tcPr>
          <w:p w14:paraId="15C011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92" w:type="dxa"/>
            <w:tcBorders>
              <w:top w:val="single" w:sz="6" w:space="0" w:color="auto"/>
            </w:tcBorders>
          </w:tcPr>
          <w:p w14:paraId="0461CB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7 003</w:t>
            </w:r>
          </w:p>
        </w:tc>
        <w:tc>
          <w:tcPr>
            <w:tcW w:w="993" w:type="dxa"/>
            <w:tcBorders>
              <w:top w:val="single" w:sz="6" w:space="0" w:color="auto"/>
            </w:tcBorders>
          </w:tcPr>
          <w:p w14:paraId="36D015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67C92A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1B55304" w14:textId="77777777" w:rsidTr="00A0257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4984C56" w14:textId="3600EDA4" w:rsidR="00885230" w:rsidRDefault="00885230">
            <w:pPr>
              <w:ind w:left="1" w:firstLine="1"/>
            </w:pPr>
            <w:r>
              <w:rPr>
                <w:i/>
                <w:sz w:val="15"/>
              </w:rPr>
              <w:t xml:space="preserve">This initiative was announced in the </w:t>
            </w:r>
            <w:r>
              <w:rPr>
                <w:sz w:val="15"/>
              </w:rPr>
              <w:t>2025</w:t>
            </w:r>
            <w:r w:rsidR="00941307">
              <w:rPr>
                <w:sz w:val="15"/>
              </w:rPr>
              <w:t>-</w:t>
            </w:r>
            <w:r>
              <w:rPr>
                <w:sz w:val="15"/>
              </w:rPr>
              <w:t>26 Budget Update</w:t>
            </w:r>
            <w:r>
              <w:rPr>
                <w:i/>
                <w:sz w:val="15"/>
              </w:rPr>
              <w:t>.</w:t>
            </w:r>
          </w:p>
        </w:tc>
      </w:tr>
      <w:tr w:rsidR="00885230" w14:paraId="0EBA86A4" w14:textId="77777777" w:rsidTr="00A02578">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43E76C7" w14:textId="77777777" w:rsidR="00885230" w:rsidRDefault="00885230">
            <w:pPr>
              <w:ind w:left="1" w:firstLine="1"/>
            </w:pPr>
            <w:r>
              <w:rPr>
                <w:b/>
              </w:rPr>
              <w:t>Total new projects</w:t>
            </w:r>
          </w:p>
        </w:tc>
        <w:tc>
          <w:tcPr>
            <w:tcW w:w="992" w:type="dxa"/>
            <w:tcBorders>
              <w:bottom w:val="single" w:sz="6" w:space="0" w:color="auto"/>
            </w:tcBorders>
          </w:tcPr>
          <w:p w14:paraId="0B5F7E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17 003</w:t>
            </w:r>
          </w:p>
        </w:tc>
        <w:tc>
          <w:tcPr>
            <w:tcW w:w="1134" w:type="dxa"/>
            <w:tcBorders>
              <w:bottom w:val="single" w:sz="6" w:space="0" w:color="auto"/>
            </w:tcBorders>
          </w:tcPr>
          <w:p w14:paraId="697A17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10 000</w:t>
            </w:r>
          </w:p>
        </w:tc>
        <w:tc>
          <w:tcPr>
            <w:tcW w:w="992" w:type="dxa"/>
            <w:tcBorders>
              <w:bottom w:val="single" w:sz="6" w:space="0" w:color="auto"/>
            </w:tcBorders>
          </w:tcPr>
          <w:p w14:paraId="0BE7CF41" w14:textId="5C45C8D6"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7 003</w:t>
            </w:r>
          </w:p>
        </w:tc>
        <w:tc>
          <w:tcPr>
            <w:tcW w:w="993" w:type="dxa"/>
            <w:tcBorders>
              <w:bottom w:val="single" w:sz="6" w:space="0" w:color="auto"/>
            </w:tcBorders>
          </w:tcPr>
          <w:p w14:paraId="5706AA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35C62D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4CC0949" w14:textId="07780D3D" w:rsidR="00885230" w:rsidRPr="00753676" w:rsidRDefault="00885230">
      <w:pPr>
        <w:pStyle w:val="Source"/>
      </w:pPr>
      <w:r w:rsidRPr="00753676">
        <w:t xml:space="preserve">Source: </w:t>
      </w:r>
      <w:fldSimple w:instr="STYLEREF  &quot;Heading 1&quot;  \* MERGEFORMAT">
        <w:r w:rsidR="00DA1EDC">
          <w:rPr>
            <w:noProof/>
          </w:rPr>
          <w:t>Department of Government Services</w:t>
        </w:r>
      </w:fldSimple>
    </w:p>
    <w:p w14:paraId="428D08D7" w14:textId="77777777" w:rsidR="00885230" w:rsidRDefault="00885230"/>
    <w:p w14:paraId="3798F959" w14:textId="77777777" w:rsidR="00885230" w:rsidRPr="00753676" w:rsidRDefault="00885230">
      <w:pPr>
        <w:pStyle w:val="Heading20"/>
      </w:pPr>
      <w:r w:rsidRPr="00753676">
        <w:t>Existing projects</w:t>
      </w:r>
    </w:p>
    <w:p w14:paraId="02A28BA0"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GS.xlsx|Table:DGS_Existing"/>
      </w:tblPr>
      <w:tblGrid>
        <w:gridCol w:w="2580"/>
        <w:gridCol w:w="992"/>
        <w:gridCol w:w="1134"/>
        <w:gridCol w:w="992"/>
        <w:gridCol w:w="993"/>
        <w:gridCol w:w="1019"/>
      </w:tblGrid>
      <w:tr w:rsidR="00885230" w14:paraId="5B413D98"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0D326C2" w14:textId="77777777" w:rsidR="00885230" w:rsidRDefault="00885230">
            <w:pPr>
              <w:keepNext/>
            </w:pPr>
          </w:p>
        </w:tc>
        <w:tc>
          <w:tcPr>
            <w:tcW w:w="992" w:type="dxa"/>
            <w:tcBorders>
              <w:bottom w:val="single" w:sz="6" w:space="0" w:color="auto"/>
            </w:tcBorders>
          </w:tcPr>
          <w:p w14:paraId="2F82ABB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302175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245731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D5D0C1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5A5231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7719EBF"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70E4C842" w14:textId="77777777" w:rsidR="00885230" w:rsidRDefault="00885230">
            <w:pPr>
              <w:ind w:left="1" w:firstLine="1"/>
            </w:pPr>
            <w:r>
              <w:t>Addressing the security and workplace requirements of government buildings (East Melbourne)</w:t>
            </w:r>
          </w:p>
        </w:tc>
        <w:tc>
          <w:tcPr>
            <w:tcW w:w="992" w:type="dxa"/>
            <w:tcBorders>
              <w:top w:val="single" w:sz="6" w:space="0" w:color="auto"/>
              <w:bottom w:val="single" w:sz="6" w:space="0" w:color="auto"/>
            </w:tcBorders>
          </w:tcPr>
          <w:p w14:paraId="13E376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32 650</w:t>
            </w:r>
          </w:p>
        </w:tc>
        <w:tc>
          <w:tcPr>
            <w:tcW w:w="1134" w:type="dxa"/>
            <w:tcBorders>
              <w:top w:val="single" w:sz="6" w:space="0" w:color="auto"/>
              <w:bottom w:val="single" w:sz="6" w:space="0" w:color="auto"/>
            </w:tcBorders>
          </w:tcPr>
          <w:p w14:paraId="183B58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14 694</w:t>
            </w:r>
          </w:p>
        </w:tc>
        <w:tc>
          <w:tcPr>
            <w:tcW w:w="992" w:type="dxa"/>
            <w:tcBorders>
              <w:top w:val="single" w:sz="6" w:space="0" w:color="auto"/>
              <w:bottom w:val="single" w:sz="6" w:space="0" w:color="auto"/>
            </w:tcBorders>
          </w:tcPr>
          <w:p w14:paraId="37BC20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17 956</w:t>
            </w:r>
          </w:p>
        </w:tc>
        <w:tc>
          <w:tcPr>
            <w:tcW w:w="993" w:type="dxa"/>
            <w:tcBorders>
              <w:top w:val="single" w:sz="6" w:space="0" w:color="auto"/>
              <w:bottom w:val="single" w:sz="6" w:space="0" w:color="auto"/>
            </w:tcBorders>
          </w:tcPr>
          <w:p w14:paraId="4741F0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bottom w:val="single" w:sz="6" w:space="0" w:color="auto"/>
            </w:tcBorders>
          </w:tcPr>
          <w:p w14:paraId="47C263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A2B401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CE3B14C" w14:textId="77777777" w:rsidR="00885230" w:rsidRDefault="00885230">
            <w:pPr>
              <w:ind w:left="1" w:firstLine="1"/>
            </w:pPr>
            <w:r>
              <w:rPr>
                <w:b/>
              </w:rPr>
              <w:t>Total existing projects</w:t>
            </w:r>
          </w:p>
        </w:tc>
        <w:tc>
          <w:tcPr>
            <w:tcW w:w="992" w:type="dxa"/>
            <w:tcBorders>
              <w:bottom w:val="single" w:sz="6" w:space="0" w:color="auto"/>
            </w:tcBorders>
          </w:tcPr>
          <w:p w14:paraId="361575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32 650</w:t>
            </w:r>
          </w:p>
        </w:tc>
        <w:tc>
          <w:tcPr>
            <w:tcW w:w="1134" w:type="dxa"/>
            <w:tcBorders>
              <w:bottom w:val="single" w:sz="6" w:space="0" w:color="auto"/>
            </w:tcBorders>
          </w:tcPr>
          <w:p w14:paraId="703714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14 694</w:t>
            </w:r>
          </w:p>
        </w:tc>
        <w:tc>
          <w:tcPr>
            <w:tcW w:w="992" w:type="dxa"/>
            <w:tcBorders>
              <w:bottom w:val="single" w:sz="6" w:space="0" w:color="auto"/>
            </w:tcBorders>
          </w:tcPr>
          <w:p w14:paraId="0C17DB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17 956</w:t>
            </w:r>
          </w:p>
        </w:tc>
        <w:tc>
          <w:tcPr>
            <w:tcW w:w="993" w:type="dxa"/>
            <w:tcBorders>
              <w:bottom w:val="single" w:sz="6" w:space="0" w:color="auto"/>
            </w:tcBorders>
          </w:tcPr>
          <w:p w14:paraId="0A4A2D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5AD0DF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5D9754C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847A182" w14:textId="77777777" w:rsidR="00885230" w:rsidRDefault="00885230">
            <w:pPr>
              <w:ind w:left="1" w:firstLine="1"/>
            </w:pPr>
            <w:r>
              <w:rPr>
                <w:b/>
              </w:rPr>
              <w:t>Total Government Services projects</w:t>
            </w:r>
          </w:p>
        </w:tc>
        <w:tc>
          <w:tcPr>
            <w:tcW w:w="992" w:type="dxa"/>
            <w:tcBorders>
              <w:bottom w:val="single" w:sz="6" w:space="0" w:color="auto"/>
            </w:tcBorders>
          </w:tcPr>
          <w:p w14:paraId="3F0BAD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49 653</w:t>
            </w:r>
          </w:p>
        </w:tc>
        <w:tc>
          <w:tcPr>
            <w:tcW w:w="1134" w:type="dxa"/>
            <w:tcBorders>
              <w:bottom w:val="single" w:sz="6" w:space="0" w:color="auto"/>
            </w:tcBorders>
          </w:tcPr>
          <w:p w14:paraId="3E0067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24 694</w:t>
            </w:r>
          </w:p>
        </w:tc>
        <w:tc>
          <w:tcPr>
            <w:tcW w:w="992" w:type="dxa"/>
            <w:tcBorders>
              <w:bottom w:val="single" w:sz="6" w:space="0" w:color="auto"/>
            </w:tcBorders>
          </w:tcPr>
          <w:p w14:paraId="308E87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24 959</w:t>
            </w:r>
          </w:p>
        </w:tc>
        <w:tc>
          <w:tcPr>
            <w:tcW w:w="993" w:type="dxa"/>
            <w:tcBorders>
              <w:bottom w:val="single" w:sz="6" w:space="0" w:color="auto"/>
            </w:tcBorders>
          </w:tcPr>
          <w:p w14:paraId="66DE7A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0001BC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79E4F2D6" w14:textId="77777777">
        <w:tc>
          <w:tcPr>
            <w:cnfStyle w:val="001000000000" w:firstRow="0" w:lastRow="0" w:firstColumn="1" w:lastColumn="0" w:oddVBand="0" w:evenVBand="0" w:oddHBand="0" w:evenHBand="0" w:firstRowFirstColumn="0" w:firstRowLastColumn="0" w:lastRowFirstColumn="0" w:lastRowLastColumn="0"/>
            <w:tcW w:w="2581" w:type="dxa"/>
          </w:tcPr>
          <w:p w14:paraId="119C0FEB" w14:textId="77777777" w:rsidR="00885230" w:rsidRDefault="00885230">
            <w:pPr>
              <w:keepNext/>
              <w:ind w:left="1" w:firstLine="1"/>
            </w:pPr>
            <w:r>
              <w:t>Other capital expenditure</w:t>
            </w:r>
          </w:p>
        </w:tc>
        <w:tc>
          <w:tcPr>
            <w:tcW w:w="992" w:type="dxa"/>
          </w:tcPr>
          <w:p w14:paraId="2B1B5F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542B5C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1E8E8A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71 128</w:t>
            </w:r>
          </w:p>
        </w:tc>
        <w:tc>
          <w:tcPr>
            <w:tcW w:w="993" w:type="dxa"/>
          </w:tcPr>
          <w:p w14:paraId="5D717D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65E0BD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75FDB39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F4505D5"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5DE617A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0DF8152" w14:textId="77777777" w:rsidR="00885230" w:rsidRDefault="00885230">
            <w:pPr>
              <w:ind w:left="1" w:firstLine="1"/>
            </w:pPr>
            <w:r>
              <w:rPr>
                <w:b/>
              </w:rPr>
              <w:t>Total 2026</w:t>
            </w:r>
            <w:r>
              <w:rPr>
                <w:b/>
              </w:rPr>
              <w:noBreakHyphen/>
              <w:t>27 Government Services capital expenditure</w:t>
            </w:r>
          </w:p>
        </w:tc>
        <w:tc>
          <w:tcPr>
            <w:tcW w:w="992" w:type="dxa"/>
            <w:tcBorders>
              <w:bottom w:val="single" w:sz="6" w:space="0" w:color="auto"/>
            </w:tcBorders>
          </w:tcPr>
          <w:p w14:paraId="3970FC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3E8579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21A316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96 087</w:t>
            </w:r>
          </w:p>
        </w:tc>
        <w:tc>
          <w:tcPr>
            <w:tcW w:w="993" w:type="dxa"/>
            <w:tcBorders>
              <w:bottom w:val="single" w:sz="6" w:space="0" w:color="auto"/>
            </w:tcBorders>
          </w:tcPr>
          <w:p w14:paraId="08B03A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6BC41E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F26DED9" w14:textId="6201CD13" w:rsidR="00885230" w:rsidRPr="00753676" w:rsidRDefault="00885230">
      <w:pPr>
        <w:pStyle w:val="Source"/>
      </w:pPr>
      <w:r w:rsidRPr="00753676">
        <w:t xml:space="preserve">Source: </w:t>
      </w:r>
      <w:fldSimple w:instr="STYLEREF  &quot;Heading 1&quot;  \* MERGEFORMAT">
        <w:r w:rsidR="00DA1EDC">
          <w:rPr>
            <w:noProof/>
          </w:rPr>
          <w:t>Department of Government Services</w:t>
        </w:r>
      </w:fldSimple>
    </w:p>
    <w:p w14:paraId="714021F7" w14:textId="77777777" w:rsidR="00885230" w:rsidRDefault="00885230"/>
    <w:p w14:paraId="4463F997" w14:textId="77777777" w:rsidR="00885230" w:rsidRDefault="00885230">
      <w:pPr>
        <w:pStyle w:val="Heading20"/>
      </w:pPr>
      <w:r>
        <w:t>Discontinued</w:t>
      </w:r>
      <w:r w:rsidRPr="00753676">
        <w:t xml:space="preserve"> projects</w:t>
      </w:r>
    </w:p>
    <w:p w14:paraId="07C5F633" w14:textId="6D98A656" w:rsidR="00A02578" w:rsidRPr="00A02578" w:rsidRDefault="00A02578" w:rsidP="00A02578">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GS.xlsx|Table:DGS_Discontinued"/>
      </w:tblPr>
      <w:tblGrid>
        <w:gridCol w:w="4680"/>
        <w:gridCol w:w="990"/>
        <w:gridCol w:w="990"/>
        <w:gridCol w:w="1050"/>
      </w:tblGrid>
      <w:tr w:rsidR="00885230" w14:paraId="3F8D90F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tcPr>
          <w:p w14:paraId="4A6AEF3F" w14:textId="77777777" w:rsidR="00885230" w:rsidRDefault="00885230">
            <w:pPr>
              <w:keepNext/>
            </w:pPr>
          </w:p>
        </w:tc>
        <w:tc>
          <w:tcPr>
            <w:tcW w:w="990" w:type="dxa"/>
          </w:tcPr>
          <w:p w14:paraId="0369121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990" w:type="dxa"/>
          </w:tcPr>
          <w:p w14:paraId="70E8AE4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1050" w:type="dxa"/>
          </w:tcPr>
          <w:p w14:paraId="297318D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7072C98C" w14:textId="77777777">
        <w:tc>
          <w:tcPr>
            <w:cnfStyle w:val="001000000000" w:firstRow="0" w:lastRow="0" w:firstColumn="1" w:lastColumn="0" w:oddVBand="0" w:evenVBand="0" w:oddHBand="0" w:evenHBand="0" w:firstRowFirstColumn="0" w:firstRowLastColumn="0" w:lastRowFirstColumn="0" w:lastRowLastColumn="0"/>
            <w:tcW w:w="4680" w:type="dxa"/>
          </w:tcPr>
          <w:p w14:paraId="34FEC319" w14:textId="77777777" w:rsidR="00885230" w:rsidRDefault="00885230">
            <w:pPr>
              <w:keepNext/>
              <w:ind w:left="1" w:firstLine="1"/>
            </w:pPr>
            <w:r>
              <w:t>Centralised Accommodation Management (Melbourne)</w:t>
            </w:r>
          </w:p>
        </w:tc>
        <w:tc>
          <w:tcPr>
            <w:tcW w:w="990" w:type="dxa"/>
          </w:tcPr>
          <w:p w14:paraId="2C8F63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9 810</w:t>
            </w:r>
          </w:p>
        </w:tc>
        <w:tc>
          <w:tcPr>
            <w:tcW w:w="990" w:type="dxa"/>
          </w:tcPr>
          <w:p w14:paraId="13E857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1 480</w:t>
            </w:r>
          </w:p>
        </w:tc>
        <w:tc>
          <w:tcPr>
            <w:tcW w:w="1050" w:type="dxa"/>
          </w:tcPr>
          <w:p w14:paraId="537FFF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070801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EAAFB1D" w14:textId="77777777" w:rsidR="00885230" w:rsidRDefault="00885230">
            <w:pPr>
              <w:ind w:left="1" w:firstLine="1"/>
            </w:pPr>
            <w:r>
              <w:rPr>
                <w:i/>
                <w:sz w:val="15"/>
              </w:rPr>
              <w:t>This initiative has been discontinued.</w:t>
            </w:r>
          </w:p>
        </w:tc>
      </w:tr>
    </w:tbl>
    <w:p w14:paraId="76EEFC98" w14:textId="01D4C9A0" w:rsidR="00885230" w:rsidRPr="00753676" w:rsidRDefault="00885230">
      <w:pPr>
        <w:pStyle w:val="Source"/>
      </w:pPr>
      <w:r w:rsidRPr="00753676">
        <w:t xml:space="preserve">Source: </w:t>
      </w:r>
      <w:fldSimple w:instr="STYLEREF  &quot;Heading 1&quot;  \* MERGEFORMAT">
        <w:r w:rsidR="00DA1EDC">
          <w:rPr>
            <w:noProof/>
          </w:rPr>
          <w:t>Department of Government Services</w:t>
        </w:r>
      </w:fldSimple>
    </w:p>
    <w:p w14:paraId="495D584B" w14:textId="77777777" w:rsidR="00885230" w:rsidRPr="00753676" w:rsidRDefault="00885230"/>
    <w:p w14:paraId="1D110B0B" w14:textId="77777777" w:rsidR="00885230" w:rsidRPr="00753676" w:rsidRDefault="00885230"/>
    <w:p w14:paraId="31E157A6" w14:textId="77777777" w:rsidR="00885230" w:rsidRPr="00753676" w:rsidRDefault="00885230">
      <w:pPr>
        <w:pStyle w:val="Heading10"/>
      </w:pPr>
      <w:bookmarkStart w:id="45" w:name="_Toc135154595"/>
      <w:bookmarkStart w:id="46" w:name="_Toc165313552"/>
      <w:bookmarkStart w:id="47" w:name="_Toc228205416"/>
      <w:r w:rsidRPr="00753676">
        <w:lastRenderedPageBreak/>
        <w:t>Department of Health</w:t>
      </w:r>
      <w:bookmarkEnd w:id="45"/>
      <w:bookmarkEnd w:id="46"/>
      <w:bookmarkEnd w:id="47"/>
    </w:p>
    <w:p w14:paraId="2CEC4D0E" w14:textId="77777777" w:rsidR="00885230" w:rsidRPr="00753676" w:rsidRDefault="00885230">
      <w:pPr>
        <w:pStyle w:val="Heading20"/>
      </w:pPr>
      <w:r w:rsidRPr="00753676">
        <w:t>New projects</w:t>
      </w:r>
    </w:p>
    <w:p w14:paraId="0054CC16"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H.xlsx|Table:DH_New"/>
      </w:tblPr>
      <w:tblGrid>
        <w:gridCol w:w="2580"/>
        <w:gridCol w:w="992"/>
        <w:gridCol w:w="1134"/>
        <w:gridCol w:w="992"/>
        <w:gridCol w:w="993"/>
        <w:gridCol w:w="1019"/>
      </w:tblGrid>
      <w:tr w:rsidR="00885230" w14:paraId="5CD11D60"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0260BBB" w14:textId="77777777" w:rsidR="00885230" w:rsidRDefault="00885230">
            <w:pPr>
              <w:keepNext/>
            </w:pPr>
          </w:p>
        </w:tc>
        <w:tc>
          <w:tcPr>
            <w:tcW w:w="992" w:type="dxa"/>
            <w:tcBorders>
              <w:bottom w:val="single" w:sz="6" w:space="0" w:color="auto"/>
            </w:tcBorders>
          </w:tcPr>
          <w:p w14:paraId="5E9CF76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6CCE77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DD7A18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45CC3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45B8C7A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411950D9" w14:textId="77777777" w:rsidTr="00A02578">
        <w:tc>
          <w:tcPr>
            <w:cnfStyle w:val="001000000000" w:firstRow="0" w:lastRow="0" w:firstColumn="1" w:lastColumn="0" w:oddVBand="0" w:evenVBand="0" w:oddHBand="0" w:evenHBand="0" w:firstRowFirstColumn="0" w:firstRowLastColumn="0" w:lastRowFirstColumn="0" w:lastRowLastColumn="0"/>
            <w:tcW w:w="2580" w:type="dxa"/>
            <w:tcBorders>
              <w:top w:val="single" w:sz="6" w:space="0" w:color="auto"/>
              <w:bottom w:val="single" w:sz="6" w:space="0" w:color="auto"/>
            </w:tcBorders>
          </w:tcPr>
          <w:p w14:paraId="5D60CA6F" w14:textId="77777777" w:rsidR="00885230" w:rsidRDefault="00885230">
            <w:pPr>
              <w:ind w:left="1" w:firstLine="1"/>
            </w:pPr>
            <w:r>
              <w:t>Better outcomes through early endoscopy detection (statewide)</w:t>
            </w:r>
          </w:p>
        </w:tc>
        <w:tc>
          <w:tcPr>
            <w:tcW w:w="992" w:type="dxa"/>
            <w:tcBorders>
              <w:top w:val="single" w:sz="6" w:space="0" w:color="auto"/>
              <w:bottom w:val="single" w:sz="6" w:space="0" w:color="auto"/>
            </w:tcBorders>
          </w:tcPr>
          <w:p w14:paraId="6542E7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Borders>
              <w:top w:val="single" w:sz="6" w:space="0" w:color="auto"/>
              <w:bottom w:val="single" w:sz="6" w:space="0" w:color="auto"/>
            </w:tcBorders>
          </w:tcPr>
          <w:p w14:paraId="52A4F3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bottom w:val="single" w:sz="6" w:space="0" w:color="auto"/>
            </w:tcBorders>
          </w:tcPr>
          <w:p w14:paraId="1D24CC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93" w:type="dxa"/>
            <w:tcBorders>
              <w:top w:val="single" w:sz="6" w:space="0" w:color="auto"/>
              <w:bottom w:val="single" w:sz="6" w:space="0" w:color="auto"/>
            </w:tcBorders>
          </w:tcPr>
          <w:p w14:paraId="27D75A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bottom w:val="single" w:sz="6" w:space="0" w:color="auto"/>
            </w:tcBorders>
          </w:tcPr>
          <w:p w14:paraId="0BB1DA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48BC0F8" w14:textId="77777777" w:rsidTr="00FB7E37">
        <w:tc>
          <w:tcPr>
            <w:cnfStyle w:val="001000000000" w:firstRow="0" w:lastRow="0" w:firstColumn="1" w:lastColumn="0" w:oddVBand="0" w:evenVBand="0" w:oddHBand="0" w:evenHBand="0" w:firstRowFirstColumn="0" w:firstRowLastColumn="0" w:lastRowFirstColumn="0" w:lastRowLastColumn="0"/>
            <w:tcW w:w="2580" w:type="dxa"/>
          </w:tcPr>
          <w:p w14:paraId="033F6C94" w14:textId="77777777" w:rsidR="00885230" w:rsidRDefault="00885230">
            <w:pPr>
              <w:keepNext/>
              <w:ind w:left="1" w:firstLine="1"/>
            </w:pPr>
            <w:r>
              <w:t>Dandenong Hospital Redevelopment (Dandenong)</w:t>
            </w:r>
          </w:p>
        </w:tc>
        <w:tc>
          <w:tcPr>
            <w:tcW w:w="992" w:type="dxa"/>
          </w:tcPr>
          <w:p w14:paraId="333511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305 000</w:t>
            </w:r>
          </w:p>
        </w:tc>
        <w:tc>
          <w:tcPr>
            <w:tcW w:w="1134" w:type="dxa"/>
          </w:tcPr>
          <w:p w14:paraId="15F7D8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04C16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13 675</w:t>
            </w:r>
          </w:p>
        </w:tc>
        <w:tc>
          <w:tcPr>
            <w:tcW w:w="993" w:type="dxa"/>
          </w:tcPr>
          <w:p w14:paraId="61FFC7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291 325</w:t>
            </w:r>
          </w:p>
        </w:tc>
        <w:tc>
          <w:tcPr>
            <w:tcW w:w="1019" w:type="dxa"/>
          </w:tcPr>
          <w:p w14:paraId="2C8565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74959888" w14:textId="77777777" w:rsidTr="00FB7E3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076B1F3" w14:textId="1E1BA082" w:rsidR="00885230" w:rsidRDefault="00885230">
            <w:pPr>
              <w:ind w:left="1" w:firstLine="1"/>
            </w:pPr>
            <w:r>
              <w:rPr>
                <w:i/>
                <w:sz w:val="15"/>
              </w:rPr>
              <w:t xml:space="preserve">The TEI includes $86.872 million provided in the </w:t>
            </w:r>
            <w:r>
              <w:rPr>
                <w:sz w:val="15"/>
              </w:rPr>
              <w:t>2023</w:t>
            </w:r>
            <w:r>
              <w:rPr>
                <w:sz w:val="15"/>
              </w:rPr>
              <w:noBreakHyphen/>
              <w:t>24 Budget</w:t>
            </w:r>
            <w:r>
              <w:rPr>
                <w:i/>
                <w:sz w:val="15"/>
              </w:rPr>
              <w:t xml:space="preserve"> in the Hospital Infrastructure Delivery Fund (statewide) initiative. </w:t>
            </w:r>
          </w:p>
        </w:tc>
      </w:tr>
      <w:tr w:rsidR="00885230" w14:paraId="3E7938E7" w14:textId="77777777" w:rsidTr="00A32E34">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A0990C5" w14:textId="77777777" w:rsidR="00885230" w:rsidRDefault="00885230">
            <w:pPr>
              <w:ind w:left="1" w:firstLine="1"/>
            </w:pPr>
            <w:r>
              <w:t>Engineering Infrastructure Replacement Program 2026</w:t>
            </w:r>
            <w:r>
              <w:noBreakHyphen/>
              <w:t>27 (statewide)</w:t>
            </w:r>
          </w:p>
        </w:tc>
        <w:tc>
          <w:tcPr>
            <w:tcW w:w="992" w:type="dxa"/>
            <w:tcBorders>
              <w:bottom w:val="single" w:sz="6" w:space="0" w:color="auto"/>
            </w:tcBorders>
          </w:tcPr>
          <w:p w14:paraId="4C0396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1134" w:type="dxa"/>
            <w:tcBorders>
              <w:bottom w:val="single" w:sz="6" w:space="0" w:color="auto"/>
            </w:tcBorders>
          </w:tcPr>
          <w:p w14:paraId="40B865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D0C8D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993" w:type="dxa"/>
            <w:tcBorders>
              <w:bottom w:val="single" w:sz="6" w:space="0" w:color="auto"/>
            </w:tcBorders>
          </w:tcPr>
          <w:p w14:paraId="65A185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093BA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DEB2343" w14:textId="77777777" w:rsidTr="00A32E34">
        <w:tc>
          <w:tcPr>
            <w:cnfStyle w:val="001000000000" w:firstRow="0" w:lastRow="0" w:firstColumn="1" w:lastColumn="0" w:oddVBand="0" w:evenVBand="0" w:oddHBand="0" w:evenHBand="0" w:firstRowFirstColumn="0" w:firstRowLastColumn="0" w:lastRowFirstColumn="0" w:lastRowLastColumn="0"/>
            <w:tcW w:w="2580" w:type="dxa"/>
            <w:tcBorders>
              <w:top w:val="single" w:sz="6" w:space="0" w:color="auto"/>
              <w:bottom w:val="single" w:sz="6" w:space="0" w:color="auto"/>
            </w:tcBorders>
          </w:tcPr>
          <w:p w14:paraId="4B88CA37" w14:textId="77777777" w:rsidR="00885230" w:rsidRDefault="00885230">
            <w:pPr>
              <w:keepNext/>
              <w:ind w:left="1" w:firstLine="1"/>
            </w:pPr>
            <w:r>
              <w:t>Gippsland hospitals upgrade program (regional)</w:t>
            </w:r>
          </w:p>
        </w:tc>
        <w:tc>
          <w:tcPr>
            <w:tcW w:w="992" w:type="dxa"/>
            <w:tcBorders>
              <w:top w:val="single" w:sz="6" w:space="0" w:color="auto"/>
              <w:bottom w:val="single" w:sz="6" w:space="0" w:color="auto"/>
            </w:tcBorders>
          </w:tcPr>
          <w:p w14:paraId="59C26C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65 000</w:t>
            </w:r>
          </w:p>
        </w:tc>
        <w:tc>
          <w:tcPr>
            <w:tcW w:w="1134" w:type="dxa"/>
            <w:tcBorders>
              <w:top w:val="single" w:sz="6" w:space="0" w:color="auto"/>
              <w:bottom w:val="single" w:sz="6" w:space="0" w:color="auto"/>
            </w:tcBorders>
          </w:tcPr>
          <w:p w14:paraId="12BD16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bottom w:val="single" w:sz="6" w:space="0" w:color="auto"/>
            </w:tcBorders>
          </w:tcPr>
          <w:p w14:paraId="7B14F4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3 698</w:t>
            </w:r>
          </w:p>
        </w:tc>
        <w:tc>
          <w:tcPr>
            <w:tcW w:w="993" w:type="dxa"/>
            <w:tcBorders>
              <w:top w:val="single" w:sz="6" w:space="0" w:color="auto"/>
              <w:bottom w:val="single" w:sz="6" w:space="0" w:color="auto"/>
            </w:tcBorders>
          </w:tcPr>
          <w:p w14:paraId="6DFAA7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61 302</w:t>
            </w:r>
          </w:p>
        </w:tc>
        <w:tc>
          <w:tcPr>
            <w:tcW w:w="1019" w:type="dxa"/>
            <w:tcBorders>
              <w:top w:val="single" w:sz="6" w:space="0" w:color="auto"/>
              <w:bottom w:val="single" w:sz="6" w:space="0" w:color="auto"/>
            </w:tcBorders>
          </w:tcPr>
          <w:p w14:paraId="440424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2029</w:t>
            </w:r>
            <w:r>
              <w:noBreakHyphen/>
              <w:t>30</w:t>
            </w:r>
          </w:p>
        </w:tc>
      </w:tr>
      <w:tr w:rsidR="00885230" w14:paraId="2F0023CD" w14:textId="77777777" w:rsidTr="00A32E34">
        <w:tc>
          <w:tcPr>
            <w:cnfStyle w:val="001000000000" w:firstRow="0" w:lastRow="0" w:firstColumn="1" w:lastColumn="0" w:oddVBand="0" w:evenVBand="0" w:oddHBand="0" w:evenHBand="0" w:firstRowFirstColumn="0" w:firstRowLastColumn="0" w:lastRowFirstColumn="0" w:lastRowLastColumn="0"/>
            <w:tcW w:w="2580" w:type="dxa"/>
            <w:tcBorders>
              <w:top w:val="single" w:sz="6" w:space="0" w:color="auto"/>
              <w:bottom w:val="single" w:sz="6" w:space="0" w:color="auto"/>
            </w:tcBorders>
          </w:tcPr>
          <w:p w14:paraId="7EACF10B" w14:textId="77777777" w:rsidR="00885230" w:rsidRDefault="00885230">
            <w:pPr>
              <w:ind w:left="1" w:firstLine="1"/>
            </w:pPr>
            <w:r>
              <w:t>Medical Equipment Replacement Program 2026</w:t>
            </w:r>
            <w:r>
              <w:noBreakHyphen/>
              <w:t>27 (statewide)</w:t>
            </w:r>
          </w:p>
        </w:tc>
        <w:tc>
          <w:tcPr>
            <w:tcW w:w="992" w:type="dxa"/>
            <w:tcBorders>
              <w:top w:val="single" w:sz="6" w:space="0" w:color="auto"/>
              <w:bottom w:val="single" w:sz="6" w:space="0" w:color="auto"/>
            </w:tcBorders>
          </w:tcPr>
          <w:p w14:paraId="4BA832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35 000</w:t>
            </w:r>
          </w:p>
        </w:tc>
        <w:tc>
          <w:tcPr>
            <w:tcW w:w="1134" w:type="dxa"/>
            <w:tcBorders>
              <w:top w:val="single" w:sz="6" w:space="0" w:color="auto"/>
              <w:bottom w:val="single" w:sz="6" w:space="0" w:color="auto"/>
            </w:tcBorders>
          </w:tcPr>
          <w:p w14:paraId="0EA71E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bottom w:val="single" w:sz="6" w:space="0" w:color="auto"/>
            </w:tcBorders>
          </w:tcPr>
          <w:p w14:paraId="3C4A6D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35 000</w:t>
            </w:r>
          </w:p>
        </w:tc>
        <w:tc>
          <w:tcPr>
            <w:tcW w:w="993" w:type="dxa"/>
            <w:tcBorders>
              <w:top w:val="single" w:sz="6" w:space="0" w:color="auto"/>
              <w:bottom w:val="single" w:sz="6" w:space="0" w:color="auto"/>
            </w:tcBorders>
          </w:tcPr>
          <w:p w14:paraId="0E5D15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bottom w:val="single" w:sz="6" w:space="0" w:color="auto"/>
            </w:tcBorders>
          </w:tcPr>
          <w:p w14:paraId="2410AE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2A256F5"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336A3CA6" w14:textId="77777777" w:rsidR="00885230" w:rsidRDefault="00885230">
            <w:pPr>
              <w:ind w:left="1" w:firstLine="1"/>
            </w:pPr>
            <w:r>
              <w:t>Mental Health and Alcohol and Other Drugs Capital Renewal Fund 2026</w:t>
            </w:r>
            <w:r>
              <w:noBreakHyphen/>
              <w:t>27 (statewide)</w:t>
            </w:r>
          </w:p>
        </w:tc>
        <w:tc>
          <w:tcPr>
            <w:tcW w:w="992" w:type="dxa"/>
            <w:tcBorders>
              <w:bottom w:val="single" w:sz="6" w:space="0" w:color="auto"/>
            </w:tcBorders>
          </w:tcPr>
          <w:p w14:paraId="0DA589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Borders>
              <w:bottom w:val="single" w:sz="6" w:space="0" w:color="auto"/>
            </w:tcBorders>
          </w:tcPr>
          <w:p w14:paraId="229C45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01637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93" w:type="dxa"/>
            <w:tcBorders>
              <w:bottom w:val="single" w:sz="6" w:space="0" w:color="auto"/>
            </w:tcBorders>
          </w:tcPr>
          <w:p w14:paraId="4F6B2B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5D7668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5C18E3E"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8EEB8F7" w14:textId="77777777" w:rsidR="00885230" w:rsidRDefault="00885230">
            <w:pPr>
              <w:ind w:left="1" w:firstLine="1"/>
            </w:pPr>
            <w:r>
              <w:t>Metropolitan Health Infrastructure Fund 2026</w:t>
            </w:r>
            <w:r>
              <w:noBreakHyphen/>
              <w:t>27 (statewide)</w:t>
            </w:r>
          </w:p>
        </w:tc>
        <w:tc>
          <w:tcPr>
            <w:tcW w:w="992" w:type="dxa"/>
            <w:tcBorders>
              <w:bottom w:val="single" w:sz="6" w:space="0" w:color="auto"/>
            </w:tcBorders>
          </w:tcPr>
          <w:p w14:paraId="093AAB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1134" w:type="dxa"/>
            <w:tcBorders>
              <w:bottom w:val="single" w:sz="6" w:space="0" w:color="auto"/>
            </w:tcBorders>
          </w:tcPr>
          <w:p w14:paraId="2AE1A4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D6C8A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993" w:type="dxa"/>
            <w:tcBorders>
              <w:bottom w:val="single" w:sz="6" w:space="0" w:color="auto"/>
            </w:tcBorders>
          </w:tcPr>
          <w:p w14:paraId="380E6D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1C83C2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1E6EA60"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D7A8F93" w14:textId="77777777" w:rsidR="00885230" w:rsidRDefault="00885230">
            <w:pPr>
              <w:ind w:left="1" w:firstLine="1"/>
            </w:pPr>
            <w:r>
              <w:t>Minor Capital Works Renewal Program – public sector residential aged care 2026</w:t>
            </w:r>
            <w:r>
              <w:noBreakHyphen/>
              <w:t>27 (statewide)</w:t>
            </w:r>
          </w:p>
        </w:tc>
        <w:tc>
          <w:tcPr>
            <w:tcW w:w="992" w:type="dxa"/>
            <w:tcBorders>
              <w:bottom w:val="single" w:sz="6" w:space="0" w:color="auto"/>
            </w:tcBorders>
          </w:tcPr>
          <w:p w14:paraId="11E2FD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7 500</w:t>
            </w:r>
          </w:p>
        </w:tc>
        <w:tc>
          <w:tcPr>
            <w:tcW w:w="1134" w:type="dxa"/>
            <w:tcBorders>
              <w:bottom w:val="single" w:sz="6" w:space="0" w:color="auto"/>
            </w:tcBorders>
          </w:tcPr>
          <w:p w14:paraId="4C1C59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69E83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7 500</w:t>
            </w:r>
          </w:p>
        </w:tc>
        <w:tc>
          <w:tcPr>
            <w:tcW w:w="993" w:type="dxa"/>
            <w:tcBorders>
              <w:bottom w:val="single" w:sz="6" w:space="0" w:color="auto"/>
            </w:tcBorders>
          </w:tcPr>
          <w:p w14:paraId="3A27E9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2841DD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9BEE6CC"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2BA23BE" w14:textId="77777777" w:rsidR="00885230" w:rsidRDefault="00885230">
            <w:pPr>
              <w:ind w:left="1" w:firstLine="1"/>
            </w:pPr>
            <w:r>
              <w:t>Regional Health Infrastructure Fund 2026</w:t>
            </w:r>
            <w:r>
              <w:noBreakHyphen/>
              <w:t>27 (statewide)</w:t>
            </w:r>
          </w:p>
        </w:tc>
        <w:tc>
          <w:tcPr>
            <w:tcW w:w="992" w:type="dxa"/>
            <w:tcBorders>
              <w:bottom w:val="single" w:sz="6" w:space="0" w:color="auto"/>
            </w:tcBorders>
          </w:tcPr>
          <w:p w14:paraId="09F9F2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75 000</w:t>
            </w:r>
          </w:p>
        </w:tc>
        <w:tc>
          <w:tcPr>
            <w:tcW w:w="1134" w:type="dxa"/>
            <w:tcBorders>
              <w:bottom w:val="single" w:sz="6" w:space="0" w:color="auto"/>
            </w:tcBorders>
          </w:tcPr>
          <w:p w14:paraId="54E113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9C61C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75 000</w:t>
            </w:r>
          </w:p>
        </w:tc>
        <w:tc>
          <w:tcPr>
            <w:tcW w:w="993" w:type="dxa"/>
            <w:tcBorders>
              <w:bottom w:val="single" w:sz="6" w:space="0" w:color="auto"/>
            </w:tcBorders>
          </w:tcPr>
          <w:p w14:paraId="203F42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5EE80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09881D4"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BA8DB61" w14:textId="77777777" w:rsidR="00885230" w:rsidRDefault="00885230">
            <w:pPr>
              <w:ind w:left="1" w:firstLine="1"/>
            </w:pPr>
            <w:r>
              <w:t>Safe births for every Victorian woman and baby (statewide)</w:t>
            </w:r>
          </w:p>
        </w:tc>
        <w:tc>
          <w:tcPr>
            <w:tcW w:w="992" w:type="dxa"/>
            <w:tcBorders>
              <w:bottom w:val="single" w:sz="6" w:space="0" w:color="auto"/>
            </w:tcBorders>
          </w:tcPr>
          <w:p w14:paraId="27F4E5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8 251</w:t>
            </w:r>
          </w:p>
        </w:tc>
        <w:tc>
          <w:tcPr>
            <w:tcW w:w="1134" w:type="dxa"/>
            <w:tcBorders>
              <w:bottom w:val="single" w:sz="6" w:space="0" w:color="auto"/>
            </w:tcBorders>
          </w:tcPr>
          <w:p w14:paraId="791D70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96922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8 251</w:t>
            </w:r>
          </w:p>
        </w:tc>
        <w:tc>
          <w:tcPr>
            <w:tcW w:w="993" w:type="dxa"/>
            <w:tcBorders>
              <w:bottom w:val="single" w:sz="6" w:space="0" w:color="auto"/>
            </w:tcBorders>
          </w:tcPr>
          <w:p w14:paraId="5161E4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3892D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B28922D"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5B97C9A" w14:textId="77777777" w:rsidR="00885230" w:rsidRDefault="00885230">
            <w:pPr>
              <w:ind w:left="1" w:firstLine="1"/>
            </w:pPr>
            <w:r>
              <w:t>Safer digital healthcare program 2026</w:t>
            </w:r>
            <w:r>
              <w:noBreakHyphen/>
              <w:t>27 (statewide)</w:t>
            </w:r>
          </w:p>
        </w:tc>
        <w:tc>
          <w:tcPr>
            <w:tcW w:w="992" w:type="dxa"/>
            <w:tcBorders>
              <w:bottom w:val="single" w:sz="6" w:space="0" w:color="auto"/>
            </w:tcBorders>
          </w:tcPr>
          <w:p w14:paraId="17EE10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16 153</w:t>
            </w:r>
          </w:p>
        </w:tc>
        <w:tc>
          <w:tcPr>
            <w:tcW w:w="1134" w:type="dxa"/>
            <w:tcBorders>
              <w:bottom w:val="single" w:sz="6" w:space="0" w:color="auto"/>
            </w:tcBorders>
          </w:tcPr>
          <w:p w14:paraId="230C9D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60BE0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16 153</w:t>
            </w:r>
          </w:p>
        </w:tc>
        <w:tc>
          <w:tcPr>
            <w:tcW w:w="993" w:type="dxa"/>
            <w:tcBorders>
              <w:bottom w:val="single" w:sz="6" w:space="0" w:color="auto"/>
            </w:tcBorders>
          </w:tcPr>
          <w:p w14:paraId="00BFF3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5EE10F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F5FEF58" w14:textId="77777777" w:rsidTr="00FB7E3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E7CB810" w14:textId="77777777" w:rsidR="00885230" w:rsidRDefault="00885230">
            <w:pPr>
              <w:ind w:left="1" w:firstLine="1"/>
            </w:pPr>
            <w:r>
              <w:rPr>
                <w:b/>
              </w:rPr>
              <w:t>Total new projects</w:t>
            </w:r>
          </w:p>
        </w:tc>
        <w:tc>
          <w:tcPr>
            <w:tcW w:w="992" w:type="dxa"/>
            <w:tcBorders>
              <w:bottom w:val="single" w:sz="6" w:space="0" w:color="auto"/>
            </w:tcBorders>
          </w:tcPr>
          <w:p w14:paraId="71AE37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566 904</w:t>
            </w:r>
          </w:p>
        </w:tc>
        <w:tc>
          <w:tcPr>
            <w:tcW w:w="1134" w:type="dxa"/>
            <w:tcBorders>
              <w:bottom w:val="single" w:sz="6" w:space="0" w:color="auto"/>
            </w:tcBorders>
          </w:tcPr>
          <w:p w14:paraId="4390FC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bottom w:val="single" w:sz="6" w:space="0" w:color="auto"/>
            </w:tcBorders>
          </w:tcPr>
          <w:p w14:paraId="2C33CB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214 277</w:t>
            </w:r>
          </w:p>
        </w:tc>
        <w:tc>
          <w:tcPr>
            <w:tcW w:w="993" w:type="dxa"/>
            <w:tcBorders>
              <w:bottom w:val="single" w:sz="6" w:space="0" w:color="auto"/>
            </w:tcBorders>
          </w:tcPr>
          <w:p w14:paraId="5A1DBF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352 627</w:t>
            </w:r>
          </w:p>
        </w:tc>
        <w:tc>
          <w:tcPr>
            <w:tcW w:w="1019" w:type="dxa"/>
            <w:tcBorders>
              <w:bottom w:val="single" w:sz="6" w:space="0" w:color="auto"/>
            </w:tcBorders>
          </w:tcPr>
          <w:p w14:paraId="424B57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E6DF7C7" w14:textId="6AA0F857" w:rsidR="00885230" w:rsidRPr="00753676" w:rsidRDefault="00885230">
      <w:pPr>
        <w:pStyle w:val="Source"/>
      </w:pPr>
      <w:r w:rsidRPr="00753676">
        <w:t xml:space="preserve">Source: </w:t>
      </w:r>
      <w:fldSimple w:instr="STYLEREF  &quot;Heading 1&quot;  \* MERGEFORMAT">
        <w:r w:rsidR="00DA1EDC">
          <w:rPr>
            <w:noProof/>
          </w:rPr>
          <w:t>Department of Health</w:t>
        </w:r>
      </w:fldSimple>
    </w:p>
    <w:p w14:paraId="5BC79450" w14:textId="77777777" w:rsidR="00885230" w:rsidRPr="00753676" w:rsidRDefault="00885230"/>
    <w:p w14:paraId="1291A731" w14:textId="77777777" w:rsidR="00885230" w:rsidRPr="00753676" w:rsidRDefault="00885230">
      <w:pPr>
        <w:pStyle w:val="Heading20"/>
        <w:pageBreakBefore/>
      </w:pPr>
      <w:r w:rsidRPr="00753676">
        <w:lastRenderedPageBreak/>
        <w:t>Existing projects</w:t>
      </w:r>
    </w:p>
    <w:p w14:paraId="78C7CC61"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H.xlsx|Table:DH_Existing"/>
      </w:tblPr>
      <w:tblGrid>
        <w:gridCol w:w="2580"/>
        <w:gridCol w:w="992"/>
        <w:gridCol w:w="1134"/>
        <w:gridCol w:w="992"/>
        <w:gridCol w:w="993"/>
        <w:gridCol w:w="1019"/>
      </w:tblGrid>
      <w:tr w:rsidR="00885230" w14:paraId="2D889174"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3F88D51" w14:textId="77777777" w:rsidR="00885230" w:rsidRDefault="00885230">
            <w:pPr>
              <w:keepNext/>
            </w:pPr>
          </w:p>
        </w:tc>
        <w:tc>
          <w:tcPr>
            <w:tcW w:w="992" w:type="dxa"/>
            <w:tcBorders>
              <w:bottom w:val="single" w:sz="6" w:space="0" w:color="auto"/>
            </w:tcBorders>
          </w:tcPr>
          <w:p w14:paraId="11521B7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5F38EA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BB5476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481425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DDACA1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9CF2FE3" w14:textId="77777777" w:rsidTr="00A02578">
        <w:tc>
          <w:tcPr>
            <w:cnfStyle w:val="001000000000" w:firstRow="0" w:lastRow="0" w:firstColumn="1" w:lastColumn="0" w:oddVBand="0" w:evenVBand="0" w:oddHBand="0" w:evenHBand="0" w:firstRowFirstColumn="0" w:firstRowLastColumn="0" w:lastRowFirstColumn="0" w:lastRowLastColumn="0"/>
            <w:tcW w:w="2580" w:type="dxa"/>
            <w:tcBorders>
              <w:top w:val="single" w:sz="6" w:space="0" w:color="auto"/>
            </w:tcBorders>
          </w:tcPr>
          <w:p w14:paraId="6B40DD97" w14:textId="77777777" w:rsidR="00885230" w:rsidRDefault="00885230">
            <w:pPr>
              <w:keepNext/>
              <w:ind w:left="1" w:firstLine="1"/>
            </w:pPr>
            <w:r>
              <w:t>A new ambulance station for Armstrong Creek (Armstrong Creek)</w:t>
            </w:r>
          </w:p>
        </w:tc>
        <w:tc>
          <w:tcPr>
            <w:tcW w:w="992" w:type="dxa"/>
            <w:tcBorders>
              <w:top w:val="single" w:sz="6" w:space="0" w:color="auto"/>
            </w:tcBorders>
          </w:tcPr>
          <w:p w14:paraId="3281CA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30 400</w:t>
            </w:r>
          </w:p>
        </w:tc>
        <w:tc>
          <w:tcPr>
            <w:tcW w:w="1134" w:type="dxa"/>
            <w:tcBorders>
              <w:top w:val="single" w:sz="6" w:space="0" w:color="auto"/>
            </w:tcBorders>
          </w:tcPr>
          <w:p w14:paraId="3842E9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839</w:t>
            </w:r>
          </w:p>
        </w:tc>
        <w:tc>
          <w:tcPr>
            <w:tcW w:w="992" w:type="dxa"/>
            <w:tcBorders>
              <w:top w:val="single" w:sz="6" w:space="0" w:color="auto"/>
            </w:tcBorders>
          </w:tcPr>
          <w:p w14:paraId="7A0D01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17 435</w:t>
            </w:r>
          </w:p>
        </w:tc>
        <w:tc>
          <w:tcPr>
            <w:tcW w:w="993" w:type="dxa"/>
            <w:tcBorders>
              <w:top w:val="single" w:sz="6" w:space="0" w:color="auto"/>
            </w:tcBorders>
          </w:tcPr>
          <w:p w14:paraId="5FFC74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12 126</w:t>
            </w:r>
          </w:p>
        </w:tc>
        <w:tc>
          <w:tcPr>
            <w:tcW w:w="1019" w:type="dxa"/>
            <w:tcBorders>
              <w:top w:val="single" w:sz="6" w:space="0" w:color="auto"/>
            </w:tcBorders>
          </w:tcPr>
          <w:p w14:paraId="7306E0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0D017186"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C6D0263" w14:textId="77777777" w:rsidR="00885230" w:rsidRDefault="00885230">
            <w:pPr>
              <w:ind w:left="1" w:firstLine="1"/>
            </w:pPr>
            <w:r>
              <w:rPr>
                <w:i/>
                <w:sz w:val="15"/>
              </w:rPr>
              <w:t>The estimated completion date has been revised to quarter 2 2028</w:t>
            </w:r>
            <w:r>
              <w:rPr>
                <w:i/>
                <w:sz w:val="15"/>
              </w:rPr>
              <w:noBreakHyphen/>
              <w:t xml:space="preserve">29 in line with a revised project schedule. This initiative is part of </w:t>
            </w:r>
            <w:r>
              <w:rPr>
                <w:sz w:val="15"/>
              </w:rPr>
              <w:t>Labor’s Financial Statement 2022.</w:t>
            </w:r>
          </w:p>
        </w:tc>
      </w:tr>
      <w:tr w:rsidR="00885230" w14:paraId="76551053"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0B6CE831" w14:textId="77777777" w:rsidR="00885230" w:rsidRDefault="00885230">
            <w:pPr>
              <w:ind w:left="1" w:firstLine="1"/>
            </w:pPr>
            <w:r>
              <w:t>Additional acute mental health beds in regional Victoria (various)</w:t>
            </w:r>
          </w:p>
        </w:tc>
        <w:tc>
          <w:tcPr>
            <w:tcW w:w="992" w:type="dxa"/>
            <w:tcBorders>
              <w:bottom w:val="single" w:sz="6" w:space="0" w:color="auto"/>
            </w:tcBorders>
          </w:tcPr>
          <w:p w14:paraId="6C1450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195 834</w:t>
            </w:r>
          </w:p>
        </w:tc>
        <w:tc>
          <w:tcPr>
            <w:tcW w:w="1134" w:type="dxa"/>
            <w:tcBorders>
              <w:bottom w:val="single" w:sz="6" w:space="0" w:color="auto"/>
            </w:tcBorders>
          </w:tcPr>
          <w:p w14:paraId="625B81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26 537</w:t>
            </w:r>
          </w:p>
        </w:tc>
        <w:tc>
          <w:tcPr>
            <w:tcW w:w="992" w:type="dxa"/>
            <w:tcBorders>
              <w:bottom w:val="single" w:sz="6" w:space="0" w:color="auto"/>
            </w:tcBorders>
          </w:tcPr>
          <w:p w14:paraId="6B8438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33 456</w:t>
            </w:r>
          </w:p>
        </w:tc>
        <w:tc>
          <w:tcPr>
            <w:tcW w:w="993" w:type="dxa"/>
            <w:tcBorders>
              <w:bottom w:val="single" w:sz="6" w:space="0" w:color="auto"/>
            </w:tcBorders>
          </w:tcPr>
          <w:p w14:paraId="4A89FB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135 841</w:t>
            </w:r>
          </w:p>
        </w:tc>
        <w:tc>
          <w:tcPr>
            <w:tcW w:w="1019" w:type="dxa"/>
            <w:tcBorders>
              <w:bottom w:val="single" w:sz="6" w:space="0" w:color="auto"/>
            </w:tcBorders>
          </w:tcPr>
          <w:p w14:paraId="2A9377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0546BC4"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38603F4E" w14:textId="77777777" w:rsidR="00885230" w:rsidRDefault="00885230">
            <w:pPr>
              <w:keepNext/>
              <w:ind w:left="1" w:firstLine="1"/>
            </w:pPr>
            <w:r>
              <w:t>Austin Hospital Emergency Department Upgrade (Heidelberg)</w:t>
            </w:r>
          </w:p>
        </w:tc>
        <w:tc>
          <w:tcPr>
            <w:tcW w:w="992" w:type="dxa"/>
          </w:tcPr>
          <w:p w14:paraId="5F6976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275 000</w:t>
            </w:r>
          </w:p>
        </w:tc>
        <w:tc>
          <w:tcPr>
            <w:tcW w:w="1134" w:type="dxa"/>
          </w:tcPr>
          <w:p w14:paraId="6BF858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75 698</w:t>
            </w:r>
          </w:p>
        </w:tc>
        <w:tc>
          <w:tcPr>
            <w:tcW w:w="992" w:type="dxa"/>
          </w:tcPr>
          <w:p w14:paraId="31709C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83 339</w:t>
            </w:r>
          </w:p>
        </w:tc>
        <w:tc>
          <w:tcPr>
            <w:tcW w:w="993" w:type="dxa"/>
          </w:tcPr>
          <w:p w14:paraId="482DFF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115 962</w:t>
            </w:r>
          </w:p>
        </w:tc>
        <w:tc>
          <w:tcPr>
            <w:tcW w:w="1019" w:type="dxa"/>
          </w:tcPr>
          <w:p w14:paraId="27A06B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7A1EF8C6"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1B7254E" w14:textId="77777777" w:rsidR="00885230" w:rsidRDefault="00885230">
            <w:pPr>
              <w:ind w:left="1" w:firstLine="1"/>
            </w:pPr>
            <w:r>
              <w:rPr>
                <w:i/>
                <w:sz w:val="15"/>
              </w:rPr>
              <w:t xml:space="preserve">This initiative is part of </w:t>
            </w:r>
            <w:r>
              <w:rPr>
                <w:sz w:val="15"/>
              </w:rPr>
              <w:t>Labor’s Financial Statement 2022.</w:t>
            </w:r>
          </w:p>
        </w:tc>
      </w:tr>
      <w:tr w:rsidR="00885230" w14:paraId="6854935E"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13AC329" w14:textId="77777777" w:rsidR="00885230" w:rsidRDefault="00885230">
            <w:pPr>
              <w:ind w:left="1" w:firstLine="1"/>
            </w:pPr>
            <w:r>
              <w:t>Ballarat Base Hospital mental health, alcohol and other drugs emergency department hub (Ballarat)</w:t>
            </w:r>
          </w:p>
        </w:tc>
        <w:tc>
          <w:tcPr>
            <w:tcW w:w="992" w:type="dxa"/>
            <w:tcBorders>
              <w:bottom w:val="single" w:sz="6" w:space="0" w:color="auto"/>
            </w:tcBorders>
          </w:tcPr>
          <w:p w14:paraId="165DBF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5 400</w:t>
            </w:r>
          </w:p>
        </w:tc>
        <w:tc>
          <w:tcPr>
            <w:tcW w:w="1134" w:type="dxa"/>
            <w:tcBorders>
              <w:bottom w:val="single" w:sz="6" w:space="0" w:color="auto"/>
            </w:tcBorders>
          </w:tcPr>
          <w:p w14:paraId="259604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74061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2 300</w:t>
            </w:r>
          </w:p>
        </w:tc>
        <w:tc>
          <w:tcPr>
            <w:tcW w:w="993" w:type="dxa"/>
            <w:tcBorders>
              <w:bottom w:val="single" w:sz="6" w:space="0" w:color="auto"/>
            </w:tcBorders>
          </w:tcPr>
          <w:p w14:paraId="4BE5CD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3 100</w:t>
            </w:r>
          </w:p>
        </w:tc>
        <w:tc>
          <w:tcPr>
            <w:tcW w:w="1019" w:type="dxa"/>
            <w:tcBorders>
              <w:bottom w:val="single" w:sz="6" w:space="0" w:color="auto"/>
            </w:tcBorders>
          </w:tcPr>
          <w:p w14:paraId="49F8C9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1F79353"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0FA67A82" w14:textId="77777777" w:rsidR="00885230" w:rsidRDefault="00885230">
            <w:pPr>
              <w:ind w:left="1" w:firstLine="1"/>
            </w:pPr>
            <w:r>
              <w:t>Ballarat Health Services expansion and redevelopment and the new Central Energy Plant (Ballarat)</w:t>
            </w:r>
          </w:p>
        </w:tc>
        <w:tc>
          <w:tcPr>
            <w:tcW w:w="992" w:type="dxa"/>
            <w:tcBorders>
              <w:bottom w:val="single" w:sz="6" w:space="0" w:color="auto"/>
            </w:tcBorders>
          </w:tcPr>
          <w:p w14:paraId="00B67C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650 388</w:t>
            </w:r>
          </w:p>
        </w:tc>
        <w:tc>
          <w:tcPr>
            <w:tcW w:w="1134" w:type="dxa"/>
            <w:tcBorders>
              <w:bottom w:val="single" w:sz="6" w:space="0" w:color="auto"/>
            </w:tcBorders>
          </w:tcPr>
          <w:p w14:paraId="73CAB2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438 128</w:t>
            </w:r>
          </w:p>
        </w:tc>
        <w:tc>
          <w:tcPr>
            <w:tcW w:w="992" w:type="dxa"/>
            <w:tcBorders>
              <w:bottom w:val="single" w:sz="6" w:space="0" w:color="auto"/>
            </w:tcBorders>
          </w:tcPr>
          <w:p w14:paraId="423616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138 860</w:t>
            </w:r>
          </w:p>
        </w:tc>
        <w:tc>
          <w:tcPr>
            <w:tcW w:w="993" w:type="dxa"/>
            <w:tcBorders>
              <w:bottom w:val="single" w:sz="6" w:space="0" w:color="auto"/>
            </w:tcBorders>
          </w:tcPr>
          <w:p w14:paraId="300FEE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73 400</w:t>
            </w:r>
          </w:p>
        </w:tc>
        <w:tc>
          <w:tcPr>
            <w:tcW w:w="1019" w:type="dxa"/>
            <w:tcBorders>
              <w:bottom w:val="single" w:sz="6" w:space="0" w:color="auto"/>
            </w:tcBorders>
          </w:tcPr>
          <w:p w14:paraId="6E44D6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319A70FF"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71DBD002" w14:textId="77777777" w:rsidR="00885230" w:rsidRDefault="00885230">
            <w:pPr>
              <w:keepNext/>
              <w:ind w:left="1" w:firstLine="1"/>
            </w:pPr>
            <w:r>
              <w:t>Barwon Women’s and Children’s Hospital (Geelong)</w:t>
            </w:r>
          </w:p>
        </w:tc>
        <w:tc>
          <w:tcPr>
            <w:tcW w:w="992" w:type="dxa"/>
          </w:tcPr>
          <w:p w14:paraId="18C7DC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514 102</w:t>
            </w:r>
          </w:p>
        </w:tc>
        <w:tc>
          <w:tcPr>
            <w:tcW w:w="1134" w:type="dxa"/>
          </w:tcPr>
          <w:p w14:paraId="465F49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210 102</w:t>
            </w:r>
          </w:p>
        </w:tc>
        <w:tc>
          <w:tcPr>
            <w:tcW w:w="992" w:type="dxa"/>
          </w:tcPr>
          <w:p w14:paraId="5081D4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154 000</w:t>
            </w:r>
          </w:p>
        </w:tc>
        <w:tc>
          <w:tcPr>
            <w:tcW w:w="993" w:type="dxa"/>
          </w:tcPr>
          <w:p w14:paraId="1FC24A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150 000</w:t>
            </w:r>
          </w:p>
        </w:tc>
        <w:tc>
          <w:tcPr>
            <w:tcW w:w="1019" w:type="dxa"/>
          </w:tcPr>
          <w:p w14:paraId="7BBD8B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1717E457"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CEDBA7C" w14:textId="77777777" w:rsidR="00885230" w:rsidRDefault="00885230">
            <w:pPr>
              <w:ind w:left="1" w:firstLine="1"/>
            </w:pPr>
            <w:r>
              <w:rPr>
                <w:i/>
                <w:sz w:val="15"/>
              </w:rPr>
              <w:t>The estimated completion date has been revised to quarter 2 2028</w:t>
            </w:r>
            <w:r>
              <w:rPr>
                <w:i/>
                <w:sz w:val="15"/>
              </w:rPr>
              <w:noBreakHyphen/>
              <w:t>29 in line with a revised project schedule. The TEI includes $50.000 million of Commonwealth Government funding under the Community Health and Hospitals Program agreement.</w:t>
            </w:r>
          </w:p>
        </w:tc>
      </w:tr>
      <w:tr w:rsidR="00885230" w14:paraId="3F132D70"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0A9FA76A" w14:textId="77777777" w:rsidR="00885230" w:rsidRDefault="00885230">
            <w:pPr>
              <w:keepNext/>
              <w:ind w:left="1" w:firstLine="1"/>
            </w:pPr>
            <w:r>
              <w:t>Better aged care services for regional Victorians (regional various)</w:t>
            </w:r>
          </w:p>
        </w:tc>
        <w:tc>
          <w:tcPr>
            <w:tcW w:w="992" w:type="dxa"/>
          </w:tcPr>
          <w:p w14:paraId="29E63D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162 246</w:t>
            </w:r>
          </w:p>
        </w:tc>
        <w:tc>
          <w:tcPr>
            <w:tcW w:w="1134" w:type="dxa"/>
          </w:tcPr>
          <w:p w14:paraId="00DC3A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45 625</w:t>
            </w:r>
          </w:p>
        </w:tc>
        <w:tc>
          <w:tcPr>
            <w:tcW w:w="992" w:type="dxa"/>
          </w:tcPr>
          <w:p w14:paraId="1BC7D5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84 548</w:t>
            </w:r>
          </w:p>
        </w:tc>
        <w:tc>
          <w:tcPr>
            <w:tcW w:w="993" w:type="dxa"/>
          </w:tcPr>
          <w:p w14:paraId="5C53E7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32 073</w:t>
            </w:r>
          </w:p>
        </w:tc>
        <w:tc>
          <w:tcPr>
            <w:tcW w:w="1019" w:type="dxa"/>
          </w:tcPr>
          <w:p w14:paraId="19F09F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195E1C91"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DC2E87E" w14:textId="77777777" w:rsidR="00885230" w:rsidRDefault="00885230">
            <w:pPr>
              <w:ind w:left="1" w:firstLine="1"/>
            </w:pPr>
            <w:r>
              <w:rPr>
                <w:i/>
                <w:sz w:val="15"/>
              </w:rPr>
              <w:t xml:space="preserve">This initiative is part of </w:t>
            </w:r>
            <w:r>
              <w:rPr>
                <w:sz w:val="15"/>
              </w:rPr>
              <w:t>Labor’s Financial Statement 2022.</w:t>
            </w:r>
          </w:p>
        </w:tc>
      </w:tr>
      <w:tr w:rsidR="00885230" w14:paraId="08A7DBAF"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A7AA4A4" w14:textId="77777777" w:rsidR="00885230" w:rsidRDefault="00885230">
            <w:pPr>
              <w:ind w:left="1" w:firstLine="1"/>
            </w:pPr>
            <w:r>
              <w:t>Building a world class hospital for Frankston families (Frankston)</w:t>
            </w:r>
          </w:p>
        </w:tc>
        <w:tc>
          <w:tcPr>
            <w:tcW w:w="992" w:type="dxa"/>
            <w:tcBorders>
              <w:bottom w:val="single" w:sz="6" w:space="0" w:color="auto"/>
            </w:tcBorders>
          </w:tcPr>
          <w:p w14:paraId="5E0B09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1 120 084</w:t>
            </w:r>
          </w:p>
        </w:tc>
        <w:tc>
          <w:tcPr>
            <w:tcW w:w="1134" w:type="dxa"/>
            <w:tcBorders>
              <w:bottom w:val="single" w:sz="6" w:space="0" w:color="auto"/>
            </w:tcBorders>
          </w:tcPr>
          <w:p w14:paraId="688149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1 055 982</w:t>
            </w:r>
          </w:p>
        </w:tc>
        <w:tc>
          <w:tcPr>
            <w:tcW w:w="992" w:type="dxa"/>
            <w:tcBorders>
              <w:bottom w:val="single" w:sz="6" w:space="0" w:color="auto"/>
            </w:tcBorders>
          </w:tcPr>
          <w:p w14:paraId="42E192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42 315</w:t>
            </w:r>
          </w:p>
        </w:tc>
        <w:tc>
          <w:tcPr>
            <w:tcW w:w="993" w:type="dxa"/>
            <w:tcBorders>
              <w:bottom w:val="single" w:sz="6" w:space="0" w:color="auto"/>
            </w:tcBorders>
          </w:tcPr>
          <w:p w14:paraId="62C7A1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21 787</w:t>
            </w:r>
          </w:p>
        </w:tc>
        <w:tc>
          <w:tcPr>
            <w:tcW w:w="1019" w:type="dxa"/>
            <w:tcBorders>
              <w:bottom w:val="single" w:sz="6" w:space="0" w:color="auto"/>
            </w:tcBorders>
          </w:tcPr>
          <w:p w14:paraId="1F7FE6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5FE15629"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2AA36CD7" w14:textId="77777777" w:rsidR="00885230" w:rsidRDefault="00885230">
            <w:pPr>
              <w:keepNext/>
              <w:ind w:left="1" w:firstLine="1"/>
            </w:pPr>
            <w:r>
              <w:t>Building emergency departments kids and families can count on (statewide)</w:t>
            </w:r>
          </w:p>
        </w:tc>
        <w:tc>
          <w:tcPr>
            <w:tcW w:w="992" w:type="dxa"/>
          </w:tcPr>
          <w:p w14:paraId="5A934A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46 517</w:t>
            </w:r>
          </w:p>
        </w:tc>
        <w:tc>
          <w:tcPr>
            <w:tcW w:w="1134" w:type="dxa"/>
          </w:tcPr>
          <w:p w14:paraId="5FA394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22 216</w:t>
            </w:r>
          </w:p>
        </w:tc>
        <w:tc>
          <w:tcPr>
            <w:tcW w:w="992" w:type="dxa"/>
          </w:tcPr>
          <w:p w14:paraId="217C36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19 301</w:t>
            </w:r>
          </w:p>
        </w:tc>
        <w:tc>
          <w:tcPr>
            <w:tcW w:w="993" w:type="dxa"/>
          </w:tcPr>
          <w:p w14:paraId="354B08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019" w:type="dxa"/>
          </w:tcPr>
          <w:p w14:paraId="1A8E4B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116187A5"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2B33E15" w14:textId="77777777" w:rsidR="00885230" w:rsidRDefault="00885230">
            <w:pPr>
              <w:ind w:left="1" w:firstLine="1"/>
            </w:pPr>
            <w:r>
              <w:rPr>
                <w:i/>
                <w:sz w:val="15"/>
              </w:rPr>
              <w:t>The estimated completion date has been revised to quarter 2 2028</w:t>
            </w:r>
            <w:r>
              <w:rPr>
                <w:i/>
                <w:sz w:val="15"/>
              </w:rPr>
              <w:noBreakHyphen/>
              <w:t>29 in line with a revised project schedule.</w:t>
            </w:r>
          </w:p>
        </w:tc>
      </w:tr>
      <w:tr w:rsidR="00885230" w14:paraId="53E99EF7"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659D7A83" w14:textId="77777777" w:rsidR="00885230" w:rsidRDefault="00885230">
            <w:pPr>
              <w:keepNext/>
              <w:ind w:left="1" w:firstLine="1"/>
            </w:pPr>
            <w:r>
              <w:t>Community hospitals to give patients the best care (statewide)</w:t>
            </w:r>
          </w:p>
        </w:tc>
        <w:tc>
          <w:tcPr>
            <w:tcW w:w="992" w:type="dxa"/>
          </w:tcPr>
          <w:p w14:paraId="6571EE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869 986</w:t>
            </w:r>
          </w:p>
        </w:tc>
        <w:tc>
          <w:tcPr>
            <w:tcW w:w="1134" w:type="dxa"/>
          </w:tcPr>
          <w:p w14:paraId="5EE7AC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752 269</w:t>
            </w:r>
          </w:p>
        </w:tc>
        <w:tc>
          <w:tcPr>
            <w:tcW w:w="992" w:type="dxa"/>
          </w:tcPr>
          <w:p w14:paraId="78DDF3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116 990</w:t>
            </w:r>
          </w:p>
        </w:tc>
        <w:tc>
          <w:tcPr>
            <w:tcW w:w="993" w:type="dxa"/>
          </w:tcPr>
          <w:p w14:paraId="75CE39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727</w:t>
            </w:r>
          </w:p>
        </w:tc>
        <w:tc>
          <w:tcPr>
            <w:tcW w:w="1019" w:type="dxa"/>
          </w:tcPr>
          <w:p w14:paraId="037C55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19CA427"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48446CB"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61990CA0"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1522DCF" w14:textId="77777777" w:rsidR="00885230" w:rsidRDefault="00885230">
            <w:pPr>
              <w:ind w:left="1" w:firstLine="1"/>
            </w:pPr>
            <w:r>
              <w:t>Contemporary information architecture for mental health and wellbeing (statewide)</w:t>
            </w:r>
          </w:p>
        </w:tc>
        <w:tc>
          <w:tcPr>
            <w:tcW w:w="992" w:type="dxa"/>
            <w:tcBorders>
              <w:bottom w:val="single" w:sz="6" w:space="0" w:color="auto"/>
            </w:tcBorders>
          </w:tcPr>
          <w:p w14:paraId="18B416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60 761</w:t>
            </w:r>
          </w:p>
        </w:tc>
        <w:tc>
          <w:tcPr>
            <w:tcW w:w="1134" w:type="dxa"/>
            <w:tcBorders>
              <w:bottom w:val="single" w:sz="6" w:space="0" w:color="auto"/>
            </w:tcBorders>
          </w:tcPr>
          <w:p w14:paraId="4FC363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30 416</w:t>
            </w:r>
          </w:p>
        </w:tc>
        <w:tc>
          <w:tcPr>
            <w:tcW w:w="992" w:type="dxa"/>
            <w:tcBorders>
              <w:bottom w:val="single" w:sz="6" w:space="0" w:color="auto"/>
            </w:tcBorders>
          </w:tcPr>
          <w:p w14:paraId="15D6F8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18 800</w:t>
            </w:r>
          </w:p>
        </w:tc>
        <w:tc>
          <w:tcPr>
            <w:tcW w:w="993" w:type="dxa"/>
            <w:tcBorders>
              <w:bottom w:val="single" w:sz="6" w:space="0" w:color="auto"/>
            </w:tcBorders>
          </w:tcPr>
          <w:p w14:paraId="72FA88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11 545</w:t>
            </w:r>
          </w:p>
        </w:tc>
        <w:tc>
          <w:tcPr>
            <w:tcW w:w="1019" w:type="dxa"/>
            <w:tcBorders>
              <w:bottom w:val="single" w:sz="6" w:space="0" w:color="auto"/>
            </w:tcBorders>
          </w:tcPr>
          <w:p w14:paraId="1045D2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776BEB2"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47863B47" w14:textId="77777777" w:rsidR="00885230" w:rsidRDefault="00885230">
            <w:pPr>
              <w:keepNext/>
              <w:ind w:left="1" w:firstLine="1"/>
            </w:pPr>
            <w:r>
              <w:t>COVID catch</w:t>
            </w:r>
            <w:r>
              <w:noBreakHyphen/>
              <w:t>up plan (statewide)</w:t>
            </w:r>
          </w:p>
        </w:tc>
        <w:tc>
          <w:tcPr>
            <w:tcW w:w="992" w:type="dxa"/>
          </w:tcPr>
          <w:p w14:paraId="039CF4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121 637</w:t>
            </w:r>
          </w:p>
        </w:tc>
        <w:tc>
          <w:tcPr>
            <w:tcW w:w="1134" w:type="dxa"/>
          </w:tcPr>
          <w:p w14:paraId="376B06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119 559</w:t>
            </w:r>
          </w:p>
        </w:tc>
        <w:tc>
          <w:tcPr>
            <w:tcW w:w="992" w:type="dxa"/>
          </w:tcPr>
          <w:p w14:paraId="1FDD72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2 078</w:t>
            </w:r>
          </w:p>
        </w:tc>
        <w:tc>
          <w:tcPr>
            <w:tcW w:w="993" w:type="dxa"/>
          </w:tcPr>
          <w:p w14:paraId="0D6CE1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50337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691E23D"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17E550E" w14:textId="77777777" w:rsidR="00885230" w:rsidRDefault="00885230">
            <w:pPr>
              <w:ind w:left="1" w:firstLine="1"/>
            </w:pPr>
            <w:r>
              <w:rPr>
                <w:i/>
                <w:sz w:val="15"/>
              </w:rPr>
              <w:t>The TEI has decreased by $85.939 million due to budgeted amounts being reclassified as operating instead of capital expenditure, in line with accounting standards. The estimated completion date has been revised to quarter 4 2026</w:t>
            </w:r>
            <w:r>
              <w:rPr>
                <w:i/>
                <w:sz w:val="15"/>
              </w:rPr>
              <w:noBreakHyphen/>
              <w:t>27 in line with the removal of non</w:t>
            </w:r>
            <w:r>
              <w:rPr>
                <w:i/>
                <w:sz w:val="15"/>
              </w:rPr>
              <w:noBreakHyphen/>
              <w:t>capitalised components.</w:t>
            </w:r>
          </w:p>
        </w:tc>
      </w:tr>
      <w:tr w:rsidR="00885230" w14:paraId="23E9E636"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75A10437" w14:textId="77777777" w:rsidR="00885230" w:rsidRDefault="00885230">
            <w:pPr>
              <w:keepNext/>
              <w:ind w:left="0" w:firstLine="0"/>
            </w:pPr>
            <w:r>
              <w:lastRenderedPageBreak/>
              <w:t>Dandenong and Districts Aborigines Co‑operative accommodation (Dandenong)</w:t>
            </w:r>
          </w:p>
        </w:tc>
        <w:tc>
          <w:tcPr>
            <w:tcW w:w="992" w:type="dxa"/>
          </w:tcPr>
          <w:p w14:paraId="3D2BABD0"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9 710</w:t>
            </w:r>
          </w:p>
        </w:tc>
        <w:tc>
          <w:tcPr>
            <w:tcW w:w="1134" w:type="dxa"/>
          </w:tcPr>
          <w:p w14:paraId="4F6B31E3"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1 942</w:t>
            </w:r>
          </w:p>
        </w:tc>
        <w:tc>
          <w:tcPr>
            <w:tcW w:w="992" w:type="dxa"/>
          </w:tcPr>
          <w:p w14:paraId="5E65BDCF"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7 768</w:t>
            </w:r>
          </w:p>
        </w:tc>
        <w:tc>
          <w:tcPr>
            <w:tcW w:w="993" w:type="dxa"/>
          </w:tcPr>
          <w:p w14:paraId="002FA112"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w:t>
            </w:r>
          </w:p>
        </w:tc>
        <w:tc>
          <w:tcPr>
            <w:tcW w:w="1019" w:type="dxa"/>
          </w:tcPr>
          <w:p w14:paraId="3E42CE1C" w14:textId="77777777" w:rsidR="00885230" w:rsidRDefault="00885230">
            <w:pPr>
              <w:keepNext/>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51F4948"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F3165E7" w14:textId="77777777" w:rsidR="00885230" w:rsidRDefault="00885230">
            <w:pPr>
              <w:keepNext/>
              <w:ind w:left="0" w:firstLine="0"/>
            </w:pPr>
            <w:r>
              <w:rPr>
                <w:i/>
                <w:sz w:val="15"/>
              </w:rPr>
              <w:t>The estimated completion date has been revised to quarter 4 2026</w:t>
            </w:r>
            <w:r>
              <w:rPr>
                <w:i/>
                <w:sz w:val="15"/>
              </w:rPr>
              <w:noBreakHyphen/>
              <w:t>27 in line with a revised project schedule.</w:t>
            </w:r>
          </w:p>
        </w:tc>
      </w:tr>
      <w:tr w:rsidR="00885230" w14:paraId="55168861"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C4AF406" w14:textId="77777777" w:rsidR="00885230" w:rsidRDefault="00885230">
            <w:pPr>
              <w:ind w:left="1" w:firstLine="1"/>
            </w:pPr>
            <w:r>
              <w:t>Early Parenting Centre – Shepparton (Shepparton)</w:t>
            </w:r>
          </w:p>
        </w:tc>
        <w:tc>
          <w:tcPr>
            <w:tcW w:w="992" w:type="dxa"/>
            <w:tcBorders>
              <w:bottom w:val="single" w:sz="6" w:space="0" w:color="auto"/>
            </w:tcBorders>
          </w:tcPr>
          <w:p w14:paraId="02804B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25 000</w:t>
            </w:r>
          </w:p>
        </w:tc>
        <w:tc>
          <w:tcPr>
            <w:tcW w:w="1134" w:type="dxa"/>
            <w:tcBorders>
              <w:bottom w:val="single" w:sz="6" w:space="0" w:color="auto"/>
            </w:tcBorders>
          </w:tcPr>
          <w:p w14:paraId="0EE68F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10 056</w:t>
            </w:r>
          </w:p>
        </w:tc>
        <w:tc>
          <w:tcPr>
            <w:tcW w:w="992" w:type="dxa"/>
            <w:tcBorders>
              <w:bottom w:val="single" w:sz="6" w:space="0" w:color="auto"/>
            </w:tcBorders>
          </w:tcPr>
          <w:p w14:paraId="3E17C1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14 944</w:t>
            </w:r>
          </w:p>
        </w:tc>
        <w:tc>
          <w:tcPr>
            <w:tcW w:w="993" w:type="dxa"/>
            <w:tcBorders>
              <w:bottom w:val="single" w:sz="6" w:space="0" w:color="auto"/>
            </w:tcBorders>
          </w:tcPr>
          <w:p w14:paraId="305CAD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E65DE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A950A21"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C7AD903" w14:textId="77777777" w:rsidR="00885230" w:rsidRDefault="00885230">
            <w:pPr>
              <w:ind w:left="1" w:firstLine="1"/>
            </w:pPr>
            <w:r>
              <w:t>Emergency Departments Expansion Program – Casey Hospital and Werribee Mercy Hospital (Casey) (Werribee)</w:t>
            </w:r>
          </w:p>
        </w:tc>
        <w:tc>
          <w:tcPr>
            <w:tcW w:w="992" w:type="dxa"/>
            <w:tcBorders>
              <w:bottom w:val="single" w:sz="6" w:space="0" w:color="auto"/>
            </w:tcBorders>
          </w:tcPr>
          <w:p w14:paraId="6FE437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279 921</w:t>
            </w:r>
          </w:p>
        </w:tc>
        <w:tc>
          <w:tcPr>
            <w:tcW w:w="1134" w:type="dxa"/>
            <w:tcBorders>
              <w:bottom w:val="single" w:sz="6" w:space="0" w:color="auto"/>
            </w:tcBorders>
          </w:tcPr>
          <w:p w14:paraId="2140B3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152 295</w:t>
            </w:r>
          </w:p>
        </w:tc>
        <w:tc>
          <w:tcPr>
            <w:tcW w:w="992" w:type="dxa"/>
            <w:tcBorders>
              <w:bottom w:val="single" w:sz="6" w:space="0" w:color="auto"/>
            </w:tcBorders>
          </w:tcPr>
          <w:p w14:paraId="4A2918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127 626</w:t>
            </w:r>
          </w:p>
        </w:tc>
        <w:tc>
          <w:tcPr>
            <w:tcW w:w="993" w:type="dxa"/>
            <w:tcBorders>
              <w:bottom w:val="single" w:sz="6" w:space="0" w:color="auto"/>
            </w:tcBorders>
          </w:tcPr>
          <w:p w14:paraId="25A880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4C57AD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C292F4B"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22B27D1D" w14:textId="77777777" w:rsidR="00885230" w:rsidRDefault="00885230">
            <w:pPr>
              <w:keepNext/>
              <w:ind w:left="1" w:firstLine="1"/>
            </w:pPr>
            <w:r>
              <w:t>Engineering infrastructure and medical equipment replacement program 2020</w:t>
            </w:r>
            <w:r>
              <w:noBreakHyphen/>
              <w:t>21 (statewide)</w:t>
            </w:r>
          </w:p>
        </w:tc>
        <w:tc>
          <w:tcPr>
            <w:tcW w:w="992" w:type="dxa"/>
          </w:tcPr>
          <w:p w14:paraId="347695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85 000</w:t>
            </w:r>
          </w:p>
        </w:tc>
        <w:tc>
          <w:tcPr>
            <w:tcW w:w="1134" w:type="dxa"/>
          </w:tcPr>
          <w:p w14:paraId="444AAE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83 611</w:t>
            </w:r>
          </w:p>
        </w:tc>
        <w:tc>
          <w:tcPr>
            <w:tcW w:w="992" w:type="dxa"/>
          </w:tcPr>
          <w:p w14:paraId="0002EA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1 389</w:t>
            </w:r>
          </w:p>
        </w:tc>
        <w:tc>
          <w:tcPr>
            <w:tcW w:w="993" w:type="dxa"/>
          </w:tcPr>
          <w:p w14:paraId="0ADBE4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0C8A3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92F9798"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3081C38"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55487BD1"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1D75073" w14:textId="77777777" w:rsidR="00885230" w:rsidRDefault="00885230">
            <w:pPr>
              <w:ind w:left="1" w:firstLine="1"/>
            </w:pPr>
            <w:r>
              <w:t>Engineering infrastructure and medical equipment replacement program 2021</w:t>
            </w:r>
            <w:r>
              <w:noBreakHyphen/>
              <w:t>22 (statewide)</w:t>
            </w:r>
          </w:p>
        </w:tc>
        <w:tc>
          <w:tcPr>
            <w:tcW w:w="992" w:type="dxa"/>
            <w:tcBorders>
              <w:bottom w:val="single" w:sz="6" w:space="0" w:color="auto"/>
            </w:tcBorders>
          </w:tcPr>
          <w:p w14:paraId="4C3628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85 000</w:t>
            </w:r>
          </w:p>
        </w:tc>
        <w:tc>
          <w:tcPr>
            <w:tcW w:w="1134" w:type="dxa"/>
            <w:tcBorders>
              <w:bottom w:val="single" w:sz="6" w:space="0" w:color="auto"/>
            </w:tcBorders>
          </w:tcPr>
          <w:p w14:paraId="54B84B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79 384</w:t>
            </w:r>
          </w:p>
        </w:tc>
        <w:tc>
          <w:tcPr>
            <w:tcW w:w="992" w:type="dxa"/>
            <w:tcBorders>
              <w:bottom w:val="single" w:sz="6" w:space="0" w:color="auto"/>
            </w:tcBorders>
          </w:tcPr>
          <w:p w14:paraId="3D2D09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5 616</w:t>
            </w:r>
          </w:p>
        </w:tc>
        <w:tc>
          <w:tcPr>
            <w:tcW w:w="993" w:type="dxa"/>
            <w:tcBorders>
              <w:bottom w:val="single" w:sz="6" w:space="0" w:color="auto"/>
            </w:tcBorders>
          </w:tcPr>
          <w:p w14:paraId="03E0FF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9AAB7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905E4B1"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58C2DA64" w14:textId="77777777" w:rsidR="00885230" w:rsidRDefault="00885230">
            <w:pPr>
              <w:keepNext/>
              <w:ind w:left="1" w:firstLine="1"/>
            </w:pPr>
            <w:r>
              <w:t>Engineering infrastructure replacement program 2022</w:t>
            </w:r>
            <w:r>
              <w:noBreakHyphen/>
              <w:t>23 (statewide)</w:t>
            </w:r>
          </w:p>
        </w:tc>
        <w:tc>
          <w:tcPr>
            <w:tcW w:w="992" w:type="dxa"/>
          </w:tcPr>
          <w:p w14:paraId="464103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1134" w:type="dxa"/>
          </w:tcPr>
          <w:p w14:paraId="4730F3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18 468</w:t>
            </w:r>
          </w:p>
        </w:tc>
        <w:tc>
          <w:tcPr>
            <w:tcW w:w="992" w:type="dxa"/>
          </w:tcPr>
          <w:p w14:paraId="3BF310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1 532</w:t>
            </w:r>
          </w:p>
        </w:tc>
        <w:tc>
          <w:tcPr>
            <w:tcW w:w="993" w:type="dxa"/>
          </w:tcPr>
          <w:p w14:paraId="76C98F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DA11D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7C5A697"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2231ABE"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43ACA19A"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494D835" w14:textId="77777777" w:rsidR="00885230" w:rsidRDefault="00885230">
            <w:pPr>
              <w:ind w:left="1" w:firstLine="1"/>
            </w:pPr>
            <w:r>
              <w:t>Engineering infrastructure replacement program 2024</w:t>
            </w:r>
            <w:r>
              <w:noBreakHyphen/>
              <w:t>25 (statewide)</w:t>
            </w:r>
          </w:p>
        </w:tc>
        <w:tc>
          <w:tcPr>
            <w:tcW w:w="992" w:type="dxa"/>
            <w:tcBorders>
              <w:bottom w:val="single" w:sz="6" w:space="0" w:color="auto"/>
            </w:tcBorders>
          </w:tcPr>
          <w:p w14:paraId="7D372B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40 000</w:t>
            </w:r>
          </w:p>
        </w:tc>
        <w:tc>
          <w:tcPr>
            <w:tcW w:w="1134" w:type="dxa"/>
            <w:tcBorders>
              <w:bottom w:val="single" w:sz="6" w:space="0" w:color="auto"/>
            </w:tcBorders>
          </w:tcPr>
          <w:p w14:paraId="488F2A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16 373</w:t>
            </w:r>
          </w:p>
        </w:tc>
        <w:tc>
          <w:tcPr>
            <w:tcW w:w="992" w:type="dxa"/>
            <w:tcBorders>
              <w:bottom w:val="single" w:sz="6" w:space="0" w:color="auto"/>
            </w:tcBorders>
          </w:tcPr>
          <w:p w14:paraId="374B11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16 027</w:t>
            </w:r>
          </w:p>
        </w:tc>
        <w:tc>
          <w:tcPr>
            <w:tcW w:w="993" w:type="dxa"/>
            <w:tcBorders>
              <w:bottom w:val="single" w:sz="6" w:space="0" w:color="auto"/>
            </w:tcBorders>
          </w:tcPr>
          <w:p w14:paraId="55D9EB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7 600</w:t>
            </w:r>
          </w:p>
        </w:tc>
        <w:tc>
          <w:tcPr>
            <w:tcW w:w="1019" w:type="dxa"/>
            <w:tcBorders>
              <w:bottom w:val="single" w:sz="6" w:space="0" w:color="auto"/>
            </w:tcBorders>
          </w:tcPr>
          <w:p w14:paraId="242893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04F10A58"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50C06517" w14:textId="77777777" w:rsidR="00885230" w:rsidRDefault="00885230">
            <w:pPr>
              <w:keepNext/>
              <w:ind w:left="1" w:firstLine="1"/>
            </w:pPr>
            <w:r>
              <w:t>Engineering infrastructure replacement program 2025</w:t>
            </w:r>
            <w:r>
              <w:noBreakHyphen/>
              <w:t>26 (statewide)</w:t>
            </w:r>
          </w:p>
        </w:tc>
        <w:tc>
          <w:tcPr>
            <w:tcW w:w="992" w:type="dxa"/>
          </w:tcPr>
          <w:p w14:paraId="7FF2FC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61 750</w:t>
            </w:r>
          </w:p>
        </w:tc>
        <w:tc>
          <w:tcPr>
            <w:tcW w:w="1134" w:type="dxa"/>
          </w:tcPr>
          <w:p w14:paraId="27CE5A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60 970</w:t>
            </w:r>
          </w:p>
        </w:tc>
        <w:tc>
          <w:tcPr>
            <w:tcW w:w="992" w:type="dxa"/>
          </w:tcPr>
          <w:p w14:paraId="325F8A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780</w:t>
            </w:r>
          </w:p>
        </w:tc>
        <w:tc>
          <w:tcPr>
            <w:tcW w:w="993" w:type="dxa"/>
          </w:tcPr>
          <w:p w14:paraId="16454B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B72FA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4E04EDA"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E267842"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67A0E4B3"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7C3DB09F" w14:textId="77777777" w:rsidR="00885230" w:rsidRDefault="00885230">
            <w:pPr>
              <w:keepNext/>
              <w:ind w:left="1" w:firstLine="1"/>
            </w:pPr>
            <w:r>
              <w:t>Forensic Mental Health Expansion Project Stage 1 and 2 (Fairfield)</w:t>
            </w:r>
          </w:p>
        </w:tc>
        <w:tc>
          <w:tcPr>
            <w:tcW w:w="992" w:type="dxa"/>
          </w:tcPr>
          <w:p w14:paraId="65ADC3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462 457</w:t>
            </w:r>
          </w:p>
        </w:tc>
        <w:tc>
          <w:tcPr>
            <w:tcW w:w="1134" w:type="dxa"/>
          </w:tcPr>
          <w:p w14:paraId="56240D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429 666</w:t>
            </w:r>
          </w:p>
        </w:tc>
        <w:tc>
          <w:tcPr>
            <w:tcW w:w="992" w:type="dxa"/>
          </w:tcPr>
          <w:p w14:paraId="403338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30 186</w:t>
            </w:r>
          </w:p>
        </w:tc>
        <w:tc>
          <w:tcPr>
            <w:tcW w:w="993" w:type="dxa"/>
          </w:tcPr>
          <w:p w14:paraId="07F895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2 605</w:t>
            </w:r>
          </w:p>
        </w:tc>
        <w:tc>
          <w:tcPr>
            <w:tcW w:w="1019" w:type="dxa"/>
          </w:tcPr>
          <w:p w14:paraId="66806B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17E0B84"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27299AB" w14:textId="77777777" w:rsidR="00885230" w:rsidRDefault="00885230">
            <w:pPr>
              <w:ind w:left="1" w:firstLine="1"/>
            </w:pPr>
            <w:r>
              <w:rPr>
                <w:i/>
                <w:sz w:val="15"/>
              </w:rPr>
              <w:t>The estimated completion date has been revised to quarter 4 2026</w:t>
            </w:r>
            <w:r>
              <w:rPr>
                <w:i/>
                <w:sz w:val="15"/>
              </w:rPr>
              <w:noBreakHyphen/>
              <w:t>27 in line with complex decanting activities associated with refurbishment works and completion of required town planning approvals.</w:t>
            </w:r>
          </w:p>
        </w:tc>
      </w:tr>
      <w:tr w:rsidR="00885230" w14:paraId="6AB5167D"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7B8C8AFC" w14:textId="77777777" w:rsidR="00885230" w:rsidRDefault="00885230">
            <w:pPr>
              <w:ind w:left="1" w:firstLine="1"/>
            </w:pPr>
            <w:r>
              <w:t>Harm reduction initiatives (metropolitan)</w:t>
            </w:r>
          </w:p>
        </w:tc>
        <w:tc>
          <w:tcPr>
            <w:tcW w:w="992" w:type="dxa"/>
            <w:tcBorders>
              <w:bottom w:val="single" w:sz="6" w:space="0" w:color="auto"/>
            </w:tcBorders>
          </w:tcPr>
          <w:p w14:paraId="59BCE3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36 400</w:t>
            </w:r>
          </w:p>
        </w:tc>
        <w:tc>
          <w:tcPr>
            <w:tcW w:w="1134" w:type="dxa"/>
            <w:tcBorders>
              <w:bottom w:val="single" w:sz="6" w:space="0" w:color="auto"/>
            </w:tcBorders>
          </w:tcPr>
          <w:p w14:paraId="3E5F4D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17 589</w:t>
            </w:r>
          </w:p>
        </w:tc>
        <w:tc>
          <w:tcPr>
            <w:tcW w:w="992" w:type="dxa"/>
            <w:tcBorders>
              <w:bottom w:val="single" w:sz="6" w:space="0" w:color="auto"/>
            </w:tcBorders>
          </w:tcPr>
          <w:p w14:paraId="691FAC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18 811</w:t>
            </w:r>
          </w:p>
        </w:tc>
        <w:tc>
          <w:tcPr>
            <w:tcW w:w="993" w:type="dxa"/>
            <w:tcBorders>
              <w:bottom w:val="single" w:sz="6" w:space="0" w:color="auto"/>
            </w:tcBorders>
          </w:tcPr>
          <w:p w14:paraId="7F26DA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10AA27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3878044B" w14:textId="77777777" w:rsidTr="00806B91">
        <w:tc>
          <w:tcPr>
            <w:cnfStyle w:val="001000000000" w:firstRow="0" w:lastRow="0" w:firstColumn="1" w:lastColumn="0" w:oddVBand="0" w:evenVBand="0" w:oddHBand="0" w:evenHBand="0" w:firstRowFirstColumn="0" w:firstRowLastColumn="0" w:lastRowFirstColumn="0" w:lastRowLastColumn="0"/>
            <w:tcW w:w="2580" w:type="dxa"/>
            <w:tcBorders>
              <w:top w:val="single" w:sz="6" w:space="0" w:color="auto"/>
              <w:bottom w:val="nil"/>
            </w:tcBorders>
          </w:tcPr>
          <w:p w14:paraId="71EE2A96" w14:textId="6368893E" w:rsidR="00CA423A" w:rsidRPr="00CB4B00" w:rsidRDefault="00CA423A" w:rsidP="00806B91">
            <w:pPr>
              <w:pStyle w:val="Tabledash"/>
              <w:keepNext/>
              <w:keepLines w:val="0"/>
              <w:numPr>
                <w:ilvl w:val="0"/>
                <w:numId w:val="0"/>
              </w:numPr>
              <w:spacing w:after="20"/>
            </w:pPr>
            <w:r w:rsidRPr="00CB4B00">
              <w:rPr>
                <w:rFonts w:ascii="Calibri" w:hAnsi="Calibri" w:cs="Calibri"/>
                <w:szCs w:val="17"/>
              </w:rPr>
              <w:t>Hospital Infrastructure Delivery Fund (statewide)</w:t>
            </w:r>
          </w:p>
        </w:tc>
        <w:tc>
          <w:tcPr>
            <w:tcW w:w="992" w:type="dxa"/>
            <w:tcBorders>
              <w:top w:val="single" w:sz="6" w:space="0" w:color="auto"/>
              <w:bottom w:val="nil"/>
            </w:tcBorders>
          </w:tcPr>
          <w:p w14:paraId="58E4AA09" w14:textId="62594E1F" w:rsidR="00CA423A" w:rsidRPr="00CB4B00"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sidRPr="00CB4B00">
              <w:rPr>
                <w:rFonts w:ascii="Calibri" w:hAnsi="Calibri" w:cs="Calibri"/>
                <w:szCs w:val="17"/>
              </w:rPr>
              <w:t>15 691</w:t>
            </w:r>
          </w:p>
        </w:tc>
        <w:tc>
          <w:tcPr>
            <w:tcW w:w="1134" w:type="dxa"/>
            <w:tcBorders>
              <w:top w:val="single" w:sz="6" w:space="0" w:color="auto"/>
              <w:bottom w:val="nil"/>
            </w:tcBorders>
          </w:tcPr>
          <w:p w14:paraId="575C0AB0" w14:textId="1716DDDF" w:rsidR="00CA423A" w:rsidRPr="00CB4B00"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sidRPr="00CB4B00">
              <w:rPr>
                <w:rFonts w:ascii="Calibri" w:hAnsi="Calibri" w:cs="Calibri"/>
                <w:szCs w:val="17"/>
              </w:rPr>
              <w:t>15 691</w:t>
            </w:r>
          </w:p>
        </w:tc>
        <w:tc>
          <w:tcPr>
            <w:tcW w:w="992" w:type="dxa"/>
            <w:tcBorders>
              <w:top w:val="single" w:sz="6" w:space="0" w:color="auto"/>
              <w:bottom w:val="nil"/>
            </w:tcBorders>
          </w:tcPr>
          <w:p w14:paraId="0112DF9A" w14:textId="634A68FC" w:rsidR="00CA423A" w:rsidRPr="00CB4B00"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sidRPr="00CB4B00">
              <w:rPr>
                <w:rFonts w:ascii="Calibri" w:hAnsi="Calibri" w:cs="Calibri"/>
                <w:szCs w:val="17"/>
              </w:rPr>
              <w:t>..</w:t>
            </w:r>
          </w:p>
        </w:tc>
        <w:tc>
          <w:tcPr>
            <w:tcW w:w="993" w:type="dxa"/>
            <w:tcBorders>
              <w:top w:val="single" w:sz="6" w:space="0" w:color="auto"/>
              <w:bottom w:val="nil"/>
            </w:tcBorders>
          </w:tcPr>
          <w:p w14:paraId="4C18CC5E" w14:textId="38AA757F" w:rsidR="00CA423A" w:rsidRPr="00CB4B00"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sidRPr="00CB4B00">
              <w:t>..</w:t>
            </w:r>
          </w:p>
        </w:tc>
        <w:tc>
          <w:tcPr>
            <w:tcW w:w="1019" w:type="dxa"/>
            <w:tcBorders>
              <w:top w:val="single" w:sz="6" w:space="0" w:color="auto"/>
              <w:bottom w:val="nil"/>
            </w:tcBorders>
          </w:tcPr>
          <w:p w14:paraId="6E651F8B" w14:textId="20DF5E36" w:rsidR="00CA423A" w:rsidRPr="00CB4B00"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sidRPr="00CB4B00">
              <w:rPr>
                <w:rFonts w:ascii="Calibri" w:hAnsi="Calibri" w:cs="Calibri"/>
                <w:szCs w:val="17"/>
              </w:rPr>
              <w:t xml:space="preserve">qtr </w:t>
            </w:r>
            <w:r w:rsidR="005512BA" w:rsidRPr="00CB4B00">
              <w:rPr>
                <w:rFonts w:ascii="Calibri" w:hAnsi="Calibri" w:cs="Calibri"/>
                <w:szCs w:val="17"/>
              </w:rPr>
              <w:t xml:space="preserve">2 </w:t>
            </w:r>
            <w:r w:rsidRPr="00CB4B00">
              <w:rPr>
                <w:rFonts w:ascii="Calibri" w:hAnsi="Calibri" w:cs="Calibri"/>
                <w:szCs w:val="17"/>
              </w:rPr>
              <w:t>2026</w:t>
            </w:r>
            <w:r w:rsidRPr="00CB4B00">
              <w:rPr>
                <w:rFonts w:ascii="Calibri" w:hAnsi="Calibri" w:cs="Calibri"/>
                <w:szCs w:val="17"/>
              </w:rPr>
              <w:noBreakHyphen/>
              <w:t>27</w:t>
            </w:r>
          </w:p>
        </w:tc>
      </w:tr>
      <w:tr w:rsidR="007E4DCC" w14:paraId="1233D892" w14:textId="77777777">
        <w:tc>
          <w:tcPr>
            <w:cnfStyle w:val="001000000000" w:firstRow="0" w:lastRow="0" w:firstColumn="1" w:lastColumn="0" w:oddVBand="0" w:evenVBand="0" w:oddHBand="0" w:evenHBand="0" w:firstRowFirstColumn="0" w:firstRowLastColumn="0" w:lastRowFirstColumn="0" w:lastRowLastColumn="0"/>
            <w:tcW w:w="7710" w:type="dxa"/>
            <w:gridSpan w:val="6"/>
            <w:tcBorders>
              <w:top w:val="nil"/>
              <w:bottom w:val="nil"/>
            </w:tcBorders>
          </w:tcPr>
          <w:p w14:paraId="598DDD19" w14:textId="77777777" w:rsidR="007E4DCC" w:rsidRPr="00CB4B00" w:rsidRDefault="007E4DCC" w:rsidP="007E4DCC">
            <w:pPr>
              <w:pStyle w:val="Tabledash"/>
              <w:keepNext/>
              <w:keepLines w:val="0"/>
              <w:numPr>
                <w:ilvl w:val="1"/>
                <w:numId w:val="24"/>
              </w:numPr>
              <w:spacing w:after="20"/>
              <w:ind w:left="216" w:hanging="216"/>
            </w:pPr>
            <w:r w:rsidRPr="00CB4B00">
              <w:t xml:space="preserve">A new hospital for West Gippsland to put patients first </w:t>
            </w:r>
          </w:p>
          <w:p w14:paraId="6E162182" w14:textId="77777777" w:rsidR="007E4DCC" w:rsidRPr="00CB4B00" w:rsidRDefault="007E4DCC" w:rsidP="007E4DCC">
            <w:pPr>
              <w:pStyle w:val="Tabledash"/>
              <w:keepNext/>
              <w:keepLines w:val="0"/>
              <w:numPr>
                <w:ilvl w:val="1"/>
                <w:numId w:val="24"/>
              </w:numPr>
              <w:spacing w:after="20"/>
              <w:ind w:left="216" w:hanging="216"/>
              <w:rPr>
                <w:rFonts w:ascii="Calibri" w:hAnsi="Calibri" w:cs="Calibri"/>
                <w:szCs w:val="17"/>
              </w:rPr>
            </w:pPr>
            <w:r w:rsidRPr="00CB4B00">
              <w:t xml:space="preserve">A new Queen Elizabeth II Hospital in Melbourne’s East </w:t>
            </w:r>
          </w:p>
          <w:p w14:paraId="371DEDAD" w14:textId="6F74C77E" w:rsidR="007E4DCC" w:rsidRPr="00CB4B00" w:rsidRDefault="007E4DCC" w:rsidP="007E4DCC">
            <w:pPr>
              <w:pStyle w:val="Tabledash"/>
              <w:keepNext/>
              <w:keepLines w:val="0"/>
              <w:numPr>
                <w:ilvl w:val="1"/>
                <w:numId w:val="24"/>
              </w:numPr>
              <w:spacing w:after="20"/>
              <w:ind w:left="216" w:hanging="216"/>
              <w:rPr>
                <w:rFonts w:ascii="Calibri" w:hAnsi="Calibri" w:cs="Calibri"/>
                <w:szCs w:val="17"/>
              </w:rPr>
            </w:pPr>
            <w:r w:rsidRPr="00CB4B00">
              <w:t>Dandenong Hospital and Wonthaggi Hospital redevelopment</w:t>
            </w:r>
          </w:p>
        </w:tc>
      </w:tr>
      <w:tr w:rsidR="0090645C" w14:paraId="1B8DB863" w14:textId="77777777">
        <w:tc>
          <w:tcPr>
            <w:cnfStyle w:val="001000000000" w:firstRow="0" w:lastRow="0" w:firstColumn="1" w:lastColumn="0" w:oddVBand="0" w:evenVBand="0" w:oddHBand="0" w:evenHBand="0" w:firstRowFirstColumn="0" w:firstRowLastColumn="0" w:lastRowFirstColumn="0" w:lastRowLastColumn="0"/>
            <w:tcW w:w="7710" w:type="dxa"/>
            <w:gridSpan w:val="6"/>
            <w:tcBorders>
              <w:top w:val="nil"/>
              <w:bottom w:val="single" w:sz="6" w:space="0" w:color="auto"/>
            </w:tcBorders>
          </w:tcPr>
          <w:p w14:paraId="118AF961" w14:textId="6FE5A4AF" w:rsidR="0090645C" w:rsidRPr="00CB4B00" w:rsidRDefault="00E61749" w:rsidP="00CA423A">
            <w:pPr>
              <w:ind w:left="1" w:firstLine="1"/>
            </w:pPr>
            <w:r w:rsidRPr="00CB4B00">
              <w:rPr>
                <w:i/>
                <w:sz w:val="15"/>
              </w:rPr>
              <w:t xml:space="preserve">The TEI has </w:t>
            </w:r>
            <w:r w:rsidR="003E6FBF">
              <w:rPr>
                <w:i/>
                <w:sz w:val="15"/>
              </w:rPr>
              <w:t xml:space="preserve">decreased </w:t>
            </w:r>
            <w:r w:rsidRPr="00CB4B00">
              <w:rPr>
                <w:i/>
                <w:sz w:val="15"/>
              </w:rPr>
              <w:t>to reflect $86.872 million provided to deliver the Dandenong Hospital Redevelopment initiative. Planning continues on the development of priority hospital infrastructure projects.</w:t>
            </w:r>
            <w:r w:rsidR="006F2493" w:rsidRPr="00CB4B00">
              <w:rPr>
                <w:i/>
                <w:sz w:val="15"/>
              </w:rPr>
              <w:t xml:space="preserve"> </w:t>
            </w:r>
          </w:p>
        </w:tc>
      </w:tr>
      <w:tr w:rsidR="00CA423A" w14:paraId="69F2EFC5"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02CB558" w14:textId="77777777" w:rsidR="00CA423A" w:rsidRDefault="00CA423A" w:rsidP="00CA423A">
            <w:pPr>
              <w:ind w:left="1" w:firstLine="1"/>
            </w:pPr>
            <w:r>
              <w:t>Improving Energy Efficiency in Public Hospitals (Melbourne)</w:t>
            </w:r>
          </w:p>
        </w:tc>
        <w:tc>
          <w:tcPr>
            <w:tcW w:w="992" w:type="dxa"/>
            <w:tcBorders>
              <w:bottom w:val="single" w:sz="6" w:space="0" w:color="auto"/>
            </w:tcBorders>
          </w:tcPr>
          <w:p w14:paraId="0E35B51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40 000</w:t>
            </w:r>
          </w:p>
        </w:tc>
        <w:tc>
          <w:tcPr>
            <w:tcW w:w="1134" w:type="dxa"/>
            <w:tcBorders>
              <w:bottom w:val="single" w:sz="6" w:space="0" w:color="auto"/>
            </w:tcBorders>
          </w:tcPr>
          <w:p w14:paraId="3D709E6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34 288</w:t>
            </w:r>
          </w:p>
        </w:tc>
        <w:tc>
          <w:tcPr>
            <w:tcW w:w="992" w:type="dxa"/>
            <w:tcBorders>
              <w:bottom w:val="single" w:sz="6" w:space="0" w:color="auto"/>
            </w:tcBorders>
          </w:tcPr>
          <w:p w14:paraId="2478A81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5 712</w:t>
            </w:r>
          </w:p>
        </w:tc>
        <w:tc>
          <w:tcPr>
            <w:tcW w:w="993" w:type="dxa"/>
            <w:tcBorders>
              <w:bottom w:val="single" w:sz="6" w:space="0" w:color="auto"/>
            </w:tcBorders>
          </w:tcPr>
          <w:p w14:paraId="43D60ED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60431B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48AAC556"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27E559AB" w14:textId="77777777" w:rsidR="00CA423A" w:rsidRDefault="00CA423A" w:rsidP="00CA423A">
            <w:pPr>
              <w:keepNext/>
              <w:ind w:left="1" w:firstLine="1"/>
            </w:pPr>
            <w:r>
              <w:t>Improving safety in mental health intensive care areas (various)</w:t>
            </w:r>
          </w:p>
        </w:tc>
        <w:tc>
          <w:tcPr>
            <w:tcW w:w="992" w:type="dxa"/>
          </w:tcPr>
          <w:p w14:paraId="24ADCDB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61 138</w:t>
            </w:r>
          </w:p>
        </w:tc>
        <w:tc>
          <w:tcPr>
            <w:tcW w:w="1134" w:type="dxa"/>
          </w:tcPr>
          <w:p w14:paraId="3AB8A73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52 410</w:t>
            </w:r>
          </w:p>
        </w:tc>
        <w:tc>
          <w:tcPr>
            <w:tcW w:w="992" w:type="dxa"/>
          </w:tcPr>
          <w:p w14:paraId="58F4A1E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8 728</w:t>
            </w:r>
          </w:p>
        </w:tc>
        <w:tc>
          <w:tcPr>
            <w:tcW w:w="993" w:type="dxa"/>
          </w:tcPr>
          <w:p w14:paraId="3BF322F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990F24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640875C3"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A615BB8" w14:textId="77777777" w:rsidR="00CA423A" w:rsidRDefault="00CA423A" w:rsidP="00CA423A">
            <w:pPr>
              <w:ind w:left="1" w:firstLine="1"/>
            </w:pPr>
            <w:r>
              <w:rPr>
                <w:i/>
                <w:sz w:val="15"/>
              </w:rPr>
              <w:t>The estimated completion date has been revised to quarter 4 2026</w:t>
            </w:r>
            <w:r>
              <w:rPr>
                <w:i/>
                <w:sz w:val="15"/>
              </w:rPr>
              <w:noBreakHyphen/>
              <w:t>27 in line with works staged around clinical service requirements.</w:t>
            </w:r>
          </w:p>
        </w:tc>
      </w:tr>
      <w:tr w:rsidR="00CA423A" w14:paraId="6176F6D6"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339AA477" w14:textId="77777777" w:rsidR="00CA423A" w:rsidRDefault="00CA423A" w:rsidP="00CA423A">
            <w:pPr>
              <w:ind w:left="1" w:firstLine="1"/>
            </w:pPr>
            <w:r>
              <w:t>Medical Equipment Replacement Program 2024</w:t>
            </w:r>
            <w:r>
              <w:noBreakHyphen/>
              <w:t>25 (statewide)</w:t>
            </w:r>
          </w:p>
        </w:tc>
        <w:tc>
          <w:tcPr>
            <w:tcW w:w="992" w:type="dxa"/>
            <w:tcBorders>
              <w:bottom w:val="single" w:sz="6" w:space="0" w:color="auto"/>
            </w:tcBorders>
          </w:tcPr>
          <w:p w14:paraId="4EA42EEA"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35 000</w:t>
            </w:r>
          </w:p>
        </w:tc>
        <w:tc>
          <w:tcPr>
            <w:tcW w:w="1134" w:type="dxa"/>
            <w:tcBorders>
              <w:bottom w:val="single" w:sz="6" w:space="0" w:color="auto"/>
            </w:tcBorders>
          </w:tcPr>
          <w:p w14:paraId="0BA89E0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29 595</w:t>
            </w:r>
          </w:p>
        </w:tc>
        <w:tc>
          <w:tcPr>
            <w:tcW w:w="992" w:type="dxa"/>
            <w:tcBorders>
              <w:bottom w:val="single" w:sz="6" w:space="0" w:color="auto"/>
            </w:tcBorders>
          </w:tcPr>
          <w:p w14:paraId="5EC23B6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4 705</w:t>
            </w:r>
          </w:p>
        </w:tc>
        <w:tc>
          <w:tcPr>
            <w:tcW w:w="993" w:type="dxa"/>
            <w:tcBorders>
              <w:bottom w:val="single" w:sz="6" w:space="0" w:color="auto"/>
            </w:tcBorders>
          </w:tcPr>
          <w:p w14:paraId="5C6E546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700</w:t>
            </w:r>
          </w:p>
        </w:tc>
        <w:tc>
          <w:tcPr>
            <w:tcW w:w="1019" w:type="dxa"/>
            <w:tcBorders>
              <w:bottom w:val="single" w:sz="6" w:space="0" w:color="auto"/>
            </w:tcBorders>
          </w:tcPr>
          <w:p w14:paraId="0FA9002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2CBB0BA9"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2BE84B75" w14:textId="77777777" w:rsidR="00CA423A" w:rsidRDefault="00CA423A" w:rsidP="00CA423A">
            <w:pPr>
              <w:keepNext/>
              <w:ind w:left="1" w:firstLine="1"/>
            </w:pPr>
            <w:r>
              <w:lastRenderedPageBreak/>
              <w:t>Medical Equipment Replacement Program 2025</w:t>
            </w:r>
            <w:r>
              <w:noBreakHyphen/>
              <w:t>26 (statewide)</w:t>
            </w:r>
          </w:p>
        </w:tc>
        <w:tc>
          <w:tcPr>
            <w:tcW w:w="992" w:type="dxa"/>
          </w:tcPr>
          <w:p w14:paraId="09A3879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52 250</w:t>
            </w:r>
          </w:p>
        </w:tc>
        <w:tc>
          <w:tcPr>
            <w:tcW w:w="1134" w:type="dxa"/>
          </w:tcPr>
          <w:p w14:paraId="6194AB2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51 470</w:t>
            </w:r>
          </w:p>
        </w:tc>
        <w:tc>
          <w:tcPr>
            <w:tcW w:w="992" w:type="dxa"/>
          </w:tcPr>
          <w:p w14:paraId="1F75E89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780</w:t>
            </w:r>
          </w:p>
        </w:tc>
        <w:tc>
          <w:tcPr>
            <w:tcW w:w="993" w:type="dxa"/>
          </w:tcPr>
          <w:p w14:paraId="09685C9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3B4089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0A163415"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EBB14B5" w14:textId="77777777" w:rsidR="00CA423A" w:rsidRDefault="00CA423A" w:rsidP="00CA423A">
            <w:pPr>
              <w:ind w:left="1" w:firstLine="1"/>
            </w:pPr>
            <w:r>
              <w:rPr>
                <w:i/>
                <w:sz w:val="15"/>
              </w:rPr>
              <w:t>The estimated completion date has been revised to quarter 4 2026</w:t>
            </w:r>
            <w:r>
              <w:rPr>
                <w:i/>
                <w:sz w:val="15"/>
              </w:rPr>
              <w:noBreakHyphen/>
              <w:t>27 in line with a revised project schedule.</w:t>
            </w:r>
          </w:p>
        </w:tc>
      </w:tr>
      <w:tr w:rsidR="00CA423A" w14:paraId="71FE59A3"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10D8B251" w14:textId="77777777" w:rsidR="00CA423A" w:rsidRDefault="00CA423A" w:rsidP="00CA423A">
            <w:pPr>
              <w:keepNext/>
              <w:ind w:left="0" w:firstLine="0"/>
            </w:pPr>
            <w:r>
              <w:t>Meeting ambulance response times (statewide)</w:t>
            </w:r>
          </w:p>
        </w:tc>
        <w:tc>
          <w:tcPr>
            <w:tcW w:w="992" w:type="dxa"/>
          </w:tcPr>
          <w:p w14:paraId="643D991A"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177 317</w:t>
            </w:r>
          </w:p>
        </w:tc>
        <w:tc>
          <w:tcPr>
            <w:tcW w:w="1134" w:type="dxa"/>
          </w:tcPr>
          <w:p w14:paraId="2A2765D2"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163 431</w:t>
            </w:r>
          </w:p>
        </w:tc>
        <w:tc>
          <w:tcPr>
            <w:tcW w:w="992" w:type="dxa"/>
          </w:tcPr>
          <w:p w14:paraId="4479E7EE"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13 886</w:t>
            </w:r>
          </w:p>
        </w:tc>
        <w:tc>
          <w:tcPr>
            <w:tcW w:w="993" w:type="dxa"/>
          </w:tcPr>
          <w:p w14:paraId="13C3699C"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w:t>
            </w:r>
          </w:p>
        </w:tc>
        <w:tc>
          <w:tcPr>
            <w:tcW w:w="1019" w:type="dxa"/>
          </w:tcPr>
          <w:p w14:paraId="4AB73879"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350A3785"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5C1C0B2" w14:textId="77777777" w:rsidR="00CA423A" w:rsidRDefault="00CA423A" w:rsidP="00CA423A">
            <w:pPr>
              <w:keepNext/>
              <w:ind w:left="0" w:firstLine="0"/>
            </w:pPr>
            <w:r>
              <w:rPr>
                <w:i/>
                <w:sz w:val="15"/>
              </w:rPr>
              <w:t>The estimated completion date has been revised to quarter 4 2027</w:t>
            </w:r>
            <w:r>
              <w:rPr>
                <w:i/>
                <w:sz w:val="15"/>
              </w:rPr>
              <w:noBreakHyphen/>
              <w:t>28 in line with a revised project schedule.</w:t>
            </w:r>
          </w:p>
        </w:tc>
      </w:tr>
      <w:tr w:rsidR="00CA423A" w14:paraId="13111643"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400AE66" w14:textId="77777777" w:rsidR="00CA423A" w:rsidRDefault="00CA423A" w:rsidP="00CA423A">
            <w:pPr>
              <w:ind w:left="1" w:firstLine="1"/>
            </w:pPr>
            <w:r>
              <w:t>Mental health and alcohol and other drugs residential rehabilitation facility – Mildura (Mildura)</w:t>
            </w:r>
          </w:p>
        </w:tc>
        <w:tc>
          <w:tcPr>
            <w:tcW w:w="992" w:type="dxa"/>
            <w:tcBorders>
              <w:bottom w:val="single" w:sz="6" w:space="0" w:color="auto"/>
            </w:tcBorders>
          </w:tcPr>
          <w:p w14:paraId="092F6B0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36 000</w:t>
            </w:r>
          </w:p>
        </w:tc>
        <w:tc>
          <w:tcPr>
            <w:tcW w:w="1134" w:type="dxa"/>
            <w:tcBorders>
              <w:bottom w:val="single" w:sz="6" w:space="0" w:color="auto"/>
            </w:tcBorders>
          </w:tcPr>
          <w:p w14:paraId="7B29BB9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5 554</w:t>
            </w:r>
          </w:p>
        </w:tc>
        <w:tc>
          <w:tcPr>
            <w:tcW w:w="992" w:type="dxa"/>
            <w:tcBorders>
              <w:bottom w:val="single" w:sz="6" w:space="0" w:color="auto"/>
            </w:tcBorders>
          </w:tcPr>
          <w:p w14:paraId="0B0D833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30 056</w:t>
            </w:r>
          </w:p>
        </w:tc>
        <w:tc>
          <w:tcPr>
            <w:tcW w:w="993" w:type="dxa"/>
            <w:tcBorders>
              <w:bottom w:val="single" w:sz="6" w:space="0" w:color="auto"/>
            </w:tcBorders>
          </w:tcPr>
          <w:p w14:paraId="206FB13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390</w:t>
            </w:r>
          </w:p>
        </w:tc>
        <w:tc>
          <w:tcPr>
            <w:tcW w:w="1019" w:type="dxa"/>
            <w:tcBorders>
              <w:bottom w:val="single" w:sz="6" w:space="0" w:color="auto"/>
            </w:tcBorders>
          </w:tcPr>
          <w:p w14:paraId="77EE7BD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2D87B095"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118FBC45" w14:textId="77777777" w:rsidR="00CA423A" w:rsidRDefault="00CA423A" w:rsidP="00CA423A">
            <w:pPr>
              <w:keepNext/>
              <w:ind w:left="1" w:firstLine="1"/>
            </w:pPr>
            <w:r>
              <w:t>Mental Health and Alcohol and Other Drugs Capital Renewal Fund 2023</w:t>
            </w:r>
            <w:r>
              <w:noBreakHyphen/>
              <w:t>24 (statewide)</w:t>
            </w:r>
          </w:p>
        </w:tc>
        <w:tc>
          <w:tcPr>
            <w:tcW w:w="992" w:type="dxa"/>
          </w:tcPr>
          <w:p w14:paraId="523651D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Pr>
          <w:p w14:paraId="08EDCC5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8 684</w:t>
            </w:r>
          </w:p>
        </w:tc>
        <w:tc>
          <w:tcPr>
            <w:tcW w:w="992" w:type="dxa"/>
          </w:tcPr>
          <w:p w14:paraId="25C40FE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1 316</w:t>
            </w:r>
          </w:p>
        </w:tc>
        <w:tc>
          <w:tcPr>
            <w:tcW w:w="993" w:type="dxa"/>
          </w:tcPr>
          <w:p w14:paraId="6DA2C78A"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8CDE2E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6CBE9DA6"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98E2217" w14:textId="77777777" w:rsidR="00CA423A" w:rsidRDefault="00CA423A" w:rsidP="00CA423A">
            <w:pPr>
              <w:ind w:left="1" w:firstLine="1"/>
            </w:pPr>
            <w:r>
              <w:rPr>
                <w:i/>
                <w:sz w:val="15"/>
              </w:rPr>
              <w:t>The project name has changed from ‘Mental Health Capital Renewal Fund 2023</w:t>
            </w:r>
            <w:r>
              <w:rPr>
                <w:i/>
                <w:sz w:val="15"/>
              </w:rPr>
              <w:noBreakHyphen/>
              <w:t>24 (statewide)’ when it was published in the</w:t>
            </w:r>
            <w:r>
              <w:rPr>
                <w:sz w:val="15"/>
              </w:rPr>
              <w:t xml:space="preserve"> 2025</w:t>
            </w:r>
            <w:r>
              <w:rPr>
                <w:sz w:val="15"/>
              </w:rPr>
              <w:noBreakHyphen/>
              <w:t xml:space="preserve">26 Budget </w:t>
            </w:r>
            <w:r>
              <w:rPr>
                <w:i/>
                <w:sz w:val="15"/>
              </w:rPr>
              <w:t>to better reflect scope of the grants program. The estimated completion date has been revised to quarter 4 2026</w:t>
            </w:r>
            <w:r>
              <w:rPr>
                <w:i/>
                <w:sz w:val="15"/>
              </w:rPr>
              <w:noBreakHyphen/>
              <w:t>27 in line with a revised project schedule.</w:t>
            </w:r>
          </w:p>
        </w:tc>
      </w:tr>
      <w:tr w:rsidR="00CA423A" w14:paraId="48E23C59"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67B2EC94" w14:textId="77777777" w:rsidR="00CA423A" w:rsidRDefault="00CA423A" w:rsidP="00CA423A">
            <w:pPr>
              <w:keepNext/>
              <w:ind w:left="1" w:firstLine="1"/>
            </w:pPr>
            <w:r>
              <w:t>Mental Health and Alcohol and Other Drugs Capital Renewal Fund 2024</w:t>
            </w:r>
            <w:r>
              <w:noBreakHyphen/>
              <w:t>25 (statewide)</w:t>
            </w:r>
          </w:p>
        </w:tc>
        <w:tc>
          <w:tcPr>
            <w:tcW w:w="992" w:type="dxa"/>
          </w:tcPr>
          <w:p w14:paraId="562ACC9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Pr>
          <w:p w14:paraId="42F7D37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2 195</w:t>
            </w:r>
          </w:p>
        </w:tc>
        <w:tc>
          <w:tcPr>
            <w:tcW w:w="992" w:type="dxa"/>
          </w:tcPr>
          <w:p w14:paraId="38783374"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7 805</w:t>
            </w:r>
          </w:p>
        </w:tc>
        <w:tc>
          <w:tcPr>
            <w:tcW w:w="993" w:type="dxa"/>
          </w:tcPr>
          <w:p w14:paraId="765ABDF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236518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5BEE86C8"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A3204CA" w14:textId="77777777" w:rsidR="00CA423A" w:rsidRDefault="00CA423A" w:rsidP="00CA423A">
            <w:pPr>
              <w:ind w:left="1" w:firstLine="1"/>
            </w:pPr>
            <w:r>
              <w:rPr>
                <w:i/>
                <w:sz w:val="15"/>
              </w:rPr>
              <w:t>The project name has changed from ‘Mental Health Capital Renewal Fund 2024</w:t>
            </w:r>
            <w:r>
              <w:rPr>
                <w:i/>
                <w:sz w:val="15"/>
              </w:rPr>
              <w:noBreakHyphen/>
              <w:t xml:space="preserve">25 (statewide)’ when it was published in the </w:t>
            </w:r>
            <w:r>
              <w:rPr>
                <w:sz w:val="15"/>
              </w:rPr>
              <w:t>2025</w:t>
            </w:r>
            <w:r>
              <w:rPr>
                <w:sz w:val="15"/>
              </w:rPr>
              <w:noBreakHyphen/>
              <w:t>26 Budget</w:t>
            </w:r>
            <w:r>
              <w:rPr>
                <w:i/>
                <w:sz w:val="15"/>
              </w:rPr>
              <w:t xml:space="preserve"> to better reflect scope of the grants program.</w:t>
            </w:r>
          </w:p>
        </w:tc>
      </w:tr>
      <w:tr w:rsidR="00CA423A" w14:paraId="1546B6D9"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68B598D8" w14:textId="77777777" w:rsidR="00CA423A" w:rsidRDefault="00CA423A" w:rsidP="00CA423A">
            <w:pPr>
              <w:keepNext/>
              <w:ind w:left="1" w:firstLine="1"/>
            </w:pPr>
            <w:r>
              <w:t>Mental Health and Alcohol and Other Drugs Capital Renewal Fund 2025</w:t>
            </w:r>
            <w:r>
              <w:noBreakHyphen/>
              <w:t>26 (statewide)</w:t>
            </w:r>
          </w:p>
        </w:tc>
        <w:tc>
          <w:tcPr>
            <w:tcW w:w="992" w:type="dxa"/>
          </w:tcPr>
          <w:p w14:paraId="19B58FC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Pr>
          <w:p w14:paraId="6559A20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92" w:type="dxa"/>
          </w:tcPr>
          <w:p w14:paraId="3AAAC7F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4C6BA4E"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6E61F2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67B27896"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4E170D5" w14:textId="77777777" w:rsidR="00CA423A" w:rsidRDefault="00CA423A" w:rsidP="00CA423A">
            <w:pPr>
              <w:ind w:left="1" w:firstLine="1"/>
            </w:pPr>
            <w:r>
              <w:rPr>
                <w:i/>
                <w:sz w:val="15"/>
              </w:rPr>
              <w:t>The project name has changed from ‘Mental Health Capital Renewal Fund 2025</w:t>
            </w:r>
            <w:r>
              <w:rPr>
                <w:i/>
                <w:sz w:val="15"/>
              </w:rPr>
              <w:noBreakHyphen/>
              <w:t>26 (statewide)’ when it was published in the</w:t>
            </w:r>
            <w:r>
              <w:rPr>
                <w:sz w:val="15"/>
              </w:rPr>
              <w:t xml:space="preserve"> 2025</w:t>
            </w:r>
            <w:r>
              <w:rPr>
                <w:sz w:val="15"/>
              </w:rPr>
              <w:noBreakHyphen/>
              <w:t>26 Budget</w:t>
            </w:r>
            <w:r>
              <w:rPr>
                <w:i/>
                <w:sz w:val="15"/>
              </w:rPr>
              <w:t xml:space="preserve"> to better reflect scope of the grants program. The estimated completion date has been revised to quarter 4 2026</w:t>
            </w:r>
            <w:r>
              <w:rPr>
                <w:i/>
                <w:sz w:val="15"/>
              </w:rPr>
              <w:noBreakHyphen/>
              <w:t>27 in line with a revised project schedule.</w:t>
            </w:r>
          </w:p>
        </w:tc>
      </w:tr>
      <w:tr w:rsidR="00CA423A" w14:paraId="36CDC8BE"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44C91132" w14:textId="77777777" w:rsidR="00CA423A" w:rsidRDefault="00CA423A" w:rsidP="00CA423A">
            <w:pPr>
              <w:keepNext/>
              <w:ind w:left="1" w:firstLine="1"/>
            </w:pPr>
            <w:r>
              <w:t>Metropolitan Health Infrastructure Fund 2020</w:t>
            </w:r>
            <w:r>
              <w:noBreakHyphen/>
              <w:t>21 (metropolitan various)</w:t>
            </w:r>
          </w:p>
        </w:tc>
        <w:tc>
          <w:tcPr>
            <w:tcW w:w="992" w:type="dxa"/>
          </w:tcPr>
          <w:p w14:paraId="70A58AE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187 000</w:t>
            </w:r>
          </w:p>
        </w:tc>
        <w:tc>
          <w:tcPr>
            <w:tcW w:w="1134" w:type="dxa"/>
          </w:tcPr>
          <w:p w14:paraId="19CF5ED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157 464</w:t>
            </w:r>
          </w:p>
        </w:tc>
        <w:tc>
          <w:tcPr>
            <w:tcW w:w="992" w:type="dxa"/>
          </w:tcPr>
          <w:p w14:paraId="4375651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29 536</w:t>
            </w:r>
          </w:p>
        </w:tc>
        <w:tc>
          <w:tcPr>
            <w:tcW w:w="993" w:type="dxa"/>
          </w:tcPr>
          <w:p w14:paraId="09B43C8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2822B8E"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474C0552"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F9AF8EB" w14:textId="77777777" w:rsidR="00CA423A" w:rsidRDefault="00CA423A" w:rsidP="00CA423A">
            <w:pPr>
              <w:ind w:left="1" w:firstLine="1"/>
            </w:pPr>
            <w:r>
              <w:rPr>
                <w:i/>
                <w:sz w:val="15"/>
              </w:rPr>
              <w:t>The estimated completion date has been revised to quarter 4 2027</w:t>
            </w:r>
            <w:r>
              <w:rPr>
                <w:i/>
                <w:sz w:val="15"/>
              </w:rPr>
              <w:noBreakHyphen/>
              <w:t>28 to accommodate delivery of a recently funded additional project.</w:t>
            </w:r>
          </w:p>
        </w:tc>
      </w:tr>
      <w:tr w:rsidR="00CA423A" w14:paraId="4103A71A"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4A74EC3C" w14:textId="77777777" w:rsidR="00CA423A" w:rsidRDefault="00CA423A" w:rsidP="00CA423A">
            <w:pPr>
              <w:keepNext/>
              <w:ind w:left="1" w:firstLine="1"/>
            </w:pPr>
            <w:r>
              <w:t>Metropolitan Health Infrastructure Fund 2022</w:t>
            </w:r>
            <w:r>
              <w:noBreakHyphen/>
              <w:t>23 (metropolitan various)</w:t>
            </w:r>
          </w:p>
        </w:tc>
        <w:tc>
          <w:tcPr>
            <w:tcW w:w="992" w:type="dxa"/>
          </w:tcPr>
          <w:p w14:paraId="0297A4A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25 000</w:t>
            </w:r>
          </w:p>
        </w:tc>
        <w:tc>
          <w:tcPr>
            <w:tcW w:w="1134" w:type="dxa"/>
          </w:tcPr>
          <w:p w14:paraId="0E94288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22 948</w:t>
            </w:r>
          </w:p>
        </w:tc>
        <w:tc>
          <w:tcPr>
            <w:tcW w:w="992" w:type="dxa"/>
          </w:tcPr>
          <w:p w14:paraId="64E3B40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991</w:t>
            </w:r>
          </w:p>
        </w:tc>
        <w:tc>
          <w:tcPr>
            <w:tcW w:w="993" w:type="dxa"/>
          </w:tcPr>
          <w:p w14:paraId="0E7EAAD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1 061</w:t>
            </w:r>
          </w:p>
        </w:tc>
        <w:tc>
          <w:tcPr>
            <w:tcW w:w="1019" w:type="dxa"/>
          </w:tcPr>
          <w:p w14:paraId="2C6BDCD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4537329A"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42E747A" w14:textId="77777777" w:rsidR="00CA423A" w:rsidRDefault="00CA423A" w:rsidP="00CA423A">
            <w:pPr>
              <w:ind w:left="1" w:firstLine="1"/>
            </w:pPr>
            <w:r>
              <w:rPr>
                <w:i/>
                <w:sz w:val="15"/>
              </w:rPr>
              <w:t>The estimated completion date has been revised to quarter 4 2027</w:t>
            </w:r>
            <w:r>
              <w:rPr>
                <w:i/>
                <w:sz w:val="15"/>
              </w:rPr>
              <w:noBreakHyphen/>
              <w:t>28 in line with a revised project schedule.</w:t>
            </w:r>
          </w:p>
        </w:tc>
      </w:tr>
      <w:tr w:rsidR="00CA423A" w14:paraId="34A448D7"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719D2651" w14:textId="77777777" w:rsidR="00CA423A" w:rsidRDefault="00CA423A" w:rsidP="00CA423A">
            <w:pPr>
              <w:ind w:left="1" w:firstLine="1"/>
            </w:pPr>
            <w:r>
              <w:t>Metropolitan Health Infrastructure Fund 2023</w:t>
            </w:r>
            <w:r>
              <w:noBreakHyphen/>
              <w:t>24 (metropolitan various)</w:t>
            </w:r>
          </w:p>
        </w:tc>
        <w:tc>
          <w:tcPr>
            <w:tcW w:w="992" w:type="dxa"/>
            <w:tcBorders>
              <w:bottom w:val="single" w:sz="6" w:space="0" w:color="auto"/>
            </w:tcBorders>
          </w:tcPr>
          <w:p w14:paraId="34D3F29A"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40 000</w:t>
            </w:r>
          </w:p>
        </w:tc>
        <w:tc>
          <w:tcPr>
            <w:tcW w:w="1134" w:type="dxa"/>
            <w:tcBorders>
              <w:bottom w:val="single" w:sz="6" w:space="0" w:color="auto"/>
            </w:tcBorders>
          </w:tcPr>
          <w:p w14:paraId="420EDD7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26 819</w:t>
            </w:r>
          </w:p>
        </w:tc>
        <w:tc>
          <w:tcPr>
            <w:tcW w:w="992" w:type="dxa"/>
            <w:tcBorders>
              <w:bottom w:val="single" w:sz="6" w:space="0" w:color="auto"/>
            </w:tcBorders>
          </w:tcPr>
          <w:p w14:paraId="4F5381D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12 902</w:t>
            </w:r>
          </w:p>
        </w:tc>
        <w:tc>
          <w:tcPr>
            <w:tcW w:w="993" w:type="dxa"/>
            <w:tcBorders>
              <w:bottom w:val="single" w:sz="6" w:space="0" w:color="auto"/>
            </w:tcBorders>
          </w:tcPr>
          <w:p w14:paraId="51A9CE6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279</w:t>
            </w:r>
          </w:p>
        </w:tc>
        <w:tc>
          <w:tcPr>
            <w:tcW w:w="1019" w:type="dxa"/>
            <w:tcBorders>
              <w:bottom w:val="single" w:sz="6" w:space="0" w:color="auto"/>
            </w:tcBorders>
          </w:tcPr>
          <w:p w14:paraId="7A5F49E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1994ADAE"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1D8B330E" w14:textId="77777777" w:rsidR="00CA423A" w:rsidRDefault="00CA423A" w:rsidP="00CA423A">
            <w:pPr>
              <w:keepNext/>
              <w:ind w:left="1" w:firstLine="1"/>
            </w:pPr>
            <w:r>
              <w:t>Minor Capital Renewal Program – public sector residential aged care (statewide)</w:t>
            </w:r>
          </w:p>
        </w:tc>
        <w:tc>
          <w:tcPr>
            <w:tcW w:w="992" w:type="dxa"/>
          </w:tcPr>
          <w:p w14:paraId="0032567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7 500</w:t>
            </w:r>
          </w:p>
        </w:tc>
        <w:tc>
          <w:tcPr>
            <w:tcW w:w="1134" w:type="dxa"/>
          </w:tcPr>
          <w:p w14:paraId="262CA7F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7 500</w:t>
            </w:r>
          </w:p>
        </w:tc>
        <w:tc>
          <w:tcPr>
            <w:tcW w:w="992" w:type="dxa"/>
          </w:tcPr>
          <w:p w14:paraId="1A339AA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8C1A3B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7B22DD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25DF5712"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7D79E43" w14:textId="77777777" w:rsidR="00CA423A" w:rsidRDefault="00CA423A" w:rsidP="00CA423A">
            <w:pPr>
              <w:ind w:left="1" w:firstLine="1"/>
            </w:pPr>
            <w:r>
              <w:rPr>
                <w:i/>
                <w:sz w:val="15"/>
              </w:rPr>
              <w:t>The estimated completion date has been revised to quarter 4 2026</w:t>
            </w:r>
            <w:r>
              <w:rPr>
                <w:i/>
                <w:sz w:val="15"/>
              </w:rPr>
              <w:noBreakHyphen/>
              <w:t>27 in line with a revised project schedule.</w:t>
            </w:r>
          </w:p>
        </w:tc>
      </w:tr>
      <w:tr w:rsidR="00CA423A" w14:paraId="3BC2641C"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041C0238" w14:textId="77777777" w:rsidR="00CA423A" w:rsidRDefault="00CA423A" w:rsidP="00CA423A">
            <w:pPr>
              <w:keepNext/>
              <w:ind w:left="1" w:firstLine="1"/>
            </w:pPr>
            <w:r>
              <w:t>Monash Medical Centre Redevelopment (Clayton)</w:t>
            </w:r>
          </w:p>
        </w:tc>
        <w:tc>
          <w:tcPr>
            <w:tcW w:w="992" w:type="dxa"/>
          </w:tcPr>
          <w:p w14:paraId="418DC60E"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535 000</w:t>
            </w:r>
          </w:p>
        </w:tc>
        <w:tc>
          <w:tcPr>
            <w:tcW w:w="1134" w:type="dxa"/>
          </w:tcPr>
          <w:p w14:paraId="76F3EB4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50 034</w:t>
            </w:r>
          </w:p>
        </w:tc>
        <w:tc>
          <w:tcPr>
            <w:tcW w:w="992" w:type="dxa"/>
          </w:tcPr>
          <w:p w14:paraId="069563E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141 401</w:t>
            </w:r>
          </w:p>
        </w:tc>
        <w:tc>
          <w:tcPr>
            <w:tcW w:w="993" w:type="dxa"/>
          </w:tcPr>
          <w:p w14:paraId="2C2734DE"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343 565</w:t>
            </w:r>
          </w:p>
        </w:tc>
        <w:tc>
          <w:tcPr>
            <w:tcW w:w="1019" w:type="dxa"/>
          </w:tcPr>
          <w:p w14:paraId="7724043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CA423A" w14:paraId="00B80494"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B874D95" w14:textId="77777777" w:rsidR="00CA423A" w:rsidRDefault="00CA423A" w:rsidP="00CA423A">
            <w:pPr>
              <w:ind w:left="1" w:firstLine="1"/>
            </w:pPr>
            <w:r>
              <w:rPr>
                <w:i/>
                <w:sz w:val="15"/>
              </w:rPr>
              <w:t>This initiative is part of</w:t>
            </w:r>
            <w:r>
              <w:rPr>
                <w:sz w:val="15"/>
              </w:rPr>
              <w:t xml:space="preserve"> Labor’s Financial Statement 2022.</w:t>
            </w:r>
          </w:p>
        </w:tc>
      </w:tr>
      <w:tr w:rsidR="00CA423A" w14:paraId="5567FF2F"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E946521" w14:textId="77777777" w:rsidR="00CA423A" w:rsidRDefault="00CA423A" w:rsidP="00CA423A">
            <w:pPr>
              <w:ind w:left="1" w:firstLine="1"/>
            </w:pPr>
            <w:r>
              <w:t>More hospital and aged care beds for Melbourne’s East (Angliss Hospital Expansion Stage 2) (Upper Ferntree Gully)</w:t>
            </w:r>
          </w:p>
        </w:tc>
        <w:tc>
          <w:tcPr>
            <w:tcW w:w="992" w:type="dxa"/>
            <w:tcBorders>
              <w:bottom w:val="single" w:sz="6" w:space="0" w:color="auto"/>
            </w:tcBorders>
          </w:tcPr>
          <w:p w14:paraId="0DF861C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112 000</w:t>
            </w:r>
          </w:p>
        </w:tc>
        <w:tc>
          <w:tcPr>
            <w:tcW w:w="1134" w:type="dxa"/>
            <w:tcBorders>
              <w:bottom w:val="single" w:sz="6" w:space="0" w:color="auto"/>
            </w:tcBorders>
          </w:tcPr>
          <w:p w14:paraId="0CCBFCE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98 170</w:t>
            </w:r>
          </w:p>
        </w:tc>
        <w:tc>
          <w:tcPr>
            <w:tcW w:w="992" w:type="dxa"/>
            <w:tcBorders>
              <w:bottom w:val="single" w:sz="6" w:space="0" w:color="auto"/>
            </w:tcBorders>
          </w:tcPr>
          <w:p w14:paraId="08B0FCF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13 830</w:t>
            </w:r>
          </w:p>
        </w:tc>
        <w:tc>
          <w:tcPr>
            <w:tcW w:w="993" w:type="dxa"/>
            <w:tcBorders>
              <w:bottom w:val="single" w:sz="6" w:space="0" w:color="auto"/>
            </w:tcBorders>
          </w:tcPr>
          <w:p w14:paraId="08E4B0C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485DE6B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7C84FED8"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11B59F5E" w14:textId="77777777" w:rsidR="00CA423A" w:rsidRDefault="00CA423A" w:rsidP="00CA423A">
            <w:pPr>
              <w:keepNext/>
              <w:ind w:left="0" w:firstLine="0"/>
            </w:pPr>
            <w:r>
              <w:lastRenderedPageBreak/>
              <w:t>More PET scanners for Victorian hospitals (statewide)</w:t>
            </w:r>
          </w:p>
        </w:tc>
        <w:tc>
          <w:tcPr>
            <w:tcW w:w="992" w:type="dxa"/>
          </w:tcPr>
          <w:p w14:paraId="7FAFA532"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69 623</w:t>
            </w:r>
          </w:p>
        </w:tc>
        <w:tc>
          <w:tcPr>
            <w:tcW w:w="1134" w:type="dxa"/>
          </w:tcPr>
          <w:p w14:paraId="10617D62"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24 519</w:t>
            </w:r>
          </w:p>
        </w:tc>
        <w:tc>
          <w:tcPr>
            <w:tcW w:w="992" w:type="dxa"/>
          </w:tcPr>
          <w:p w14:paraId="0713C2CA"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8 072</w:t>
            </w:r>
          </w:p>
        </w:tc>
        <w:tc>
          <w:tcPr>
            <w:tcW w:w="993" w:type="dxa"/>
          </w:tcPr>
          <w:p w14:paraId="1C247CFA"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37 032</w:t>
            </w:r>
          </w:p>
        </w:tc>
        <w:tc>
          <w:tcPr>
            <w:tcW w:w="1019" w:type="dxa"/>
          </w:tcPr>
          <w:p w14:paraId="3EDB4223" w14:textId="77777777" w:rsidR="00CA423A" w:rsidRDefault="00CA423A" w:rsidP="00CA423A">
            <w:pPr>
              <w:keepNext/>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CA423A" w14:paraId="2C9E2B33"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531A546" w14:textId="77777777" w:rsidR="00CA423A" w:rsidRDefault="00CA423A" w:rsidP="00CA423A">
            <w:pPr>
              <w:keepNext/>
              <w:ind w:left="0" w:firstLine="0"/>
            </w:pPr>
            <w:r>
              <w:rPr>
                <w:i/>
                <w:sz w:val="15"/>
              </w:rPr>
              <w:t>The TEI has increased by $25.623 million as a result of project cost increases. The estimated completion date has been revised to quarter 4 2029</w:t>
            </w:r>
            <w:r>
              <w:rPr>
                <w:i/>
                <w:sz w:val="15"/>
              </w:rPr>
              <w:noBreakHyphen/>
              <w:t>30 in line with a revised project schedule. This initiative is part of</w:t>
            </w:r>
            <w:r>
              <w:rPr>
                <w:sz w:val="15"/>
              </w:rPr>
              <w:t xml:space="preserve"> Labor’s Financial Statement 2022.</w:t>
            </w:r>
          </w:p>
        </w:tc>
      </w:tr>
      <w:tr w:rsidR="00CA423A" w14:paraId="46F74FE7"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AEC02EB" w14:textId="77777777" w:rsidR="00CA423A" w:rsidRDefault="00CA423A" w:rsidP="00CA423A">
            <w:pPr>
              <w:ind w:left="1" w:firstLine="1"/>
            </w:pPr>
            <w:r>
              <w:t>New Melton Hospital (Cobblebank)</w:t>
            </w:r>
          </w:p>
        </w:tc>
        <w:tc>
          <w:tcPr>
            <w:tcW w:w="992" w:type="dxa"/>
            <w:tcBorders>
              <w:bottom w:val="single" w:sz="6" w:space="0" w:color="auto"/>
            </w:tcBorders>
          </w:tcPr>
          <w:p w14:paraId="5B38BE7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1 487 719</w:t>
            </w:r>
          </w:p>
        </w:tc>
        <w:tc>
          <w:tcPr>
            <w:tcW w:w="1134" w:type="dxa"/>
            <w:tcBorders>
              <w:bottom w:val="single" w:sz="6" w:space="0" w:color="auto"/>
            </w:tcBorders>
          </w:tcPr>
          <w:p w14:paraId="2AEFFE4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314 248</w:t>
            </w:r>
          </w:p>
        </w:tc>
        <w:tc>
          <w:tcPr>
            <w:tcW w:w="992" w:type="dxa"/>
            <w:tcBorders>
              <w:bottom w:val="single" w:sz="6" w:space="0" w:color="auto"/>
            </w:tcBorders>
          </w:tcPr>
          <w:p w14:paraId="53FAA6D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325 910</w:t>
            </w:r>
          </w:p>
        </w:tc>
        <w:tc>
          <w:tcPr>
            <w:tcW w:w="993" w:type="dxa"/>
            <w:tcBorders>
              <w:bottom w:val="single" w:sz="6" w:space="0" w:color="auto"/>
            </w:tcBorders>
          </w:tcPr>
          <w:p w14:paraId="51E0212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847 561</w:t>
            </w:r>
          </w:p>
        </w:tc>
        <w:tc>
          <w:tcPr>
            <w:tcW w:w="1019" w:type="dxa"/>
            <w:tcBorders>
              <w:bottom w:val="single" w:sz="6" w:space="0" w:color="auto"/>
            </w:tcBorders>
          </w:tcPr>
          <w:p w14:paraId="1E65EB0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CA423A" w14:paraId="7F5ACBEB"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18C12644" w14:textId="77777777" w:rsidR="00CA423A" w:rsidRDefault="00CA423A" w:rsidP="00CA423A">
            <w:pPr>
              <w:keepNext/>
              <w:ind w:left="1" w:firstLine="1"/>
            </w:pPr>
            <w:r>
              <w:t>Northcote – Early Parenting Centre (Northcote)</w:t>
            </w:r>
          </w:p>
        </w:tc>
        <w:tc>
          <w:tcPr>
            <w:tcW w:w="992" w:type="dxa"/>
          </w:tcPr>
          <w:p w14:paraId="44E5ADE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1134" w:type="dxa"/>
          </w:tcPr>
          <w:p w14:paraId="3A4D87C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2 397</w:t>
            </w:r>
          </w:p>
        </w:tc>
        <w:tc>
          <w:tcPr>
            <w:tcW w:w="992" w:type="dxa"/>
          </w:tcPr>
          <w:p w14:paraId="4B5DD53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12 603</w:t>
            </w:r>
          </w:p>
        </w:tc>
        <w:tc>
          <w:tcPr>
            <w:tcW w:w="993" w:type="dxa"/>
          </w:tcPr>
          <w:p w14:paraId="69C9CAF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019" w:type="dxa"/>
          </w:tcPr>
          <w:p w14:paraId="7D7B543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21495C83"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94E0602" w14:textId="77777777" w:rsidR="00CA423A" w:rsidRDefault="00CA423A" w:rsidP="00CA423A">
            <w:pPr>
              <w:ind w:left="1" w:firstLine="1"/>
            </w:pPr>
            <w:r>
              <w:rPr>
                <w:i/>
                <w:sz w:val="15"/>
              </w:rPr>
              <w:t>This initiative is part of</w:t>
            </w:r>
            <w:r>
              <w:rPr>
                <w:sz w:val="15"/>
              </w:rPr>
              <w:t xml:space="preserve"> Labor’s Financial Statement 2022.</w:t>
            </w:r>
          </w:p>
        </w:tc>
      </w:tr>
      <w:tr w:rsidR="00CA423A" w14:paraId="4C0A7626"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166EC2A4" w14:textId="77777777" w:rsidR="00CA423A" w:rsidRDefault="00CA423A" w:rsidP="00CA423A">
            <w:pPr>
              <w:keepNext/>
              <w:ind w:left="1" w:firstLine="1"/>
            </w:pPr>
            <w:r>
              <w:t>Northern Hospital Redevelopment (Epping)</w:t>
            </w:r>
          </w:p>
        </w:tc>
        <w:tc>
          <w:tcPr>
            <w:tcW w:w="992" w:type="dxa"/>
          </w:tcPr>
          <w:p w14:paraId="322DD82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812 500</w:t>
            </w:r>
          </w:p>
        </w:tc>
        <w:tc>
          <w:tcPr>
            <w:tcW w:w="1134" w:type="dxa"/>
          </w:tcPr>
          <w:p w14:paraId="23C95FE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126 811</w:t>
            </w:r>
          </w:p>
        </w:tc>
        <w:tc>
          <w:tcPr>
            <w:tcW w:w="992" w:type="dxa"/>
          </w:tcPr>
          <w:p w14:paraId="7F71DD3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114 689</w:t>
            </w:r>
          </w:p>
        </w:tc>
        <w:tc>
          <w:tcPr>
            <w:tcW w:w="993" w:type="dxa"/>
          </w:tcPr>
          <w:p w14:paraId="4E3F6F5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571 000</w:t>
            </w:r>
          </w:p>
        </w:tc>
        <w:tc>
          <w:tcPr>
            <w:tcW w:w="1019" w:type="dxa"/>
          </w:tcPr>
          <w:p w14:paraId="729EAAC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2 2029</w:t>
            </w:r>
            <w:r>
              <w:noBreakHyphen/>
              <w:t>30</w:t>
            </w:r>
          </w:p>
        </w:tc>
      </w:tr>
      <w:tr w:rsidR="00CA423A" w14:paraId="2A26219D"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8637256" w14:textId="77777777" w:rsidR="00CA423A" w:rsidRDefault="00CA423A" w:rsidP="00CA423A">
            <w:pPr>
              <w:ind w:left="1" w:firstLine="1"/>
            </w:pPr>
            <w:r>
              <w:rPr>
                <w:i/>
                <w:sz w:val="15"/>
              </w:rPr>
              <w:t>This initiative is part of</w:t>
            </w:r>
            <w:r>
              <w:rPr>
                <w:sz w:val="15"/>
              </w:rPr>
              <w:t xml:space="preserve"> Labor’s Financial Statement 2022.</w:t>
            </w:r>
          </w:p>
        </w:tc>
      </w:tr>
      <w:tr w:rsidR="00CA423A" w14:paraId="15288DBF"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3E44BBF" w14:textId="77777777" w:rsidR="00CA423A" w:rsidRDefault="00CA423A" w:rsidP="00CA423A">
            <w:pPr>
              <w:ind w:left="1" w:firstLine="1"/>
            </w:pPr>
            <w:r>
              <w:t>Parkville Precinct Redevelopment (Parkville)</w:t>
            </w:r>
          </w:p>
        </w:tc>
        <w:tc>
          <w:tcPr>
            <w:tcW w:w="992" w:type="dxa"/>
            <w:tcBorders>
              <w:bottom w:val="single" w:sz="6" w:space="0" w:color="auto"/>
            </w:tcBorders>
          </w:tcPr>
          <w:p w14:paraId="383A8B5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2 338 000</w:t>
            </w:r>
          </w:p>
        </w:tc>
        <w:tc>
          <w:tcPr>
            <w:tcW w:w="1134" w:type="dxa"/>
            <w:tcBorders>
              <w:bottom w:val="single" w:sz="6" w:space="0" w:color="auto"/>
            </w:tcBorders>
          </w:tcPr>
          <w:p w14:paraId="3900883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184 766</w:t>
            </w:r>
          </w:p>
        </w:tc>
        <w:tc>
          <w:tcPr>
            <w:tcW w:w="992" w:type="dxa"/>
            <w:tcBorders>
              <w:bottom w:val="single" w:sz="6" w:space="0" w:color="auto"/>
            </w:tcBorders>
          </w:tcPr>
          <w:p w14:paraId="64763FE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170 151</w:t>
            </w:r>
          </w:p>
        </w:tc>
        <w:tc>
          <w:tcPr>
            <w:tcW w:w="993" w:type="dxa"/>
            <w:tcBorders>
              <w:bottom w:val="single" w:sz="6" w:space="0" w:color="auto"/>
            </w:tcBorders>
          </w:tcPr>
          <w:p w14:paraId="277E7B4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1 983 083</w:t>
            </w:r>
          </w:p>
        </w:tc>
        <w:tc>
          <w:tcPr>
            <w:tcW w:w="1019" w:type="dxa"/>
            <w:tcBorders>
              <w:bottom w:val="single" w:sz="6" w:space="0" w:color="auto"/>
            </w:tcBorders>
          </w:tcPr>
          <w:p w14:paraId="3A4C1E0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tbc</w:t>
            </w:r>
          </w:p>
        </w:tc>
      </w:tr>
      <w:tr w:rsidR="00CA423A" w14:paraId="712A7BBA"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4FD28964" w14:textId="77777777" w:rsidR="00CA423A" w:rsidRDefault="00CA423A" w:rsidP="00CA423A">
            <w:pPr>
              <w:keepNext/>
              <w:ind w:left="1" w:firstLine="1"/>
            </w:pPr>
            <w:r>
              <w:t>Redevelopment of Thomas Embling Hospital Stage 3 (Fairfield)</w:t>
            </w:r>
          </w:p>
        </w:tc>
        <w:tc>
          <w:tcPr>
            <w:tcW w:w="992" w:type="dxa"/>
          </w:tcPr>
          <w:p w14:paraId="5AED933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53 196</w:t>
            </w:r>
          </w:p>
        </w:tc>
        <w:tc>
          <w:tcPr>
            <w:tcW w:w="1134" w:type="dxa"/>
          </w:tcPr>
          <w:p w14:paraId="6735E00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7 917</w:t>
            </w:r>
          </w:p>
        </w:tc>
        <w:tc>
          <w:tcPr>
            <w:tcW w:w="992" w:type="dxa"/>
          </w:tcPr>
          <w:p w14:paraId="18DF483A"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45 279</w:t>
            </w:r>
          </w:p>
        </w:tc>
        <w:tc>
          <w:tcPr>
            <w:tcW w:w="993" w:type="dxa"/>
          </w:tcPr>
          <w:p w14:paraId="48E2A5F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A051CB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0652932A"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5D98F14" w14:textId="77777777" w:rsidR="00CA423A" w:rsidRDefault="00CA423A" w:rsidP="00CA423A">
            <w:pPr>
              <w:ind w:left="1" w:firstLine="1"/>
            </w:pPr>
            <w:r>
              <w:rPr>
                <w:i/>
                <w:sz w:val="15"/>
              </w:rPr>
              <w:t>The estimated completion date has been revised to quarter 4 2026</w:t>
            </w:r>
            <w:r>
              <w:rPr>
                <w:i/>
                <w:sz w:val="15"/>
              </w:rPr>
              <w:noBreakHyphen/>
              <w:t>27 in line with a revised project schedule.</w:t>
            </w:r>
          </w:p>
        </w:tc>
      </w:tr>
      <w:tr w:rsidR="00CA423A" w14:paraId="75ADE30F"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8E45BC5" w14:textId="77777777" w:rsidR="00CA423A" w:rsidRDefault="00CA423A" w:rsidP="00CA423A">
            <w:pPr>
              <w:ind w:left="1" w:firstLine="1"/>
            </w:pPr>
            <w:r>
              <w:t>Regional Health Infrastructure Fund (regional various)</w:t>
            </w:r>
          </w:p>
        </w:tc>
        <w:tc>
          <w:tcPr>
            <w:tcW w:w="992" w:type="dxa"/>
            <w:tcBorders>
              <w:bottom w:val="single" w:sz="6" w:space="0" w:color="auto"/>
            </w:tcBorders>
          </w:tcPr>
          <w:p w14:paraId="5BA1602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250 000</w:t>
            </w:r>
          </w:p>
        </w:tc>
        <w:tc>
          <w:tcPr>
            <w:tcW w:w="1134" w:type="dxa"/>
            <w:tcBorders>
              <w:bottom w:val="single" w:sz="6" w:space="0" w:color="auto"/>
            </w:tcBorders>
          </w:tcPr>
          <w:p w14:paraId="58F3360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240 986</w:t>
            </w:r>
          </w:p>
        </w:tc>
        <w:tc>
          <w:tcPr>
            <w:tcW w:w="992" w:type="dxa"/>
            <w:tcBorders>
              <w:bottom w:val="single" w:sz="6" w:space="0" w:color="auto"/>
            </w:tcBorders>
          </w:tcPr>
          <w:p w14:paraId="056C6D4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9 014</w:t>
            </w:r>
          </w:p>
        </w:tc>
        <w:tc>
          <w:tcPr>
            <w:tcW w:w="993" w:type="dxa"/>
            <w:tcBorders>
              <w:bottom w:val="single" w:sz="6" w:space="0" w:color="auto"/>
            </w:tcBorders>
          </w:tcPr>
          <w:p w14:paraId="2BAA1D1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82B717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5E9DCA1F"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2AECB30E" w14:textId="77777777" w:rsidR="00CA423A" w:rsidRDefault="00CA423A" w:rsidP="00CA423A">
            <w:pPr>
              <w:ind w:left="1" w:firstLine="1"/>
            </w:pPr>
            <w:r>
              <w:t>Regional Health Infrastructure Fund 2019</w:t>
            </w:r>
            <w:r>
              <w:noBreakHyphen/>
              <w:t>20 (regional various)</w:t>
            </w:r>
          </w:p>
        </w:tc>
        <w:tc>
          <w:tcPr>
            <w:tcW w:w="992" w:type="dxa"/>
            <w:tcBorders>
              <w:bottom w:val="single" w:sz="6" w:space="0" w:color="auto"/>
            </w:tcBorders>
          </w:tcPr>
          <w:p w14:paraId="559DFC9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100 000</w:t>
            </w:r>
          </w:p>
        </w:tc>
        <w:tc>
          <w:tcPr>
            <w:tcW w:w="1134" w:type="dxa"/>
            <w:tcBorders>
              <w:bottom w:val="single" w:sz="6" w:space="0" w:color="auto"/>
            </w:tcBorders>
          </w:tcPr>
          <w:p w14:paraId="28F1461E"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93 303</w:t>
            </w:r>
          </w:p>
        </w:tc>
        <w:tc>
          <w:tcPr>
            <w:tcW w:w="992" w:type="dxa"/>
            <w:tcBorders>
              <w:bottom w:val="single" w:sz="6" w:space="0" w:color="auto"/>
            </w:tcBorders>
          </w:tcPr>
          <w:p w14:paraId="4B1BA50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6 697</w:t>
            </w:r>
          </w:p>
        </w:tc>
        <w:tc>
          <w:tcPr>
            <w:tcW w:w="993" w:type="dxa"/>
            <w:tcBorders>
              <w:bottom w:val="single" w:sz="6" w:space="0" w:color="auto"/>
            </w:tcBorders>
          </w:tcPr>
          <w:p w14:paraId="7E968C8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7099FD7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01C72DAD"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65FE5E5" w14:textId="77777777" w:rsidR="00CA423A" w:rsidRDefault="00CA423A" w:rsidP="00CA423A">
            <w:pPr>
              <w:ind w:left="1" w:firstLine="1"/>
            </w:pPr>
            <w:r>
              <w:t>Regional Health Infrastructure Fund 2020</w:t>
            </w:r>
            <w:r>
              <w:noBreakHyphen/>
              <w:t>21 (regional various)</w:t>
            </w:r>
          </w:p>
        </w:tc>
        <w:tc>
          <w:tcPr>
            <w:tcW w:w="992" w:type="dxa"/>
            <w:tcBorders>
              <w:bottom w:val="single" w:sz="6" w:space="0" w:color="auto"/>
            </w:tcBorders>
          </w:tcPr>
          <w:p w14:paraId="08036BD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120 000</w:t>
            </w:r>
          </w:p>
        </w:tc>
        <w:tc>
          <w:tcPr>
            <w:tcW w:w="1134" w:type="dxa"/>
            <w:tcBorders>
              <w:bottom w:val="single" w:sz="6" w:space="0" w:color="auto"/>
            </w:tcBorders>
          </w:tcPr>
          <w:p w14:paraId="064CF54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105 790</w:t>
            </w:r>
          </w:p>
        </w:tc>
        <w:tc>
          <w:tcPr>
            <w:tcW w:w="992" w:type="dxa"/>
            <w:tcBorders>
              <w:bottom w:val="single" w:sz="6" w:space="0" w:color="auto"/>
            </w:tcBorders>
          </w:tcPr>
          <w:p w14:paraId="516AFE1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14 210</w:t>
            </w:r>
          </w:p>
        </w:tc>
        <w:tc>
          <w:tcPr>
            <w:tcW w:w="993" w:type="dxa"/>
            <w:tcBorders>
              <w:bottom w:val="single" w:sz="6" w:space="0" w:color="auto"/>
            </w:tcBorders>
          </w:tcPr>
          <w:p w14:paraId="10A2628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40AB2C1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40C5AF03"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12FE59E" w14:textId="77777777" w:rsidR="00CA423A" w:rsidRDefault="00CA423A" w:rsidP="00CA423A">
            <w:pPr>
              <w:ind w:left="1" w:firstLine="1"/>
            </w:pPr>
            <w:r>
              <w:t>Regional Health Infrastructure Fund 2022</w:t>
            </w:r>
            <w:r>
              <w:noBreakHyphen/>
              <w:t>23 (regional various)</w:t>
            </w:r>
          </w:p>
        </w:tc>
        <w:tc>
          <w:tcPr>
            <w:tcW w:w="992" w:type="dxa"/>
            <w:tcBorders>
              <w:bottom w:val="single" w:sz="6" w:space="0" w:color="auto"/>
            </w:tcBorders>
          </w:tcPr>
          <w:p w14:paraId="3588B8D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300 000</w:t>
            </w:r>
          </w:p>
        </w:tc>
        <w:tc>
          <w:tcPr>
            <w:tcW w:w="1134" w:type="dxa"/>
            <w:tcBorders>
              <w:bottom w:val="single" w:sz="6" w:space="0" w:color="auto"/>
            </w:tcBorders>
          </w:tcPr>
          <w:p w14:paraId="5927E3C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142 297</w:t>
            </w:r>
          </w:p>
        </w:tc>
        <w:tc>
          <w:tcPr>
            <w:tcW w:w="992" w:type="dxa"/>
            <w:tcBorders>
              <w:bottom w:val="single" w:sz="6" w:space="0" w:color="auto"/>
            </w:tcBorders>
          </w:tcPr>
          <w:p w14:paraId="6A5B053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30 358</w:t>
            </w:r>
          </w:p>
        </w:tc>
        <w:tc>
          <w:tcPr>
            <w:tcW w:w="993" w:type="dxa"/>
            <w:tcBorders>
              <w:bottom w:val="single" w:sz="6" w:space="0" w:color="auto"/>
            </w:tcBorders>
          </w:tcPr>
          <w:p w14:paraId="40E2FAD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127 344</w:t>
            </w:r>
          </w:p>
        </w:tc>
        <w:tc>
          <w:tcPr>
            <w:tcW w:w="1019" w:type="dxa"/>
            <w:tcBorders>
              <w:bottom w:val="single" w:sz="6" w:space="0" w:color="auto"/>
            </w:tcBorders>
          </w:tcPr>
          <w:p w14:paraId="5EBE2CB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37E9DBAF"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7AD7D3B6" w14:textId="77777777" w:rsidR="00CA423A" w:rsidRDefault="00CA423A" w:rsidP="00CA423A">
            <w:pPr>
              <w:keepNext/>
              <w:ind w:left="1" w:firstLine="1"/>
            </w:pPr>
            <w:r>
              <w:t>Royal Children’s Hospital expansion (Parkville)</w:t>
            </w:r>
          </w:p>
        </w:tc>
        <w:tc>
          <w:tcPr>
            <w:tcW w:w="992" w:type="dxa"/>
          </w:tcPr>
          <w:p w14:paraId="44E1F43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55 812</w:t>
            </w:r>
          </w:p>
        </w:tc>
        <w:tc>
          <w:tcPr>
            <w:tcW w:w="1134" w:type="dxa"/>
          </w:tcPr>
          <w:p w14:paraId="2B62A8A4"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47 067</w:t>
            </w:r>
          </w:p>
        </w:tc>
        <w:tc>
          <w:tcPr>
            <w:tcW w:w="992" w:type="dxa"/>
          </w:tcPr>
          <w:p w14:paraId="02EC5A1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8 745</w:t>
            </w:r>
          </w:p>
        </w:tc>
        <w:tc>
          <w:tcPr>
            <w:tcW w:w="993" w:type="dxa"/>
          </w:tcPr>
          <w:p w14:paraId="40482AB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B9CC2C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36DCD4A6"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19D9EAB" w14:textId="77777777" w:rsidR="00CA423A" w:rsidRDefault="00CA423A" w:rsidP="00CA423A">
            <w:pPr>
              <w:ind w:left="1" w:firstLine="1"/>
            </w:pPr>
            <w:r>
              <w:rPr>
                <w:i/>
                <w:sz w:val="15"/>
              </w:rPr>
              <w:t>The TEI has decreased by $0.588 million due to lower than expected cost.</w:t>
            </w:r>
          </w:p>
        </w:tc>
      </w:tr>
      <w:tr w:rsidR="00CA423A" w14:paraId="1DEC7733"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50D6A591" w14:textId="77777777" w:rsidR="00CA423A" w:rsidRDefault="00CA423A" w:rsidP="00CA423A">
            <w:pPr>
              <w:keepNext/>
              <w:ind w:left="1" w:firstLine="1"/>
            </w:pPr>
            <w:r>
              <w:t>Royal Melbourne Hospital Critical Infrastructure Works (Melbourne)</w:t>
            </w:r>
          </w:p>
        </w:tc>
        <w:tc>
          <w:tcPr>
            <w:tcW w:w="992" w:type="dxa"/>
          </w:tcPr>
          <w:p w14:paraId="559A8D8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57 439</w:t>
            </w:r>
          </w:p>
        </w:tc>
        <w:tc>
          <w:tcPr>
            <w:tcW w:w="1134" w:type="dxa"/>
          </w:tcPr>
          <w:p w14:paraId="25347CCA"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2 288</w:t>
            </w:r>
          </w:p>
        </w:tc>
        <w:tc>
          <w:tcPr>
            <w:tcW w:w="992" w:type="dxa"/>
          </w:tcPr>
          <w:p w14:paraId="69A417D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12 317</w:t>
            </w:r>
          </w:p>
        </w:tc>
        <w:tc>
          <w:tcPr>
            <w:tcW w:w="993" w:type="dxa"/>
          </w:tcPr>
          <w:p w14:paraId="57327CE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42 834</w:t>
            </w:r>
          </w:p>
        </w:tc>
        <w:tc>
          <w:tcPr>
            <w:tcW w:w="1019" w:type="dxa"/>
          </w:tcPr>
          <w:p w14:paraId="46ED6FF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CA423A" w14:paraId="545E2401"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3A5A2AB" w14:textId="77777777" w:rsidR="00CA423A" w:rsidRDefault="00CA423A" w:rsidP="00CA423A">
            <w:pPr>
              <w:ind w:left="1" w:firstLine="1"/>
            </w:pPr>
            <w:r>
              <w:rPr>
                <w:i/>
                <w:sz w:val="15"/>
              </w:rPr>
              <w:t>The estimated completion date has been revised to quarter 4 2028</w:t>
            </w:r>
            <w:r>
              <w:rPr>
                <w:i/>
                <w:sz w:val="15"/>
              </w:rPr>
              <w:noBreakHyphen/>
              <w:t>29 in line with a revised project schedule.</w:t>
            </w:r>
          </w:p>
        </w:tc>
      </w:tr>
      <w:tr w:rsidR="00CA423A" w14:paraId="1B6B6B8B"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3A9828CF" w14:textId="77777777" w:rsidR="00CA423A" w:rsidRDefault="00CA423A" w:rsidP="00CA423A">
            <w:pPr>
              <w:ind w:left="1" w:firstLine="1"/>
            </w:pPr>
            <w:r>
              <w:t>Rural and Regional PSRACS Revitalisation Strategy Stage 1 2022</w:t>
            </w:r>
            <w:r>
              <w:noBreakHyphen/>
              <w:t>23 (regional various)</w:t>
            </w:r>
          </w:p>
        </w:tc>
        <w:tc>
          <w:tcPr>
            <w:tcW w:w="992" w:type="dxa"/>
            <w:tcBorders>
              <w:bottom w:val="single" w:sz="6" w:space="0" w:color="auto"/>
            </w:tcBorders>
          </w:tcPr>
          <w:p w14:paraId="7A625CF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142 845</w:t>
            </w:r>
          </w:p>
        </w:tc>
        <w:tc>
          <w:tcPr>
            <w:tcW w:w="1134" w:type="dxa"/>
            <w:tcBorders>
              <w:bottom w:val="single" w:sz="6" w:space="0" w:color="auto"/>
            </w:tcBorders>
          </w:tcPr>
          <w:p w14:paraId="2A968DA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123 105</w:t>
            </w:r>
          </w:p>
        </w:tc>
        <w:tc>
          <w:tcPr>
            <w:tcW w:w="992" w:type="dxa"/>
            <w:tcBorders>
              <w:bottom w:val="single" w:sz="6" w:space="0" w:color="auto"/>
            </w:tcBorders>
          </w:tcPr>
          <w:p w14:paraId="6CC4686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17 098</w:t>
            </w:r>
          </w:p>
        </w:tc>
        <w:tc>
          <w:tcPr>
            <w:tcW w:w="993" w:type="dxa"/>
            <w:tcBorders>
              <w:bottom w:val="single" w:sz="6" w:space="0" w:color="auto"/>
            </w:tcBorders>
          </w:tcPr>
          <w:p w14:paraId="45E513A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2 642</w:t>
            </w:r>
          </w:p>
        </w:tc>
        <w:tc>
          <w:tcPr>
            <w:tcW w:w="1019" w:type="dxa"/>
            <w:tcBorders>
              <w:bottom w:val="single" w:sz="6" w:space="0" w:color="auto"/>
            </w:tcBorders>
          </w:tcPr>
          <w:p w14:paraId="002EB89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CA423A" w14:paraId="17A76486"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03097750" w14:textId="77777777" w:rsidR="00CA423A" w:rsidRDefault="00CA423A" w:rsidP="00CA423A">
            <w:pPr>
              <w:ind w:left="1" w:firstLine="1"/>
            </w:pPr>
            <w:r>
              <w:t>Rural residential aged care facilities renewal 2020</w:t>
            </w:r>
            <w:r>
              <w:noBreakHyphen/>
              <w:t>21 (regional various)</w:t>
            </w:r>
          </w:p>
        </w:tc>
        <w:tc>
          <w:tcPr>
            <w:tcW w:w="992" w:type="dxa"/>
            <w:tcBorders>
              <w:bottom w:val="single" w:sz="6" w:space="0" w:color="auto"/>
            </w:tcBorders>
          </w:tcPr>
          <w:p w14:paraId="1D32E253"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Borders>
              <w:bottom w:val="single" w:sz="6" w:space="0" w:color="auto"/>
            </w:tcBorders>
          </w:tcPr>
          <w:p w14:paraId="44214EB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9 741</w:t>
            </w:r>
          </w:p>
        </w:tc>
        <w:tc>
          <w:tcPr>
            <w:tcW w:w="992" w:type="dxa"/>
            <w:tcBorders>
              <w:bottom w:val="single" w:sz="6" w:space="0" w:color="auto"/>
            </w:tcBorders>
          </w:tcPr>
          <w:p w14:paraId="4CD594A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259</w:t>
            </w:r>
          </w:p>
        </w:tc>
        <w:tc>
          <w:tcPr>
            <w:tcW w:w="993" w:type="dxa"/>
            <w:tcBorders>
              <w:bottom w:val="single" w:sz="6" w:space="0" w:color="auto"/>
            </w:tcBorders>
          </w:tcPr>
          <w:p w14:paraId="38B594A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2914A26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73DFA7B6"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0BC81C02" w14:textId="77777777" w:rsidR="00CA423A" w:rsidRDefault="00CA423A" w:rsidP="00CA423A">
            <w:pPr>
              <w:keepNext/>
              <w:ind w:left="1" w:firstLine="1"/>
            </w:pPr>
            <w:r>
              <w:t>Supporting the next generation of paramedics (statewide)</w:t>
            </w:r>
          </w:p>
        </w:tc>
        <w:tc>
          <w:tcPr>
            <w:tcW w:w="992" w:type="dxa"/>
          </w:tcPr>
          <w:p w14:paraId="16E73C7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3 200</w:t>
            </w:r>
          </w:p>
        </w:tc>
        <w:tc>
          <w:tcPr>
            <w:tcW w:w="1134" w:type="dxa"/>
          </w:tcPr>
          <w:p w14:paraId="40075C8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2 100</w:t>
            </w:r>
          </w:p>
        </w:tc>
        <w:tc>
          <w:tcPr>
            <w:tcW w:w="992" w:type="dxa"/>
          </w:tcPr>
          <w:p w14:paraId="757467F9"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1 100</w:t>
            </w:r>
          </w:p>
        </w:tc>
        <w:tc>
          <w:tcPr>
            <w:tcW w:w="993" w:type="dxa"/>
          </w:tcPr>
          <w:p w14:paraId="0DC5B49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4AEE04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CA423A" w14:paraId="2320BE44"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631E4BB" w14:textId="77777777" w:rsidR="00CA423A" w:rsidRDefault="00CA423A" w:rsidP="00CA423A">
            <w:pPr>
              <w:ind w:left="1" w:firstLine="1"/>
            </w:pPr>
            <w:r>
              <w:rPr>
                <w:i/>
                <w:sz w:val="15"/>
              </w:rPr>
              <w:t>The estimated completion date has been revised to quarter 4 2026</w:t>
            </w:r>
            <w:r>
              <w:rPr>
                <w:i/>
                <w:sz w:val="15"/>
              </w:rPr>
              <w:noBreakHyphen/>
              <w:t>27 in line with revised program delivery timelines. This initiative is part of</w:t>
            </w:r>
            <w:r>
              <w:rPr>
                <w:sz w:val="15"/>
              </w:rPr>
              <w:t xml:space="preserve"> Labor’s Financial Statement 2022. </w:t>
            </w:r>
          </w:p>
        </w:tc>
      </w:tr>
      <w:tr w:rsidR="00CA423A" w14:paraId="78ABAEE2"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3A2FF27F" w14:textId="77777777" w:rsidR="00CA423A" w:rsidRDefault="00CA423A" w:rsidP="00CA423A">
            <w:pPr>
              <w:ind w:left="1" w:firstLine="1"/>
            </w:pPr>
            <w:r>
              <w:t>Sustaining statewide health service delivery at The Alfred (Prahran)</w:t>
            </w:r>
          </w:p>
        </w:tc>
        <w:tc>
          <w:tcPr>
            <w:tcW w:w="992" w:type="dxa"/>
            <w:tcBorders>
              <w:bottom w:val="single" w:sz="6" w:space="0" w:color="auto"/>
            </w:tcBorders>
          </w:tcPr>
          <w:p w14:paraId="5C76CA07"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118 000</w:t>
            </w:r>
          </w:p>
        </w:tc>
        <w:tc>
          <w:tcPr>
            <w:tcW w:w="1134" w:type="dxa"/>
            <w:tcBorders>
              <w:bottom w:val="single" w:sz="6" w:space="0" w:color="auto"/>
            </w:tcBorders>
          </w:tcPr>
          <w:p w14:paraId="54314AD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3 583</w:t>
            </w:r>
          </w:p>
        </w:tc>
        <w:tc>
          <w:tcPr>
            <w:tcW w:w="992" w:type="dxa"/>
            <w:tcBorders>
              <w:bottom w:val="single" w:sz="6" w:space="0" w:color="auto"/>
            </w:tcBorders>
          </w:tcPr>
          <w:p w14:paraId="0211850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59 618</w:t>
            </w:r>
          </w:p>
        </w:tc>
        <w:tc>
          <w:tcPr>
            <w:tcW w:w="993" w:type="dxa"/>
            <w:tcBorders>
              <w:bottom w:val="single" w:sz="6" w:space="0" w:color="auto"/>
            </w:tcBorders>
          </w:tcPr>
          <w:p w14:paraId="7528623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54 800</w:t>
            </w:r>
          </w:p>
        </w:tc>
        <w:tc>
          <w:tcPr>
            <w:tcW w:w="1019" w:type="dxa"/>
            <w:tcBorders>
              <w:bottom w:val="single" w:sz="6" w:space="0" w:color="auto"/>
            </w:tcBorders>
          </w:tcPr>
          <w:p w14:paraId="294C8C36"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2 2029</w:t>
            </w:r>
            <w:r>
              <w:noBreakHyphen/>
              <w:t>30</w:t>
            </w:r>
          </w:p>
        </w:tc>
      </w:tr>
      <w:tr w:rsidR="00CA423A" w14:paraId="0EF09B37"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6D6107F0" w14:textId="77777777" w:rsidR="00CA423A" w:rsidRDefault="00CA423A" w:rsidP="00CA423A">
            <w:pPr>
              <w:keepNext/>
              <w:ind w:left="1" w:firstLine="1"/>
            </w:pPr>
            <w:r>
              <w:t>Swan Hill District Hospital emergency department upgrade (Swan Hill)</w:t>
            </w:r>
          </w:p>
        </w:tc>
        <w:tc>
          <w:tcPr>
            <w:tcW w:w="992" w:type="dxa"/>
          </w:tcPr>
          <w:p w14:paraId="3E7A7B7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65 700</w:t>
            </w:r>
          </w:p>
        </w:tc>
        <w:tc>
          <w:tcPr>
            <w:tcW w:w="1134" w:type="dxa"/>
          </w:tcPr>
          <w:p w14:paraId="7BE093F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63 681</w:t>
            </w:r>
          </w:p>
        </w:tc>
        <w:tc>
          <w:tcPr>
            <w:tcW w:w="992" w:type="dxa"/>
          </w:tcPr>
          <w:p w14:paraId="7199935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2 019</w:t>
            </w:r>
          </w:p>
        </w:tc>
        <w:tc>
          <w:tcPr>
            <w:tcW w:w="993" w:type="dxa"/>
          </w:tcPr>
          <w:p w14:paraId="2BB57EF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CD3A868"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CA423A" w14:paraId="10401586"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3F7F4327" w14:textId="77777777" w:rsidR="00CA423A" w:rsidRDefault="00CA423A" w:rsidP="00CA423A">
            <w:pPr>
              <w:ind w:left="1" w:firstLine="1"/>
            </w:pPr>
            <w:r>
              <w:rPr>
                <w:i/>
                <w:sz w:val="15"/>
              </w:rPr>
              <w:t>The TEI includes $30.000 million of Commonwealth Government funding under the Community Health and Hospitals Program agreement.</w:t>
            </w:r>
          </w:p>
        </w:tc>
      </w:tr>
      <w:tr w:rsidR="00CA423A" w14:paraId="3C3256BB"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05866DCE" w14:textId="77777777" w:rsidR="00CA423A" w:rsidRDefault="00CA423A" w:rsidP="00CA423A">
            <w:pPr>
              <w:keepNext/>
              <w:ind w:left="0" w:firstLine="0"/>
            </w:pPr>
            <w:r>
              <w:lastRenderedPageBreak/>
              <w:t>The Alfred Hospital urgent infrastructure (Prahran)</w:t>
            </w:r>
          </w:p>
        </w:tc>
        <w:tc>
          <w:tcPr>
            <w:tcW w:w="992" w:type="dxa"/>
            <w:tcBorders>
              <w:bottom w:val="single" w:sz="6" w:space="0" w:color="auto"/>
            </w:tcBorders>
          </w:tcPr>
          <w:p w14:paraId="112F2D3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174 500</w:t>
            </w:r>
          </w:p>
        </w:tc>
        <w:tc>
          <w:tcPr>
            <w:tcW w:w="1134" w:type="dxa"/>
            <w:tcBorders>
              <w:bottom w:val="single" w:sz="6" w:space="0" w:color="auto"/>
            </w:tcBorders>
          </w:tcPr>
          <w:p w14:paraId="59E54A8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30 682</w:t>
            </w:r>
          </w:p>
        </w:tc>
        <w:tc>
          <w:tcPr>
            <w:tcW w:w="992" w:type="dxa"/>
            <w:tcBorders>
              <w:bottom w:val="single" w:sz="6" w:space="0" w:color="auto"/>
            </w:tcBorders>
          </w:tcPr>
          <w:p w14:paraId="4C67F5F4"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35 182</w:t>
            </w:r>
          </w:p>
        </w:tc>
        <w:tc>
          <w:tcPr>
            <w:tcW w:w="993" w:type="dxa"/>
            <w:tcBorders>
              <w:bottom w:val="single" w:sz="6" w:space="0" w:color="auto"/>
            </w:tcBorders>
          </w:tcPr>
          <w:p w14:paraId="4B53693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108 635</w:t>
            </w:r>
          </w:p>
        </w:tc>
        <w:tc>
          <w:tcPr>
            <w:tcW w:w="1019" w:type="dxa"/>
            <w:tcBorders>
              <w:bottom w:val="single" w:sz="6" w:space="0" w:color="auto"/>
            </w:tcBorders>
          </w:tcPr>
          <w:p w14:paraId="59F8E33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CA423A" w14:paraId="6E12B8D7"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723606EB" w14:textId="77777777" w:rsidR="00CA423A" w:rsidRDefault="00CA423A" w:rsidP="00CA423A">
            <w:pPr>
              <w:keepNext/>
              <w:ind w:left="1" w:firstLine="1"/>
            </w:pPr>
            <w:r>
              <w:t>Warrnambool Base Hospital redevelopment (incl Warrnambool Logistics Hub) (Warrnambool)</w:t>
            </w:r>
          </w:p>
        </w:tc>
        <w:tc>
          <w:tcPr>
            <w:tcW w:w="992" w:type="dxa"/>
          </w:tcPr>
          <w:p w14:paraId="1DB44E0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396 100</w:t>
            </w:r>
          </w:p>
        </w:tc>
        <w:tc>
          <w:tcPr>
            <w:tcW w:w="1134" w:type="dxa"/>
          </w:tcPr>
          <w:p w14:paraId="2922F2C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156 668</w:t>
            </w:r>
          </w:p>
        </w:tc>
        <w:tc>
          <w:tcPr>
            <w:tcW w:w="992" w:type="dxa"/>
          </w:tcPr>
          <w:p w14:paraId="3CC7D27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134 768</w:t>
            </w:r>
          </w:p>
        </w:tc>
        <w:tc>
          <w:tcPr>
            <w:tcW w:w="993" w:type="dxa"/>
          </w:tcPr>
          <w:p w14:paraId="58E319B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104 665</w:t>
            </w:r>
          </w:p>
        </w:tc>
        <w:tc>
          <w:tcPr>
            <w:tcW w:w="1019" w:type="dxa"/>
          </w:tcPr>
          <w:p w14:paraId="1B5D870D"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CA423A" w14:paraId="336F85C4"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F49F602" w14:textId="77777777" w:rsidR="00CA423A" w:rsidRDefault="00CA423A" w:rsidP="00CA423A">
            <w:pPr>
              <w:ind w:left="1" w:firstLine="1"/>
            </w:pPr>
            <w:r>
              <w:rPr>
                <w:i/>
                <w:sz w:val="15"/>
              </w:rPr>
              <w:t>The estimated completion date has been revised to quarter 3 2027</w:t>
            </w:r>
            <w:r>
              <w:rPr>
                <w:i/>
                <w:sz w:val="15"/>
              </w:rPr>
              <w:noBreakHyphen/>
              <w:t>28 in line with a revised project schedule.</w:t>
            </w:r>
          </w:p>
        </w:tc>
      </w:tr>
      <w:tr w:rsidR="00CA423A" w14:paraId="2E799B12"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86B7E47" w14:textId="77777777" w:rsidR="00CA423A" w:rsidRDefault="00CA423A" w:rsidP="00CA423A">
            <w:pPr>
              <w:ind w:left="1" w:firstLine="1"/>
            </w:pPr>
            <w:r>
              <w:rPr>
                <w:b/>
              </w:rPr>
              <w:t>Total existing projects</w:t>
            </w:r>
          </w:p>
        </w:tc>
        <w:tc>
          <w:tcPr>
            <w:tcW w:w="992" w:type="dxa"/>
            <w:tcBorders>
              <w:bottom w:val="single" w:sz="6" w:space="0" w:color="auto"/>
            </w:tcBorders>
          </w:tcPr>
          <w:p w14:paraId="2ED84DF9" w14:textId="04A9DEAF" w:rsidR="00CA423A" w:rsidRDefault="008F1866" w:rsidP="00CA423A">
            <w:pPr>
              <w:ind w:left="1" w:firstLine="1"/>
              <w:cnfStyle w:val="000000000000" w:firstRow="0" w:lastRow="0" w:firstColumn="0" w:lastColumn="0" w:oddVBand="0" w:evenVBand="0" w:oddHBand="0" w:evenHBand="0" w:firstRowFirstColumn="0" w:firstRowLastColumn="0" w:lastRowFirstColumn="0" w:lastRowLastColumn="0"/>
            </w:pPr>
            <w:r w:rsidRPr="008F1866">
              <w:rPr>
                <w:b/>
              </w:rPr>
              <w:t>13 086 123</w:t>
            </w:r>
          </w:p>
        </w:tc>
        <w:tc>
          <w:tcPr>
            <w:tcW w:w="1134" w:type="dxa"/>
            <w:tcBorders>
              <w:bottom w:val="single" w:sz="6" w:space="0" w:color="auto"/>
            </w:tcBorders>
          </w:tcPr>
          <w:p w14:paraId="3B341DAD" w14:textId="06886FB2" w:rsidR="00CA423A" w:rsidRDefault="00723A2A" w:rsidP="00CA423A">
            <w:pPr>
              <w:ind w:left="1" w:firstLine="1"/>
              <w:cnfStyle w:val="000000000000" w:firstRow="0" w:lastRow="0" w:firstColumn="0" w:lastColumn="0" w:oddVBand="0" w:evenVBand="0" w:oddHBand="0" w:evenHBand="0" w:firstRowFirstColumn="0" w:firstRowLastColumn="0" w:lastRowFirstColumn="0" w:lastRowLastColumn="0"/>
            </w:pPr>
            <w:r w:rsidRPr="00723A2A">
              <w:rPr>
                <w:b/>
              </w:rPr>
              <w:t>6 065 928</w:t>
            </w:r>
          </w:p>
        </w:tc>
        <w:tc>
          <w:tcPr>
            <w:tcW w:w="992" w:type="dxa"/>
            <w:tcBorders>
              <w:bottom w:val="single" w:sz="6" w:space="0" w:color="auto"/>
            </w:tcBorders>
          </w:tcPr>
          <w:p w14:paraId="596355FB"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Pr>
                <w:b/>
              </w:rPr>
              <w:t>2 217 837</w:t>
            </w:r>
          </w:p>
        </w:tc>
        <w:tc>
          <w:tcPr>
            <w:tcW w:w="993" w:type="dxa"/>
            <w:tcBorders>
              <w:bottom w:val="single" w:sz="6" w:space="0" w:color="auto"/>
            </w:tcBorders>
          </w:tcPr>
          <w:p w14:paraId="52E659B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Pr>
                <w:b/>
              </w:rPr>
              <w:t>4 802 358</w:t>
            </w:r>
          </w:p>
        </w:tc>
        <w:tc>
          <w:tcPr>
            <w:tcW w:w="1019" w:type="dxa"/>
            <w:tcBorders>
              <w:bottom w:val="single" w:sz="6" w:space="0" w:color="auto"/>
            </w:tcBorders>
          </w:tcPr>
          <w:p w14:paraId="6A0DCCE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r>
      <w:tr w:rsidR="00CA423A" w14:paraId="485F1E7C"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0A3ED862" w14:textId="77777777" w:rsidR="00CA423A" w:rsidRDefault="00CA423A" w:rsidP="00CA423A">
            <w:pPr>
              <w:ind w:left="1" w:firstLine="1"/>
            </w:pPr>
            <w:r>
              <w:rPr>
                <w:b/>
              </w:rPr>
              <w:t>Total Health projects</w:t>
            </w:r>
          </w:p>
        </w:tc>
        <w:tc>
          <w:tcPr>
            <w:tcW w:w="992" w:type="dxa"/>
            <w:tcBorders>
              <w:bottom w:val="single" w:sz="6" w:space="0" w:color="auto"/>
            </w:tcBorders>
          </w:tcPr>
          <w:p w14:paraId="27FFEF16" w14:textId="439F5C27" w:rsidR="00CA423A" w:rsidRDefault="00723A2A" w:rsidP="00CA423A">
            <w:pPr>
              <w:ind w:left="1" w:firstLine="1"/>
              <w:cnfStyle w:val="000000000000" w:firstRow="0" w:lastRow="0" w:firstColumn="0" w:lastColumn="0" w:oddVBand="0" w:evenVBand="0" w:oddHBand="0" w:evenHBand="0" w:firstRowFirstColumn="0" w:firstRowLastColumn="0" w:lastRowFirstColumn="0" w:lastRowLastColumn="0"/>
            </w:pPr>
            <w:r w:rsidRPr="00723A2A">
              <w:rPr>
                <w:b/>
              </w:rPr>
              <w:t>13 653 027</w:t>
            </w:r>
          </w:p>
        </w:tc>
        <w:tc>
          <w:tcPr>
            <w:tcW w:w="1134" w:type="dxa"/>
            <w:tcBorders>
              <w:bottom w:val="single" w:sz="6" w:space="0" w:color="auto"/>
            </w:tcBorders>
          </w:tcPr>
          <w:p w14:paraId="2083DD69" w14:textId="580C4307" w:rsidR="00CA423A" w:rsidRDefault="00222CA5" w:rsidP="00CA423A">
            <w:pPr>
              <w:ind w:left="1" w:firstLine="1"/>
              <w:cnfStyle w:val="000000000000" w:firstRow="0" w:lastRow="0" w:firstColumn="0" w:lastColumn="0" w:oddVBand="0" w:evenVBand="0" w:oddHBand="0" w:evenHBand="0" w:firstRowFirstColumn="0" w:firstRowLastColumn="0" w:lastRowFirstColumn="0" w:lastRowLastColumn="0"/>
            </w:pPr>
            <w:r w:rsidRPr="00222CA5">
              <w:rPr>
                <w:b/>
              </w:rPr>
              <w:t>6 065 928</w:t>
            </w:r>
          </w:p>
        </w:tc>
        <w:tc>
          <w:tcPr>
            <w:tcW w:w="992" w:type="dxa"/>
            <w:tcBorders>
              <w:bottom w:val="single" w:sz="6" w:space="0" w:color="auto"/>
            </w:tcBorders>
          </w:tcPr>
          <w:p w14:paraId="7DD1C46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Pr>
                <w:b/>
              </w:rPr>
              <w:t>2 432 114</w:t>
            </w:r>
          </w:p>
        </w:tc>
        <w:tc>
          <w:tcPr>
            <w:tcW w:w="993" w:type="dxa"/>
            <w:tcBorders>
              <w:bottom w:val="single" w:sz="6" w:space="0" w:color="auto"/>
            </w:tcBorders>
          </w:tcPr>
          <w:p w14:paraId="7367C920"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Pr>
                <w:b/>
              </w:rPr>
              <w:t>5 154 985</w:t>
            </w:r>
          </w:p>
        </w:tc>
        <w:tc>
          <w:tcPr>
            <w:tcW w:w="1019" w:type="dxa"/>
            <w:tcBorders>
              <w:bottom w:val="single" w:sz="6" w:space="0" w:color="auto"/>
            </w:tcBorders>
          </w:tcPr>
          <w:p w14:paraId="6F9BD59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r>
      <w:tr w:rsidR="00CA423A" w14:paraId="3A4DD9E4" w14:textId="77777777" w:rsidTr="002F3C17">
        <w:tc>
          <w:tcPr>
            <w:cnfStyle w:val="001000000000" w:firstRow="0" w:lastRow="0" w:firstColumn="1" w:lastColumn="0" w:oddVBand="0" w:evenVBand="0" w:oddHBand="0" w:evenHBand="0" w:firstRowFirstColumn="0" w:firstRowLastColumn="0" w:lastRowFirstColumn="0" w:lastRowLastColumn="0"/>
            <w:tcW w:w="2580" w:type="dxa"/>
          </w:tcPr>
          <w:p w14:paraId="04216047" w14:textId="77777777" w:rsidR="00CA423A" w:rsidRDefault="00CA423A" w:rsidP="00CA423A">
            <w:pPr>
              <w:keepNext/>
              <w:ind w:left="1" w:firstLine="1"/>
            </w:pPr>
            <w:r>
              <w:t>Other capital expenditure</w:t>
            </w:r>
          </w:p>
        </w:tc>
        <w:tc>
          <w:tcPr>
            <w:tcW w:w="992" w:type="dxa"/>
          </w:tcPr>
          <w:p w14:paraId="0F77467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6DD7A97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58DDAD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(328 155)</w:t>
            </w:r>
          </w:p>
        </w:tc>
        <w:tc>
          <w:tcPr>
            <w:tcW w:w="993" w:type="dxa"/>
          </w:tcPr>
          <w:p w14:paraId="2E11D11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7C8FF8EF"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r>
      <w:tr w:rsidR="00CA423A" w14:paraId="1DB70054" w14:textId="77777777" w:rsidTr="002F3C17">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7ACDD6A" w14:textId="77777777" w:rsidR="00CA423A" w:rsidRDefault="00CA423A" w:rsidP="00CA423A">
            <w:pPr>
              <w:ind w:left="1" w:firstLine="1"/>
            </w:pPr>
            <w:r>
              <w:rPr>
                <w:i/>
                <w:sz w:val="15"/>
              </w:rPr>
              <w:t>Other capital expenditure includes minor projects and recurrent investment to maintain and upgrade the existing asset base being undertaken and funded by the Department in addition to remaining expenditure in 2026</w:t>
            </w:r>
            <w:r>
              <w:rPr>
                <w:i/>
                <w:sz w:val="15"/>
              </w:rPr>
              <w:noBreakHyphen/>
              <w:t>27 for Completed projects. This is offset by factors including funding held in contingency pending confirmation of project planning and development and capital expenditure associated with public private partnerships.</w:t>
            </w:r>
          </w:p>
        </w:tc>
      </w:tr>
      <w:tr w:rsidR="00CA423A" w14:paraId="0D02B2BC" w14:textId="77777777" w:rsidTr="002F3C17">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09461AC" w14:textId="77777777" w:rsidR="00CA423A" w:rsidRDefault="00CA423A" w:rsidP="00CA423A">
            <w:pPr>
              <w:ind w:left="1" w:firstLine="1"/>
            </w:pPr>
            <w:r>
              <w:rPr>
                <w:b/>
              </w:rPr>
              <w:t>Total 2026</w:t>
            </w:r>
            <w:r>
              <w:rPr>
                <w:b/>
              </w:rPr>
              <w:noBreakHyphen/>
              <w:t>27 Health capital expenditure</w:t>
            </w:r>
          </w:p>
        </w:tc>
        <w:tc>
          <w:tcPr>
            <w:tcW w:w="992" w:type="dxa"/>
            <w:tcBorders>
              <w:bottom w:val="single" w:sz="6" w:space="0" w:color="auto"/>
            </w:tcBorders>
          </w:tcPr>
          <w:p w14:paraId="2773BE15"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1E4FE0C1"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796E1DA2"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r>
              <w:rPr>
                <w:b/>
              </w:rPr>
              <w:t>2 103 959</w:t>
            </w:r>
          </w:p>
        </w:tc>
        <w:tc>
          <w:tcPr>
            <w:tcW w:w="993" w:type="dxa"/>
            <w:tcBorders>
              <w:bottom w:val="single" w:sz="6" w:space="0" w:color="auto"/>
            </w:tcBorders>
          </w:tcPr>
          <w:p w14:paraId="1073C1AC"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43D993AA" w14:textId="77777777" w:rsidR="00CA423A" w:rsidRDefault="00CA423A" w:rsidP="00CA423A">
            <w:pPr>
              <w:ind w:left="1" w:firstLine="1"/>
              <w:cnfStyle w:val="000000000000" w:firstRow="0" w:lastRow="0" w:firstColumn="0" w:lastColumn="0" w:oddVBand="0" w:evenVBand="0" w:oddHBand="0" w:evenHBand="0" w:firstRowFirstColumn="0" w:firstRowLastColumn="0" w:lastRowFirstColumn="0" w:lastRowLastColumn="0"/>
            </w:pPr>
          </w:p>
        </w:tc>
      </w:tr>
    </w:tbl>
    <w:p w14:paraId="3B8F7ED5" w14:textId="6424E567" w:rsidR="00885230" w:rsidRPr="00753676" w:rsidRDefault="00885230">
      <w:pPr>
        <w:pStyle w:val="Source"/>
        <w:rPr>
          <w:noProof/>
        </w:rPr>
      </w:pPr>
      <w:r w:rsidRPr="00753676">
        <w:t xml:space="preserve">Source: </w:t>
      </w:r>
      <w:fldSimple w:instr="STYLEREF  &quot;Heading 1&quot;  \* MERGEFORMAT">
        <w:r w:rsidR="00DA1EDC">
          <w:rPr>
            <w:noProof/>
          </w:rPr>
          <w:t>Department of Health</w:t>
        </w:r>
      </w:fldSimple>
    </w:p>
    <w:p w14:paraId="0B01957D" w14:textId="77777777" w:rsidR="00885230" w:rsidRPr="00753676" w:rsidRDefault="00885230">
      <w:pPr>
        <w:pStyle w:val="Heading20"/>
      </w:pPr>
      <w:r w:rsidRPr="00753676">
        <w:t>Completed projects</w:t>
      </w:r>
    </w:p>
    <w:p w14:paraId="56D0834C"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H.xlsx|Table:DH_Completed"/>
      </w:tblPr>
      <w:tblGrid>
        <w:gridCol w:w="4719"/>
        <w:gridCol w:w="924"/>
        <w:gridCol w:w="1119"/>
        <w:gridCol w:w="948"/>
      </w:tblGrid>
      <w:tr w:rsidR="00885230" w14:paraId="5249F5E0"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849DEDE" w14:textId="77777777" w:rsidR="00885230" w:rsidRDefault="00885230">
            <w:pPr>
              <w:keepNext/>
            </w:pPr>
          </w:p>
        </w:tc>
        <w:tc>
          <w:tcPr>
            <w:tcW w:w="924" w:type="dxa"/>
            <w:tcBorders>
              <w:bottom w:val="single" w:sz="6" w:space="0" w:color="auto"/>
            </w:tcBorders>
          </w:tcPr>
          <w:p w14:paraId="64F79F7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0AADC0F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46D0C60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6AD85EE8"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bottom w:val="single" w:sz="6" w:space="0" w:color="auto"/>
            </w:tcBorders>
          </w:tcPr>
          <w:p w14:paraId="7A6A6B76" w14:textId="77777777" w:rsidR="00885230" w:rsidRDefault="00885230">
            <w:pPr>
              <w:ind w:left="1" w:firstLine="1"/>
            </w:pPr>
            <w:r>
              <w:t>Additional acute mental health beds in Warrnambool (Warrnambool)</w:t>
            </w:r>
          </w:p>
        </w:tc>
        <w:tc>
          <w:tcPr>
            <w:tcW w:w="924" w:type="dxa"/>
            <w:tcBorders>
              <w:top w:val="single" w:sz="6" w:space="0" w:color="auto"/>
              <w:bottom w:val="single" w:sz="6" w:space="0" w:color="auto"/>
            </w:tcBorders>
          </w:tcPr>
          <w:p w14:paraId="5FA98C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10 872</w:t>
            </w:r>
          </w:p>
        </w:tc>
        <w:tc>
          <w:tcPr>
            <w:tcW w:w="1119" w:type="dxa"/>
            <w:tcBorders>
              <w:top w:val="single" w:sz="6" w:space="0" w:color="auto"/>
              <w:bottom w:val="single" w:sz="6" w:space="0" w:color="auto"/>
            </w:tcBorders>
          </w:tcPr>
          <w:p w14:paraId="0690FC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10 872</w:t>
            </w:r>
          </w:p>
        </w:tc>
        <w:tc>
          <w:tcPr>
            <w:tcW w:w="948" w:type="dxa"/>
            <w:tcBorders>
              <w:top w:val="single" w:sz="6" w:space="0" w:color="auto"/>
              <w:bottom w:val="single" w:sz="6" w:space="0" w:color="auto"/>
            </w:tcBorders>
          </w:tcPr>
          <w:p w14:paraId="03262E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42D553B"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9BDEADD" w14:textId="77777777" w:rsidR="00885230" w:rsidRDefault="00885230">
            <w:pPr>
              <w:ind w:left="1" w:firstLine="1"/>
            </w:pPr>
            <w:r>
              <w:t>Building a better hospital for Melbourne’s inner west (Footscray)</w:t>
            </w:r>
          </w:p>
        </w:tc>
        <w:tc>
          <w:tcPr>
            <w:tcW w:w="924" w:type="dxa"/>
            <w:tcBorders>
              <w:bottom w:val="single" w:sz="6" w:space="0" w:color="auto"/>
            </w:tcBorders>
          </w:tcPr>
          <w:p w14:paraId="55E7DF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1 998 605</w:t>
            </w:r>
          </w:p>
        </w:tc>
        <w:tc>
          <w:tcPr>
            <w:tcW w:w="1119" w:type="dxa"/>
            <w:tcBorders>
              <w:bottom w:val="single" w:sz="6" w:space="0" w:color="auto"/>
            </w:tcBorders>
          </w:tcPr>
          <w:p w14:paraId="3B689D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1 996 498</w:t>
            </w:r>
          </w:p>
        </w:tc>
        <w:tc>
          <w:tcPr>
            <w:tcW w:w="948" w:type="dxa"/>
            <w:tcBorders>
              <w:bottom w:val="single" w:sz="6" w:space="0" w:color="auto"/>
            </w:tcBorders>
          </w:tcPr>
          <w:p w14:paraId="377CA7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276EB55"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A2B85FD" w14:textId="77777777" w:rsidR="00885230" w:rsidRDefault="00885230">
            <w:pPr>
              <w:ind w:left="1" w:firstLine="1"/>
            </w:pPr>
            <w:r>
              <w:t>Building a new rehabilitation centre for Bendigo (Bendigo)</w:t>
            </w:r>
          </w:p>
        </w:tc>
        <w:tc>
          <w:tcPr>
            <w:tcW w:w="924" w:type="dxa"/>
            <w:tcBorders>
              <w:bottom w:val="single" w:sz="6" w:space="0" w:color="auto"/>
            </w:tcBorders>
          </w:tcPr>
          <w:p w14:paraId="12BFEE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63 500</w:t>
            </w:r>
          </w:p>
        </w:tc>
        <w:tc>
          <w:tcPr>
            <w:tcW w:w="1119" w:type="dxa"/>
            <w:tcBorders>
              <w:bottom w:val="single" w:sz="6" w:space="0" w:color="auto"/>
            </w:tcBorders>
          </w:tcPr>
          <w:p w14:paraId="68263D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61 347</w:t>
            </w:r>
          </w:p>
        </w:tc>
        <w:tc>
          <w:tcPr>
            <w:tcW w:w="948" w:type="dxa"/>
            <w:tcBorders>
              <w:bottom w:val="single" w:sz="6" w:space="0" w:color="auto"/>
            </w:tcBorders>
          </w:tcPr>
          <w:p w14:paraId="1E1C65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6EF152E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72EEB27" w14:textId="77777777" w:rsidR="00885230" w:rsidRDefault="00885230">
            <w:pPr>
              <w:ind w:left="1" w:firstLine="1"/>
            </w:pPr>
            <w:r>
              <w:t>More help for Victorian mums and dads (statewide)</w:t>
            </w:r>
          </w:p>
        </w:tc>
        <w:tc>
          <w:tcPr>
            <w:tcW w:w="924" w:type="dxa"/>
            <w:tcBorders>
              <w:bottom w:val="single" w:sz="6" w:space="0" w:color="auto"/>
            </w:tcBorders>
          </w:tcPr>
          <w:p w14:paraId="0E0017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124 565</w:t>
            </w:r>
          </w:p>
        </w:tc>
        <w:tc>
          <w:tcPr>
            <w:tcW w:w="1119" w:type="dxa"/>
            <w:tcBorders>
              <w:bottom w:val="single" w:sz="6" w:space="0" w:color="auto"/>
            </w:tcBorders>
          </w:tcPr>
          <w:p w14:paraId="349BFF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124 565</w:t>
            </w:r>
          </w:p>
        </w:tc>
        <w:tc>
          <w:tcPr>
            <w:tcW w:w="948" w:type="dxa"/>
            <w:tcBorders>
              <w:bottom w:val="single" w:sz="6" w:space="0" w:color="auto"/>
            </w:tcBorders>
          </w:tcPr>
          <w:p w14:paraId="5FAF9B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061640B1" w14:textId="77777777">
        <w:tc>
          <w:tcPr>
            <w:cnfStyle w:val="001000000000" w:firstRow="0" w:lastRow="0" w:firstColumn="1" w:lastColumn="0" w:oddVBand="0" w:evenVBand="0" w:oddHBand="0" w:evenHBand="0" w:firstRowFirstColumn="0" w:firstRowLastColumn="0" w:lastRowFirstColumn="0" w:lastRowLastColumn="0"/>
            <w:tcW w:w="4719" w:type="dxa"/>
          </w:tcPr>
          <w:p w14:paraId="3B05B68A" w14:textId="77777777" w:rsidR="00885230" w:rsidRDefault="00885230">
            <w:pPr>
              <w:keepNext/>
              <w:ind w:left="1" w:firstLine="1"/>
            </w:pPr>
            <w:r>
              <w:t>Quadra scanner Paula Fox Melanoma and Cancer Centre (Melbourne)</w:t>
            </w:r>
          </w:p>
        </w:tc>
        <w:tc>
          <w:tcPr>
            <w:tcW w:w="924" w:type="dxa"/>
          </w:tcPr>
          <w:p w14:paraId="6538B1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24 000</w:t>
            </w:r>
          </w:p>
        </w:tc>
        <w:tc>
          <w:tcPr>
            <w:tcW w:w="1119" w:type="dxa"/>
          </w:tcPr>
          <w:p w14:paraId="4AFEBF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24 000</w:t>
            </w:r>
          </w:p>
        </w:tc>
        <w:tc>
          <w:tcPr>
            <w:tcW w:w="948" w:type="dxa"/>
          </w:tcPr>
          <w:p w14:paraId="29FA65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272B81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EBC8CD0" w14:textId="77777777" w:rsidR="00885230" w:rsidRDefault="00885230">
            <w:pPr>
              <w:ind w:left="1" w:firstLine="1"/>
            </w:pPr>
            <w:r>
              <w:rPr>
                <w:i/>
                <w:sz w:val="15"/>
              </w:rPr>
              <w:t>The TEI includes $12.000 million of Commonwealth Government funding and an additional $5.000 million of funding from The Alfred Foundation.</w:t>
            </w:r>
          </w:p>
        </w:tc>
      </w:tr>
      <w:tr w:rsidR="00885230" w14:paraId="27BBA7F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460E2559" w14:textId="77777777" w:rsidR="00885230" w:rsidRDefault="00885230">
            <w:pPr>
              <w:keepNext/>
            </w:pPr>
            <w:r>
              <w:rPr>
                <w:b/>
              </w:rPr>
              <w:t>Estimated to be completed after publication date and before 30 June 2026</w:t>
            </w:r>
          </w:p>
        </w:tc>
      </w:tr>
      <w:tr w:rsidR="00885230" w14:paraId="64AE433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5287AE3" w14:textId="77777777" w:rsidR="00885230" w:rsidRDefault="00885230">
            <w:pPr>
              <w:ind w:left="1" w:firstLine="1"/>
            </w:pPr>
            <w:r>
              <w:t>Backing our paramedics to keep saving lives (statewide)</w:t>
            </w:r>
          </w:p>
        </w:tc>
        <w:tc>
          <w:tcPr>
            <w:tcW w:w="924" w:type="dxa"/>
            <w:tcBorders>
              <w:bottom w:val="single" w:sz="6" w:space="0" w:color="auto"/>
            </w:tcBorders>
          </w:tcPr>
          <w:p w14:paraId="5CFF38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55 700</w:t>
            </w:r>
          </w:p>
        </w:tc>
        <w:tc>
          <w:tcPr>
            <w:tcW w:w="1119" w:type="dxa"/>
            <w:tcBorders>
              <w:bottom w:val="single" w:sz="6" w:space="0" w:color="auto"/>
            </w:tcBorders>
          </w:tcPr>
          <w:p w14:paraId="462643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52 589</w:t>
            </w:r>
          </w:p>
        </w:tc>
        <w:tc>
          <w:tcPr>
            <w:tcW w:w="948" w:type="dxa"/>
            <w:tcBorders>
              <w:bottom w:val="single" w:sz="6" w:space="0" w:color="auto"/>
            </w:tcBorders>
          </w:tcPr>
          <w:p w14:paraId="450826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7F5CD71"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C55D39A" w14:textId="77777777" w:rsidR="00885230" w:rsidRDefault="00885230">
            <w:pPr>
              <w:ind w:left="1" w:firstLine="1"/>
            </w:pPr>
            <w:r>
              <w:t>Building a World Class Hospital in Maryborough (Maryborough)</w:t>
            </w:r>
          </w:p>
        </w:tc>
        <w:tc>
          <w:tcPr>
            <w:tcW w:w="924" w:type="dxa"/>
            <w:tcBorders>
              <w:bottom w:val="single" w:sz="6" w:space="0" w:color="auto"/>
            </w:tcBorders>
          </w:tcPr>
          <w:p w14:paraId="53A372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115 000</w:t>
            </w:r>
          </w:p>
        </w:tc>
        <w:tc>
          <w:tcPr>
            <w:tcW w:w="1119" w:type="dxa"/>
            <w:tcBorders>
              <w:bottom w:val="single" w:sz="6" w:space="0" w:color="auto"/>
            </w:tcBorders>
          </w:tcPr>
          <w:p w14:paraId="4059F0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110 532</w:t>
            </w:r>
          </w:p>
        </w:tc>
        <w:tc>
          <w:tcPr>
            <w:tcW w:w="948" w:type="dxa"/>
            <w:tcBorders>
              <w:bottom w:val="single" w:sz="6" w:space="0" w:color="auto"/>
            </w:tcBorders>
          </w:tcPr>
          <w:p w14:paraId="5573D6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5F56CA4"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BD74A96" w14:textId="77777777" w:rsidR="00885230" w:rsidRDefault="00885230">
            <w:pPr>
              <w:ind w:left="1" w:firstLine="1"/>
            </w:pPr>
            <w:r>
              <w:t>Equitable cancer care and prevention (statewide)</w:t>
            </w:r>
          </w:p>
        </w:tc>
        <w:tc>
          <w:tcPr>
            <w:tcW w:w="924" w:type="dxa"/>
            <w:tcBorders>
              <w:bottom w:val="single" w:sz="6" w:space="0" w:color="auto"/>
            </w:tcBorders>
          </w:tcPr>
          <w:p w14:paraId="5D550A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13 712</w:t>
            </w:r>
          </w:p>
        </w:tc>
        <w:tc>
          <w:tcPr>
            <w:tcW w:w="1119" w:type="dxa"/>
            <w:tcBorders>
              <w:bottom w:val="single" w:sz="6" w:space="0" w:color="auto"/>
            </w:tcBorders>
          </w:tcPr>
          <w:p w14:paraId="228098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13 712</w:t>
            </w:r>
          </w:p>
        </w:tc>
        <w:tc>
          <w:tcPr>
            <w:tcW w:w="948" w:type="dxa"/>
            <w:tcBorders>
              <w:bottom w:val="single" w:sz="6" w:space="0" w:color="auto"/>
            </w:tcBorders>
          </w:tcPr>
          <w:p w14:paraId="3A5BFC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F56288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355B63A" w14:textId="77777777" w:rsidR="00885230" w:rsidRDefault="00885230">
            <w:pPr>
              <w:ind w:left="1" w:firstLine="1"/>
            </w:pPr>
            <w:r>
              <w:t>Expanding mental health treatment facilities for Victoria’s youth (statewide)</w:t>
            </w:r>
          </w:p>
        </w:tc>
        <w:tc>
          <w:tcPr>
            <w:tcW w:w="924" w:type="dxa"/>
            <w:tcBorders>
              <w:bottom w:val="single" w:sz="6" w:space="0" w:color="auto"/>
            </w:tcBorders>
          </w:tcPr>
          <w:p w14:paraId="6A3CC9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141 000</w:t>
            </w:r>
          </w:p>
        </w:tc>
        <w:tc>
          <w:tcPr>
            <w:tcW w:w="1119" w:type="dxa"/>
            <w:tcBorders>
              <w:bottom w:val="single" w:sz="6" w:space="0" w:color="auto"/>
            </w:tcBorders>
          </w:tcPr>
          <w:p w14:paraId="390E0B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109 519</w:t>
            </w:r>
          </w:p>
        </w:tc>
        <w:tc>
          <w:tcPr>
            <w:tcW w:w="948" w:type="dxa"/>
            <w:tcBorders>
              <w:bottom w:val="single" w:sz="6" w:space="0" w:color="auto"/>
            </w:tcBorders>
          </w:tcPr>
          <w:p w14:paraId="6AEC89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77ACA9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75EC0CD" w14:textId="77777777" w:rsidR="00885230" w:rsidRDefault="00885230">
            <w:pPr>
              <w:ind w:left="1" w:firstLine="1"/>
            </w:pPr>
            <w:r>
              <w:t>Guaranteeing Future Energy Supply (statewide)</w:t>
            </w:r>
          </w:p>
        </w:tc>
        <w:tc>
          <w:tcPr>
            <w:tcW w:w="924" w:type="dxa"/>
            <w:tcBorders>
              <w:bottom w:val="single" w:sz="6" w:space="0" w:color="auto"/>
            </w:tcBorders>
          </w:tcPr>
          <w:p w14:paraId="091763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80 000</w:t>
            </w:r>
          </w:p>
        </w:tc>
        <w:tc>
          <w:tcPr>
            <w:tcW w:w="1119" w:type="dxa"/>
            <w:tcBorders>
              <w:bottom w:val="single" w:sz="6" w:space="0" w:color="auto"/>
            </w:tcBorders>
          </w:tcPr>
          <w:p w14:paraId="61611A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80 000</w:t>
            </w:r>
          </w:p>
        </w:tc>
        <w:tc>
          <w:tcPr>
            <w:tcW w:w="948" w:type="dxa"/>
            <w:tcBorders>
              <w:bottom w:val="single" w:sz="6" w:space="0" w:color="auto"/>
            </w:tcBorders>
          </w:tcPr>
          <w:p w14:paraId="654231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836AA27"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7A21A66" w14:textId="77777777" w:rsidR="00885230" w:rsidRDefault="00885230">
            <w:pPr>
              <w:ind w:left="1" w:firstLine="1"/>
            </w:pPr>
            <w:r>
              <w:t>Medical equipment replacement program 2022</w:t>
            </w:r>
            <w:r>
              <w:noBreakHyphen/>
              <w:t>23 (statewide)</w:t>
            </w:r>
          </w:p>
        </w:tc>
        <w:tc>
          <w:tcPr>
            <w:tcW w:w="924" w:type="dxa"/>
            <w:tcBorders>
              <w:bottom w:val="single" w:sz="6" w:space="0" w:color="auto"/>
            </w:tcBorders>
          </w:tcPr>
          <w:p w14:paraId="70DB5F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35 000</w:t>
            </w:r>
          </w:p>
        </w:tc>
        <w:tc>
          <w:tcPr>
            <w:tcW w:w="1119" w:type="dxa"/>
            <w:tcBorders>
              <w:bottom w:val="single" w:sz="6" w:space="0" w:color="auto"/>
            </w:tcBorders>
          </w:tcPr>
          <w:p w14:paraId="2AD923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32 892</w:t>
            </w:r>
          </w:p>
        </w:tc>
        <w:tc>
          <w:tcPr>
            <w:tcW w:w="948" w:type="dxa"/>
            <w:tcBorders>
              <w:bottom w:val="single" w:sz="6" w:space="0" w:color="auto"/>
            </w:tcBorders>
          </w:tcPr>
          <w:p w14:paraId="67411E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A8CF7F6" w14:textId="77777777">
        <w:tc>
          <w:tcPr>
            <w:cnfStyle w:val="001000000000" w:firstRow="0" w:lastRow="0" w:firstColumn="1" w:lastColumn="0" w:oddVBand="0" w:evenVBand="0" w:oddHBand="0" w:evenHBand="0" w:firstRowFirstColumn="0" w:firstRowLastColumn="0" w:lastRowFirstColumn="0" w:lastRowLastColumn="0"/>
            <w:tcW w:w="4719" w:type="dxa"/>
          </w:tcPr>
          <w:p w14:paraId="742A883C" w14:textId="77777777" w:rsidR="00885230" w:rsidRDefault="00885230">
            <w:pPr>
              <w:keepNext/>
              <w:ind w:left="1" w:firstLine="1"/>
            </w:pPr>
            <w:r>
              <w:lastRenderedPageBreak/>
              <w:t>Publicly led fertility care services for Victoria (statewide)</w:t>
            </w:r>
          </w:p>
        </w:tc>
        <w:tc>
          <w:tcPr>
            <w:tcW w:w="924" w:type="dxa"/>
          </w:tcPr>
          <w:p w14:paraId="1EB95F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12 000</w:t>
            </w:r>
          </w:p>
        </w:tc>
        <w:tc>
          <w:tcPr>
            <w:tcW w:w="1119" w:type="dxa"/>
          </w:tcPr>
          <w:p w14:paraId="4890CA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9 365</w:t>
            </w:r>
          </w:p>
        </w:tc>
        <w:tc>
          <w:tcPr>
            <w:tcW w:w="948" w:type="dxa"/>
          </w:tcPr>
          <w:p w14:paraId="75C5A6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F29860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D1163AB" w14:textId="77777777" w:rsidR="00885230" w:rsidRDefault="00885230">
            <w:pPr>
              <w:ind w:left="1" w:firstLine="1"/>
            </w:pPr>
            <w:r>
              <w:rPr>
                <w:i/>
                <w:sz w:val="15"/>
              </w:rPr>
              <w:t>The TEI has decreased by $8.000 million due to revised project scope.</w:t>
            </w:r>
          </w:p>
        </w:tc>
      </w:tr>
      <w:tr w:rsidR="00885230" w14:paraId="2B21A175" w14:textId="77777777">
        <w:tc>
          <w:tcPr>
            <w:cnfStyle w:val="001000000000" w:firstRow="0" w:lastRow="0" w:firstColumn="1" w:lastColumn="0" w:oddVBand="0" w:evenVBand="0" w:oddHBand="0" w:evenHBand="0" w:firstRowFirstColumn="0" w:firstRowLastColumn="0" w:lastRowFirstColumn="0" w:lastRowLastColumn="0"/>
            <w:tcW w:w="4719" w:type="dxa"/>
          </w:tcPr>
          <w:p w14:paraId="67071AB2" w14:textId="77777777" w:rsidR="00885230" w:rsidRDefault="00885230">
            <w:pPr>
              <w:keepNext/>
              <w:ind w:left="1" w:firstLine="1"/>
            </w:pPr>
            <w:r>
              <w:t>Regional Health Infrastructure Fund 2021</w:t>
            </w:r>
            <w:r>
              <w:noBreakHyphen/>
              <w:t>22 (regional various)</w:t>
            </w:r>
          </w:p>
        </w:tc>
        <w:tc>
          <w:tcPr>
            <w:tcW w:w="924" w:type="dxa"/>
          </w:tcPr>
          <w:p w14:paraId="169817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1119" w:type="dxa"/>
          </w:tcPr>
          <w:p w14:paraId="63C2A9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15 113</w:t>
            </w:r>
          </w:p>
        </w:tc>
        <w:tc>
          <w:tcPr>
            <w:tcW w:w="948" w:type="dxa"/>
          </w:tcPr>
          <w:p w14:paraId="3DE8E8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7672AF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43BDBAC" w14:textId="77777777" w:rsidR="00885230" w:rsidRDefault="00885230">
            <w:pPr>
              <w:ind w:left="1" w:firstLine="1"/>
            </w:pPr>
            <w:r>
              <w:rPr>
                <w:i/>
                <w:sz w:val="15"/>
              </w:rPr>
              <w:t>The estimated completion date has been revised to quarter 4 202</w:t>
            </w:r>
            <w:r w:rsidDel="001D6B18">
              <w:rPr>
                <w:i/>
                <w:sz w:val="15"/>
              </w:rPr>
              <w:t>5</w:t>
            </w:r>
            <w:r>
              <w:rPr>
                <w:i/>
                <w:sz w:val="15"/>
              </w:rPr>
              <w:noBreakHyphen/>
              <w:t>26 in line with a revised project schedule.</w:t>
            </w:r>
          </w:p>
        </w:tc>
      </w:tr>
      <w:tr w:rsidR="00885230" w14:paraId="14E2905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BE89C53" w14:textId="77777777" w:rsidR="00885230" w:rsidRDefault="00885230">
            <w:pPr>
              <w:ind w:left="1" w:firstLine="1"/>
            </w:pPr>
            <w:r>
              <w:t>Rural residential aged care facilities renewal 2019</w:t>
            </w:r>
            <w:r>
              <w:noBreakHyphen/>
              <w:t>20 (regional various)</w:t>
            </w:r>
          </w:p>
        </w:tc>
        <w:tc>
          <w:tcPr>
            <w:tcW w:w="924" w:type="dxa"/>
            <w:tcBorders>
              <w:bottom w:val="single" w:sz="6" w:space="0" w:color="auto"/>
            </w:tcBorders>
          </w:tcPr>
          <w:p w14:paraId="05C1FE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19" w:type="dxa"/>
            <w:tcBorders>
              <w:bottom w:val="single" w:sz="6" w:space="0" w:color="auto"/>
            </w:tcBorders>
          </w:tcPr>
          <w:p w14:paraId="7E48D4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7 873</w:t>
            </w:r>
          </w:p>
        </w:tc>
        <w:tc>
          <w:tcPr>
            <w:tcW w:w="948" w:type="dxa"/>
            <w:tcBorders>
              <w:bottom w:val="single" w:sz="6" w:space="0" w:color="auto"/>
            </w:tcBorders>
          </w:tcPr>
          <w:p w14:paraId="4B0B8B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CF3552B"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2C86E43" w14:textId="77777777" w:rsidR="00885230" w:rsidRDefault="00885230">
            <w:pPr>
              <w:ind w:left="1" w:firstLine="1"/>
            </w:pPr>
            <w:r>
              <w:t>Safer Digital Healthcare Program 2025</w:t>
            </w:r>
            <w:r>
              <w:noBreakHyphen/>
              <w:t>26 (statewide)</w:t>
            </w:r>
          </w:p>
        </w:tc>
        <w:tc>
          <w:tcPr>
            <w:tcW w:w="924" w:type="dxa"/>
            <w:tcBorders>
              <w:bottom w:val="single" w:sz="6" w:space="0" w:color="auto"/>
            </w:tcBorders>
          </w:tcPr>
          <w:p w14:paraId="6E3AE8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15 759</w:t>
            </w:r>
          </w:p>
        </w:tc>
        <w:tc>
          <w:tcPr>
            <w:tcW w:w="1119" w:type="dxa"/>
            <w:tcBorders>
              <w:bottom w:val="single" w:sz="6" w:space="0" w:color="auto"/>
            </w:tcBorders>
          </w:tcPr>
          <w:p w14:paraId="64F8CF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15 759</w:t>
            </w:r>
          </w:p>
        </w:tc>
        <w:tc>
          <w:tcPr>
            <w:tcW w:w="948" w:type="dxa"/>
            <w:tcBorders>
              <w:bottom w:val="single" w:sz="6" w:space="0" w:color="auto"/>
            </w:tcBorders>
          </w:tcPr>
          <w:p w14:paraId="383F3C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bl>
    <w:p w14:paraId="4E174AE1" w14:textId="60FC9EFB" w:rsidR="00885230" w:rsidRPr="00753676" w:rsidRDefault="00885230">
      <w:pPr>
        <w:pStyle w:val="Source"/>
      </w:pPr>
      <w:r w:rsidRPr="00753676">
        <w:t xml:space="preserve">Source: </w:t>
      </w:r>
      <w:fldSimple w:instr="STYLEREF  &quot;Heading 1&quot;  \* MERGEFORMAT">
        <w:r w:rsidR="00DA1EDC">
          <w:rPr>
            <w:noProof/>
          </w:rPr>
          <w:t>Department of Health</w:t>
        </w:r>
      </w:fldSimple>
    </w:p>
    <w:p w14:paraId="6EA0881B" w14:textId="77777777" w:rsidR="00885230" w:rsidRPr="00753676" w:rsidRDefault="00885230">
      <w:pPr>
        <w:pStyle w:val="Heading10"/>
      </w:pPr>
      <w:bookmarkStart w:id="48" w:name="_Toc135154596"/>
      <w:bookmarkStart w:id="49" w:name="_Toc165313553"/>
      <w:bookmarkStart w:id="50" w:name="_Toc228205417"/>
      <w:r w:rsidRPr="00753676">
        <w:lastRenderedPageBreak/>
        <w:t>Department of Jobs, Skills, Industry and Regions</w:t>
      </w:r>
      <w:bookmarkEnd w:id="48"/>
      <w:bookmarkEnd w:id="49"/>
      <w:bookmarkEnd w:id="50"/>
    </w:p>
    <w:p w14:paraId="1F926301" w14:textId="77777777" w:rsidR="00885230" w:rsidRPr="00753676" w:rsidRDefault="00885230">
      <w:pPr>
        <w:pStyle w:val="Heading20"/>
      </w:pPr>
      <w:r>
        <w:t xml:space="preserve">New </w:t>
      </w:r>
      <w:r w:rsidRPr="00753676">
        <w:t>projects</w:t>
      </w:r>
    </w:p>
    <w:p w14:paraId="4DECE61E"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SIR.xlsx|Table:DJSIR_New"/>
      </w:tblPr>
      <w:tblGrid>
        <w:gridCol w:w="2580"/>
        <w:gridCol w:w="992"/>
        <w:gridCol w:w="1134"/>
        <w:gridCol w:w="992"/>
        <w:gridCol w:w="993"/>
        <w:gridCol w:w="1019"/>
      </w:tblGrid>
      <w:tr w:rsidR="00885230" w14:paraId="72B37E33"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444F50D" w14:textId="77777777" w:rsidR="00885230" w:rsidRDefault="00885230">
            <w:pPr>
              <w:keepNext/>
            </w:pPr>
          </w:p>
        </w:tc>
        <w:tc>
          <w:tcPr>
            <w:tcW w:w="992" w:type="dxa"/>
            <w:tcBorders>
              <w:bottom w:val="single" w:sz="6" w:space="0" w:color="auto"/>
            </w:tcBorders>
          </w:tcPr>
          <w:p w14:paraId="3479B9A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CD3416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F803C0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58B697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05A491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F938E3A"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6AFD7238" w14:textId="77777777" w:rsidR="00885230" w:rsidRDefault="00885230">
            <w:pPr>
              <w:ind w:left="1" w:firstLine="1"/>
            </w:pPr>
            <w:r>
              <w:t>Cultural infrastructure maintenance (statewide)</w:t>
            </w:r>
          </w:p>
        </w:tc>
        <w:tc>
          <w:tcPr>
            <w:tcW w:w="992" w:type="dxa"/>
            <w:tcBorders>
              <w:top w:val="single" w:sz="6" w:space="0" w:color="auto"/>
              <w:bottom w:val="single" w:sz="6" w:space="0" w:color="auto"/>
            </w:tcBorders>
          </w:tcPr>
          <w:p w14:paraId="1813CC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4 280</w:t>
            </w:r>
          </w:p>
        </w:tc>
        <w:tc>
          <w:tcPr>
            <w:tcW w:w="1134" w:type="dxa"/>
            <w:tcBorders>
              <w:top w:val="single" w:sz="6" w:space="0" w:color="auto"/>
              <w:bottom w:val="single" w:sz="6" w:space="0" w:color="auto"/>
            </w:tcBorders>
          </w:tcPr>
          <w:p w14:paraId="4AA2A5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bottom w:val="single" w:sz="6" w:space="0" w:color="auto"/>
            </w:tcBorders>
          </w:tcPr>
          <w:p w14:paraId="5CBC07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2 280</w:t>
            </w:r>
          </w:p>
        </w:tc>
        <w:tc>
          <w:tcPr>
            <w:tcW w:w="993" w:type="dxa"/>
            <w:tcBorders>
              <w:top w:val="single" w:sz="6" w:space="0" w:color="auto"/>
              <w:bottom w:val="single" w:sz="6" w:space="0" w:color="auto"/>
            </w:tcBorders>
          </w:tcPr>
          <w:p w14:paraId="347089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1019" w:type="dxa"/>
            <w:tcBorders>
              <w:top w:val="single" w:sz="6" w:space="0" w:color="auto"/>
              <w:bottom w:val="single" w:sz="6" w:space="0" w:color="auto"/>
            </w:tcBorders>
          </w:tcPr>
          <w:p w14:paraId="5C5262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D76F488" w14:textId="77777777">
        <w:tc>
          <w:tcPr>
            <w:cnfStyle w:val="001000000000" w:firstRow="0" w:lastRow="0" w:firstColumn="1" w:lastColumn="0" w:oddVBand="0" w:evenVBand="0" w:oddHBand="0" w:evenHBand="0" w:firstRowFirstColumn="0" w:firstRowLastColumn="0" w:lastRowFirstColumn="0" w:lastRowLastColumn="0"/>
            <w:tcW w:w="2581" w:type="dxa"/>
          </w:tcPr>
          <w:p w14:paraId="3AC4331E" w14:textId="7BC8ACF8" w:rsidR="00885230" w:rsidRDefault="00885230">
            <w:pPr>
              <w:keepNext/>
              <w:ind w:left="1" w:firstLine="1"/>
            </w:pPr>
            <w:r>
              <w:t>Delivering a Digital, AI and Technology TAFE Centre of Excellence (Frankston)</w:t>
            </w:r>
          </w:p>
        </w:tc>
        <w:tc>
          <w:tcPr>
            <w:tcW w:w="992" w:type="dxa"/>
          </w:tcPr>
          <w:p w14:paraId="13E9DC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10 120</w:t>
            </w:r>
          </w:p>
        </w:tc>
        <w:tc>
          <w:tcPr>
            <w:tcW w:w="1134" w:type="dxa"/>
          </w:tcPr>
          <w:p w14:paraId="0DCBEC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7 250</w:t>
            </w:r>
          </w:p>
        </w:tc>
        <w:tc>
          <w:tcPr>
            <w:tcW w:w="992" w:type="dxa"/>
          </w:tcPr>
          <w:p w14:paraId="633309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2 370</w:t>
            </w:r>
          </w:p>
        </w:tc>
        <w:tc>
          <w:tcPr>
            <w:tcW w:w="993" w:type="dxa"/>
          </w:tcPr>
          <w:p w14:paraId="37FD5A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1019" w:type="dxa"/>
          </w:tcPr>
          <w:p w14:paraId="0D890A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7572FD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78FEBD6" w14:textId="77777777" w:rsidR="00885230" w:rsidRDefault="00885230">
            <w:pPr>
              <w:ind w:left="1" w:firstLine="1"/>
            </w:pPr>
            <w:r>
              <w:rPr>
                <w:i/>
                <w:sz w:val="15"/>
              </w:rPr>
              <w:t>The TEI includes $5.060 million of Commonwealth Government funding under the National Skills Agreement.</w:t>
            </w:r>
          </w:p>
        </w:tc>
      </w:tr>
      <w:tr w:rsidR="00885230" w14:paraId="020D715D" w14:textId="77777777">
        <w:tc>
          <w:tcPr>
            <w:cnfStyle w:val="001000000000" w:firstRow="0" w:lastRow="0" w:firstColumn="1" w:lastColumn="0" w:oddVBand="0" w:evenVBand="0" w:oddHBand="0" w:evenHBand="0" w:firstRowFirstColumn="0" w:firstRowLastColumn="0" w:lastRowFirstColumn="0" w:lastRowLastColumn="0"/>
            <w:tcW w:w="2581" w:type="dxa"/>
          </w:tcPr>
          <w:p w14:paraId="56D2D5F8" w14:textId="77777777" w:rsidR="00885230" w:rsidRDefault="00885230">
            <w:pPr>
              <w:keepNext/>
              <w:ind w:left="1" w:firstLine="1"/>
            </w:pPr>
            <w:r>
              <w:t>Delivering a Victorian Renewable Energy TAFE Centre of Excellence (statewide)</w:t>
            </w:r>
          </w:p>
        </w:tc>
        <w:tc>
          <w:tcPr>
            <w:tcW w:w="992" w:type="dxa"/>
          </w:tcPr>
          <w:p w14:paraId="716771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25 000</w:t>
            </w:r>
          </w:p>
        </w:tc>
        <w:tc>
          <w:tcPr>
            <w:tcW w:w="1134" w:type="dxa"/>
          </w:tcPr>
          <w:p w14:paraId="288940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7 800</w:t>
            </w:r>
          </w:p>
        </w:tc>
        <w:tc>
          <w:tcPr>
            <w:tcW w:w="992" w:type="dxa"/>
          </w:tcPr>
          <w:p w14:paraId="346DCE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7 600</w:t>
            </w:r>
          </w:p>
        </w:tc>
        <w:tc>
          <w:tcPr>
            <w:tcW w:w="993" w:type="dxa"/>
          </w:tcPr>
          <w:p w14:paraId="739EFF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9 600</w:t>
            </w:r>
          </w:p>
        </w:tc>
        <w:tc>
          <w:tcPr>
            <w:tcW w:w="1019" w:type="dxa"/>
          </w:tcPr>
          <w:p w14:paraId="35B1D3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2029</w:t>
            </w:r>
            <w:r>
              <w:noBreakHyphen/>
              <w:t>30</w:t>
            </w:r>
          </w:p>
        </w:tc>
      </w:tr>
      <w:tr w:rsidR="00885230" w14:paraId="3E55BE8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8C2A58C" w14:textId="77777777" w:rsidR="00885230" w:rsidRDefault="00885230">
            <w:pPr>
              <w:ind w:left="1" w:firstLine="1"/>
            </w:pPr>
            <w:r>
              <w:rPr>
                <w:i/>
                <w:sz w:val="15"/>
              </w:rPr>
              <w:t xml:space="preserve">The TEI includes $25.000 million reprioritised from the Building Better TAFE Fund – Clean Energy TAFE Fund initiative funded in the </w:t>
            </w:r>
            <w:r>
              <w:rPr>
                <w:sz w:val="15"/>
              </w:rPr>
              <w:t>2023</w:t>
            </w:r>
            <w:r>
              <w:rPr>
                <w:sz w:val="15"/>
              </w:rPr>
              <w:noBreakHyphen/>
              <w:t>24 Budget</w:t>
            </w:r>
            <w:r>
              <w:rPr>
                <w:i/>
                <w:sz w:val="15"/>
              </w:rPr>
              <w:t>.</w:t>
            </w:r>
          </w:p>
        </w:tc>
      </w:tr>
      <w:tr w:rsidR="00885230" w14:paraId="677D38E3" w14:textId="77777777">
        <w:tc>
          <w:tcPr>
            <w:cnfStyle w:val="001000000000" w:firstRow="0" w:lastRow="0" w:firstColumn="1" w:lastColumn="0" w:oddVBand="0" w:evenVBand="0" w:oddHBand="0" w:evenHBand="0" w:firstRowFirstColumn="0" w:firstRowLastColumn="0" w:lastRowFirstColumn="0" w:lastRowLastColumn="0"/>
            <w:tcW w:w="2581" w:type="dxa"/>
          </w:tcPr>
          <w:p w14:paraId="7A7A591D" w14:textId="77777777" w:rsidR="00885230" w:rsidRDefault="00885230">
            <w:pPr>
              <w:keepNext/>
              <w:ind w:left="1" w:firstLine="1"/>
            </w:pPr>
            <w:r>
              <w:t>TAFE accessibility works and infrastructure (statewide)</w:t>
            </w:r>
          </w:p>
        </w:tc>
        <w:tc>
          <w:tcPr>
            <w:tcW w:w="992" w:type="dxa"/>
          </w:tcPr>
          <w:p w14:paraId="42B9B0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Pr>
          <w:p w14:paraId="68A9D9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6F925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93" w:type="dxa"/>
          </w:tcPr>
          <w:p w14:paraId="2F269E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7ADF4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050EB3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9FC54E0" w14:textId="77777777" w:rsidR="00885230" w:rsidRDefault="00885230">
            <w:pPr>
              <w:ind w:left="1" w:firstLine="1"/>
            </w:pPr>
            <w:r>
              <w:rPr>
                <w:i/>
                <w:sz w:val="15"/>
              </w:rPr>
              <w:t xml:space="preserve">The TEI includes $5.000 million reprioritised from the Building Better TAFE Fund – Clean Energy TAFE Fund initiative funded in the </w:t>
            </w:r>
            <w:r>
              <w:rPr>
                <w:sz w:val="15"/>
              </w:rPr>
              <w:t>2023</w:t>
            </w:r>
            <w:r>
              <w:rPr>
                <w:sz w:val="15"/>
              </w:rPr>
              <w:noBreakHyphen/>
              <w:t xml:space="preserve">24 </w:t>
            </w:r>
            <w:r>
              <w:rPr>
                <w:i/>
                <w:sz w:val="15"/>
              </w:rPr>
              <w:t xml:space="preserve">Budget and $0.639 million of Commonwealth Government funding under the National Skills Agreement. </w:t>
            </w:r>
          </w:p>
        </w:tc>
      </w:tr>
      <w:tr w:rsidR="00885230" w14:paraId="3CFA637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B5D8981" w14:textId="77777777" w:rsidR="00885230" w:rsidRDefault="00885230">
            <w:pPr>
              <w:ind w:left="1" w:firstLine="1"/>
            </w:pPr>
            <w:r>
              <w:rPr>
                <w:b/>
              </w:rPr>
              <w:t>Total new projects</w:t>
            </w:r>
          </w:p>
        </w:tc>
        <w:tc>
          <w:tcPr>
            <w:tcW w:w="992" w:type="dxa"/>
            <w:tcBorders>
              <w:bottom w:val="single" w:sz="6" w:space="0" w:color="auto"/>
            </w:tcBorders>
          </w:tcPr>
          <w:p w14:paraId="7E710D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49 400</w:t>
            </w:r>
          </w:p>
        </w:tc>
        <w:tc>
          <w:tcPr>
            <w:tcW w:w="1134" w:type="dxa"/>
            <w:tcBorders>
              <w:bottom w:val="single" w:sz="6" w:space="0" w:color="auto"/>
            </w:tcBorders>
          </w:tcPr>
          <w:p w14:paraId="523024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15 050</w:t>
            </w:r>
          </w:p>
        </w:tc>
        <w:tc>
          <w:tcPr>
            <w:tcW w:w="992" w:type="dxa"/>
            <w:tcBorders>
              <w:bottom w:val="single" w:sz="6" w:space="0" w:color="auto"/>
            </w:tcBorders>
          </w:tcPr>
          <w:p w14:paraId="1C036E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22 250</w:t>
            </w:r>
          </w:p>
        </w:tc>
        <w:tc>
          <w:tcPr>
            <w:tcW w:w="993" w:type="dxa"/>
            <w:tcBorders>
              <w:bottom w:val="single" w:sz="6" w:space="0" w:color="auto"/>
            </w:tcBorders>
          </w:tcPr>
          <w:p w14:paraId="4AC18E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12 100</w:t>
            </w:r>
          </w:p>
        </w:tc>
        <w:tc>
          <w:tcPr>
            <w:tcW w:w="1019" w:type="dxa"/>
            <w:tcBorders>
              <w:bottom w:val="single" w:sz="6" w:space="0" w:color="auto"/>
            </w:tcBorders>
          </w:tcPr>
          <w:p w14:paraId="7E91DD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CC6E54E" w14:textId="079A0C59" w:rsidR="00885230" w:rsidRPr="00753676" w:rsidRDefault="00885230">
      <w:pPr>
        <w:pStyle w:val="Source"/>
      </w:pPr>
      <w:r w:rsidRPr="00753676">
        <w:t xml:space="preserve">Source: </w:t>
      </w:r>
      <w:fldSimple w:instr="STYLEREF  &quot;Heading 1&quot;  \* MERGEFORMAT">
        <w:r w:rsidR="00DA1EDC">
          <w:rPr>
            <w:noProof/>
          </w:rPr>
          <w:t>Department of Jobs, Skills, Industry and Regions</w:t>
        </w:r>
      </w:fldSimple>
    </w:p>
    <w:p w14:paraId="2557E510" w14:textId="77777777" w:rsidR="00885230" w:rsidRDefault="00885230"/>
    <w:p w14:paraId="37FB56E1" w14:textId="77777777" w:rsidR="00885230" w:rsidRPr="00753676" w:rsidRDefault="00885230">
      <w:pPr>
        <w:pStyle w:val="Heading20"/>
      </w:pPr>
      <w:r w:rsidRPr="00753676">
        <w:t xml:space="preserve">Existing projects </w:t>
      </w:r>
    </w:p>
    <w:p w14:paraId="4040B4D4"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SIR.xlsx|Table:DJSIR_Existing"/>
      </w:tblPr>
      <w:tblGrid>
        <w:gridCol w:w="2580"/>
        <w:gridCol w:w="992"/>
        <w:gridCol w:w="1134"/>
        <w:gridCol w:w="992"/>
        <w:gridCol w:w="993"/>
        <w:gridCol w:w="1019"/>
      </w:tblGrid>
      <w:tr w:rsidR="00885230" w14:paraId="7073BAFF"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D66009C" w14:textId="77777777" w:rsidR="00885230" w:rsidRDefault="00885230">
            <w:pPr>
              <w:keepNext/>
            </w:pPr>
          </w:p>
        </w:tc>
        <w:tc>
          <w:tcPr>
            <w:tcW w:w="992" w:type="dxa"/>
            <w:tcBorders>
              <w:bottom w:val="single" w:sz="6" w:space="0" w:color="auto"/>
            </w:tcBorders>
          </w:tcPr>
          <w:p w14:paraId="1D32211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72D111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6F5FBC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5C9836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EC3968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473FDDC"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2D9BAAE" w14:textId="77777777" w:rsidR="00885230" w:rsidRDefault="00885230">
            <w:pPr>
              <w:keepNext/>
              <w:ind w:left="1" w:firstLine="1"/>
            </w:pPr>
            <w:r>
              <w:t>Building Better TAFE Fund – Clean Energy TAFE Fund (statewide)</w:t>
            </w:r>
          </w:p>
        </w:tc>
        <w:tc>
          <w:tcPr>
            <w:tcW w:w="992" w:type="dxa"/>
            <w:tcBorders>
              <w:top w:val="single" w:sz="6" w:space="0" w:color="auto"/>
            </w:tcBorders>
          </w:tcPr>
          <w:p w14:paraId="15DB6A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15 800</w:t>
            </w:r>
          </w:p>
        </w:tc>
        <w:tc>
          <w:tcPr>
            <w:tcW w:w="1134" w:type="dxa"/>
            <w:tcBorders>
              <w:top w:val="single" w:sz="6" w:space="0" w:color="auto"/>
            </w:tcBorders>
          </w:tcPr>
          <w:p w14:paraId="1D8C8B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11 800</w:t>
            </w:r>
          </w:p>
        </w:tc>
        <w:tc>
          <w:tcPr>
            <w:tcW w:w="992" w:type="dxa"/>
            <w:tcBorders>
              <w:top w:val="single" w:sz="6" w:space="0" w:color="auto"/>
            </w:tcBorders>
          </w:tcPr>
          <w:p w14:paraId="33C0BD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993" w:type="dxa"/>
            <w:tcBorders>
              <w:top w:val="single" w:sz="6" w:space="0" w:color="auto"/>
            </w:tcBorders>
          </w:tcPr>
          <w:p w14:paraId="042966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435D11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0FC02DB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0DED5E2" w14:textId="77777777" w:rsidR="00885230" w:rsidRDefault="00885230">
            <w:pPr>
              <w:ind w:left="1" w:firstLine="1"/>
            </w:pPr>
            <w:r>
              <w:rPr>
                <w:i/>
                <w:sz w:val="15"/>
              </w:rPr>
              <w:t xml:space="preserve">The TEI has decreased by $30.000 million due to $25.000 million being reprioritised to the Victorian Renewable Energy TAFE Centre of Excellence initiative and $5.000 million being reprioritised to the TAFE accessibility works and infrastructure initiative. This initiative is part of </w:t>
            </w:r>
            <w:r>
              <w:rPr>
                <w:sz w:val="15"/>
              </w:rPr>
              <w:t>Labor’s Financial Statement 2022.</w:t>
            </w:r>
          </w:p>
        </w:tc>
      </w:tr>
      <w:tr w:rsidR="00885230" w14:paraId="35DAB407" w14:textId="77777777">
        <w:tc>
          <w:tcPr>
            <w:cnfStyle w:val="001000000000" w:firstRow="0" w:lastRow="0" w:firstColumn="1" w:lastColumn="0" w:oddVBand="0" w:evenVBand="0" w:oddHBand="0" w:evenHBand="0" w:firstRowFirstColumn="0" w:firstRowLastColumn="0" w:lastRowFirstColumn="0" w:lastRowLastColumn="0"/>
            <w:tcW w:w="2581" w:type="dxa"/>
          </w:tcPr>
          <w:p w14:paraId="5AA5E366" w14:textId="77777777" w:rsidR="00885230" w:rsidRDefault="00885230">
            <w:pPr>
              <w:keepNext/>
              <w:ind w:left="1" w:firstLine="1"/>
            </w:pPr>
            <w:r>
              <w:t>Building Better TAFE Fund – Melton (New TAFE Campus) (Melton)</w:t>
            </w:r>
          </w:p>
        </w:tc>
        <w:tc>
          <w:tcPr>
            <w:tcW w:w="992" w:type="dxa"/>
          </w:tcPr>
          <w:p w14:paraId="2911A2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55 000</w:t>
            </w:r>
          </w:p>
        </w:tc>
        <w:tc>
          <w:tcPr>
            <w:tcW w:w="1134" w:type="dxa"/>
          </w:tcPr>
          <w:p w14:paraId="249FC8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27 140</w:t>
            </w:r>
          </w:p>
        </w:tc>
        <w:tc>
          <w:tcPr>
            <w:tcW w:w="992" w:type="dxa"/>
          </w:tcPr>
          <w:p w14:paraId="20DAAB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27 860</w:t>
            </w:r>
          </w:p>
        </w:tc>
        <w:tc>
          <w:tcPr>
            <w:tcW w:w="993" w:type="dxa"/>
          </w:tcPr>
          <w:p w14:paraId="7FF86D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88232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7388DB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3931CF" w14:textId="77777777" w:rsidR="00885230" w:rsidRDefault="00885230">
            <w:pPr>
              <w:ind w:left="1" w:firstLine="1"/>
            </w:pPr>
            <w:r>
              <w:rPr>
                <w:i/>
                <w:sz w:val="15"/>
              </w:rPr>
              <w:t xml:space="preserve">This initiative is part of </w:t>
            </w:r>
            <w:r>
              <w:rPr>
                <w:sz w:val="15"/>
              </w:rPr>
              <w:t>Labor’s Financial Statement 2022.</w:t>
            </w:r>
          </w:p>
        </w:tc>
      </w:tr>
      <w:tr w:rsidR="00885230" w14:paraId="512D1E92" w14:textId="77777777">
        <w:tc>
          <w:tcPr>
            <w:cnfStyle w:val="001000000000" w:firstRow="0" w:lastRow="0" w:firstColumn="1" w:lastColumn="0" w:oddVBand="0" w:evenVBand="0" w:oddHBand="0" w:evenHBand="0" w:firstRowFirstColumn="0" w:firstRowLastColumn="0" w:lastRowFirstColumn="0" w:lastRowLastColumn="0"/>
            <w:tcW w:w="2581" w:type="dxa"/>
          </w:tcPr>
          <w:p w14:paraId="1FA0A1AF" w14:textId="77777777" w:rsidR="00885230" w:rsidRDefault="00885230">
            <w:pPr>
              <w:keepNext/>
              <w:ind w:left="1" w:firstLine="1"/>
            </w:pPr>
            <w:r>
              <w:t>Building Better TAFE Fund – Sunbury (New TAFE Campus) (Sunbury)</w:t>
            </w:r>
          </w:p>
        </w:tc>
        <w:tc>
          <w:tcPr>
            <w:tcW w:w="992" w:type="dxa"/>
          </w:tcPr>
          <w:p w14:paraId="70677D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25 000</w:t>
            </w:r>
          </w:p>
        </w:tc>
        <w:tc>
          <w:tcPr>
            <w:tcW w:w="1134" w:type="dxa"/>
          </w:tcPr>
          <w:p w14:paraId="4D3385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17 824</w:t>
            </w:r>
          </w:p>
        </w:tc>
        <w:tc>
          <w:tcPr>
            <w:tcW w:w="992" w:type="dxa"/>
          </w:tcPr>
          <w:p w14:paraId="4C9C10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5 610</w:t>
            </w:r>
          </w:p>
        </w:tc>
        <w:tc>
          <w:tcPr>
            <w:tcW w:w="993" w:type="dxa"/>
          </w:tcPr>
          <w:p w14:paraId="1A3199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1 566</w:t>
            </w:r>
          </w:p>
        </w:tc>
        <w:tc>
          <w:tcPr>
            <w:tcW w:w="1019" w:type="dxa"/>
          </w:tcPr>
          <w:p w14:paraId="7BC860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E8A0BE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FAB1F6" w14:textId="77777777" w:rsidR="00885230" w:rsidRDefault="00885230">
            <w:pPr>
              <w:ind w:left="1" w:firstLine="1"/>
            </w:pPr>
            <w:r>
              <w:rPr>
                <w:i/>
                <w:sz w:val="15"/>
              </w:rPr>
              <w:t xml:space="preserve">This initiative is part of </w:t>
            </w:r>
            <w:r>
              <w:rPr>
                <w:sz w:val="15"/>
              </w:rPr>
              <w:t>Labor’s Financial Statement 2022.</w:t>
            </w:r>
          </w:p>
        </w:tc>
      </w:tr>
      <w:tr w:rsidR="00885230" w14:paraId="6D5D73D5" w14:textId="77777777">
        <w:tc>
          <w:tcPr>
            <w:cnfStyle w:val="001000000000" w:firstRow="0" w:lastRow="0" w:firstColumn="1" w:lastColumn="0" w:oddVBand="0" w:evenVBand="0" w:oddHBand="0" w:evenHBand="0" w:firstRowFirstColumn="0" w:firstRowLastColumn="0" w:lastRowFirstColumn="0" w:lastRowLastColumn="0"/>
            <w:tcW w:w="2581" w:type="dxa"/>
          </w:tcPr>
          <w:p w14:paraId="60F8499A" w14:textId="77777777" w:rsidR="00885230" w:rsidRDefault="00885230">
            <w:pPr>
              <w:keepNext/>
              <w:ind w:left="1" w:firstLine="1"/>
            </w:pPr>
            <w:r>
              <w:t>Building Better TAFE Fund – The Gordon TAFE (Geelong – Disability Services Hub and Student Hub Redevelopment) (Geelong)</w:t>
            </w:r>
          </w:p>
        </w:tc>
        <w:tc>
          <w:tcPr>
            <w:tcW w:w="992" w:type="dxa"/>
          </w:tcPr>
          <w:p w14:paraId="302C96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36 000</w:t>
            </w:r>
          </w:p>
        </w:tc>
        <w:tc>
          <w:tcPr>
            <w:tcW w:w="1134" w:type="dxa"/>
          </w:tcPr>
          <w:p w14:paraId="398BFD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36 000</w:t>
            </w:r>
          </w:p>
        </w:tc>
        <w:tc>
          <w:tcPr>
            <w:tcW w:w="992" w:type="dxa"/>
          </w:tcPr>
          <w:p w14:paraId="4A89B7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2063B1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B9AD1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A781FA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53196EF" w14:textId="77777777" w:rsidR="00885230" w:rsidRDefault="00885230">
            <w:pPr>
              <w:ind w:left="1" w:firstLine="1"/>
            </w:pPr>
            <w:r>
              <w:rPr>
                <w:i/>
                <w:sz w:val="15"/>
              </w:rPr>
              <w:t xml:space="preserve">This initiative is part of </w:t>
            </w:r>
            <w:r>
              <w:rPr>
                <w:sz w:val="15"/>
              </w:rPr>
              <w:t>Labor’s Financial Statement 2022.</w:t>
            </w:r>
          </w:p>
        </w:tc>
      </w:tr>
      <w:tr w:rsidR="00885230" w14:paraId="73EC122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D63E2F2" w14:textId="77777777" w:rsidR="00885230" w:rsidRDefault="00885230">
            <w:pPr>
              <w:ind w:left="1" w:firstLine="1"/>
            </w:pPr>
            <w:r>
              <w:t>Conserving the Royal Exhibition Building (Melbourne)</w:t>
            </w:r>
          </w:p>
        </w:tc>
        <w:tc>
          <w:tcPr>
            <w:tcW w:w="992" w:type="dxa"/>
            <w:tcBorders>
              <w:bottom w:val="single" w:sz="6" w:space="0" w:color="auto"/>
            </w:tcBorders>
          </w:tcPr>
          <w:p w14:paraId="7C0659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9 639</w:t>
            </w:r>
          </w:p>
        </w:tc>
        <w:tc>
          <w:tcPr>
            <w:tcW w:w="1134" w:type="dxa"/>
            <w:tcBorders>
              <w:bottom w:val="single" w:sz="6" w:space="0" w:color="auto"/>
            </w:tcBorders>
          </w:tcPr>
          <w:p w14:paraId="1AA33E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992" w:type="dxa"/>
            <w:tcBorders>
              <w:bottom w:val="single" w:sz="6" w:space="0" w:color="auto"/>
            </w:tcBorders>
          </w:tcPr>
          <w:p w14:paraId="03A7D3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4 639</w:t>
            </w:r>
          </w:p>
        </w:tc>
        <w:tc>
          <w:tcPr>
            <w:tcW w:w="993" w:type="dxa"/>
            <w:tcBorders>
              <w:bottom w:val="single" w:sz="6" w:space="0" w:color="auto"/>
            </w:tcBorders>
          </w:tcPr>
          <w:p w14:paraId="585C5F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AC3C8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F0BE1B5" w14:textId="77777777">
        <w:tc>
          <w:tcPr>
            <w:cnfStyle w:val="001000000000" w:firstRow="0" w:lastRow="0" w:firstColumn="1" w:lastColumn="0" w:oddVBand="0" w:evenVBand="0" w:oddHBand="0" w:evenHBand="0" w:firstRowFirstColumn="0" w:firstRowLastColumn="0" w:lastRowFirstColumn="0" w:lastRowLastColumn="0"/>
            <w:tcW w:w="2581" w:type="dxa"/>
          </w:tcPr>
          <w:p w14:paraId="428129E0" w14:textId="77777777" w:rsidR="00885230" w:rsidRDefault="00885230">
            <w:pPr>
              <w:keepNext/>
              <w:ind w:left="1" w:firstLine="1"/>
            </w:pPr>
            <w:r>
              <w:lastRenderedPageBreak/>
              <w:t>Cultural Facilities Maintenance Fund (statewide)</w:t>
            </w:r>
          </w:p>
        </w:tc>
        <w:tc>
          <w:tcPr>
            <w:tcW w:w="992" w:type="dxa"/>
          </w:tcPr>
          <w:p w14:paraId="703049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14 500</w:t>
            </w:r>
          </w:p>
        </w:tc>
        <w:tc>
          <w:tcPr>
            <w:tcW w:w="1134" w:type="dxa"/>
          </w:tcPr>
          <w:p w14:paraId="078AEA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7 500</w:t>
            </w:r>
          </w:p>
        </w:tc>
        <w:tc>
          <w:tcPr>
            <w:tcW w:w="992" w:type="dxa"/>
          </w:tcPr>
          <w:p w14:paraId="775D90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3 500</w:t>
            </w:r>
          </w:p>
        </w:tc>
        <w:tc>
          <w:tcPr>
            <w:tcW w:w="993" w:type="dxa"/>
          </w:tcPr>
          <w:p w14:paraId="5B7BD3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3 500</w:t>
            </w:r>
          </w:p>
        </w:tc>
        <w:tc>
          <w:tcPr>
            <w:tcW w:w="1019" w:type="dxa"/>
          </w:tcPr>
          <w:p w14:paraId="386393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07C43F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5DED41D" w14:textId="77777777" w:rsidR="00885230" w:rsidRDefault="00885230">
            <w:pPr>
              <w:ind w:left="1" w:firstLine="1"/>
            </w:pPr>
            <w:r>
              <w:rPr>
                <w:i/>
                <w:sz w:val="15"/>
              </w:rPr>
              <w:t>The TEI has decreased by $1.500 million due to budgeted amounts being reclassified as operating instead of capital expenditure, in line with accounting standards.</w:t>
            </w:r>
          </w:p>
        </w:tc>
      </w:tr>
      <w:tr w:rsidR="00885230" w14:paraId="4AFD8683" w14:textId="77777777">
        <w:tc>
          <w:tcPr>
            <w:cnfStyle w:val="001000000000" w:firstRow="0" w:lastRow="0" w:firstColumn="1" w:lastColumn="0" w:oddVBand="0" w:evenVBand="0" w:oddHBand="0" w:evenHBand="0" w:firstRowFirstColumn="0" w:firstRowLastColumn="0" w:lastRowFirstColumn="0" w:lastRowLastColumn="0"/>
            <w:tcW w:w="2581" w:type="dxa"/>
          </w:tcPr>
          <w:p w14:paraId="2A471B24" w14:textId="77777777" w:rsidR="00885230" w:rsidRDefault="00885230">
            <w:pPr>
              <w:keepNext/>
              <w:ind w:left="1" w:firstLine="1"/>
            </w:pPr>
            <w:r>
              <w:t>Delivering a Future of Housing Construction TAFE Centre of Excellence (Heidelberg)</w:t>
            </w:r>
          </w:p>
        </w:tc>
        <w:tc>
          <w:tcPr>
            <w:tcW w:w="992" w:type="dxa"/>
          </w:tcPr>
          <w:p w14:paraId="04E8FC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24 994</w:t>
            </w:r>
          </w:p>
        </w:tc>
        <w:tc>
          <w:tcPr>
            <w:tcW w:w="1134" w:type="dxa"/>
          </w:tcPr>
          <w:p w14:paraId="792A00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541</w:t>
            </w:r>
          </w:p>
        </w:tc>
        <w:tc>
          <w:tcPr>
            <w:tcW w:w="992" w:type="dxa"/>
          </w:tcPr>
          <w:p w14:paraId="5B5598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18 827</w:t>
            </w:r>
          </w:p>
        </w:tc>
        <w:tc>
          <w:tcPr>
            <w:tcW w:w="993" w:type="dxa"/>
          </w:tcPr>
          <w:p w14:paraId="7DD619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5 626</w:t>
            </w:r>
          </w:p>
        </w:tc>
        <w:tc>
          <w:tcPr>
            <w:tcW w:w="1019" w:type="dxa"/>
          </w:tcPr>
          <w:p w14:paraId="19AE33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w:t>
            </w:r>
            <w:r>
              <w:noBreakHyphen/>
              <w:t>29</w:t>
            </w:r>
          </w:p>
        </w:tc>
      </w:tr>
      <w:tr w:rsidR="00885230" w14:paraId="5022476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B1E2FF2" w14:textId="77777777" w:rsidR="00885230" w:rsidRDefault="00885230">
            <w:pPr>
              <w:ind w:left="1" w:firstLine="1"/>
            </w:pPr>
            <w:r>
              <w:rPr>
                <w:i/>
                <w:sz w:val="15"/>
              </w:rPr>
              <w:t xml:space="preserve">This initiative is part of the </w:t>
            </w:r>
            <w:r>
              <w:rPr>
                <w:sz w:val="15"/>
              </w:rPr>
              <w:t>Economic Growth Statement 2024.</w:t>
            </w:r>
          </w:p>
        </w:tc>
      </w:tr>
      <w:tr w:rsidR="00885230" w14:paraId="4ADC7B2B" w14:textId="77777777">
        <w:tc>
          <w:tcPr>
            <w:cnfStyle w:val="001000000000" w:firstRow="0" w:lastRow="0" w:firstColumn="1" w:lastColumn="0" w:oddVBand="0" w:evenVBand="0" w:oddHBand="0" w:evenHBand="0" w:firstRowFirstColumn="0" w:firstRowLastColumn="0" w:lastRowFirstColumn="0" w:lastRowLastColumn="0"/>
            <w:tcW w:w="2581" w:type="dxa"/>
          </w:tcPr>
          <w:p w14:paraId="4E1946CE" w14:textId="77777777" w:rsidR="00885230" w:rsidRDefault="00885230">
            <w:pPr>
              <w:keepNext/>
              <w:ind w:left="1" w:firstLine="1"/>
            </w:pPr>
            <w:r>
              <w:t>Geelong City Deal (regional)</w:t>
            </w:r>
          </w:p>
        </w:tc>
        <w:tc>
          <w:tcPr>
            <w:tcW w:w="992" w:type="dxa"/>
          </w:tcPr>
          <w:p w14:paraId="3ABE1C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86 921</w:t>
            </w:r>
          </w:p>
        </w:tc>
        <w:tc>
          <w:tcPr>
            <w:tcW w:w="1134" w:type="dxa"/>
          </w:tcPr>
          <w:p w14:paraId="2A4EFE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69 681</w:t>
            </w:r>
          </w:p>
        </w:tc>
        <w:tc>
          <w:tcPr>
            <w:tcW w:w="992" w:type="dxa"/>
          </w:tcPr>
          <w:p w14:paraId="338624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17 240</w:t>
            </w:r>
          </w:p>
        </w:tc>
        <w:tc>
          <w:tcPr>
            <w:tcW w:w="993" w:type="dxa"/>
          </w:tcPr>
          <w:p w14:paraId="3C4298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1EC8C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2375D84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76E09AD" w14:textId="77777777" w:rsidR="00885230" w:rsidRDefault="00885230">
            <w:pPr>
              <w:ind w:left="1" w:firstLine="1"/>
            </w:pPr>
            <w:r>
              <w:rPr>
                <w:i/>
                <w:sz w:val="15"/>
              </w:rPr>
              <w:t>The TEI has decreased by $22.626 million due to $24.736 million of budgeted amounts being reclassified as operating instead of capital expenditure, in line with accounting standards, offset by an increase of $2.110 million of Commonwealth Government funding. The TEI includes Commonwealth Government funding of $66.281 million.</w:t>
            </w:r>
          </w:p>
        </w:tc>
      </w:tr>
      <w:tr w:rsidR="00885230" w14:paraId="1E26393E" w14:textId="77777777">
        <w:tc>
          <w:tcPr>
            <w:cnfStyle w:val="001000000000" w:firstRow="0" w:lastRow="0" w:firstColumn="1" w:lastColumn="0" w:oddVBand="0" w:evenVBand="0" w:oddHBand="0" w:evenHBand="0" w:firstRowFirstColumn="0" w:firstRowLastColumn="0" w:lastRowFirstColumn="0" w:lastRowLastColumn="0"/>
            <w:tcW w:w="2581" w:type="dxa"/>
          </w:tcPr>
          <w:p w14:paraId="7AF74953" w14:textId="77777777" w:rsidR="00885230" w:rsidRDefault="00885230">
            <w:pPr>
              <w:keepNext/>
              <w:ind w:left="1" w:firstLine="1"/>
            </w:pPr>
            <w:r>
              <w:t>Recreational boating infrastructure improvements (Neerim South)</w:t>
            </w:r>
          </w:p>
        </w:tc>
        <w:tc>
          <w:tcPr>
            <w:tcW w:w="992" w:type="dxa"/>
          </w:tcPr>
          <w:p w14:paraId="7BC4E9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3 900</w:t>
            </w:r>
          </w:p>
        </w:tc>
        <w:tc>
          <w:tcPr>
            <w:tcW w:w="1134" w:type="dxa"/>
          </w:tcPr>
          <w:p w14:paraId="4C2E0B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700</w:t>
            </w:r>
          </w:p>
        </w:tc>
        <w:tc>
          <w:tcPr>
            <w:tcW w:w="992" w:type="dxa"/>
          </w:tcPr>
          <w:p w14:paraId="1D696A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3 200</w:t>
            </w:r>
          </w:p>
        </w:tc>
        <w:tc>
          <w:tcPr>
            <w:tcW w:w="993" w:type="dxa"/>
          </w:tcPr>
          <w:p w14:paraId="701C06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E40FC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2508E84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B6ECF06" w14:textId="77777777" w:rsidR="00885230" w:rsidRDefault="00885230">
            <w:pPr>
              <w:ind w:left="1" w:firstLine="1"/>
            </w:pPr>
            <w:r>
              <w:rPr>
                <w:i/>
                <w:sz w:val="15"/>
              </w:rPr>
              <w:t>The estimated completion date has been revised to quarter 2 2026</w:t>
            </w:r>
            <w:r>
              <w:rPr>
                <w:i/>
                <w:sz w:val="15"/>
              </w:rPr>
              <w:noBreakHyphen/>
              <w:t>27 in line with a revised project schedule. This initiative is part of</w:t>
            </w:r>
            <w:r>
              <w:rPr>
                <w:sz w:val="15"/>
              </w:rPr>
              <w:t xml:space="preserve"> Labor’s Financial Statement 2022.</w:t>
            </w:r>
          </w:p>
        </w:tc>
      </w:tr>
      <w:tr w:rsidR="00885230" w14:paraId="08690FD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1C4CAFB" w14:textId="77777777" w:rsidR="00885230" w:rsidRDefault="00885230">
            <w:pPr>
              <w:ind w:left="1" w:firstLine="1"/>
            </w:pPr>
            <w:r>
              <w:t>TAFE Asset Strategy (statewide)</w:t>
            </w:r>
          </w:p>
        </w:tc>
        <w:tc>
          <w:tcPr>
            <w:tcW w:w="992" w:type="dxa"/>
            <w:tcBorders>
              <w:bottom w:val="single" w:sz="6" w:space="0" w:color="auto"/>
            </w:tcBorders>
          </w:tcPr>
          <w:p w14:paraId="55ABE6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4 900</w:t>
            </w:r>
          </w:p>
        </w:tc>
        <w:tc>
          <w:tcPr>
            <w:tcW w:w="1134" w:type="dxa"/>
            <w:tcBorders>
              <w:bottom w:val="single" w:sz="6" w:space="0" w:color="auto"/>
            </w:tcBorders>
          </w:tcPr>
          <w:p w14:paraId="3EB415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1 960</w:t>
            </w:r>
          </w:p>
        </w:tc>
        <w:tc>
          <w:tcPr>
            <w:tcW w:w="992" w:type="dxa"/>
            <w:tcBorders>
              <w:bottom w:val="single" w:sz="6" w:space="0" w:color="auto"/>
            </w:tcBorders>
          </w:tcPr>
          <w:p w14:paraId="1DB16B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2 940</w:t>
            </w:r>
          </w:p>
        </w:tc>
        <w:tc>
          <w:tcPr>
            <w:tcW w:w="993" w:type="dxa"/>
            <w:tcBorders>
              <w:bottom w:val="single" w:sz="6" w:space="0" w:color="auto"/>
            </w:tcBorders>
          </w:tcPr>
          <w:p w14:paraId="3A633D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C287D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561C344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190757B" w14:textId="77777777" w:rsidR="00885230" w:rsidRDefault="00885230">
            <w:pPr>
              <w:ind w:left="1" w:firstLine="1"/>
            </w:pPr>
            <w:r>
              <w:rPr>
                <w:b/>
              </w:rPr>
              <w:t>Total existing projects</w:t>
            </w:r>
          </w:p>
        </w:tc>
        <w:tc>
          <w:tcPr>
            <w:tcW w:w="992" w:type="dxa"/>
            <w:tcBorders>
              <w:bottom w:val="single" w:sz="6" w:space="0" w:color="auto"/>
            </w:tcBorders>
          </w:tcPr>
          <w:p w14:paraId="5DF7BE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276 654</w:t>
            </w:r>
          </w:p>
        </w:tc>
        <w:tc>
          <w:tcPr>
            <w:tcW w:w="1134" w:type="dxa"/>
            <w:tcBorders>
              <w:bottom w:val="single" w:sz="6" w:space="0" w:color="auto"/>
            </w:tcBorders>
          </w:tcPr>
          <w:p w14:paraId="0445FF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178 146</w:t>
            </w:r>
          </w:p>
        </w:tc>
        <w:tc>
          <w:tcPr>
            <w:tcW w:w="992" w:type="dxa"/>
            <w:tcBorders>
              <w:bottom w:val="single" w:sz="6" w:space="0" w:color="auto"/>
            </w:tcBorders>
          </w:tcPr>
          <w:p w14:paraId="0C54D5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87 816</w:t>
            </w:r>
          </w:p>
        </w:tc>
        <w:tc>
          <w:tcPr>
            <w:tcW w:w="993" w:type="dxa"/>
            <w:tcBorders>
              <w:bottom w:val="single" w:sz="6" w:space="0" w:color="auto"/>
            </w:tcBorders>
          </w:tcPr>
          <w:p w14:paraId="2D973C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10 692</w:t>
            </w:r>
          </w:p>
        </w:tc>
        <w:tc>
          <w:tcPr>
            <w:tcW w:w="1019" w:type="dxa"/>
            <w:tcBorders>
              <w:bottom w:val="single" w:sz="6" w:space="0" w:color="auto"/>
            </w:tcBorders>
          </w:tcPr>
          <w:p w14:paraId="1DF4DF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66E1C11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30E7EDB" w14:textId="77777777" w:rsidR="00885230" w:rsidRDefault="00885230">
            <w:pPr>
              <w:ind w:left="1" w:firstLine="1"/>
            </w:pPr>
            <w:r>
              <w:rPr>
                <w:b/>
              </w:rPr>
              <w:t>Total Jobs, Skills, Industry and Regions projects</w:t>
            </w:r>
          </w:p>
        </w:tc>
        <w:tc>
          <w:tcPr>
            <w:tcW w:w="992" w:type="dxa"/>
            <w:tcBorders>
              <w:bottom w:val="single" w:sz="6" w:space="0" w:color="auto"/>
            </w:tcBorders>
          </w:tcPr>
          <w:p w14:paraId="2E2563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326 054</w:t>
            </w:r>
          </w:p>
        </w:tc>
        <w:tc>
          <w:tcPr>
            <w:tcW w:w="1134" w:type="dxa"/>
            <w:tcBorders>
              <w:bottom w:val="single" w:sz="6" w:space="0" w:color="auto"/>
            </w:tcBorders>
          </w:tcPr>
          <w:p w14:paraId="6B5720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193 196</w:t>
            </w:r>
          </w:p>
        </w:tc>
        <w:tc>
          <w:tcPr>
            <w:tcW w:w="992" w:type="dxa"/>
            <w:tcBorders>
              <w:bottom w:val="single" w:sz="6" w:space="0" w:color="auto"/>
            </w:tcBorders>
          </w:tcPr>
          <w:p w14:paraId="0883E2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110 066</w:t>
            </w:r>
          </w:p>
        </w:tc>
        <w:tc>
          <w:tcPr>
            <w:tcW w:w="993" w:type="dxa"/>
            <w:tcBorders>
              <w:bottom w:val="single" w:sz="6" w:space="0" w:color="auto"/>
            </w:tcBorders>
          </w:tcPr>
          <w:p w14:paraId="46A24C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22 792</w:t>
            </w:r>
          </w:p>
        </w:tc>
        <w:tc>
          <w:tcPr>
            <w:tcW w:w="1019" w:type="dxa"/>
            <w:tcBorders>
              <w:bottom w:val="single" w:sz="6" w:space="0" w:color="auto"/>
            </w:tcBorders>
          </w:tcPr>
          <w:p w14:paraId="5B4AFD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A662CB0" w14:textId="77777777">
        <w:tc>
          <w:tcPr>
            <w:cnfStyle w:val="001000000000" w:firstRow="0" w:lastRow="0" w:firstColumn="1" w:lastColumn="0" w:oddVBand="0" w:evenVBand="0" w:oddHBand="0" w:evenHBand="0" w:firstRowFirstColumn="0" w:firstRowLastColumn="0" w:lastRowFirstColumn="0" w:lastRowLastColumn="0"/>
            <w:tcW w:w="2581" w:type="dxa"/>
          </w:tcPr>
          <w:p w14:paraId="7DB93E1B" w14:textId="77777777" w:rsidR="00885230" w:rsidRDefault="00885230">
            <w:pPr>
              <w:keepNext/>
              <w:ind w:left="1" w:firstLine="1"/>
            </w:pPr>
            <w:r>
              <w:t>Other capital expenditure</w:t>
            </w:r>
          </w:p>
        </w:tc>
        <w:tc>
          <w:tcPr>
            <w:tcW w:w="992" w:type="dxa"/>
          </w:tcPr>
          <w:p w14:paraId="46909F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353838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48CC14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3 636</w:t>
            </w:r>
          </w:p>
        </w:tc>
        <w:tc>
          <w:tcPr>
            <w:tcW w:w="993" w:type="dxa"/>
          </w:tcPr>
          <w:p w14:paraId="5848FB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02DB19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5336CE4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CD18A2"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741A314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89441F2" w14:textId="77777777" w:rsidR="00885230" w:rsidRDefault="00885230">
            <w:pPr>
              <w:ind w:left="1" w:firstLine="1"/>
            </w:pPr>
            <w:r>
              <w:rPr>
                <w:b/>
              </w:rPr>
              <w:t>Total 2026</w:t>
            </w:r>
            <w:r>
              <w:rPr>
                <w:b/>
              </w:rPr>
              <w:noBreakHyphen/>
              <w:t>27 Jobs, Skills, Industry and Regions capital expenditure</w:t>
            </w:r>
          </w:p>
        </w:tc>
        <w:tc>
          <w:tcPr>
            <w:tcW w:w="992" w:type="dxa"/>
            <w:tcBorders>
              <w:bottom w:val="single" w:sz="6" w:space="0" w:color="auto"/>
            </w:tcBorders>
          </w:tcPr>
          <w:p w14:paraId="6AB2DE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6AFD33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0E9B3D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113 702</w:t>
            </w:r>
          </w:p>
        </w:tc>
        <w:tc>
          <w:tcPr>
            <w:tcW w:w="993" w:type="dxa"/>
            <w:tcBorders>
              <w:bottom w:val="single" w:sz="6" w:space="0" w:color="auto"/>
            </w:tcBorders>
          </w:tcPr>
          <w:p w14:paraId="74990C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2E8D0C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BE183CE" w14:textId="79EE6F0A" w:rsidR="00885230" w:rsidRPr="00753676" w:rsidRDefault="00885230">
      <w:pPr>
        <w:pStyle w:val="Source"/>
      </w:pPr>
      <w:r w:rsidRPr="00753676">
        <w:t xml:space="preserve">Source: </w:t>
      </w:r>
      <w:fldSimple w:instr="STYLEREF  &quot;Heading 1&quot;  \* MERGEFORMAT">
        <w:r w:rsidR="00DA1EDC">
          <w:rPr>
            <w:noProof/>
          </w:rPr>
          <w:t>Department of Jobs, Skills, Industry and Regions</w:t>
        </w:r>
      </w:fldSimple>
    </w:p>
    <w:p w14:paraId="058A3800" w14:textId="77777777" w:rsidR="00885230" w:rsidRPr="00753676" w:rsidRDefault="00885230">
      <w:pPr>
        <w:rPr>
          <w:noProof/>
        </w:rPr>
      </w:pPr>
    </w:p>
    <w:p w14:paraId="22931A63" w14:textId="77777777" w:rsidR="00885230" w:rsidRPr="00753676" w:rsidRDefault="00885230">
      <w:pPr>
        <w:pStyle w:val="Heading20"/>
        <w:pageBreakBefore/>
      </w:pPr>
      <w:r w:rsidRPr="00753676">
        <w:lastRenderedPageBreak/>
        <w:t>Completed projects</w:t>
      </w:r>
    </w:p>
    <w:p w14:paraId="00681F43" w14:textId="77777777" w:rsidR="00885230" w:rsidRDefault="00885230">
      <w:pPr>
        <w:pStyle w:val="TableUnits"/>
        <w:ind w:left="1138" w:hanging="1138"/>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SIR.xlsx|Table:DJSIR_Completed"/>
      </w:tblPr>
      <w:tblGrid>
        <w:gridCol w:w="4719"/>
        <w:gridCol w:w="924"/>
        <w:gridCol w:w="1119"/>
        <w:gridCol w:w="948"/>
      </w:tblGrid>
      <w:tr w:rsidR="00885230" w14:paraId="15D510E8"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583F1E8" w14:textId="77777777" w:rsidR="00885230" w:rsidRDefault="00885230">
            <w:pPr>
              <w:keepNext/>
            </w:pPr>
          </w:p>
        </w:tc>
        <w:tc>
          <w:tcPr>
            <w:tcW w:w="924" w:type="dxa"/>
            <w:tcBorders>
              <w:bottom w:val="single" w:sz="6" w:space="0" w:color="auto"/>
            </w:tcBorders>
          </w:tcPr>
          <w:p w14:paraId="21E41D5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47463C1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6C7D168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4AAF915B"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29F6570B" w14:textId="77777777" w:rsidR="00885230" w:rsidRDefault="00885230">
            <w:pPr>
              <w:keepNext/>
              <w:ind w:left="1" w:firstLine="1"/>
            </w:pPr>
            <w:r>
              <w:t>Building Better TAFE Fund – Bendigo Kangan Institute (Castlemaine – Community Health and Learning Hub) (Castlemaine)</w:t>
            </w:r>
          </w:p>
        </w:tc>
        <w:tc>
          <w:tcPr>
            <w:tcW w:w="924" w:type="dxa"/>
            <w:tcBorders>
              <w:top w:val="single" w:sz="6" w:space="0" w:color="auto"/>
            </w:tcBorders>
          </w:tcPr>
          <w:p w14:paraId="6A7614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1119" w:type="dxa"/>
            <w:tcBorders>
              <w:top w:val="single" w:sz="6" w:space="0" w:color="auto"/>
            </w:tcBorders>
          </w:tcPr>
          <w:p w14:paraId="4F077F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948" w:type="dxa"/>
            <w:tcBorders>
              <w:top w:val="single" w:sz="6" w:space="0" w:color="auto"/>
            </w:tcBorders>
          </w:tcPr>
          <w:p w14:paraId="6DC21B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5383A99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C682C98" w14:textId="77777777" w:rsidR="00885230" w:rsidRDefault="00885230">
            <w:pPr>
              <w:ind w:left="1" w:firstLine="1"/>
            </w:pPr>
            <w:r>
              <w:rPr>
                <w:i/>
                <w:sz w:val="15"/>
              </w:rPr>
              <w:t xml:space="preserve">This initiative is part of </w:t>
            </w:r>
            <w:r>
              <w:rPr>
                <w:sz w:val="15"/>
              </w:rPr>
              <w:t>Labor’s Financial Statement 2022.</w:t>
            </w:r>
          </w:p>
        </w:tc>
      </w:tr>
      <w:tr w:rsidR="00885230" w14:paraId="1F75E524"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D0D2485" w14:textId="77777777" w:rsidR="00885230" w:rsidRDefault="00885230">
            <w:pPr>
              <w:ind w:left="1" w:firstLine="1"/>
            </w:pPr>
            <w:r>
              <w:t>Creative Industries Portfolio Agencies Recovery (metropolitan)</w:t>
            </w:r>
          </w:p>
        </w:tc>
        <w:tc>
          <w:tcPr>
            <w:tcW w:w="924" w:type="dxa"/>
            <w:tcBorders>
              <w:bottom w:val="single" w:sz="6" w:space="0" w:color="auto"/>
            </w:tcBorders>
          </w:tcPr>
          <w:p w14:paraId="7C3F04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4 345</w:t>
            </w:r>
          </w:p>
        </w:tc>
        <w:tc>
          <w:tcPr>
            <w:tcW w:w="1119" w:type="dxa"/>
            <w:tcBorders>
              <w:bottom w:val="single" w:sz="6" w:space="0" w:color="auto"/>
            </w:tcBorders>
          </w:tcPr>
          <w:p w14:paraId="189856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4 345</w:t>
            </w:r>
          </w:p>
        </w:tc>
        <w:tc>
          <w:tcPr>
            <w:tcW w:w="948" w:type="dxa"/>
            <w:tcBorders>
              <w:bottom w:val="single" w:sz="6" w:space="0" w:color="auto"/>
            </w:tcBorders>
          </w:tcPr>
          <w:p w14:paraId="27450F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32FC32C" w14:textId="77777777">
        <w:tc>
          <w:tcPr>
            <w:cnfStyle w:val="001000000000" w:firstRow="0" w:lastRow="0" w:firstColumn="1" w:lastColumn="0" w:oddVBand="0" w:evenVBand="0" w:oddHBand="0" w:evenHBand="0" w:firstRowFirstColumn="0" w:firstRowLastColumn="0" w:lastRowFirstColumn="0" w:lastRowLastColumn="0"/>
            <w:tcW w:w="4719" w:type="dxa"/>
          </w:tcPr>
          <w:p w14:paraId="08E45266" w14:textId="77777777" w:rsidR="00885230" w:rsidRDefault="00885230">
            <w:pPr>
              <w:keepNext/>
              <w:ind w:left="1" w:firstLine="1"/>
            </w:pPr>
            <w:r>
              <w:t>Go Fishing Victoria (regional various)</w:t>
            </w:r>
          </w:p>
        </w:tc>
        <w:tc>
          <w:tcPr>
            <w:tcW w:w="924" w:type="dxa"/>
          </w:tcPr>
          <w:p w14:paraId="3A39CE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1119" w:type="dxa"/>
          </w:tcPr>
          <w:p w14:paraId="56C6F2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948" w:type="dxa"/>
          </w:tcPr>
          <w:p w14:paraId="295093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20382957"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A5F2C6D" w14:textId="77777777" w:rsidR="00885230" w:rsidRDefault="00885230">
            <w:pPr>
              <w:ind w:left="1" w:firstLine="1"/>
            </w:pPr>
            <w:r>
              <w:rPr>
                <w:i/>
                <w:sz w:val="15"/>
              </w:rPr>
              <w:t xml:space="preserve">This initiative is part of </w:t>
            </w:r>
            <w:r>
              <w:rPr>
                <w:sz w:val="15"/>
              </w:rPr>
              <w:t>Labor’s Financial Statement 2022.</w:t>
            </w:r>
          </w:p>
        </w:tc>
      </w:tr>
      <w:tr w:rsidR="00885230" w14:paraId="7C331A4F" w14:textId="77777777">
        <w:tc>
          <w:tcPr>
            <w:cnfStyle w:val="001000000000" w:firstRow="0" w:lastRow="0" w:firstColumn="1" w:lastColumn="0" w:oddVBand="0" w:evenVBand="0" w:oddHBand="0" w:evenHBand="0" w:firstRowFirstColumn="0" w:firstRowLastColumn="0" w:lastRowFirstColumn="0" w:lastRowLastColumn="0"/>
            <w:tcW w:w="4719" w:type="dxa"/>
          </w:tcPr>
          <w:p w14:paraId="2596BCFB" w14:textId="77777777" w:rsidR="00885230" w:rsidRDefault="00885230">
            <w:pPr>
              <w:keepNext/>
              <w:ind w:left="1" w:firstLine="1"/>
            </w:pPr>
            <w:r>
              <w:t>Research and development cash flow loans (statewide)</w:t>
            </w:r>
          </w:p>
        </w:tc>
        <w:tc>
          <w:tcPr>
            <w:tcW w:w="924" w:type="dxa"/>
          </w:tcPr>
          <w:p w14:paraId="22DCC2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1 306</w:t>
            </w:r>
          </w:p>
        </w:tc>
        <w:tc>
          <w:tcPr>
            <w:tcW w:w="1119" w:type="dxa"/>
          </w:tcPr>
          <w:p w14:paraId="0A2CCF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1 306</w:t>
            </w:r>
          </w:p>
        </w:tc>
        <w:tc>
          <w:tcPr>
            <w:tcW w:w="948" w:type="dxa"/>
          </w:tcPr>
          <w:p w14:paraId="741246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2024</w:t>
            </w:r>
            <w:r>
              <w:noBreakHyphen/>
              <w:t>25</w:t>
            </w:r>
          </w:p>
        </w:tc>
      </w:tr>
      <w:tr w:rsidR="00885230" w14:paraId="4642239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F854202" w14:textId="77777777" w:rsidR="00885230" w:rsidRDefault="00885230">
            <w:pPr>
              <w:ind w:left="1" w:firstLine="1"/>
            </w:pPr>
            <w:r>
              <w:rPr>
                <w:i/>
                <w:sz w:val="15"/>
              </w:rPr>
              <w:t>The TEI has decreased by $0.218 million due to a reduced funding requirement to fulfill the loan assignment obligations.</w:t>
            </w:r>
          </w:p>
        </w:tc>
      </w:tr>
      <w:tr w:rsidR="00885230" w14:paraId="2DFAB75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725B272C" w14:textId="77777777" w:rsidR="00885230" w:rsidRDefault="00885230">
            <w:pPr>
              <w:keepNext/>
            </w:pPr>
            <w:r>
              <w:rPr>
                <w:b/>
              </w:rPr>
              <w:t>Estimated to be completed after publication date and before 30 June 2026</w:t>
            </w:r>
          </w:p>
        </w:tc>
      </w:tr>
      <w:tr w:rsidR="00885230" w14:paraId="47FD7498" w14:textId="77777777">
        <w:tc>
          <w:tcPr>
            <w:cnfStyle w:val="001000000000" w:firstRow="0" w:lastRow="0" w:firstColumn="1" w:lastColumn="0" w:oddVBand="0" w:evenVBand="0" w:oddHBand="0" w:evenHBand="0" w:firstRowFirstColumn="0" w:firstRowLastColumn="0" w:lastRowFirstColumn="0" w:lastRowLastColumn="0"/>
            <w:tcW w:w="4719" w:type="dxa"/>
          </w:tcPr>
          <w:p w14:paraId="0658AE9F" w14:textId="77777777" w:rsidR="00885230" w:rsidRDefault="00885230">
            <w:pPr>
              <w:keepNext/>
              <w:ind w:left="1" w:firstLine="1"/>
            </w:pPr>
            <w:r>
              <w:t>Nyaal Banyul Geelong Convention and Event Centre (Geelong)</w:t>
            </w:r>
          </w:p>
        </w:tc>
        <w:tc>
          <w:tcPr>
            <w:tcW w:w="924" w:type="dxa"/>
          </w:tcPr>
          <w:p w14:paraId="132FC2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449 100</w:t>
            </w:r>
          </w:p>
        </w:tc>
        <w:tc>
          <w:tcPr>
            <w:tcW w:w="1119" w:type="dxa"/>
          </w:tcPr>
          <w:p w14:paraId="2A4D75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449 100</w:t>
            </w:r>
          </w:p>
        </w:tc>
        <w:tc>
          <w:tcPr>
            <w:tcW w:w="948" w:type="dxa"/>
          </w:tcPr>
          <w:p w14:paraId="789D5C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128E68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16EC282" w14:textId="77777777" w:rsidR="00885230" w:rsidRDefault="00885230">
            <w:pPr>
              <w:ind w:left="1" w:firstLine="1"/>
            </w:pPr>
            <w:r>
              <w:rPr>
                <w:i/>
                <w:sz w:val="15"/>
              </w:rPr>
              <w:t>The TEI includes $30.000 million of Commonwealth Government funding and $3.000 million of City of Greater Geelong funding. The TEI excludes financing, land acquisition and ongoing operating costs.</w:t>
            </w:r>
          </w:p>
        </w:tc>
      </w:tr>
    </w:tbl>
    <w:p w14:paraId="4920485E" w14:textId="27CA17A7" w:rsidR="00885230" w:rsidRDefault="00885230">
      <w:pPr>
        <w:pStyle w:val="Source"/>
        <w:rPr>
          <w:noProof/>
        </w:rPr>
      </w:pPr>
      <w:r w:rsidRPr="00753676">
        <w:t xml:space="preserve">Source: </w:t>
      </w:r>
      <w:fldSimple w:instr="STYLEREF  &quot;Heading 1&quot;  \* MERGEFORMAT">
        <w:r w:rsidR="00DA1EDC">
          <w:rPr>
            <w:noProof/>
          </w:rPr>
          <w:t>Department of Jobs, Skills, Industry and Regions</w:t>
        </w:r>
      </w:fldSimple>
    </w:p>
    <w:p w14:paraId="76852612" w14:textId="77777777" w:rsidR="00885230" w:rsidRDefault="00885230">
      <w:pPr>
        <w:rPr>
          <w:noProof/>
        </w:rPr>
      </w:pPr>
    </w:p>
    <w:p w14:paraId="6D127E44" w14:textId="77777777" w:rsidR="00885230" w:rsidRDefault="00885230">
      <w:pPr>
        <w:pStyle w:val="Heading20"/>
      </w:pPr>
      <w:r>
        <w:t>Discontinued</w:t>
      </w:r>
      <w:r w:rsidRPr="00753676">
        <w:t xml:space="preserve"> projects</w:t>
      </w:r>
    </w:p>
    <w:p w14:paraId="461C12A5" w14:textId="77777777" w:rsidR="00A64676" w:rsidRPr="00A02578" w:rsidRDefault="00A64676" w:rsidP="00A64676">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SIR.xlsx|Table:DJSIR_Discontinued_projects"/>
      </w:tblPr>
      <w:tblGrid>
        <w:gridCol w:w="4770"/>
        <w:gridCol w:w="900"/>
        <w:gridCol w:w="1080"/>
        <w:gridCol w:w="960"/>
      </w:tblGrid>
      <w:tr w:rsidR="00885230" w14:paraId="56D275D2"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70" w:type="dxa"/>
            <w:tcBorders>
              <w:bottom w:val="single" w:sz="6" w:space="0" w:color="auto"/>
            </w:tcBorders>
          </w:tcPr>
          <w:p w14:paraId="7982EF1C" w14:textId="77777777" w:rsidR="00885230" w:rsidRDefault="00885230">
            <w:pPr>
              <w:keepNext/>
            </w:pPr>
          </w:p>
        </w:tc>
        <w:tc>
          <w:tcPr>
            <w:tcW w:w="900" w:type="dxa"/>
            <w:tcBorders>
              <w:bottom w:val="single" w:sz="6" w:space="0" w:color="auto"/>
            </w:tcBorders>
          </w:tcPr>
          <w:p w14:paraId="2F1C017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080" w:type="dxa"/>
            <w:tcBorders>
              <w:bottom w:val="single" w:sz="6" w:space="0" w:color="auto"/>
            </w:tcBorders>
          </w:tcPr>
          <w:p w14:paraId="60718C5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60" w:type="dxa"/>
            <w:tcBorders>
              <w:bottom w:val="single" w:sz="6" w:space="0" w:color="auto"/>
            </w:tcBorders>
          </w:tcPr>
          <w:p w14:paraId="7F2202C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1064FC9C" w14:textId="77777777" w:rsidTr="00A02578">
        <w:tc>
          <w:tcPr>
            <w:cnfStyle w:val="001000000000" w:firstRow="0" w:lastRow="0" w:firstColumn="1" w:lastColumn="0" w:oddVBand="0" w:evenVBand="0" w:oddHBand="0" w:evenHBand="0" w:firstRowFirstColumn="0" w:firstRowLastColumn="0" w:lastRowFirstColumn="0" w:lastRowLastColumn="0"/>
            <w:tcW w:w="4770" w:type="dxa"/>
            <w:tcBorders>
              <w:top w:val="single" w:sz="6" w:space="0" w:color="auto"/>
            </w:tcBorders>
          </w:tcPr>
          <w:p w14:paraId="62FEE329" w14:textId="77777777" w:rsidR="00885230" w:rsidRDefault="00885230">
            <w:pPr>
              <w:keepNext/>
              <w:ind w:left="1" w:firstLine="1"/>
            </w:pPr>
            <w:r>
              <w:t>Victorian Industry Development Fund (statewide)</w:t>
            </w:r>
          </w:p>
        </w:tc>
        <w:tc>
          <w:tcPr>
            <w:tcW w:w="900" w:type="dxa"/>
            <w:tcBorders>
              <w:top w:val="single" w:sz="6" w:space="0" w:color="auto"/>
            </w:tcBorders>
          </w:tcPr>
          <w:p w14:paraId="675D8E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80" w:type="dxa"/>
            <w:tcBorders>
              <w:top w:val="single" w:sz="6" w:space="0" w:color="auto"/>
            </w:tcBorders>
          </w:tcPr>
          <w:p w14:paraId="0B4333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60" w:type="dxa"/>
            <w:tcBorders>
              <w:top w:val="single" w:sz="6" w:space="0" w:color="auto"/>
            </w:tcBorders>
          </w:tcPr>
          <w:p w14:paraId="2C172E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41BE178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D3B948A" w14:textId="77777777" w:rsidR="00885230" w:rsidRDefault="00885230">
            <w:pPr>
              <w:ind w:left="1" w:firstLine="1"/>
            </w:pPr>
            <w:r>
              <w:rPr>
                <w:i/>
                <w:sz w:val="15"/>
              </w:rPr>
              <w:t>The TEI has decreased by $5.000 million as the initiative will be discontinued.</w:t>
            </w:r>
          </w:p>
        </w:tc>
      </w:tr>
    </w:tbl>
    <w:p w14:paraId="34993BA8" w14:textId="2C20D192" w:rsidR="00885230" w:rsidRDefault="00885230">
      <w:pPr>
        <w:pStyle w:val="Source"/>
        <w:rPr>
          <w:noProof/>
        </w:rPr>
      </w:pPr>
      <w:r w:rsidRPr="00753676">
        <w:t xml:space="preserve">Source: </w:t>
      </w:r>
      <w:fldSimple w:instr="STYLEREF  &quot;Heading 1&quot;  \* MERGEFORMAT">
        <w:r w:rsidR="00DA1EDC">
          <w:rPr>
            <w:noProof/>
          </w:rPr>
          <w:t>Department of Jobs, Skills, Industry and Regions</w:t>
        </w:r>
      </w:fldSimple>
    </w:p>
    <w:p w14:paraId="75927CE9" w14:textId="77777777" w:rsidR="00885230" w:rsidRDefault="00885230"/>
    <w:p w14:paraId="0FCEF188" w14:textId="77777777" w:rsidR="00885230" w:rsidRPr="009423B0" w:rsidRDefault="00885230"/>
    <w:p w14:paraId="11149DB0" w14:textId="77777777" w:rsidR="00885230" w:rsidRPr="00753676" w:rsidRDefault="00885230">
      <w:pPr>
        <w:pStyle w:val="Heading10"/>
      </w:pPr>
      <w:bookmarkStart w:id="51" w:name="_Toc135154597"/>
      <w:bookmarkStart w:id="52" w:name="_Toc165313554"/>
      <w:bookmarkStart w:id="53" w:name="_Toc228205418"/>
      <w:r w:rsidRPr="00753676">
        <w:lastRenderedPageBreak/>
        <w:t xml:space="preserve">Department of </w:t>
      </w:r>
      <w:r w:rsidRPr="00735225">
        <w:t>Justice</w:t>
      </w:r>
      <w:r w:rsidRPr="00753676">
        <w:t xml:space="preserve"> and Community Safety</w:t>
      </w:r>
      <w:bookmarkEnd w:id="51"/>
      <w:bookmarkEnd w:id="52"/>
      <w:bookmarkEnd w:id="53"/>
    </w:p>
    <w:p w14:paraId="5EF23404" w14:textId="77777777" w:rsidR="00885230" w:rsidRPr="00753676" w:rsidRDefault="00885230">
      <w:pPr>
        <w:pStyle w:val="Heading20"/>
      </w:pPr>
      <w:r w:rsidRPr="00753676">
        <w:t>New projects</w:t>
      </w:r>
    </w:p>
    <w:p w14:paraId="0CC25772"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CS.xlsx|Table:DJCS_New"/>
      </w:tblPr>
      <w:tblGrid>
        <w:gridCol w:w="2580"/>
        <w:gridCol w:w="992"/>
        <w:gridCol w:w="1134"/>
        <w:gridCol w:w="992"/>
        <w:gridCol w:w="993"/>
        <w:gridCol w:w="1019"/>
      </w:tblGrid>
      <w:tr w:rsidR="00885230" w14:paraId="1D70D568"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A169AA" w14:textId="77777777" w:rsidR="00885230" w:rsidRDefault="00885230">
            <w:pPr>
              <w:keepNext/>
            </w:pPr>
          </w:p>
        </w:tc>
        <w:tc>
          <w:tcPr>
            <w:tcW w:w="992" w:type="dxa"/>
            <w:tcBorders>
              <w:bottom w:val="single" w:sz="6" w:space="0" w:color="auto"/>
            </w:tcBorders>
          </w:tcPr>
          <w:p w14:paraId="495F498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795287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603E6EA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56285F4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5DAFEE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rsidRPr="00055E47" w14:paraId="7A0419BF"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0CB7BE31" w14:textId="77777777" w:rsidR="00885230" w:rsidRPr="006D7BDD" w:rsidRDefault="00885230">
            <w:pPr>
              <w:ind w:left="1" w:firstLine="1"/>
            </w:pPr>
            <w:r w:rsidRPr="006D7BDD">
              <w:t>A stronger, safer Country Fire Authority (statewide)</w:t>
            </w:r>
          </w:p>
        </w:tc>
        <w:tc>
          <w:tcPr>
            <w:tcW w:w="992" w:type="dxa"/>
            <w:tcBorders>
              <w:top w:val="single" w:sz="6" w:space="0" w:color="auto"/>
              <w:bottom w:val="single" w:sz="6" w:space="0" w:color="auto"/>
            </w:tcBorders>
          </w:tcPr>
          <w:p w14:paraId="0008154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272</w:t>
            </w:r>
          </w:p>
        </w:tc>
        <w:tc>
          <w:tcPr>
            <w:tcW w:w="1134" w:type="dxa"/>
            <w:tcBorders>
              <w:top w:val="single" w:sz="6" w:space="0" w:color="auto"/>
              <w:bottom w:val="single" w:sz="6" w:space="0" w:color="auto"/>
            </w:tcBorders>
          </w:tcPr>
          <w:p w14:paraId="5123FB9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top w:val="single" w:sz="6" w:space="0" w:color="auto"/>
              <w:bottom w:val="single" w:sz="6" w:space="0" w:color="auto"/>
            </w:tcBorders>
          </w:tcPr>
          <w:p w14:paraId="6C7874D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116</w:t>
            </w:r>
          </w:p>
        </w:tc>
        <w:tc>
          <w:tcPr>
            <w:tcW w:w="993" w:type="dxa"/>
            <w:tcBorders>
              <w:top w:val="single" w:sz="6" w:space="0" w:color="auto"/>
              <w:bottom w:val="single" w:sz="6" w:space="0" w:color="auto"/>
            </w:tcBorders>
          </w:tcPr>
          <w:p w14:paraId="6426B25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156</w:t>
            </w:r>
          </w:p>
        </w:tc>
        <w:tc>
          <w:tcPr>
            <w:tcW w:w="1019" w:type="dxa"/>
            <w:tcBorders>
              <w:top w:val="single" w:sz="6" w:space="0" w:color="auto"/>
              <w:bottom w:val="single" w:sz="6" w:space="0" w:color="auto"/>
            </w:tcBorders>
          </w:tcPr>
          <w:p w14:paraId="3B95B9C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2027</w:t>
            </w:r>
            <w:r w:rsidRPr="006D7BDD">
              <w:noBreakHyphen/>
              <w:t>28</w:t>
            </w:r>
          </w:p>
        </w:tc>
      </w:tr>
      <w:tr w:rsidR="00885230" w:rsidRPr="004A4CF2" w14:paraId="6F45F1B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A5C9F2A" w14:textId="77777777" w:rsidR="00885230" w:rsidRPr="006D7BDD" w:rsidRDefault="00885230">
            <w:pPr>
              <w:ind w:left="1" w:firstLine="1"/>
            </w:pPr>
            <w:r w:rsidRPr="006D7BDD">
              <w:t>Backing Victoria’s marine search and rescue and delivering new vessels (statewide)</w:t>
            </w:r>
          </w:p>
        </w:tc>
        <w:tc>
          <w:tcPr>
            <w:tcW w:w="992" w:type="dxa"/>
            <w:tcBorders>
              <w:bottom w:val="single" w:sz="6" w:space="0" w:color="auto"/>
            </w:tcBorders>
          </w:tcPr>
          <w:p w14:paraId="1E52BB9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2 440</w:t>
            </w:r>
          </w:p>
        </w:tc>
        <w:tc>
          <w:tcPr>
            <w:tcW w:w="1134" w:type="dxa"/>
            <w:tcBorders>
              <w:bottom w:val="single" w:sz="6" w:space="0" w:color="auto"/>
            </w:tcBorders>
          </w:tcPr>
          <w:p w14:paraId="66F3659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228C8A7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2 440</w:t>
            </w:r>
          </w:p>
        </w:tc>
        <w:tc>
          <w:tcPr>
            <w:tcW w:w="993" w:type="dxa"/>
            <w:tcBorders>
              <w:bottom w:val="single" w:sz="6" w:space="0" w:color="auto"/>
            </w:tcBorders>
          </w:tcPr>
          <w:p w14:paraId="04A833A6"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Borders>
              <w:bottom w:val="single" w:sz="6" w:space="0" w:color="auto"/>
            </w:tcBorders>
          </w:tcPr>
          <w:p w14:paraId="43D220E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2026</w:t>
            </w:r>
            <w:r w:rsidRPr="006D7BDD">
              <w:noBreakHyphen/>
              <w:t>27</w:t>
            </w:r>
          </w:p>
        </w:tc>
      </w:tr>
      <w:tr w:rsidR="00885230" w:rsidRPr="00055E47" w14:paraId="79763A8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95726F0" w14:textId="77777777" w:rsidR="00885230" w:rsidRPr="006D7BDD" w:rsidRDefault="00885230">
            <w:pPr>
              <w:ind w:left="1" w:firstLine="1"/>
            </w:pPr>
            <w:r w:rsidRPr="006D7BDD">
              <w:t>Building more Country Fire Authority stations (statewide)</w:t>
            </w:r>
          </w:p>
        </w:tc>
        <w:tc>
          <w:tcPr>
            <w:tcW w:w="992" w:type="dxa"/>
            <w:tcBorders>
              <w:bottom w:val="single" w:sz="6" w:space="0" w:color="auto"/>
            </w:tcBorders>
          </w:tcPr>
          <w:p w14:paraId="4F7DB23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23 524</w:t>
            </w:r>
          </w:p>
        </w:tc>
        <w:tc>
          <w:tcPr>
            <w:tcW w:w="1134" w:type="dxa"/>
            <w:tcBorders>
              <w:bottom w:val="single" w:sz="6" w:space="0" w:color="auto"/>
            </w:tcBorders>
          </w:tcPr>
          <w:p w14:paraId="242A801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0D81786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10 891</w:t>
            </w:r>
          </w:p>
        </w:tc>
        <w:tc>
          <w:tcPr>
            <w:tcW w:w="993" w:type="dxa"/>
            <w:tcBorders>
              <w:bottom w:val="single" w:sz="6" w:space="0" w:color="auto"/>
            </w:tcBorders>
          </w:tcPr>
          <w:p w14:paraId="3AF402A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12 633</w:t>
            </w:r>
          </w:p>
        </w:tc>
        <w:tc>
          <w:tcPr>
            <w:tcW w:w="1019" w:type="dxa"/>
            <w:tcBorders>
              <w:bottom w:val="single" w:sz="6" w:space="0" w:color="auto"/>
            </w:tcBorders>
          </w:tcPr>
          <w:p w14:paraId="3E1652E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2029</w:t>
            </w:r>
            <w:r w:rsidRPr="006D7BDD">
              <w:noBreakHyphen/>
              <w:t>30</w:t>
            </w:r>
          </w:p>
        </w:tc>
      </w:tr>
      <w:tr w:rsidR="00885230" w:rsidRPr="00E562C2" w14:paraId="4F4DBC5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7B06778" w14:textId="695D4B61" w:rsidR="00885230" w:rsidRPr="006D7BDD" w:rsidRDefault="00885230">
            <w:pPr>
              <w:ind w:left="1" w:firstLine="1"/>
            </w:pPr>
            <w:r w:rsidRPr="006D7BDD">
              <w:t>Critical cybercrime and digital forensic storage and software (statewide)</w:t>
            </w:r>
          </w:p>
        </w:tc>
        <w:tc>
          <w:tcPr>
            <w:tcW w:w="992" w:type="dxa"/>
            <w:tcBorders>
              <w:bottom w:val="single" w:sz="6" w:space="0" w:color="auto"/>
            </w:tcBorders>
          </w:tcPr>
          <w:p w14:paraId="557E4E5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2 389</w:t>
            </w:r>
          </w:p>
        </w:tc>
        <w:tc>
          <w:tcPr>
            <w:tcW w:w="1134" w:type="dxa"/>
            <w:tcBorders>
              <w:bottom w:val="single" w:sz="6" w:space="0" w:color="auto"/>
            </w:tcBorders>
          </w:tcPr>
          <w:p w14:paraId="69915BF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088106B1"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1 753</w:t>
            </w:r>
          </w:p>
        </w:tc>
        <w:tc>
          <w:tcPr>
            <w:tcW w:w="993" w:type="dxa"/>
            <w:tcBorders>
              <w:bottom w:val="single" w:sz="6" w:space="0" w:color="auto"/>
            </w:tcBorders>
          </w:tcPr>
          <w:p w14:paraId="58EA7B7B"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636</w:t>
            </w:r>
          </w:p>
        </w:tc>
        <w:tc>
          <w:tcPr>
            <w:tcW w:w="1019" w:type="dxa"/>
            <w:tcBorders>
              <w:bottom w:val="single" w:sz="6" w:space="0" w:color="auto"/>
            </w:tcBorders>
          </w:tcPr>
          <w:p w14:paraId="36900CF4"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2029</w:t>
            </w:r>
            <w:r w:rsidRPr="006D7BDD">
              <w:noBreakHyphen/>
              <w:t>30</w:t>
            </w:r>
          </w:p>
        </w:tc>
      </w:tr>
      <w:tr w:rsidR="00885230" w:rsidRPr="00E562C2" w14:paraId="440EE89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4401FD0" w14:textId="77777777" w:rsidR="00885230" w:rsidRPr="006D7BDD" w:rsidRDefault="00885230">
            <w:pPr>
              <w:ind w:left="1" w:firstLine="1"/>
            </w:pPr>
            <w:r w:rsidRPr="006D7BDD">
              <w:t>Delivering new Country Fire Authority fleet (statewide)</w:t>
            </w:r>
          </w:p>
        </w:tc>
        <w:tc>
          <w:tcPr>
            <w:tcW w:w="992" w:type="dxa"/>
            <w:tcBorders>
              <w:bottom w:val="single" w:sz="6" w:space="0" w:color="auto"/>
            </w:tcBorders>
          </w:tcPr>
          <w:p w14:paraId="5B115B3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100 000</w:t>
            </w:r>
          </w:p>
        </w:tc>
        <w:tc>
          <w:tcPr>
            <w:tcW w:w="1134" w:type="dxa"/>
            <w:tcBorders>
              <w:bottom w:val="single" w:sz="6" w:space="0" w:color="auto"/>
            </w:tcBorders>
          </w:tcPr>
          <w:p w14:paraId="43E4E8C7"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3FC3030B"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10 000</w:t>
            </w:r>
          </w:p>
        </w:tc>
        <w:tc>
          <w:tcPr>
            <w:tcW w:w="993" w:type="dxa"/>
            <w:tcBorders>
              <w:bottom w:val="single" w:sz="6" w:space="0" w:color="auto"/>
            </w:tcBorders>
          </w:tcPr>
          <w:p w14:paraId="3758944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90 000</w:t>
            </w:r>
          </w:p>
        </w:tc>
        <w:tc>
          <w:tcPr>
            <w:tcW w:w="1019" w:type="dxa"/>
            <w:tcBorders>
              <w:bottom w:val="single" w:sz="6" w:space="0" w:color="auto"/>
            </w:tcBorders>
          </w:tcPr>
          <w:p w14:paraId="5C3DA5C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2035</w:t>
            </w:r>
            <w:r w:rsidRPr="006D7BDD">
              <w:noBreakHyphen/>
              <w:t>36</w:t>
            </w:r>
          </w:p>
        </w:tc>
      </w:tr>
      <w:tr w:rsidR="00885230" w:rsidRPr="00E562C2" w14:paraId="4C6FE31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AFEB6E4" w14:textId="77777777" w:rsidR="00885230" w:rsidRPr="006D7BDD" w:rsidRDefault="00885230">
            <w:pPr>
              <w:ind w:left="1" w:firstLine="1"/>
            </w:pPr>
            <w:r w:rsidRPr="006D7BDD">
              <w:t>Delivering new Fire Rescue Victoria fleet (statewide)</w:t>
            </w:r>
          </w:p>
        </w:tc>
        <w:tc>
          <w:tcPr>
            <w:tcW w:w="992" w:type="dxa"/>
            <w:tcBorders>
              <w:bottom w:val="single" w:sz="6" w:space="0" w:color="auto"/>
            </w:tcBorders>
          </w:tcPr>
          <w:p w14:paraId="68BAF2D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10 000</w:t>
            </w:r>
          </w:p>
        </w:tc>
        <w:tc>
          <w:tcPr>
            <w:tcW w:w="1134" w:type="dxa"/>
            <w:tcBorders>
              <w:bottom w:val="single" w:sz="6" w:space="0" w:color="auto"/>
            </w:tcBorders>
          </w:tcPr>
          <w:p w14:paraId="6703DE4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1A741DE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10 000</w:t>
            </w:r>
          </w:p>
        </w:tc>
        <w:tc>
          <w:tcPr>
            <w:tcW w:w="993" w:type="dxa"/>
            <w:tcBorders>
              <w:bottom w:val="single" w:sz="6" w:space="0" w:color="auto"/>
            </w:tcBorders>
          </w:tcPr>
          <w:p w14:paraId="73AB9F9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Borders>
              <w:bottom w:val="single" w:sz="6" w:space="0" w:color="auto"/>
            </w:tcBorders>
          </w:tcPr>
          <w:p w14:paraId="1A15ABE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2026</w:t>
            </w:r>
            <w:r w:rsidRPr="006D7BDD">
              <w:noBreakHyphen/>
              <w:t>27</w:t>
            </w:r>
          </w:p>
        </w:tc>
      </w:tr>
      <w:tr w:rsidR="00885230" w:rsidRPr="00C252E6" w14:paraId="3A7D731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B675845" w14:textId="77777777" w:rsidR="00885230" w:rsidRPr="006D7BDD" w:rsidRDefault="00885230">
            <w:pPr>
              <w:ind w:left="1" w:firstLine="1"/>
            </w:pPr>
            <w:r w:rsidRPr="006D7BDD">
              <w:t>Delivering on bail reform for Victoria Police (statewide)</w:t>
            </w:r>
          </w:p>
        </w:tc>
        <w:tc>
          <w:tcPr>
            <w:tcW w:w="992" w:type="dxa"/>
            <w:tcBorders>
              <w:bottom w:val="single" w:sz="6" w:space="0" w:color="auto"/>
            </w:tcBorders>
          </w:tcPr>
          <w:p w14:paraId="46B23F6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8 626</w:t>
            </w:r>
          </w:p>
        </w:tc>
        <w:tc>
          <w:tcPr>
            <w:tcW w:w="1134" w:type="dxa"/>
            <w:tcBorders>
              <w:bottom w:val="single" w:sz="6" w:space="0" w:color="auto"/>
            </w:tcBorders>
          </w:tcPr>
          <w:p w14:paraId="3F36773B"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2788EA1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2 404</w:t>
            </w:r>
          </w:p>
        </w:tc>
        <w:tc>
          <w:tcPr>
            <w:tcW w:w="993" w:type="dxa"/>
            <w:tcBorders>
              <w:bottom w:val="single" w:sz="6" w:space="0" w:color="auto"/>
            </w:tcBorders>
          </w:tcPr>
          <w:p w14:paraId="4A89AED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6 222</w:t>
            </w:r>
          </w:p>
        </w:tc>
        <w:tc>
          <w:tcPr>
            <w:tcW w:w="1019" w:type="dxa"/>
            <w:tcBorders>
              <w:bottom w:val="single" w:sz="6" w:space="0" w:color="auto"/>
            </w:tcBorders>
          </w:tcPr>
          <w:p w14:paraId="1F05BF0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2029</w:t>
            </w:r>
            <w:r w:rsidRPr="006D7BDD">
              <w:noBreakHyphen/>
              <w:t>30</w:t>
            </w:r>
          </w:p>
        </w:tc>
      </w:tr>
      <w:tr w:rsidR="00885230" w:rsidRPr="004A35FA" w14:paraId="757267BC" w14:textId="77777777">
        <w:tc>
          <w:tcPr>
            <w:cnfStyle w:val="001000000000" w:firstRow="0" w:lastRow="0" w:firstColumn="1" w:lastColumn="0" w:oddVBand="0" w:evenVBand="0" w:oddHBand="0" w:evenHBand="0" w:firstRowFirstColumn="0" w:firstRowLastColumn="0" w:lastRowFirstColumn="0" w:lastRowLastColumn="0"/>
            <w:tcW w:w="2581" w:type="dxa"/>
          </w:tcPr>
          <w:p w14:paraId="79B4F824" w14:textId="77777777" w:rsidR="00885230" w:rsidRPr="006D7BDD" w:rsidRDefault="00885230">
            <w:pPr>
              <w:keepNext/>
              <w:ind w:left="1" w:firstLine="1"/>
            </w:pPr>
            <w:r w:rsidRPr="006D7BDD">
              <w:t>Delivering serious consequences and keeping the community safe (statewide)</w:t>
            </w:r>
          </w:p>
        </w:tc>
        <w:tc>
          <w:tcPr>
            <w:tcW w:w="992" w:type="dxa"/>
          </w:tcPr>
          <w:p w14:paraId="2EA08586"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32 494</w:t>
            </w:r>
          </w:p>
        </w:tc>
        <w:tc>
          <w:tcPr>
            <w:tcW w:w="1134" w:type="dxa"/>
          </w:tcPr>
          <w:p w14:paraId="5F2F36A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20 167</w:t>
            </w:r>
          </w:p>
        </w:tc>
        <w:tc>
          <w:tcPr>
            <w:tcW w:w="992" w:type="dxa"/>
          </w:tcPr>
          <w:p w14:paraId="3151724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12 207</w:t>
            </w:r>
          </w:p>
        </w:tc>
        <w:tc>
          <w:tcPr>
            <w:tcW w:w="993" w:type="dxa"/>
          </w:tcPr>
          <w:p w14:paraId="1C98CE34"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120</w:t>
            </w:r>
          </w:p>
        </w:tc>
        <w:tc>
          <w:tcPr>
            <w:tcW w:w="1019" w:type="dxa"/>
          </w:tcPr>
          <w:p w14:paraId="2D2B6946"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2030</w:t>
            </w:r>
            <w:r w:rsidRPr="006D7BDD">
              <w:noBreakHyphen/>
              <w:t>31</w:t>
            </w:r>
          </w:p>
        </w:tc>
      </w:tr>
      <w:tr w:rsidR="00885230" w14:paraId="1B94BA0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102982C" w14:textId="77777777" w:rsidR="00885230" w:rsidRPr="006D7BDD" w:rsidRDefault="00885230">
            <w:pPr>
              <w:ind w:left="1" w:firstLine="1"/>
            </w:pPr>
            <w:r w:rsidRPr="006D7BDD">
              <w:rPr>
                <w:i/>
                <w:sz w:val="15"/>
              </w:rPr>
              <w:t>The TEI includes $10.896 million announced in the</w:t>
            </w:r>
            <w:r w:rsidRPr="006D7BDD">
              <w:rPr>
                <w:sz w:val="15"/>
              </w:rPr>
              <w:t xml:space="preserve"> 2025</w:t>
            </w:r>
            <w:r w:rsidRPr="006D7BDD">
              <w:rPr>
                <w:sz w:val="15"/>
              </w:rPr>
              <w:noBreakHyphen/>
              <w:t>26 Budget Update</w:t>
            </w:r>
            <w:r w:rsidRPr="006D7BDD">
              <w:rPr>
                <w:i/>
                <w:sz w:val="15"/>
              </w:rPr>
              <w:t xml:space="preserve"> in the Community Safety Package initiative.</w:t>
            </w:r>
          </w:p>
        </w:tc>
      </w:tr>
      <w:tr w:rsidR="00885230" w:rsidRPr="00C252E6" w14:paraId="0749DFDA" w14:textId="77777777">
        <w:tc>
          <w:tcPr>
            <w:cnfStyle w:val="001000000000" w:firstRow="0" w:lastRow="0" w:firstColumn="1" w:lastColumn="0" w:oddVBand="0" w:evenVBand="0" w:oddHBand="0" w:evenHBand="0" w:firstRowFirstColumn="0" w:firstRowLastColumn="0" w:lastRowFirstColumn="0" w:lastRowLastColumn="0"/>
            <w:tcW w:w="2581" w:type="dxa"/>
          </w:tcPr>
          <w:p w14:paraId="33B0B964" w14:textId="77777777" w:rsidR="00885230" w:rsidRPr="006D7BDD" w:rsidRDefault="00885230">
            <w:pPr>
              <w:keepNext/>
              <w:ind w:left="1" w:firstLine="1"/>
            </w:pPr>
            <w:r w:rsidRPr="006D7BDD">
              <w:t>Emergency Preparedness Package (DJCS) (statewide)</w:t>
            </w:r>
          </w:p>
        </w:tc>
        <w:tc>
          <w:tcPr>
            <w:tcW w:w="992" w:type="dxa"/>
          </w:tcPr>
          <w:p w14:paraId="1DC502E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1 210</w:t>
            </w:r>
          </w:p>
        </w:tc>
        <w:tc>
          <w:tcPr>
            <w:tcW w:w="1134" w:type="dxa"/>
          </w:tcPr>
          <w:p w14:paraId="2A0E108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Pr>
          <w:p w14:paraId="789C90A9"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1 210</w:t>
            </w:r>
          </w:p>
        </w:tc>
        <w:tc>
          <w:tcPr>
            <w:tcW w:w="993" w:type="dxa"/>
          </w:tcPr>
          <w:p w14:paraId="2966952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Pr>
          <w:p w14:paraId="5F742F5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2026</w:t>
            </w:r>
            <w:r w:rsidRPr="006D7BDD">
              <w:noBreakHyphen/>
              <w:t>27</w:t>
            </w:r>
          </w:p>
        </w:tc>
      </w:tr>
      <w:tr w:rsidR="00885230" w:rsidRPr="00C252E6" w14:paraId="57E8AFC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81D523D" w14:textId="77777777" w:rsidR="00885230" w:rsidRPr="006D7BDD" w:rsidRDefault="00885230">
            <w:pPr>
              <w:ind w:left="1" w:firstLine="1"/>
            </w:pPr>
            <w:r w:rsidRPr="006D7BDD">
              <w:rPr>
                <w:i/>
                <w:sz w:val="15"/>
              </w:rPr>
              <w:t xml:space="preserve">This initiative was announced in the </w:t>
            </w:r>
            <w:r w:rsidRPr="006D7BDD">
              <w:rPr>
                <w:sz w:val="15"/>
              </w:rPr>
              <w:t>2025</w:t>
            </w:r>
            <w:r w:rsidRPr="006D7BDD">
              <w:rPr>
                <w:sz w:val="15"/>
              </w:rPr>
              <w:noBreakHyphen/>
              <w:t xml:space="preserve">26 Budget Update </w:t>
            </w:r>
            <w:r w:rsidRPr="006D7BDD">
              <w:rPr>
                <w:i/>
                <w:sz w:val="15"/>
              </w:rPr>
              <w:t>as a component of the Emergency Preparedness Package initiative.</w:t>
            </w:r>
          </w:p>
        </w:tc>
      </w:tr>
      <w:tr w:rsidR="00885230" w:rsidRPr="00984F35" w14:paraId="30F9673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4AD0372" w14:textId="15B8FFB0" w:rsidR="00885230" w:rsidRPr="006D7BDD" w:rsidRDefault="00885230">
            <w:pPr>
              <w:ind w:left="1" w:firstLine="1"/>
            </w:pPr>
            <w:r w:rsidRPr="006D7BDD">
              <w:t>Increasing PSO capacity and funding for Operation Pulse – Operation Pulse component only (statewide)</w:t>
            </w:r>
          </w:p>
        </w:tc>
        <w:tc>
          <w:tcPr>
            <w:tcW w:w="992" w:type="dxa"/>
            <w:tcBorders>
              <w:bottom w:val="single" w:sz="6" w:space="0" w:color="auto"/>
            </w:tcBorders>
          </w:tcPr>
          <w:p w14:paraId="4C69FA3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2 596</w:t>
            </w:r>
          </w:p>
        </w:tc>
        <w:tc>
          <w:tcPr>
            <w:tcW w:w="1134" w:type="dxa"/>
            <w:tcBorders>
              <w:bottom w:val="single" w:sz="6" w:space="0" w:color="auto"/>
            </w:tcBorders>
          </w:tcPr>
          <w:p w14:paraId="18AFF21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30E7DA8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2 596</w:t>
            </w:r>
          </w:p>
        </w:tc>
        <w:tc>
          <w:tcPr>
            <w:tcW w:w="993" w:type="dxa"/>
            <w:tcBorders>
              <w:bottom w:val="single" w:sz="6" w:space="0" w:color="auto"/>
            </w:tcBorders>
          </w:tcPr>
          <w:p w14:paraId="49B6B239"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Borders>
              <w:bottom w:val="single" w:sz="6" w:space="0" w:color="auto"/>
            </w:tcBorders>
          </w:tcPr>
          <w:p w14:paraId="00E01E5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2026</w:t>
            </w:r>
            <w:r w:rsidRPr="006D7BDD">
              <w:noBreakHyphen/>
              <w:t>27</w:t>
            </w:r>
          </w:p>
        </w:tc>
      </w:tr>
      <w:tr w:rsidR="00885230" w:rsidRPr="00C252E6" w14:paraId="11BCB2E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AFA9BB9" w14:textId="77777777" w:rsidR="00885230" w:rsidRPr="006D7BDD" w:rsidRDefault="00885230">
            <w:pPr>
              <w:ind w:left="1" w:firstLine="1"/>
            </w:pPr>
            <w:r w:rsidRPr="006D7BDD">
              <w:t>Mobile technology for police and evidence recording upgrade (statewide)</w:t>
            </w:r>
          </w:p>
        </w:tc>
        <w:tc>
          <w:tcPr>
            <w:tcW w:w="992" w:type="dxa"/>
            <w:tcBorders>
              <w:bottom w:val="single" w:sz="6" w:space="0" w:color="auto"/>
            </w:tcBorders>
          </w:tcPr>
          <w:p w14:paraId="2B350A9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21 258</w:t>
            </w:r>
          </w:p>
        </w:tc>
        <w:tc>
          <w:tcPr>
            <w:tcW w:w="1134" w:type="dxa"/>
            <w:tcBorders>
              <w:bottom w:val="single" w:sz="6" w:space="0" w:color="auto"/>
            </w:tcBorders>
          </w:tcPr>
          <w:p w14:paraId="2CE5421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72262FE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11 917</w:t>
            </w:r>
          </w:p>
        </w:tc>
        <w:tc>
          <w:tcPr>
            <w:tcW w:w="993" w:type="dxa"/>
            <w:tcBorders>
              <w:bottom w:val="single" w:sz="6" w:space="0" w:color="auto"/>
            </w:tcBorders>
          </w:tcPr>
          <w:p w14:paraId="3E084A7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9 341</w:t>
            </w:r>
          </w:p>
        </w:tc>
        <w:tc>
          <w:tcPr>
            <w:tcW w:w="1019" w:type="dxa"/>
            <w:tcBorders>
              <w:bottom w:val="single" w:sz="6" w:space="0" w:color="auto"/>
            </w:tcBorders>
          </w:tcPr>
          <w:p w14:paraId="5F1DB52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2028</w:t>
            </w:r>
            <w:r w:rsidRPr="006D7BDD">
              <w:noBreakHyphen/>
              <w:t>29</w:t>
            </w:r>
          </w:p>
        </w:tc>
      </w:tr>
      <w:tr w:rsidR="00885230" w:rsidRPr="00C252E6" w14:paraId="31A753A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271D4F" w14:textId="77777777" w:rsidR="00885230" w:rsidRPr="006D7BDD" w:rsidRDefault="00885230">
            <w:pPr>
              <w:ind w:left="1" w:firstLine="1"/>
            </w:pPr>
            <w:r w:rsidRPr="006D7BDD">
              <w:t>Opening new Victoria State Emergency Service units (statewide)</w:t>
            </w:r>
          </w:p>
        </w:tc>
        <w:tc>
          <w:tcPr>
            <w:tcW w:w="992" w:type="dxa"/>
            <w:tcBorders>
              <w:bottom w:val="single" w:sz="6" w:space="0" w:color="auto"/>
            </w:tcBorders>
          </w:tcPr>
          <w:p w14:paraId="6A9C22A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1 952</w:t>
            </w:r>
          </w:p>
        </w:tc>
        <w:tc>
          <w:tcPr>
            <w:tcW w:w="1134" w:type="dxa"/>
            <w:tcBorders>
              <w:bottom w:val="single" w:sz="6" w:space="0" w:color="auto"/>
            </w:tcBorders>
          </w:tcPr>
          <w:p w14:paraId="02EB7C41"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1F0A739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1 952</w:t>
            </w:r>
          </w:p>
        </w:tc>
        <w:tc>
          <w:tcPr>
            <w:tcW w:w="993" w:type="dxa"/>
            <w:tcBorders>
              <w:bottom w:val="single" w:sz="6" w:space="0" w:color="auto"/>
            </w:tcBorders>
          </w:tcPr>
          <w:p w14:paraId="6F009D74"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Borders>
              <w:bottom w:val="single" w:sz="6" w:space="0" w:color="auto"/>
            </w:tcBorders>
          </w:tcPr>
          <w:p w14:paraId="05A54DD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2026</w:t>
            </w:r>
            <w:r w:rsidRPr="006D7BDD">
              <w:noBreakHyphen/>
              <w:t>27</w:t>
            </w:r>
          </w:p>
        </w:tc>
      </w:tr>
      <w:tr w:rsidR="00885230" w:rsidRPr="004A4CF2" w14:paraId="3684125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B41B3EA" w14:textId="77777777" w:rsidR="00885230" w:rsidRPr="006D7BDD" w:rsidRDefault="00885230">
            <w:pPr>
              <w:ind w:left="1" w:firstLine="1"/>
            </w:pPr>
            <w:r w:rsidRPr="006D7BDD">
              <w:t>Police information technology refresh (statewide)</w:t>
            </w:r>
          </w:p>
        </w:tc>
        <w:tc>
          <w:tcPr>
            <w:tcW w:w="992" w:type="dxa"/>
            <w:tcBorders>
              <w:bottom w:val="single" w:sz="6" w:space="0" w:color="auto"/>
            </w:tcBorders>
          </w:tcPr>
          <w:p w14:paraId="22A00E5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25 905</w:t>
            </w:r>
          </w:p>
        </w:tc>
        <w:tc>
          <w:tcPr>
            <w:tcW w:w="1134" w:type="dxa"/>
            <w:tcBorders>
              <w:bottom w:val="single" w:sz="6" w:space="0" w:color="auto"/>
            </w:tcBorders>
          </w:tcPr>
          <w:p w14:paraId="7152326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7965B39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19 753</w:t>
            </w:r>
          </w:p>
        </w:tc>
        <w:tc>
          <w:tcPr>
            <w:tcW w:w="993" w:type="dxa"/>
            <w:tcBorders>
              <w:bottom w:val="single" w:sz="6" w:space="0" w:color="auto"/>
            </w:tcBorders>
          </w:tcPr>
          <w:p w14:paraId="4DA6F3E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6 152</w:t>
            </w:r>
          </w:p>
        </w:tc>
        <w:tc>
          <w:tcPr>
            <w:tcW w:w="1019" w:type="dxa"/>
            <w:tcBorders>
              <w:bottom w:val="single" w:sz="6" w:space="0" w:color="auto"/>
            </w:tcBorders>
          </w:tcPr>
          <w:p w14:paraId="18E8D019"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2028</w:t>
            </w:r>
            <w:r w:rsidRPr="006D7BDD">
              <w:noBreakHyphen/>
              <w:t>29</w:t>
            </w:r>
          </w:p>
        </w:tc>
      </w:tr>
      <w:tr w:rsidR="00885230" w:rsidRPr="004A4CF2" w14:paraId="1BFA0AE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3C17E56" w14:textId="77777777" w:rsidR="00885230" w:rsidRPr="006D7BDD" w:rsidRDefault="00885230">
            <w:pPr>
              <w:ind w:left="1" w:firstLine="1"/>
            </w:pPr>
            <w:r w:rsidRPr="006D7BDD">
              <w:t>Prosecutions at Wyndham Law Courts (statewide)</w:t>
            </w:r>
          </w:p>
        </w:tc>
        <w:tc>
          <w:tcPr>
            <w:tcW w:w="992" w:type="dxa"/>
            <w:tcBorders>
              <w:bottom w:val="single" w:sz="6" w:space="0" w:color="auto"/>
            </w:tcBorders>
          </w:tcPr>
          <w:p w14:paraId="3118691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870</w:t>
            </w:r>
          </w:p>
        </w:tc>
        <w:tc>
          <w:tcPr>
            <w:tcW w:w="1134" w:type="dxa"/>
            <w:tcBorders>
              <w:bottom w:val="single" w:sz="6" w:space="0" w:color="auto"/>
            </w:tcBorders>
          </w:tcPr>
          <w:p w14:paraId="10841B2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3713714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870</w:t>
            </w:r>
          </w:p>
        </w:tc>
        <w:tc>
          <w:tcPr>
            <w:tcW w:w="993" w:type="dxa"/>
            <w:tcBorders>
              <w:bottom w:val="single" w:sz="6" w:space="0" w:color="auto"/>
            </w:tcBorders>
          </w:tcPr>
          <w:p w14:paraId="7FEE7CA6"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Borders>
              <w:bottom w:val="single" w:sz="6" w:space="0" w:color="auto"/>
            </w:tcBorders>
          </w:tcPr>
          <w:p w14:paraId="7B30D8C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2026</w:t>
            </w:r>
            <w:r w:rsidRPr="006D7BDD">
              <w:noBreakHyphen/>
              <w:t>27</w:t>
            </w:r>
          </w:p>
        </w:tc>
      </w:tr>
      <w:tr w:rsidR="00885230" w:rsidRPr="004A4CF2" w14:paraId="1DA655E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2816FC6" w14:textId="77777777" w:rsidR="00885230" w:rsidRPr="006D7BDD" w:rsidRDefault="00885230">
            <w:pPr>
              <w:ind w:left="1" w:firstLine="1"/>
            </w:pPr>
            <w:r w:rsidRPr="006D7BDD">
              <w:t>Strengthening Fire Rescue Victoria’s fire station safety (statewide)</w:t>
            </w:r>
          </w:p>
        </w:tc>
        <w:tc>
          <w:tcPr>
            <w:tcW w:w="992" w:type="dxa"/>
            <w:tcBorders>
              <w:bottom w:val="single" w:sz="6" w:space="0" w:color="auto"/>
            </w:tcBorders>
          </w:tcPr>
          <w:p w14:paraId="1AA9E4A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5 609</w:t>
            </w:r>
          </w:p>
        </w:tc>
        <w:tc>
          <w:tcPr>
            <w:tcW w:w="1134" w:type="dxa"/>
            <w:tcBorders>
              <w:bottom w:val="single" w:sz="6" w:space="0" w:color="auto"/>
            </w:tcBorders>
          </w:tcPr>
          <w:p w14:paraId="02B6DAA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3BEFF52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4 000</w:t>
            </w:r>
          </w:p>
        </w:tc>
        <w:tc>
          <w:tcPr>
            <w:tcW w:w="993" w:type="dxa"/>
            <w:tcBorders>
              <w:bottom w:val="single" w:sz="6" w:space="0" w:color="auto"/>
            </w:tcBorders>
          </w:tcPr>
          <w:p w14:paraId="7F9D2FB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1 609</w:t>
            </w:r>
          </w:p>
        </w:tc>
        <w:tc>
          <w:tcPr>
            <w:tcW w:w="1019" w:type="dxa"/>
            <w:tcBorders>
              <w:bottom w:val="single" w:sz="6" w:space="0" w:color="auto"/>
            </w:tcBorders>
          </w:tcPr>
          <w:p w14:paraId="4C3B6534"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2027</w:t>
            </w:r>
            <w:r w:rsidRPr="006D7BDD">
              <w:noBreakHyphen/>
              <w:t>28</w:t>
            </w:r>
          </w:p>
        </w:tc>
      </w:tr>
      <w:tr w:rsidR="00885230" w:rsidRPr="004A4CF2" w14:paraId="03A9449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139785A" w14:textId="77777777" w:rsidR="00885230" w:rsidRPr="006D7BDD" w:rsidRDefault="00885230">
            <w:pPr>
              <w:ind w:left="1" w:firstLine="1"/>
            </w:pPr>
            <w:r w:rsidRPr="006D7BDD">
              <w:t>Strengthening Victoria State Emergency Service (statewide)</w:t>
            </w:r>
          </w:p>
        </w:tc>
        <w:tc>
          <w:tcPr>
            <w:tcW w:w="992" w:type="dxa"/>
            <w:tcBorders>
              <w:bottom w:val="single" w:sz="6" w:space="0" w:color="auto"/>
            </w:tcBorders>
          </w:tcPr>
          <w:p w14:paraId="64CABF7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16 384</w:t>
            </w:r>
          </w:p>
        </w:tc>
        <w:tc>
          <w:tcPr>
            <w:tcW w:w="1134" w:type="dxa"/>
            <w:tcBorders>
              <w:bottom w:val="single" w:sz="6" w:space="0" w:color="auto"/>
            </w:tcBorders>
          </w:tcPr>
          <w:p w14:paraId="5120A0A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6BC0381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7 962</w:t>
            </w:r>
          </w:p>
        </w:tc>
        <w:tc>
          <w:tcPr>
            <w:tcW w:w="993" w:type="dxa"/>
            <w:tcBorders>
              <w:bottom w:val="single" w:sz="6" w:space="0" w:color="auto"/>
            </w:tcBorders>
          </w:tcPr>
          <w:p w14:paraId="48352CF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8 422</w:t>
            </w:r>
          </w:p>
        </w:tc>
        <w:tc>
          <w:tcPr>
            <w:tcW w:w="1019" w:type="dxa"/>
            <w:tcBorders>
              <w:bottom w:val="single" w:sz="6" w:space="0" w:color="auto"/>
            </w:tcBorders>
          </w:tcPr>
          <w:p w14:paraId="3B09D7D1"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2028</w:t>
            </w:r>
            <w:r w:rsidRPr="006D7BDD">
              <w:noBreakHyphen/>
              <w:t>29</w:t>
            </w:r>
          </w:p>
        </w:tc>
      </w:tr>
      <w:tr w:rsidR="00885230" w:rsidRPr="00A7333B" w14:paraId="28E2E0B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B942A1" w14:textId="77777777" w:rsidR="00885230" w:rsidRPr="006D7BDD" w:rsidRDefault="00885230">
            <w:pPr>
              <w:ind w:left="1" w:firstLine="1"/>
            </w:pPr>
            <w:r w:rsidRPr="006D7BDD">
              <w:lastRenderedPageBreak/>
              <w:t>Supporting a safe and effective corrections system (statewide)</w:t>
            </w:r>
          </w:p>
        </w:tc>
        <w:tc>
          <w:tcPr>
            <w:tcW w:w="992" w:type="dxa"/>
            <w:tcBorders>
              <w:bottom w:val="single" w:sz="6" w:space="0" w:color="auto"/>
            </w:tcBorders>
          </w:tcPr>
          <w:p w14:paraId="513DD1E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669</w:t>
            </w:r>
          </w:p>
        </w:tc>
        <w:tc>
          <w:tcPr>
            <w:tcW w:w="1134" w:type="dxa"/>
            <w:tcBorders>
              <w:bottom w:val="single" w:sz="6" w:space="0" w:color="auto"/>
            </w:tcBorders>
          </w:tcPr>
          <w:p w14:paraId="4BABA78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13478B04"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319</w:t>
            </w:r>
          </w:p>
        </w:tc>
        <w:tc>
          <w:tcPr>
            <w:tcW w:w="993" w:type="dxa"/>
            <w:tcBorders>
              <w:bottom w:val="single" w:sz="6" w:space="0" w:color="auto"/>
            </w:tcBorders>
          </w:tcPr>
          <w:p w14:paraId="3AACD42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350</w:t>
            </w:r>
          </w:p>
        </w:tc>
        <w:tc>
          <w:tcPr>
            <w:tcW w:w="1019" w:type="dxa"/>
            <w:tcBorders>
              <w:bottom w:val="single" w:sz="6" w:space="0" w:color="auto"/>
            </w:tcBorders>
          </w:tcPr>
          <w:p w14:paraId="13546CE9"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2027</w:t>
            </w:r>
            <w:r w:rsidRPr="006D7BDD">
              <w:noBreakHyphen/>
              <w:t>28</w:t>
            </w:r>
          </w:p>
        </w:tc>
      </w:tr>
      <w:tr w:rsidR="00885230" w:rsidRPr="00A7333B" w14:paraId="09BF142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2D39D8E" w14:textId="58EF8C83" w:rsidR="00885230" w:rsidRPr="006D7BDD" w:rsidRDefault="00885230">
            <w:pPr>
              <w:ind w:left="1" w:firstLine="1"/>
            </w:pPr>
            <w:r w:rsidRPr="006D7BDD">
              <w:t xml:space="preserve">Supporting </w:t>
            </w:r>
            <w:r w:rsidR="006613D1">
              <w:t>b</w:t>
            </w:r>
            <w:r w:rsidRPr="006D7BDD">
              <w:t>ail reform implementation in the adult correctional and youth justice systems (statewide)</w:t>
            </w:r>
          </w:p>
        </w:tc>
        <w:tc>
          <w:tcPr>
            <w:tcW w:w="992" w:type="dxa"/>
            <w:tcBorders>
              <w:bottom w:val="single" w:sz="6" w:space="0" w:color="auto"/>
            </w:tcBorders>
          </w:tcPr>
          <w:p w14:paraId="2B50189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2 300</w:t>
            </w:r>
          </w:p>
        </w:tc>
        <w:tc>
          <w:tcPr>
            <w:tcW w:w="1134" w:type="dxa"/>
            <w:tcBorders>
              <w:bottom w:val="single" w:sz="6" w:space="0" w:color="auto"/>
            </w:tcBorders>
          </w:tcPr>
          <w:p w14:paraId="3ACC480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2 300</w:t>
            </w:r>
          </w:p>
        </w:tc>
        <w:tc>
          <w:tcPr>
            <w:tcW w:w="992" w:type="dxa"/>
            <w:tcBorders>
              <w:bottom w:val="single" w:sz="6" w:space="0" w:color="auto"/>
            </w:tcBorders>
          </w:tcPr>
          <w:p w14:paraId="49F4E37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3" w:type="dxa"/>
            <w:tcBorders>
              <w:bottom w:val="single" w:sz="6" w:space="0" w:color="auto"/>
            </w:tcBorders>
          </w:tcPr>
          <w:p w14:paraId="52C7A77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1019" w:type="dxa"/>
            <w:tcBorders>
              <w:bottom w:val="single" w:sz="6" w:space="0" w:color="auto"/>
            </w:tcBorders>
          </w:tcPr>
          <w:p w14:paraId="507092D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2025</w:t>
            </w:r>
            <w:r w:rsidRPr="006D7BDD">
              <w:noBreakHyphen/>
              <w:t>26</w:t>
            </w:r>
          </w:p>
        </w:tc>
      </w:tr>
      <w:tr w:rsidR="00885230" w:rsidRPr="00547EF3" w14:paraId="23E8817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2761822" w14:textId="77777777" w:rsidR="00885230" w:rsidRPr="006D7BDD" w:rsidRDefault="00885230">
            <w:pPr>
              <w:ind w:left="1" w:firstLine="1"/>
            </w:pPr>
            <w:r w:rsidRPr="006D7BDD">
              <w:t>Supporting Victoria Police operations (statewide)</w:t>
            </w:r>
          </w:p>
        </w:tc>
        <w:tc>
          <w:tcPr>
            <w:tcW w:w="992" w:type="dxa"/>
            <w:tcBorders>
              <w:bottom w:val="single" w:sz="6" w:space="0" w:color="auto"/>
            </w:tcBorders>
          </w:tcPr>
          <w:p w14:paraId="078887A7"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3 112</w:t>
            </w:r>
          </w:p>
        </w:tc>
        <w:tc>
          <w:tcPr>
            <w:tcW w:w="1134" w:type="dxa"/>
            <w:tcBorders>
              <w:bottom w:val="single" w:sz="6" w:space="0" w:color="auto"/>
            </w:tcBorders>
          </w:tcPr>
          <w:p w14:paraId="1BC8C719"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008AC1C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2 612</w:t>
            </w:r>
          </w:p>
        </w:tc>
        <w:tc>
          <w:tcPr>
            <w:tcW w:w="993" w:type="dxa"/>
            <w:tcBorders>
              <w:bottom w:val="single" w:sz="6" w:space="0" w:color="auto"/>
            </w:tcBorders>
          </w:tcPr>
          <w:p w14:paraId="66378567"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500</w:t>
            </w:r>
          </w:p>
        </w:tc>
        <w:tc>
          <w:tcPr>
            <w:tcW w:w="1019" w:type="dxa"/>
            <w:tcBorders>
              <w:bottom w:val="single" w:sz="6" w:space="0" w:color="auto"/>
            </w:tcBorders>
          </w:tcPr>
          <w:p w14:paraId="7B05ADC6"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2029</w:t>
            </w:r>
            <w:r w:rsidRPr="006D7BDD">
              <w:noBreakHyphen/>
              <w:t>30</w:t>
            </w:r>
          </w:p>
        </w:tc>
      </w:tr>
      <w:tr w:rsidR="00885230" w:rsidRPr="00C252E6" w14:paraId="2841FE4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9BB6183" w14:textId="77777777" w:rsidR="00885230" w:rsidRPr="006D7BDD" w:rsidRDefault="00885230">
            <w:pPr>
              <w:ind w:left="1" w:firstLine="1"/>
            </w:pPr>
            <w:r w:rsidRPr="006D7BDD">
              <w:t>Upgrading Fire Rescue Victoria’s human resources information system (statewide)</w:t>
            </w:r>
          </w:p>
        </w:tc>
        <w:tc>
          <w:tcPr>
            <w:tcW w:w="992" w:type="dxa"/>
            <w:tcBorders>
              <w:bottom w:val="single" w:sz="6" w:space="0" w:color="auto"/>
            </w:tcBorders>
          </w:tcPr>
          <w:p w14:paraId="1498A9A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26 994</w:t>
            </w:r>
          </w:p>
        </w:tc>
        <w:tc>
          <w:tcPr>
            <w:tcW w:w="1134" w:type="dxa"/>
            <w:tcBorders>
              <w:bottom w:val="single" w:sz="6" w:space="0" w:color="auto"/>
            </w:tcBorders>
          </w:tcPr>
          <w:p w14:paraId="3FB1DF1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25C914C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17 903</w:t>
            </w:r>
          </w:p>
        </w:tc>
        <w:tc>
          <w:tcPr>
            <w:tcW w:w="993" w:type="dxa"/>
            <w:tcBorders>
              <w:bottom w:val="single" w:sz="6" w:space="0" w:color="auto"/>
            </w:tcBorders>
          </w:tcPr>
          <w:p w14:paraId="2E2F0DC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9 091</w:t>
            </w:r>
          </w:p>
        </w:tc>
        <w:tc>
          <w:tcPr>
            <w:tcW w:w="1019" w:type="dxa"/>
            <w:tcBorders>
              <w:bottom w:val="single" w:sz="6" w:space="0" w:color="auto"/>
            </w:tcBorders>
          </w:tcPr>
          <w:p w14:paraId="5E3166C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2027</w:t>
            </w:r>
            <w:r w:rsidRPr="006D7BDD">
              <w:noBreakHyphen/>
              <w:t>28</w:t>
            </w:r>
          </w:p>
        </w:tc>
      </w:tr>
      <w:tr w:rsidR="00885230" w:rsidRPr="00547EF3" w14:paraId="7CDA7B6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6C48C90" w14:textId="77777777" w:rsidR="00885230" w:rsidRPr="006D7BDD" w:rsidRDefault="00885230">
            <w:pPr>
              <w:ind w:left="1" w:firstLine="1"/>
            </w:pPr>
            <w:r w:rsidRPr="006D7BDD">
              <w:t>Upgrading Victoria’s Triple Zero telephony (statewide)</w:t>
            </w:r>
          </w:p>
        </w:tc>
        <w:tc>
          <w:tcPr>
            <w:tcW w:w="992" w:type="dxa"/>
            <w:tcBorders>
              <w:bottom w:val="single" w:sz="6" w:space="0" w:color="auto"/>
            </w:tcBorders>
          </w:tcPr>
          <w:p w14:paraId="3D512E94"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67 535</w:t>
            </w:r>
          </w:p>
        </w:tc>
        <w:tc>
          <w:tcPr>
            <w:tcW w:w="1134" w:type="dxa"/>
            <w:tcBorders>
              <w:bottom w:val="single" w:sz="6" w:space="0" w:color="auto"/>
            </w:tcBorders>
          </w:tcPr>
          <w:p w14:paraId="6E74BB6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0F4758BC"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6 510</w:t>
            </w:r>
          </w:p>
        </w:tc>
        <w:tc>
          <w:tcPr>
            <w:tcW w:w="993" w:type="dxa"/>
            <w:tcBorders>
              <w:bottom w:val="single" w:sz="6" w:space="0" w:color="auto"/>
            </w:tcBorders>
          </w:tcPr>
          <w:p w14:paraId="3F23DBD2"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61 025</w:t>
            </w:r>
          </w:p>
        </w:tc>
        <w:tc>
          <w:tcPr>
            <w:tcW w:w="1019" w:type="dxa"/>
            <w:tcBorders>
              <w:bottom w:val="single" w:sz="6" w:space="0" w:color="auto"/>
            </w:tcBorders>
          </w:tcPr>
          <w:p w14:paraId="5DB4D19E"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2028</w:t>
            </w:r>
            <w:r w:rsidRPr="006D7BDD">
              <w:noBreakHyphen/>
              <w:t>29</w:t>
            </w:r>
          </w:p>
        </w:tc>
      </w:tr>
      <w:tr w:rsidR="00885230" w:rsidRPr="00547EF3" w14:paraId="1BE7E7D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4BE0D6A" w14:textId="77777777" w:rsidR="00885230" w:rsidRPr="006D7BDD" w:rsidRDefault="00885230">
            <w:pPr>
              <w:ind w:left="1" w:firstLine="1"/>
            </w:pPr>
            <w:r w:rsidRPr="006D7BDD">
              <w:t>Victoria Police capital maintenance investment (statewide)</w:t>
            </w:r>
          </w:p>
        </w:tc>
        <w:tc>
          <w:tcPr>
            <w:tcW w:w="992" w:type="dxa"/>
            <w:tcBorders>
              <w:bottom w:val="single" w:sz="6" w:space="0" w:color="auto"/>
            </w:tcBorders>
          </w:tcPr>
          <w:p w14:paraId="6A158F6B"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15 000</w:t>
            </w:r>
          </w:p>
        </w:tc>
        <w:tc>
          <w:tcPr>
            <w:tcW w:w="1134" w:type="dxa"/>
            <w:tcBorders>
              <w:bottom w:val="single" w:sz="6" w:space="0" w:color="auto"/>
            </w:tcBorders>
          </w:tcPr>
          <w:p w14:paraId="582BFBFF"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2A6F56B5"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12 000</w:t>
            </w:r>
          </w:p>
        </w:tc>
        <w:tc>
          <w:tcPr>
            <w:tcW w:w="993" w:type="dxa"/>
            <w:tcBorders>
              <w:bottom w:val="single" w:sz="6" w:space="0" w:color="auto"/>
            </w:tcBorders>
          </w:tcPr>
          <w:p w14:paraId="0C5E14E8"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3 000</w:t>
            </w:r>
          </w:p>
        </w:tc>
        <w:tc>
          <w:tcPr>
            <w:tcW w:w="1019" w:type="dxa"/>
            <w:tcBorders>
              <w:bottom w:val="single" w:sz="6" w:space="0" w:color="auto"/>
            </w:tcBorders>
          </w:tcPr>
          <w:p w14:paraId="1054AFC6"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2027</w:t>
            </w:r>
            <w:r w:rsidRPr="006D7BDD">
              <w:noBreakHyphen/>
              <w:t>28</w:t>
            </w:r>
          </w:p>
        </w:tc>
      </w:tr>
      <w:tr w:rsidR="00885230" w:rsidRPr="00547EF3" w14:paraId="18AFBD9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AB603B1" w14:textId="77777777" w:rsidR="00885230" w:rsidRPr="006D7BDD" w:rsidRDefault="00885230">
            <w:pPr>
              <w:ind w:left="1" w:firstLine="1"/>
            </w:pPr>
            <w:r w:rsidRPr="006D7BDD">
              <w:t>Victoria Police licensing and registration management system (statewide)</w:t>
            </w:r>
          </w:p>
        </w:tc>
        <w:tc>
          <w:tcPr>
            <w:tcW w:w="992" w:type="dxa"/>
            <w:tcBorders>
              <w:bottom w:val="single" w:sz="6" w:space="0" w:color="auto"/>
            </w:tcBorders>
          </w:tcPr>
          <w:p w14:paraId="23B855F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18 519</w:t>
            </w:r>
          </w:p>
        </w:tc>
        <w:tc>
          <w:tcPr>
            <w:tcW w:w="1134" w:type="dxa"/>
            <w:tcBorders>
              <w:bottom w:val="single" w:sz="6" w:space="0" w:color="auto"/>
            </w:tcBorders>
          </w:tcPr>
          <w:p w14:paraId="71C60B0A"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w:t>
            </w:r>
          </w:p>
        </w:tc>
        <w:tc>
          <w:tcPr>
            <w:tcW w:w="992" w:type="dxa"/>
            <w:tcBorders>
              <w:bottom w:val="single" w:sz="6" w:space="0" w:color="auto"/>
            </w:tcBorders>
          </w:tcPr>
          <w:p w14:paraId="55A26E93"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8 348</w:t>
            </w:r>
          </w:p>
        </w:tc>
        <w:tc>
          <w:tcPr>
            <w:tcW w:w="993" w:type="dxa"/>
            <w:tcBorders>
              <w:bottom w:val="single" w:sz="6" w:space="0" w:color="auto"/>
            </w:tcBorders>
          </w:tcPr>
          <w:p w14:paraId="5378E5A0"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10 171</w:t>
            </w:r>
          </w:p>
        </w:tc>
        <w:tc>
          <w:tcPr>
            <w:tcW w:w="1019" w:type="dxa"/>
            <w:tcBorders>
              <w:bottom w:val="single" w:sz="6" w:space="0" w:color="auto"/>
            </w:tcBorders>
          </w:tcPr>
          <w:p w14:paraId="600E1E5D" w14:textId="77777777" w:rsidR="00885230" w:rsidRPr="006D7BDD" w:rsidRDefault="00885230">
            <w:pPr>
              <w:ind w:left="1" w:firstLine="1"/>
              <w:cnfStyle w:val="000000000000" w:firstRow="0" w:lastRow="0" w:firstColumn="0" w:lastColumn="0" w:oddVBand="0" w:evenVBand="0" w:oddHBand="0" w:evenHBand="0" w:firstRowFirstColumn="0" w:firstRowLastColumn="0" w:lastRowFirstColumn="0" w:lastRowLastColumn="0"/>
            </w:pPr>
            <w:r w:rsidRPr="006D7BDD">
              <w:t>qtr 4 2028</w:t>
            </w:r>
            <w:r w:rsidRPr="006D7BDD">
              <w:noBreakHyphen/>
              <w:t>29</w:t>
            </w:r>
          </w:p>
        </w:tc>
      </w:tr>
      <w:tr w:rsidR="00885230" w14:paraId="10EF993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90806BE" w14:textId="77777777" w:rsidR="00885230" w:rsidRDefault="00885230">
            <w:pPr>
              <w:ind w:left="1" w:firstLine="1"/>
            </w:pPr>
            <w:r>
              <w:rPr>
                <w:b/>
              </w:rPr>
              <w:t>Total new projects</w:t>
            </w:r>
          </w:p>
        </w:tc>
        <w:tc>
          <w:tcPr>
            <w:tcW w:w="992" w:type="dxa"/>
            <w:tcBorders>
              <w:bottom w:val="single" w:sz="6" w:space="0" w:color="auto"/>
            </w:tcBorders>
          </w:tcPr>
          <w:p w14:paraId="33F781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389 658</w:t>
            </w:r>
          </w:p>
        </w:tc>
        <w:tc>
          <w:tcPr>
            <w:tcW w:w="1134" w:type="dxa"/>
            <w:tcBorders>
              <w:bottom w:val="single" w:sz="6" w:space="0" w:color="auto"/>
            </w:tcBorders>
          </w:tcPr>
          <w:p w14:paraId="3922EF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22 467</w:t>
            </w:r>
          </w:p>
        </w:tc>
        <w:tc>
          <w:tcPr>
            <w:tcW w:w="992" w:type="dxa"/>
            <w:tcBorders>
              <w:bottom w:val="single" w:sz="6" w:space="0" w:color="auto"/>
            </w:tcBorders>
          </w:tcPr>
          <w:p w14:paraId="0C488A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147 763</w:t>
            </w:r>
          </w:p>
        </w:tc>
        <w:tc>
          <w:tcPr>
            <w:tcW w:w="993" w:type="dxa"/>
            <w:tcBorders>
              <w:bottom w:val="single" w:sz="6" w:space="0" w:color="auto"/>
            </w:tcBorders>
          </w:tcPr>
          <w:p w14:paraId="5607A8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219 428</w:t>
            </w:r>
          </w:p>
        </w:tc>
        <w:tc>
          <w:tcPr>
            <w:tcW w:w="1019" w:type="dxa"/>
            <w:tcBorders>
              <w:bottom w:val="single" w:sz="6" w:space="0" w:color="auto"/>
            </w:tcBorders>
          </w:tcPr>
          <w:p w14:paraId="7EE0CB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2D62E98" w14:textId="6AFDF0FD" w:rsidR="00885230" w:rsidRPr="00753676" w:rsidRDefault="00885230">
      <w:pPr>
        <w:pStyle w:val="Source"/>
      </w:pPr>
      <w:r w:rsidRPr="00753676">
        <w:t xml:space="preserve">Source: </w:t>
      </w:r>
      <w:fldSimple w:instr="STYLEREF  &quot;Heading 1&quot;  \* MERGEFORMAT">
        <w:r w:rsidR="00DA1EDC">
          <w:rPr>
            <w:noProof/>
          </w:rPr>
          <w:t>Department of Justice and Community Safety</w:t>
        </w:r>
      </w:fldSimple>
    </w:p>
    <w:p w14:paraId="7DC665F7" w14:textId="77777777" w:rsidR="00885230" w:rsidRPr="00753676" w:rsidRDefault="00885230"/>
    <w:p w14:paraId="3F42B263" w14:textId="77777777" w:rsidR="00885230" w:rsidRPr="00753676" w:rsidRDefault="00885230">
      <w:pPr>
        <w:pStyle w:val="Heading20"/>
      </w:pPr>
      <w:r w:rsidRPr="00753676">
        <w:t>Existing projects</w:t>
      </w:r>
    </w:p>
    <w:p w14:paraId="7CC24AF7"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CS.xlsx|Table:DJCS_Existing"/>
      </w:tblPr>
      <w:tblGrid>
        <w:gridCol w:w="2580"/>
        <w:gridCol w:w="992"/>
        <w:gridCol w:w="1134"/>
        <w:gridCol w:w="992"/>
        <w:gridCol w:w="993"/>
        <w:gridCol w:w="1019"/>
      </w:tblGrid>
      <w:tr w:rsidR="00885230" w14:paraId="24EC3AE9"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4C2DF1D" w14:textId="77777777" w:rsidR="00885230" w:rsidRDefault="00885230">
            <w:pPr>
              <w:keepNext/>
            </w:pPr>
          </w:p>
        </w:tc>
        <w:tc>
          <w:tcPr>
            <w:tcW w:w="992" w:type="dxa"/>
            <w:tcBorders>
              <w:bottom w:val="single" w:sz="6" w:space="0" w:color="auto"/>
            </w:tcBorders>
          </w:tcPr>
          <w:p w14:paraId="02F63F4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BE5E47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D7AEED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028B83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531072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56DE2B9"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159CCB06" w14:textId="77777777" w:rsidR="00885230" w:rsidRDefault="00885230">
            <w:pPr>
              <w:keepNext/>
              <w:ind w:left="1" w:firstLine="1"/>
            </w:pPr>
            <w:r>
              <w:t>Building more Country Fire Authority stations (CFA</w:t>
            </w:r>
            <w:r>
              <w:noBreakHyphen/>
              <w:t xml:space="preserve">led) (statewide) </w:t>
            </w:r>
            <w:r>
              <w:rPr>
                <w:vertAlign w:val="superscript"/>
              </w:rPr>
              <w:t>(a)</w:t>
            </w:r>
          </w:p>
        </w:tc>
        <w:tc>
          <w:tcPr>
            <w:tcW w:w="992" w:type="dxa"/>
            <w:tcBorders>
              <w:top w:val="single" w:sz="6" w:space="0" w:color="auto"/>
            </w:tcBorders>
          </w:tcPr>
          <w:p w14:paraId="3B2558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701</w:t>
            </w:r>
          </w:p>
        </w:tc>
        <w:tc>
          <w:tcPr>
            <w:tcW w:w="1134" w:type="dxa"/>
            <w:tcBorders>
              <w:top w:val="single" w:sz="6" w:space="0" w:color="auto"/>
            </w:tcBorders>
          </w:tcPr>
          <w:p w14:paraId="22C136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165</w:t>
            </w:r>
          </w:p>
        </w:tc>
        <w:tc>
          <w:tcPr>
            <w:tcW w:w="992" w:type="dxa"/>
            <w:tcBorders>
              <w:top w:val="single" w:sz="6" w:space="0" w:color="auto"/>
            </w:tcBorders>
          </w:tcPr>
          <w:p w14:paraId="69665C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172</w:t>
            </w:r>
          </w:p>
        </w:tc>
        <w:tc>
          <w:tcPr>
            <w:tcW w:w="993" w:type="dxa"/>
            <w:tcBorders>
              <w:top w:val="single" w:sz="6" w:space="0" w:color="auto"/>
            </w:tcBorders>
          </w:tcPr>
          <w:p w14:paraId="170A96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364</w:t>
            </w:r>
          </w:p>
        </w:tc>
        <w:tc>
          <w:tcPr>
            <w:tcW w:w="1019" w:type="dxa"/>
            <w:tcBorders>
              <w:top w:val="single" w:sz="6" w:space="0" w:color="auto"/>
            </w:tcBorders>
          </w:tcPr>
          <w:p w14:paraId="0C3B99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03CF15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39FB058" w14:textId="77777777" w:rsidR="00885230" w:rsidRDefault="00885230">
            <w:pPr>
              <w:ind w:left="1" w:firstLine="1"/>
            </w:pPr>
            <w:r>
              <w:rPr>
                <w:i/>
                <w:sz w:val="15"/>
              </w:rPr>
              <w:t>The TEI of $0.701 million has been disaggregated from the Building more Country Fire Authority stations (regional) initiative to reflect the CFA</w:t>
            </w:r>
            <w:r>
              <w:rPr>
                <w:i/>
                <w:sz w:val="15"/>
              </w:rPr>
              <w:noBreakHyphen/>
              <w:t>led projects.</w:t>
            </w:r>
          </w:p>
        </w:tc>
      </w:tr>
      <w:tr w:rsidR="00885230" w14:paraId="59290BDB" w14:textId="77777777">
        <w:tc>
          <w:tcPr>
            <w:cnfStyle w:val="001000000000" w:firstRow="0" w:lastRow="0" w:firstColumn="1" w:lastColumn="0" w:oddVBand="0" w:evenVBand="0" w:oddHBand="0" w:evenHBand="0" w:firstRowFirstColumn="0" w:firstRowLastColumn="0" w:lastRowFirstColumn="0" w:lastRowLastColumn="0"/>
            <w:tcW w:w="2581" w:type="dxa"/>
          </w:tcPr>
          <w:p w14:paraId="1D037A7D" w14:textId="77777777" w:rsidR="00885230" w:rsidRDefault="00885230">
            <w:pPr>
              <w:keepNext/>
              <w:ind w:left="1" w:firstLine="1"/>
            </w:pPr>
            <w:r>
              <w:t>CFA Capital Upgrades Program (statewide)</w:t>
            </w:r>
          </w:p>
        </w:tc>
        <w:tc>
          <w:tcPr>
            <w:tcW w:w="992" w:type="dxa"/>
          </w:tcPr>
          <w:p w14:paraId="297EC5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108 786</w:t>
            </w:r>
          </w:p>
        </w:tc>
        <w:tc>
          <w:tcPr>
            <w:tcW w:w="1134" w:type="dxa"/>
          </w:tcPr>
          <w:p w14:paraId="7F756D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76 406</w:t>
            </w:r>
          </w:p>
        </w:tc>
        <w:tc>
          <w:tcPr>
            <w:tcW w:w="992" w:type="dxa"/>
          </w:tcPr>
          <w:p w14:paraId="56FF78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15 261</w:t>
            </w:r>
          </w:p>
        </w:tc>
        <w:tc>
          <w:tcPr>
            <w:tcW w:w="993" w:type="dxa"/>
          </w:tcPr>
          <w:p w14:paraId="21D1B5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17 119</w:t>
            </w:r>
          </w:p>
        </w:tc>
        <w:tc>
          <w:tcPr>
            <w:tcW w:w="1019" w:type="dxa"/>
          </w:tcPr>
          <w:p w14:paraId="05278B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4798A3C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B8B8DD" w14:textId="77777777" w:rsidR="00885230" w:rsidRDefault="00885230">
            <w:pPr>
              <w:ind w:left="1" w:firstLine="1"/>
            </w:pPr>
            <w:r>
              <w:rPr>
                <w:i/>
                <w:sz w:val="15"/>
              </w:rPr>
              <w:t>The TEI has increased by $27.663 million, $9.500 million due to funds being reprioritised from the Delivering Emergency Services Upgrades (statewide) initiative, $17.663 million reprioritised from the Building more Country Fire Authority stations (regional) initiative, and $0.500 million due to budgeted amounts being reclassified as capital instead of operating expenditure, in line with accounting standards. The estimated completion date has been revised to quarter 4 2028</w:t>
            </w:r>
            <w:r>
              <w:rPr>
                <w:i/>
                <w:sz w:val="15"/>
              </w:rPr>
              <w:noBreakHyphen/>
              <w:t>29 in line with a revised project schedule.</w:t>
            </w:r>
          </w:p>
        </w:tc>
      </w:tr>
      <w:tr w:rsidR="00885230" w14:paraId="7D733D8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CF79DC" w14:textId="77777777" w:rsidR="00885230" w:rsidRDefault="00885230">
            <w:pPr>
              <w:ind w:left="1" w:firstLine="1"/>
            </w:pPr>
            <w:r>
              <w:t>Community Safety Package (statewide)</w:t>
            </w:r>
          </w:p>
        </w:tc>
        <w:tc>
          <w:tcPr>
            <w:tcW w:w="992" w:type="dxa"/>
            <w:tcBorders>
              <w:bottom w:val="single" w:sz="6" w:space="0" w:color="auto"/>
            </w:tcBorders>
          </w:tcPr>
          <w:p w14:paraId="4382B6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4 830</w:t>
            </w:r>
          </w:p>
        </w:tc>
        <w:tc>
          <w:tcPr>
            <w:tcW w:w="1134" w:type="dxa"/>
            <w:tcBorders>
              <w:bottom w:val="single" w:sz="6" w:space="0" w:color="auto"/>
            </w:tcBorders>
          </w:tcPr>
          <w:p w14:paraId="08A8D4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4 630</w:t>
            </w:r>
          </w:p>
        </w:tc>
        <w:tc>
          <w:tcPr>
            <w:tcW w:w="992" w:type="dxa"/>
            <w:tcBorders>
              <w:bottom w:val="single" w:sz="6" w:space="0" w:color="auto"/>
            </w:tcBorders>
          </w:tcPr>
          <w:p w14:paraId="4FE10E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993" w:type="dxa"/>
            <w:tcBorders>
              <w:bottom w:val="single" w:sz="6" w:space="0" w:color="auto"/>
            </w:tcBorders>
          </w:tcPr>
          <w:p w14:paraId="07F16A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537CFF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06990ACB" w14:textId="77777777">
        <w:tc>
          <w:tcPr>
            <w:cnfStyle w:val="001000000000" w:firstRow="0" w:lastRow="0" w:firstColumn="1" w:lastColumn="0" w:oddVBand="0" w:evenVBand="0" w:oddHBand="0" w:evenHBand="0" w:firstRowFirstColumn="0" w:firstRowLastColumn="0" w:lastRowFirstColumn="0" w:lastRowLastColumn="0"/>
            <w:tcW w:w="2581" w:type="dxa"/>
          </w:tcPr>
          <w:p w14:paraId="490D403C" w14:textId="77777777" w:rsidR="00885230" w:rsidRDefault="00885230">
            <w:pPr>
              <w:keepNext/>
              <w:ind w:left="1" w:firstLine="1"/>
            </w:pPr>
            <w:r>
              <w:t xml:space="preserve">Compressed air foam systems (CFA) (statewide) </w:t>
            </w:r>
            <w:r>
              <w:rPr>
                <w:vertAlign w:val="superscript"/>
              </w:rPr>
              <w:t>(a)</w:t>
            </w:r>
          </w:p>
        </w:tc>
        <w:tc>
          <w:tcPr>
            <w:tcW w:w="992" w:type="dxa"/>
          </w:tcPr>
          <w:p w14:paraId="1C661A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1 530</w:t>
            </w:r>
          </w:p>
        </w:tc>
        <w:tc>
          <w:tcPr>
            <w:tcW w:w="1134" w:type="dxa"/>
          </w:tcPr>
          <w:p w14:paraId="142414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820</w:t>
            </w:r>
          </w:p>
        </w:tc>
        <w:tc>
          <w:tcPr>
            <w:tcW w:w="992" w:type="dxa"/>
          </w:tcPr>
          <w:p w14:paraId="4727A6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710</w:t>
            </w:r>
          </w:p>
        </w:tc>
        <w:tc>
          <w:tcPr>
            <w:tcW w:w="993" w:type="dxa"/>
          </w:tcPr>
          <w:p w14:paraId="5719D2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4B534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2CD236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83FCDF6" w14:textId="77777777" w:rsidR="00885230" w:rsidRDefault="00885230">
            <w:pPr>
              <w:ind w:left="1" w:firstLine="1"/>
            </w:pPr>
            <w:r>
              <w:rPr>
                <w:i/>
                <w:sz w:val="15"/>
              </w:rPr>
              <w:t>The estimated completion date has been revised to quarter 4 2026</w:t>
            </w:r>
            <w:r>
              <w:rPr>
                <w:i/>
                <w:sz w:val="15"/>
              </w:rPr>
              <w:noBreakHyphen/>
              <w:t>27 in line with revised project scope.</w:t>
            </w:r>
          </w:p>
        </w:tc>
      </w:tr>
      <w:tr w:rsidR="00885230" w14:paraId="4D8F412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2D3A90B" w14:textId="77777777" w:rsidR="00885230" w:rsidRDefault="00885230">
            <w:pPr>
              <w:ind w:left="1" w:firstLine="1"/>
            </w:pPr>
            <w:r>
              <w:t>Continuity of the Road Safety Camera Network (statewide)</w:t>
            </w:r>
          </w:p>
        </w:tc>
        <w:tc>
          <w:tcPr>
            <w:tcW w:w="992" w:type="dxa"/>
            <w:tcBorders>
              <w:bottom w:val="single" w:sz="6" w:space="0" w:color="auto"/>
            </w:tcBorders>
          </w:tcPr>
          <w:p w14:paraId="5D08CC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1134" w:type="dxa"/>
            <w:tcBorders>
              <w:bottom w:val="single" w:sz="6" w:space="0" w:color="auto"/>
            </w:tcBorders>
          </w:tcPr>
          <w:p w14:paraId="358E18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76099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993" w:type="dxa"/>
            <w:tcBorders>
              <w:bottom w:val="single" w:sz="6" w:space="0" w:color="auto"/>
            </w:tcBorders>
          </w:tcPr>
          <w:p w14:paraId="3FE0CD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15 000</w:t>
            </w:r>
          </w:p>
        </w:tc>
        <w:tc>
          <w:tcPr>
            <w:tcW w:w="1019" w:type="dxa"/>
            <w:tcBorders>
              <w:bottom w:val="single" w:sz="6" w:space="0" w:color="auto"/>
            </w:tcBorders>
          </w:tcPr>
          <w:p w14:paraId="2E38A1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378AEA2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BC48A9C" w14:textId="77777777" w:rsidR="00885230" w:rsidRDefault="00885230">
            <w:pPr>
              <w:ind w:left="1" w:firstLine="1"/>
            </w:pPr>
            <w:r>
              <w:t xml:space="preserve">Country Fire Authority – New urban pumpers (statewide) </w:t>
            </w:r>
            <w:r>
              <w:rPr>
                <w:vertAlign w:val="superscript"/>
              </w:rPr>
              <w:t>(a)</w:t>
            </w:r>
          </w:p>
        </w:tc>
        <w:tc>
          <w:tcPr>
            <w:tcW w:w="992" w:type="dxa"/>
            <w:tcBorders>
              <w:bottom w:val="single" w:sz="6" w:space="0" w:color="auto"/>
            </w:tcBorders>
          </w:tcPr>
          <w:p w14:paraId="0E0630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16 750</w:t>
            </w:r>
          </w:p>
        </w:tc>
        <w:tc>
          <w:tcPr>
            <w:tcW w:w="1134" w:type="dxa"/>
            <w:tcBorders>
              <w:bottom w:val="single" w:sz="6" w:space="0" w:color="auto"/>
            </w:tcBorders>
          </w:tcPr>
          <w:p w14:paraId="1E864A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6 489</w:t>
            </w:r>
          </w:p>
        </w:tc>
        <w:tc>
          <w:tcPr>
            <w:tcW w:w="992" w:type="dxa"/>
            <w:tcBorders>
              <w:bottom w:val="single" w:sz="6" w:space="0" w:color="auto"/>
            </w:tcBorders>
          </w:tcPr>
          <w:p w14:paraId="20F4EC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10 261</w:t>
            </w:r>
          </w:p>
        </w:tc>
        <w:tc>
          <w:tcPr>
            <w:tcW w:w="993" w:type="dxa"/>
            <w:tcBorders>
              <w:bottom w:val="single" w:sz="6" w:space="0" w:color="auto"/>
            </w:tcBorders>
          </w:tcPr>
          <w:p w14:paraId="6F291B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171263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7FCB210" w14:textId="77777777">
        <w:tc>
          <w:tcPr>
            <w:cnfStyle w:val="001000000000" w:firstRow="0" w:lastRow="0" w:firstColumn="1" w:lastColumn="0" w:oddVBand="0" w:evenVBand="0" w:oddHBand="0" w:evenHBand="0" w:firstRowFirstColumn="0" w:firstRowLastColumn="0" w:lastRowFirstColumn="0" w:lastRowLastColumn="0"/>
            <w:tcW w:w="2581" w:type="dxa"/>
          </w:tcPr>
          <w:p w14:paraId="6746266C" w14:textId="77777777" w:rsidR="00885230" w:rsidRDefault="00885230">
            <w:pPr>
              <w:keepNext/>
              <w:ind w:left="1" w:firstLine="1"/>
            </w:pPr>
            <w:r>
              <w:lastRenderedPageBreak/>
              <w:t>Critical police infrastructure (Melbourne)</w:t>
            </w:r>
          </w:p>
        </w:tc>
        <w:tc>
          <w:tcPr>
            <w:tcW w:w="992" w:type="dxa"/>
          </w:tcPr>
          <w:p w14:paraId="093CDC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49 949</w:t>
            </w:r>
          </w:p>
        </w:tc>
        <w:tc>
          <w:tcPr>
            <w:tcW w:w="1134" w:type="dxa"/>
          </w:tcPr>
          <w:p w14:paraId="7EF3FB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38 584</w:t>
            </w:r>
          </w:p>
        </w:tc>
        <w:tc>
          <w:tcPr>
            <w:tcW w:w="992" w:type="dxa"/>
          </w:tcPr>
          <w:p w14:paraId="7103B5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11 030</w:t>
            </w:r>
          </w:p>
        </w:tc>
        <w:tc>
          <w:tcPr>
            <w:tcW w:w="993" w:type="dxa"/>
          </w:tcPr>
          <w:p w14:paraId="364DB6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335</w:t>
            </w:r>
          </w:p>
        </w:tc>
        <w:tc>
          <w:tcPr>
            <w:tcW w:w="1019" w:type="dxa"/>
          </w:tcPr>
          <w:p w14:paraId="5E6D08EF" w14:textId="6AF81E75"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5F80868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447BF3E" w14:textId="40EDFA36" w:rsidR="00885230" w:rsidRDefault="00885230">
            <w:pPr>
              <w:ind w:left="1" w:firstLine="1"/>
            </w:pPr>
            <w:r>
              <w:rPr>
                <w:i/>
                <w:sz w:val="15"/>
              </w:rPr>
              <w:t>The TEI has increased by $3.000 million due to funds being reprioritised from the Delivering new police station infrastructure (statewide) initiative. The estimated completion date has been revised to quarter 1 2026</w:t>
            </w:r>
            <w:r w:rsidRPr="00574DC9">
              <w:rPr>
                <w:i/>
                <w:sz w:val="15"/>
              </w:rPr>
              <w:noBreakHyphen/>
            </w:r>
            <w:r>
              <w:rPr>
                <w:i/>
                <w:sz w:val="15"/>
              </w:rPr>
              <w:t>27 in line with a revised project schedule.</w:t>
            </w:r>
          </w:p>
        </w:tc>
      </w:tr>
      <w:tr w:rsidR="00885230" w14:paraId="33148CE2" w14:textId="77777777">
        <w:tc>
          <w:tcPr>
            <w:cnfStyle w:val="001000000000" w:firstRow="0" w:lastRow="0" w:firstColumn="1" w:lastColumn="0" w:oddVBand="0" w:evenVBand="0" w:oddHBand="0" w:evenHBand="0" w:firstRowFirstColumn="0" w:firstRowLastColumn="0" w:lastRowFirstColumn="0" w:lastRowLastColumn="0"/>
            <w:tcW w:w="2581" w:type="dxa"/>
          </w:tcPr>
          <w:p w14:paraId="60B62DE1" w14:textId="77777777" w:rsidR="00885230" w:rsidRDefault="00885230">
            <w:pPr>
              <w:keepNext/>
              <w:ind w:left="1" w:firstLine="1"/>
            </w:pPr>
            <w:r>
              <w:t>Delivering new police station infrastructure (statewide)</w:t>
            </w:r>
          </w:p>
        </w:tc>
        <w:tc>
          <w:tcPr>
            <w:tcW w:w="992" w:type="dxa"/>
          </w:tcPr>
          <w:p w14:paraId="480AF1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150 134</w:t>
            </w:r>
          </w:p>
        </w:tc>
        <w:tc>
          <w:tcPr>
            <w:tcW w:w="1134" w:type="dxa"/>
          </w:tcPr>
          <w:p w14:paraId="66D016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113 648</w:t>
            </w:r>
          </w:p>
        </w:tc>
        <w:tc>
          <w:tcPr>
            <w:tcW w:w="992" w:type="dxa"/>
          </w:tcPr>
          <w:p w14:paraId="57EFFB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23 025</w:t>
            </w:r>
          </w:p>
        </w:tc>
        <w:tc>
          <w:tcPr>
            <w:tcW w:w="993" w:type="dxa"/>
          </w:tcPr>
          <w:p w14:paraId="2C92B2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13 461</w:t>
            </w:r>
          </w:p>
        </w:tc>
        <w:tc>
          <w:tcPr>
            <w:tcW w:w="1019" w:type="dxa"/>
          </w:tcPr>
          <w:p w14:paraId="12C88E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218CDBD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6D7E23" w14:textId="4387F501" w:rsidR="00885230" w:rsidRDefault="00885230">
            <w:pPr>
              <w:ind w:left="1" w:firstLine="1"/>
            </w:pPr>
            <w:r>
              <w:rPr>
                <w:i/>
                <w:sz w:val="15"/>
              </w:rPr>
              <w:t>The TEI has decreased by $3.000 million due to funds being reprioritised to the Critical police station infrastructure (Melbourne) initiative. The estimated completion date has been revised to quarter 3 2027</w:t>
            </w:r>
            <w:r w:rsidRPr="00574DC9">
              <w:rPr>
                <w:i/>
                <w:sz w:val="15"/>
              </w:rPr>
              <w:noBreakHyphen/>
            </w:r>
            <w:r>
              <w:rPr>
                <w:i/>
                <w:sz w:val="15"/>
              </w:rPr>
              <w:t>28 in line with a revised project schedule.</w:t>
            </w:r>
          </w:p>
        </w:tc>
      </w:tr>
      <w:tr w:rsidR="00885230" w14:paraId="09F7EFD4" w14:textId="77777777">
        <w:tc>
          <w:tcPr>
            <w:cnfStyle w:val="001000000000" w:firstRow="0" w:lastRow="0" w:firstColumn="1" w:lastColumn="0" w:oddVBand="0" w:evenVBand="0" w:oddHBand="0" w:evenHBand="0" w:firstRowFirstColumn="0" w:firstRowLastColumn="0" w:lastRowFirstColumn="0" w:lastRowLastColumn="0"/>
            <w:tcW w:w="2581" w:type="dxa"/>
          </w:tcPr>
          <w:p w14:paraId="33DB43EA" w14:textId="77777777" w:rsidR="00885230" w:rsidRDefault="00885230">
            <w:pPr>
              <w:keepNext/>
              <w:ind w:left="1" w:firstLine="1"/>
            </w:pPr>
            <w:r>
              <w:t xml:space="preserve">Emergency response capability uplift (CFA) (statewide) </w:t>
            </w:r>
            <w:r>
              <w:rPr>
                <w:vertAlign w:val="superscript"/>
              </w:rPr>
              <w:t>(a)</w:t>
            </w:r>
          </w:p>
        </w:tc>
        <w:tc>
          <w:tcPr>
            <w:tcW w:w="992" w:type="dxa"/>
          </w:tcPr>
          <w:p w14:paraId="7DC93C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8 960</w:t>
            </w:r>
          </w:p>
        </w:tc>
        <w:tc>
          <w:tcPr>
            <w:tcW w:w="1134" w:type="dxa"/>
          </w:tcPr>
          <w:p w14:paraId="2C1B3D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5 056</w:t>
            </w:r>
          </w:p>
        </w:tc>
        <w:tc>
          <w:tcPr>
            <w:tcW w:w="992" w:type="dxa"/>
          </w:tcPr>
          <w:p w14:paraId="2C02D9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3 904</w:t>
            </w:r>
          </w:p>
        </w:tc>
        <w:tc>
          <w:tcPr>
            <w:tcW w:w="993" w:type="dxa"/>
          </w:tcPr>
          <w:p w14:paraId="0458DD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0431E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1BC8EE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7B83B03" w14:textId="77777777" w:rsidR="00885230" w:rsidRDefault="00885230">
            <w:pPr>
              <w:ind w:left="1" w:firstLine="1"/>
            </w:pPr>
            <w:r>
              <w:rPr>
                <w:i/>
                <w:sz w:val="15"/>
              </w:rPr>
              <w:t>The estimated completion date has been revised to quarter 4 2026</w:t>
            </w:r>
            <w:r>
              <w:rPr>
                <w:i/>
                <w:sz w:val="15"/>
              </w:rPr>
              <w:noBreakHyphen/>
              <w:t>27 in line with a more accurate forecast.</w:t>
            </w:r>
          </w:p>
        </w:tc>
      </w:tr>
      <w:tr w:rsidR="00885230" w14:paraId="599FF303" w14:textId="77777777">
        <w:tc>
          <w:tcPr>
            <w:cnfStyle w:val="001000000000" w:firstRow="0" w:lastRow="0" w:firstColumn="1" w:lastColumn="0" w:oddVBand="0" w:evenVBand="0" w:oddHBand="0" w:evenHBand="0" w:firstRowFirstColumn="0" w:firstRowLastColumn="0" w:lastRowFirstColumn="0" w:lastRowLastColumn="0"/>
            <w:tcW w:w="2581" w:type="dxa"/>
          </w:tcPr>
          <w:p w14:paraId="79C2D8DB" w14:textId="77777777" w:rsidR="00885230" w:rsidRDefault="00885230">
            <w:pPr>
              <w:keepNext/>
              <w:ind w:left="1" w:firstLine="1"/>
            </w:pPr>
            <w:r>
              <w:t>Emergency Services High</w:t>
            </w:r>
            <w:r>
              <w:noBreakHyphen/>
              <w:t>priority infrastructure (statewide)</w:t>
            </w:r>
          </w:p>
        </w:tc>
        <w:tc>
          <w:tcPr>
            <w:tcW w:w="992" w:type="dxa"/>
          </w:tcPr>
          <w:p w14:paraId="430638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181 687</w:t>
            </w:r>
          </w:p>
        </w:tc>
        <w:tc>
          <w:tcPr>
            <w:tcW w:w="1134" w:type="dxa"/>
          </w:tcPr>
          <w:p w14:paraId="60B08D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126 367</w:t>
            </w:r>
          </w:p>
        </w:tc>
        <w:tc>
          <w:tcPr>
            <w:tcW w:w="992" w:type="dxa"/>
          </w:tcPr>
          <w:p w14:paraId="702CE1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22 800</w:t>
            </w:r>
          </w:p>
        </w:tc>
        <w:tc>
          <w:tcPr>
            <w:tcW w:w="993" w:type="dxa"/>
          </w:tcPr>
          <w:p w14:paraId="04C9A5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32 520</w:t>
            </w:r>
          </w:p>
        </w:tc>
        <w:tc>
          <w:tcPr>
            <w:tcW w:w="1019" w:type="dxa"/>
          </w:tcPr>
          <w:p w14:paraId="46E1A5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EDEAE5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83AB27F" w14:textId="77777777" w:rsidR="00885230" w:rsidRDefault="00885230">
            <w:pPr>
              <w:ind w:left="1" w:firstLine="1"/>
            </w:pPr>
            <w:r>
              <w:rPr>
                <w:i/>
                <w:sz w:val="15"/>
              </w:rPr>
              <w:t>The TEI has increased by $13.861 million, with $13.261 million due to funds being reprioritised from the Delivering a new Victoria State Emergency Service Footscray unit (Maidstone) initiative, $0.100 million reprioritised from the Delivering Emergency Services Upgrades (statewide) initiative, and $0.500 million due to budgeted amounts being reclassified as capital instead of operating expenditure, in line with accounting standards. The estimated completion date has been revised to quarter 4 2027</w:t>
            </w:r>
            <w:r>
              <w:rPr>
                <w:i/>
                <w:sz w:val="15"/>
              </w:rPr>
              <w:noBreakHyphen/>
              <w:t>28 in line with the revised delivery program.</w:t>
            </w:r>
          </w:p>
        </w:tc>
      </w:tr>
      <w:tr w:rsidR="00885230" w14:paraId="7ECB2AD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FD42C22" w14:textId="77777777" w:rsidR="00885230" w:rsidRDefault="00885230">
            <w:pPr>
              <w:ind w:left="1" w:firstLine="1"/>
            </w:pPr>
            <w:r>
              <w:t xml:space="preserve">Fire Rescue Victoria – New aerial platform pumpers (metropolitan) </w:t>
            </w:r>
            <w:r>
              <w:rPr>
                <w:vertAlign w:val="superscript"/>
              </w:rPr>
              <w:t>(b)</w:t>
            </w:r>
          </w:p>
        </w:tc>
        <w:tc>
          <w:tcPr>
            <w:tcW w:w="992" w:type="dxa"/>
            <w:tcBorders>
              <w:bottom w:val="single" w:sz="6" w:space="0" w:color="auto"/>
            </w:tcBorders>
          </w:tcPr>
          <w:p w14:paraId="79ADE1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13 714</w:t>
            </w:r>
          </w:p>
        </w:tc>
        <w:tc>
          <w:tcPr>
            <w:tcW w:w="1134" w:type="dxa"/>
            <w:tcBorders>
              <w:bottom w:val="single" w:sz="6" w:space="0" w:color="auto"/>
            </w:tcBorders>
          </w:tcPr>
          <w:p w14:paraId="1EC314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7 133</w:t>
            </w:r>
          </w:p>
        </w:tc>
        <w:tc>
          <w:tcPr>
            <w:tcW w:w="992" w:type="dxa"/>
            <w:tcBorders>
              <w:bottom w:val="single" w:sz="6" w:space="0" w:color="auto"/>
            </w:tcBorders>
          </w:tcPr>
          <w:p w14:paraId="3CF852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6 581</w:t>
            </w:r>
          </w:p>
        </w:tc>
        <w:tc>
          <w:tcPr>
            <w:tcW w:w="993" w:type="dxa"/>
            <w:tcBorders>
              <w:bottom w:val="single" w:sz="6" w:space="0" w:color="auto"/>
            </w:tcBorders>
          </w:tcPr>
          <w:p w14:paraId="1D77F9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1EA6C4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46FA75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3369939" w14:textId="77777777" w:rsidR="00885230" w:rsidRDefault="00885230">
            <w:pPr>
              <w:ind w:left="1" w:firstLine="1"/>
            </w:pPr>
            <w:r>
              <w:t xml:space="preserve">Fire Rescue Victoria – Rolling fleet replacement program (statewide) </w:t>
            </w:r>
            <w:r>
              <w:rPr>
                <w:vertAlign w:val="superscript"/>
              </w:rPr>
              <w:t>(b)</w:t>
            </w:r>
          </w:p>
        </w:tc>
        <w:tc>
          <w:tcPr>
            <w:tcW w:w="992" w:type="dxa"/>
            <w:tcBorders>
              <w:bottom w:val="single" w:sz="6" w:space="0" w:color="auto"/>
            </w:tcBorders>
          </w:tcPr>
          <w:p w14:paraId="70A0FE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40 000</w:t>
            </w:r>
          </w:p>
        </w:tc>
        <w:tc>
          <w:tcPr>
            <w:tcW w:w="1134" w:type="dxa"/>
            <w:tcBorders>
              <w:bottom w:val="single" w:sz="6" w:space="0" w:color="auto"/>
            </w:tcBorders>
          </w:tcPr>
          <w:p w14:paraId="6B6138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2 594</w:t>
            </w:r>
          </w:p>
        </w:tc>
        <w:tc>
          <w:tcPr>
            <w:tcW w:w="992" w:type="dxa"/>
            <w:tcBorders>
              <w:bottom w:val="single" w:sz="6" w:space="0" w:color="auto"/>
            </w:tcBorders>
          </w:tcPr>
          <w:p w14:paraId="0BB6A0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21 685</w:t>
            </w:r>
          </w:p>
        </w:tc>
        <w:tc>
          <w:tcPr>
            <w:tcW w:w="993" w:type="dxa"/>
            <w:tcBorders>
              <w:bottom w:val="single" w:sz="6" w:space="0" w:color="auto"/>
            </w:tcBorders>
          </w:tcPr>
          <w:p w14:paraId="7827C9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15 721</w:t>
            </w:r>
          </w:p>
        </w:tc>
        <w:tc>
          <w:tcPr>
            <w:tcW w:w="1019" w:type="dxa"/>
            <w:tcBorders>
              <w:bottom w:val="single" w:sz="6" w:space="0" w:color="auto"/>
            </w:tcBorders>
          </w:tcPr>
          <w:p w14:paraId="2973A4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1EB90D2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A72F0B8" w14:textId="77777777" w:rsidR="00885230" w:rsidRDefault="00885230">
            <w:pPr>
              <w:ind w:left="1" w:firstLine="1"/>
            </w:pPr>
            <w:r>
              <w:t xml:space="preserve">FRV Capital Upgrades Program (statewide) </w:t>
            </w:r>
            <w:r>
              <w:rPr>
                <w:vertAlign w:val="superscript"/>
              </w:rPr>
              <w:t>(b)</w:t>
            </w:r>
          </w:p>
        </w:tc>
        <w:tc>
          <w:tcPr>
            <w:tcW w:w="992" w:type="dxa"/>
            <w:tcBorders>
              <w:bottom w:val="single" w:sz="6" w:space="0" w:color="auto"/>
            </w:tcBorders>
          </w:tcPr>
          <w:p w14:paraId="0689AD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103 909</w:t>
            </w:r>
          </w:p>
        </w:tc>
        <w:tc>
          <w:tcPr>
            <w:tcW w:w="1134" w:type="dxa"/>
            <w:tcBorders>
              <w:bottom w:val="single" w:sz="6" w:space="0" w:color="auto"/>
            </w:tcBorders>
          </w:tcPr>
          <w:p w14:paraId="6ACADA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53 246</w:t>
            </w:r>
          </w:p>
        </w:tc>
        <w:tc>
          <w:tcPr>
            <w:tcW w:w="992" w:type="dxa"/>
            <w:tcBorders>
              <w:bottom w:val="single" w:sz="6" w:space="0" w:color="auto"/>
            </w:tcBorders>
          </w:tcPr>
          <w:p w14:paraId="032E99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13 775</w:t>
            </w:r>
          </w:p>
        </w:tc>
        <w:tc>
          <w:tcPr>
            <w:tcW w:w="993" w:type="dxa"/>
            <w:tcBorders>
              <w:bottom w:val="single" w:sz="6" w:space="0" w:color="auto"/>
            </w:tcBorders>
          </w:tcPr>
          <w:p w14:paraId="2DB090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36 888</w:t>
            </w:r>
          </w:p>
        </w:tc>
        <w:tc>
          <w:tcPr>
            <w:tcW w:w="1019" w:type="dxa"/>
            <w:tcBorders>
              <w:bottom w:val="single" w:sz="6" w:space="0" w:color="auto"/>
            </w:tcBorders>
          </w:tcPr>
          <w:p w14:paraId="699546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2027‑28</w:t>
            </w:r>
          </w:p>
        </w:tc>
      </w:tr>
      <w:tr w:rsidR="00885230" w14:paraId="37941E22" w14:textId="77777777">
        <w:tc>
          <w:tcPr>
            <w:cnfStyle w:val="001000000000" w:firstRow="0" w:lastRow="0" w:firstColumn="1" w:lastColumn="0" w:oddVBand="0" w:evenVBand="0" w:oddHBand="0" w:evenHBand="0" w:firstRowFirstColumn="0" w:firstRowLastColumn="0" w:lastRowFirstColumn="0" w:lastRowLastColumn="0"/>
            <w:tcW w:w="2581" w:type="dxa"/>
          </w:tcPr>
          <w:p w14:paraId="3C39F020" w14:textId="77777777" w:rsidR="00885230" w:rsidRDefault="00885230">
            <w:pPr>
              <w:keepNext/>
              <w:ind w:left="1" w:firstLine="1"/>
            </w:pPr>
            <w:r>
              <w:t xml:space="preserve">FRV Security System Platform (statewide) </w:t>
            </w:r>
            <w:r>
              <w:rPr>
                <w:vertAlign w:val="superscript"/>
              </w:rPr>
              <w:t>(b)</w:t>
            </w:r>
          </w:p>
        </w:tc>
        <w:tc>
          <w:tcPr>
            <w:tcW w:w="992" w:type="dxa"/>
          </w:tcPr>
          <w:p w14:paraId="15BDD1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4 400</w:t>
            </w:r>
          </w:p>
        </w:tc>
        <w:tc>
          <w:tcPr>
            <w:tcW w:w="1134" w:type="dxa"/>
          </w:tcPr>
          <w:p w14:paraId="2E1AAE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1 370</w:t>
            </w:r>
          </w:p>
        </w:tc>
        <w:tc>
          <w:tcPr>
            <w:tcW w:w="992" w:type="dxa"/>
          </w:tcPr>
          <w:p w14:paraId="50AF16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3 030</w:t>
            </w:r>
          </w:p>
        </w:tc>
        <w:tc>
          <w:tcPr>
            <w:tcW w:w="993" w:type="dxa"/>
          </w:tcPr>
          <w:p w14:paraId="67EFC4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445DF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7A67C1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854C8C1"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477E6BCC" w14:textId="77777777">
        <w:tc>
          <w:tcPr>
            <w:cnfStyle w:val="001000000000" w:firstRow="0" w:lastRow="0" w:firstColumn="1" w:lastColumn="0" w:oddVBand="0" w:evenVBand="0" w:oddHBand="0" w:evenHBand="0" w:firstRowFirstColumn="0" w:firstRowLastColumn="0" w:lastRowFirstColumn="0" w:lastRowLastColumn="0"/>
            <w:tcW w:w="2581" w:type="dxa"/>
          </w:tcPr>
          <w:p w14:paraId="48F442DF" w14:textId="77777777" w:rsidR="00885230" w:rsidRDefault="00885230">
            <w:pPr>
              <w:keepNext/>
              <w:ind w:left="1" w:firstLine="1"/>
            </w:pPr>
            <w:r>
              <w:t>Further supporting our emergency services and volunteers – Country Fire Authority (statewide)</w:t>
            </w:r>
          </w:p>
        </w:tc>
        <w:tc>
          <w:tcPr>
            <w:tcW w:w="992" w:type="dxa"/>
          </w:tcPr>
          <w:p w14:paraId="5DB632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51 220</w:t>
            </w:r>
          </w:p>
        </w:tc>
        <w:tc>
          <w:tcPr>
            <w:tcW w:w="1134" w:type="dxa"/>
          </w:tcPr>
          <w:p w14:paraId="31CA17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695</w:t>
            </w:r>
          </w:p>
        </w:tc>
        <w:tc>
          <w:tcPr>
            <w:tcW w:w="992" w:type="dxa"/>
          </w:tcPr>
          <w:p w14:paraId="30F6A9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16 651</w:t>
            </w:r>
          </w:p>
        </w:tc>
        <w:tc>
          <w:tcPr>
            <w:tcW w:w="993" w:type="dxa"/>
          </w:tcPr>
          <w:p w14:paraId="01D2A5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33 874</w:t>
            </w:r>
          </w:p>
        </w:tc>
        <w:tc>
          <w:tcPr>
            <w:tcW w:w="1019" w:type="dxa"/>
          </w:tcPr>
          <w:p w14:paraId="0920B9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7EEA3E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7FA49D0" w14:textId="79CCFFF1" w:rsidR="00885230" w:rsidRDefault="00885230">
            <w:pPr>
              <w:ind w:left="1" w:firstLine="1"/>
            </w:pPr>
            <w:r>
              <w:rPr>
                <w:i/>
                <w:sz w:val="15"/>
              </w:rPr>
              <w:t xml:space="preserve">This initiative was formerly published as </w:t>
            </w:r>
            <w:r w:rsidR="00357518">
              <w:rPr>
                <w:i/>
                <w:sz w:val="15"/>
              </w:rPr>
              <w:t>‘</w:t>
            </w:r>
            <w:r>
              <w:rPr>
                <w:i/>
                <w:sz w:val="15"/>
              </w:rPr>
              <w:t>Further supporting our emergency services and volunteers (statewide)</w:t>
            </w:r>
            <w:r w:rsidR="00357518">
              <w:rPr>
                <w:i/>
                <w:sz w:val="15"/>
              </w:rPr>
              <w:t>’</w:t>
            </w:r>
            <w:r>
              <w:rPr>
                <w:i/>
                <w:sz w:val="15"/>
              </w:rPr>
              <w:t>. The TEI has increased by $46.034 million to $99.094 million due to funds being reclassified as capital instead of operating expenditure, in line with accounting standards. The initiative has then been disaggregated into Further supporting our emergency services and volunteers – Country Fire Authority (statewide), Further supporting our emergency services and volunteers – Emergency Management Victoria (statewide) and Further supporting our emergency services and volunteers – Victoria State Emergency Service (statewide).</w:t>
            </w:r>
          </w:p>
        </w:tc>
      </w:tr>
      <w:tr w:rsidR="00885230" w14:paraId="7088FAB5" w14:textId="77777777">
        <w:tc>
          <w:tcPr>
            <w:cnfStyle w:val="001000000000" w:firstRow="0" w:lastRow="0" w:firstColumn="1" w:lastColumn="0" w:oddVBand="0" w:evenVBand="0" w:oddHBand="0" w:evenHBand="0" w:firstRowFirstColumn="0" w:firstRowLastColumn="0" w:lastRowFirstColumn="0" w:lastRowLastColumn="0"/>
            <w:tcW w:w="2581" w:type="dxa"/>
          </w:tcPr>
          <w:p w14:paraId="5911B71E" w14:textId="77777777" w:rsidR="00885230" w:rsidRDefault="00885230">
            <w:pPr>
              <w:keepNext/>
              <w:ind w:left="1" w:firstLine="1"/>
            </w:pPr>
            <w:r>
              <w:t>Further supporting our emergency services and volunteers – Emergency Management Victoria (statewide)</w:t>
            </w:r>
          </w:p>
        </w:tc>
        <w:tc>
          <w:tcPr>
            <w:tcW w:w="992" w:type="dxa"/>
          </w:tcPr>
          <w:p w14:paraId="17AAE5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15 300</w:t>
            </w:r>
          </w:p>
        </w:tc>
        <w:tc>
          <w:tcPr>
            <w:tcW w:w="1134" w:type="dxa"/>
          </w:tcPr>
          <w:p w14:paraId="1235EC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39C0C7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14 300</w:t>
            </w:r>
          </w:p>
        </w:tc>
        <w:tc>
          <w:tcPr>
            <w:tcW w:w="993" w:type="dxa"/>
          </w:tcPr>
          <w:p w14:paraId="33A896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1019" w:type="dxa"/>
          </w:tcPr>
          <w:p w14:paraId="65A470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E5DA2A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206EA76" w14:textId="1A875E83" w:rsidR="00885230" w:rsidRDefault="00885230">
            <w:pPr>
              <w:ind w:left="1" w:firstLine="1"/>
            </w:pPr>
            <w:r>
              <w:rPr>
                <w:i/>
                <w:sz w:val="15"/>
              </w:rPr>
              <w:t xml:space="preserve">This initiative was formerly published as </w:t>
            </w:r>
            <w:r w:rsidR="001F154E">
              <w:rPr>
                <w:i/>
                <w:sz w:val="15"/>
              </w:rPr>
              <w:t>‘</w:t>
            </w:r>
            <w:r>
              <w:rPr>
                <w:i/>
                <w:sz w:val="15"/>
              </w:rPr>
              <w:t>Further supporting our emergency services and volunteers (statewide)</w:t>
            </w:r>
            <w:r w:rsidR="001F154E">
              <w:rPr>
                <w:i/>
                <w:sz w:val="15"/>
              </w:rPr>
              <w:t>’</w:t>
            </w:r>
            <w:r>
              <w:rPr>
                <w:i/>
                <w:sz w:val="15"/>
              </w:rPr>
              <w:t>. The TEI has increased by $46.034 million to $99.094 million due to funds being reclassified as capital instead of operating expenditure, in line with accounting standards. The initiative has then been disaggregated into Further supporting our emergency services and volunteers – Country Fire Authority (statewide), Further supporting our emergency services and volunteers – Emergency Management Victoria (statewide) and Further supporting our emergency services and volunteers – Victoria State Emergency Service (statewide).</w:t>
            </w:r>
          </w:p>
        </w:tc>
      </w:tr>
      <w:tr w:rsidR="00885230" w14:paraId="030852B9" w14:textId="77777777">
        <w:tc>
          <w:tcPr>
            <w:cnfStyle w:val="001000000000" w:firstRow="0" w:lastRow="0" w:firstColumn="1" w:lastColumn="0" w:oddVBand="0" w:evenVBand="0" w:oddHBand="0" w:evenHBand="0" w:firstRowFirstColumn="0" w:firstRowLastColumn="0" w:lastRowFirstColumn="0" w:lastRowLastColumn="0"/>
            <w:tcW w:w="2581" w:type="dxa"/>
          </w:tcPr>
          <w:p w14:paraId="1936EA0B" w14:textId="77777777" w:rsidR="00885230" w:rsidRDefault="00885230">
            <w:pPr>
              <w:keepNext/>
              <w:ind w:left="1" w:firstLine="1"/>
            </w:pPr>
            <w:r>
              <w:lastRenderedPageBreak/>
              <w:t>Further supporting our emergency services and volunteers – Victoria State Emergency Service (statewide)</w:t>
            </w:r>
          </w:p>
        </w:tc>
        <w:tc>
          <w:tcPr>
            <w:tcW w:w="992" w:type="dxa"/>
          </w:tcPr>
          <w:p w14:paraId="6ABD73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32 574</w:t>
            </w:r>
          </w:p>
        </w:tc>
        <w:tc>
          <w:tcPr>
            <w:tcW w:w="1134" w:type="dxa"/>
          </w:tcPr>
          <w:p w14:paraId="00F759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3 158</w:t>
            </w:r>
          </w:p>
        </w:tc>
        <w:tc>
          <w:tcPr>
            <w:tcW w:w="992" w:type="dxa"/>
          </w:tcPr>
          <w:p w14:paraId="2C3B69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3 570</w:t>
            </w:r>
          </w:p>
        </w:tc>
        <w:tc>
          <w:tcPr>
            <w:tcW w:w="993" w:type="dxa"/>
          </w:tcPr>
          <w:p w14:paraId="7E448D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25 846</w:t>
            </w:r>
          </w:p>
        </w:tc>
        <w:tc>
          <w:tcPr>
            <w:tcW w:w="1019" w:type="dxa"/>
          </w:tcPr>
          <w:p w14:paraId="26E38F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2F382EF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15A45E4" w14:textId="2AB57576" w:rsidR="00885230" w:rsidRDefault="00885230">
            <w:pPr>
              <w:ind w:left="1" w:firstLine="1"/>
            </w:pPr>
            <w:r>
              <w:rPr>
                <w:i/>
                <w:sz w:val="15"/>
              </w:rPr>
              <w:t xml:space="preserve">This initiative was formerly published as </w:t>
            </w:r>
            <w:r w:rsidR="001F154E">
              <w:rPr>
                <w:i/>
                <w:sz w:val="15"/>
              </w:rPr>
              <w:t>‘</w:t>
            </w:r>
            <w:r>
              <w:rPr>
                <w:i/>
                <w:sz w:val="15"/>
              </w:rPr>
              <w:t>Further supporting our emergency services and volunteers (statewide)</w:t>
            </w:r>
            <w:r w:rsidR="001F154E">
              <w:rPr>
                <w:i/>
                <w:sz w:val="15"/>
              </w:rPr>
              <w:t>’</w:t>
            </w:r>
            <w:r>
              <w:rPr>
                <w:i/>
                <w:sz w:val="15"/>
              </w:rPr>
              <w:t>. The TEI has increased by $46.034 million to $99.094 million due to funds being reclassified as capital instead of operating expenditure, in line with accounting standards. The initiative has then been disaggregated into Further supporting our emergency services and volunteers – Country Fire Authority (statewide), Further supporting our emergency services and volunteers – Emergency Management Victoria (statewide) and Further supporting our emergency services and volunteers – Victoria State Emergency Service (statewide).</w:t>
            </w:r>
          </w:p>
        </w:tc>
      </w:tr>
      <w:tr w:rsidR="00885230" w14:paraId="789AC923" w14:textId="77777777">
        <w:tc>
          <w:tcPr>
            <w:cnfStyle w:val="001000000000" w:firstRow="0" w:lastRow="0" w:firstColumn="1" w:lastColumn="0" w:oddVBand="0" w:evenVBand="0" w:oddHBand="0" w:evenHBand="0" w:firstRowFirstColumn="0" w:firstRowLastColumn="0" w:lastRowFirstColumn="0" w:lastRowLastColumn="0"/>
            <w:tcW w:w="2581" w:type="dxa"/>
          </w:tcPr>
          <w:p w14:paraId="196FBE16" w14:textId="77777777" w:rsidR="00885230" w:rsidRDefault="00885230">
            <w:pPr>
              <w:keepNext/>
              <w:ind w:left="1" w:firstLine="1"/>
            </w:pPr>
            <w:r>
              <w:t xml:space="preserve">Hose Deployment Bag (FRV) (metropolitan various) </w:t>
            </w:r>
            <w:r>
              <w:rPr>
                <w:vertAlign w:val="superscript"/>
              </w:rPr>
              <w:t>(b)</w:t>
            </w:r>
            <w:r>
              <w:t xml:space="preserve"> </w:t>
            </w:r>
          </w:p>
        </w:tc>
        <w:tc>
          <w:tcPr>
            <w:tcW w:w="992" w:type="dxa"/>
          </w:tcPr>
          <w:p w14:paraId="6EDC16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1 310</w:t>
            </w:r>
          </w:p>
        </w:tc>
        <w:tc>
          <w:tcPr>
            <w:tcW w:w="1134" w:type="dxa"/>
          </w:tcPr>
          <w:p w14:paraId="0C5720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935</w:t>
            </w:r>
          </w:p>
        </w:tc>
        <w:tc>
          <w:tcPr>
            <w:tcW w:w="992" w:type="dxa"/>
          </w:tcPr>
          <w:p w14:paraId="059655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375</w:t>
            </w:r>
          </w:p>
        </w:tc>
        <w:tc>
          <w:tcPr>
            <w:tcW w:w="993" w:type="dxa"/>
          </w:tcPr>
          <w:p w14:paraId="735514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20D70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13FAAB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5232B44" w14:textId="77777777" w:rsidR="00885230" w:rsidRDefault="00885230">
            <w:pPr>
              <w:ind w:left="1" w:firstLine="1"/>
            </w:pPr>
            <w:r>
              <w:rPr>
                <w:i/>
                <w:sz w:val="15"/>
              </w:rPr>
              <w:t>The estimated completion date has been revised to quarter 4 2026</w:t>
            </w:r>
            <w:r>
              <w:rPr>
                <w:i/>
                <w:sz w:val="15"/>
              </w:rPr>
              <w:noBreakHyphen/>
              <w:t>27 in line with a revised vehicle modification schedule.</w:t>
            </w:r>
          </w:p>
        </w:tc>
      </w:tr>
      <w:tr w:rsidR="00885230" w14:paraId="22F5C99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2860919" w14:textId="77777777" w:rsidR="00885230" w:rsidRDefault="00885230">
            <w:pPr>
              <w:ind w:left="1" w:firstLine="1"/>
            </w:pPr>
            <w:r>
              <w:t>Men’s prison system capacity (statewide)</w:t>
            </w:r>
          </w:p>
        </w:tc>
        <w:tc>
          <w:tcPr>
            <w:tcW w:w="992" w:type="dxa"/>
            <w:tcBorders>
              <w:bottom w:val="single" w:sz="6" w:space="0" w:color="auto"/>
            </w:tcBorders>
          </w:tcPr>
          <w:p w14:paraId="7B17E8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809 118</w:t>
            </w:r>
          </w:p>
        </w:tc>
        <w:tc>
          <w:tcPr>
            <w:tcW w:w="1134" w:type="dxa"/>
            <w:tcBorders>
              <w:bottom w:val="single" w:sz="6" w:space="0" w:color="auto"/>
            </w:tcBorders>
          </w:tcPr>
          <w:p w14:paraId="5F3626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690 895</w:t>
            </w:r>
          </w:p>
        </w:tc>
        <w:tc>
          <w:tcPr>
            <w:tcW w:w="992" w:type="dxa"/>
            <w:tcBorders>
              <w:bottom w:val="single" w:sz="6" w:space="0" w:color="auto"/>
            </w:tcBorders>
          </w:tcPr>
          <w:p w14:paraId="3B721C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113 223</w:t>
            </w:r>
          </w:p>
        </w:tc>
        <w:tc>
          <w:tcPr>
            <w:tcW w:w="993" w:type="dxa"/>
            <w:tcBorders>
              <w:bottom w:val="single" w:sz="6" w:space="0" w:color="auto"/>
            </w:tcBorders>
          </w:tcPr>
          <w:p w14:paraId="23AC2D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019" w:type="dxa"/>
            <w:tcBorders>
              <w:bottom w:val="single" w:sz="6" w:space="0" w:color="auto"/>
            </w:tcBorders>
          </w:tcPr>
          <w:p w14:paraId="1F4E89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BE62D3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A43099B" w14:textId="77777777" w:rsidR="00885230" w:rsidRDefault="00885230">
            <w:pPr>
              <w:ind w:left="1" w:firstLine="1"/>
            </w:pPr>
            <w:r>
              <w:t>Next generation computer aided dispatch system for Triple Zero (statewide)</w:t>
            </w:r>
          </w:p>
        </w:tc>
        <w:tc>
          <w:tcPr>
            <w:tcW w:w="992" w:type="dxa"/>
            <w:tcBorders>
              <w:bottom w:val="single" w:sz="6" w:space="0" w:color="auto"/>
            </w:tcBorders>
          </w:tcPr>
          <w:p w14:paraId="08D46D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92 893</w:t>
            </w:r>
          </w:p>
        </w:tc>
        <w:tc>
          <w:tcPr>
            <w:tcW w:w="1134" w:type="dxa"/>
            <w:tcBorders>
              <w:bottom w:val="single" w:sz="6" w:space="0" w:color="auto"/>
            </w:tcBorders>
          </w:tcPr>
          <w:p w14:paraId="586C55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51 191</w:t>
            </w:r>
          </w:p>
        </w:tc>
        <w:tc>
          <w:tcPr>
            <w:tcW w:w="992" w:type="dxa"/>
            <w:tcBorders>
              <w:bottom w:val="single" w:sz="6" w:space="0" w:color="auto"/>
            </w:tcBorders>
          </w:tcPr>
          <w:p w14:paraId="4F2A0A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37 118</w:t>
            </w:r>
          </w:p>
        </w:tc>
        <w:tc>
          <w:tcPr>
            <w:tcW w:w="993" w:type="dxa"/>
            <w:tcBorders>
              <w:bottom w:val="single" w:sz="6" w:space="0" w:color="auto"/>
            </w:tcBorders>
          </w:tcPr>
          <w:p w14:paraId="1AE24F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4 584</w:t>
            </w:r>
          </w:p>
        </w:tc>
        <w:tc>
          <w:tcPr>
            <w:tcW w:w="1019" w:type="dxa"/>
            <w:tcBorders>
              <w:bottom w:val="single" w:sz="6" w:space="0" w:color="auto"/>
            </w:tcBorders>
          </w:tcPr>
          <w:p w14:paraId="771000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0D8511D" w14:textId="77777777">
        <w:tc>
          <w:tcPr>
            <w:cnfStyle w:val="001000000000" w:firstRow="0" w:lastRow="0" w:firstColumn="1" w:lastColumn="0" w:oddVBand="0" w:evenVBand="0" w:oddHBand="0" w:evenHBand="0" w:firstRowFirstColumn="0" w:firstRowLastColumn="0" w:lastRowFirstColumn="0" w:lastRowLastColumn="0"/>
            <w:tcW w:w="2581" w:type="dxa"/>
          </w:tcPr>
          <w:p w14:paraId="08610646" w14:textId="77777777" w:rsidR="00885230" w:rsidRDefault="00885230">
            <w:pPr>
              <w:keepNext/>
              <w:ind w:left="1" w:firstLine="1"/>
            </w:pPr>
            <w:r>
              <w:t>Prison system capacity expansion and security upgrades (metropolitan)</w:t>
            </w:r>
          </w:p>
        </w:tc>
        <w:tc>
          <w:tcPr>
            <w:tcW w:w="992" w:type="dxa"/>
          </w:tcPr>
          <w:p w14:paraId="0D3A71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19 327</w:t>
            </w:r>
          </w:p>
        </w:tc>
        <w:tc>
          <w:tcPr>
            <w:tcW w:w="1134" w:type="dxa"/>
          </w:tcPr>
          <w:p w14:paraId="162EFB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10 565</w:t>
            </w:r>
          </w:p>
        </w:tc>
        <w:tc>
          <w:tcPr>
            <w:tcW w:w="992" w:type="dxa"/>
          </w:tcPr>
          <w:p w14:paraId="2368FF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8 762</w:t>
            </w:r>
          </w:p>
        </w:tc>
        <w:tc>
          <w:tcPr>
            <w:tcW w:w="993" w:type="dxa"/>
          </w:tcPr>
          <w:p w14:paraId="0E1999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71FFA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3D81742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5ACB3FB" w14:textId="77777777" w:rsidR="00885230" w:rsidRDefault="00885230">
            <w:pPr>
              <w:ind w:left="1" w:firstLine="1"/>
            </w:pPr>
            <w:r>
              <w:rPr>
                <w:i/>
                <w:sz w:val="15"/>
              </w:rPr>
              <w:t>The estimated completion date has been revised to quarter 2 2026</w:t>
            </w:r>
            <w:r>
              <w:rPr>
                <w:i/>
                <w:sz w:val="15"/>
              </w:rPr>
              <w:noBreakHyphen/>
              <w:t>27 in line with a revised project schedule.</w:t>
            </w:r>
          </w:p>
        </w:tc>
      </w:tr>
      <w:tr w:rsidR="00885230" w14:paraId="5ECF307B" w14:textId="77777777">
        <w:tc>
          <w:tcPr>
            <w:cnfStyle w:val="001000000000" w:firstRow="0" w:lastRow="0" w:firstColumn="1" w:lastColumn="0" w:oddVBand="0" w:evenVBand="0" w:oddHBand="0" w:evenHBand="0" w:firstRowFirstColumn="0" w:firstRowLastColumn="0" w:lastRowFirstColumn="0" w:lastRowLastColumn="0"/>
            <w:tcW w:w="2581" w:type="dxa"/>
          </w:tcPr>
          <w:p w14:paraId="2A510EED" w14:textId="77777777" w:rsidR="00885230" w:rsidRDefault="00885230">
            <w:pPr>
              <w:keepNext/>
              <w:ind w:left="1" w:firstLine="1"/>
            </w:pPr>
            <w:r>
              <w:t>Repair of Rochester and Heathcote VICSES Emergency Hub (Rochester/Heathcote)</w:t>
            </w:r>
          </w:p>
        </w:tc>
        <w:tc>
          <w:tcPr>
            <w:tcW w:w="992" w:type="dxa"/>
          </w:tcPr>
          <w:p w14:paraId="02B654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26 766</w:t>
            </w:r>
          </w:p>
        </w:tc>
        <w:tc>
          <w:tcPr>
            <w:tcW w:w="1134" w:type="dxa"/>
          </w:tcPr>
          <w:p w14:paraId="27C206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11 514</w:t>
            </w:r>
          </w:p>
        </w:tc>
        <w:tc>
          <w:tcPr>
            <w:tcW w:w="992" w:type="dxa"/>
          </w:tcPr>
          <w:p w14:paraId="59918E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12 695</w:t>
            </w:r>
          </w:p>
        </w:tc>
        <w:tc>
          <w:tcPr>
            <w:tcW w:w="993" w:type="dxa"/>
          </w:tcPr>
          <w:p w14:paraId="40239F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2 557</w:t>
            </w:r>
          </w:p>
        </w:tc>
        <w:tc>
          <w:tcPr>
            <w:tcW w:w="1019" w:type="dxa"/>
          </w:tcPr>
          <w:p w14:paraId="31BA9A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37B452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D83C722" w14:textId="77777777" w:rsidR="00885230" w:rsidRDefault="00885230">
            <w:pPr>
              <w:ind w:left="1" w:firstLine="1"/>
            </w:pPr>
            <w:r>
              <w:rPr>
                <w:i/>
                <w:sz w:val="15"/>
              </w:rPr>
              <w:t>The estimated completion date has been revised to quarter 4 2026</w:t>
            </w:r>
            <w:r>
              <w:rPr>
                <w:i/>
                <w:sz w:val="15"/>
              </w:rPr>
              <w:noBreakHyphen/>
              <w:t>27 in line with a revised project schedule.</w:t>
            </w:r>
          </w:p>
        </w:tc>
      </w:tr>
      <w:tr w:rsidR="00885230" w14:paraId="40EBEB4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B1804C4" w14:textId="77777777" w:rsidR="00885230" w:rsidRDefault="00885230">
            <w:pPr>
              <w:ind w:left="1" w:firstLine="1"/>
            </w:pPr>
            <w:r>
              <w:t>Road Safety Action Plan 2 (statewide)</w:t>
            </w:r>
          </w:p>
        </w:tc>
        <w:tc>
          <w:tcPr>
            <w:tcW w:w="992" w:type="dxa"/>
            <w:tcBorders>
              <w:bottom w:val="single" w:sz="6" w:space="0" w:color="auto"/>
            </w:tcBorders>
          </w:tcPr>
          <w:p w14:paraId="237B9D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527</w:t>
            </w:r>
          </w:p>
        </w:tc>
        <w:tc>
          <w:tcPr>
            <w:tcW w:w="1134" w:type="dxa"/>
            <w:tcBorders>
              <w:bottom w:val="single" w:sz="6" w:space="0" w:color="auto"/>
            </w:tcBorders>
          </w:tcPr>
          <w:p w14:paraId="585FEB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215</w:t>
            </w:r>
          </w:p>
        </w:tc>
        <w:tc>
          <w:tcPr>
            <w:tcW w:w="992" w:type="dxa"/>
            <w:tcBorders>
              <w:bottom w:val="single" w:sz="6" w:space="0" w:color="auto"/>
            </w:tcBorders>
          </w:tcPr>
          <w:p w14:paraId="72C927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110</w:t>
            </w:r>
          </w:p>
        </w:tc>
        <w:tc>
          <w:tcPr>
            <w:tcW w:w="993" w:type="dxa"/>
            <w:tcBorders>
              <w:bottom w:val="single" w:sz="6" w:space="0" w:color="auto"/>
            </w:tcBorders>
          </w:tcPr>
          <w:p w14:paraId="2A094B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202</w:t>
            </w:r>
          </w:p>
        </w:tc>
        <w:tc>
          <w:tcPr>
            <w:tcW w:w="1019" w:type="dxa"/>
            <w:tcBorders>
              <w:bottom w:val="single" w:sz="6" w:space="0" w:color="auto"/>
            </w:tcBorders>
          </w:tcPr>
          <w:p w14:paraId="41A062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0AF8769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5ADBED0" w14:textId="77777777" w:rsidR="00885230" w:rsidRDefault="00885230">
            <w:pPr>
              <w:ind w:left="1" w:firstLine="1"/>
            </w:pPr>
            <w:r>
              <w:t>Station alteration and major maintenance 2021</w:t>
            </w:r>
            <w:r>
              <w:noBreakHyphen/>
              <w:t xml:space="preserve">22 (FRV) (statewide) </w:t>
            </w:r>
            <w:r>
              <w:rPr>
                <w:vertAlign w:val="superscript"/>
              </w:rPr>
              <w:t>(b)</w:t>
            </w:r>
          </w:p>
        </w:tc>
        <w:tc>
          <w:tcPr>
            <w:tcW w:w="992" w:type="dxa"/>
            <w:tcBorders>
              <w:bottom w:val="single" w:sz="6" w:space="0" w:color="auto"/>
            </w:tcBorders>
          </w:tcPr>
          <w:p w14:paraId="657DF7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10 083</w:t>
            </w:r>
          </w:p>
        </w:tc>
        <w:tc>
          <w:tcPr>
            <w:tcW w:w="1134" w:type="dxa"/>
            <w:tcBorders>
              <w:bottom w:val="single" w:sz="6" w:space="0" w:color="auto"/>
            </w:tcBorders>
          </w:tcPr>
          <w:p w14:paraId="2C9FC1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9 141</w:t>
            </w:r>
          </w:p>
        </w:tc>
        <w:tc>
          <w:tcPr>
            <w:tcW w:w="992" w:type="dxa"/>
            <w:tcBorders>
              <w:bottom w:val="single" w:sz="6" w:space="0" w:color="auto"/>
            </w:tcBorders>
          </w:tcPr>
          <w:p w14:paraId="07D26A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942</w:t>
            </w:r>
          </w:p>
        </w:tc>
        <w:tc>
          <w:tcPr>
            <w:tcW w:w="993" w:type="dxa"/>
            <w:tcBorders>
              <w:bottom w:val="single" w:sz="6" w:space="0" w:color="auto"/>
            </w:tcBorders>
          </w:tcPr>
          <w:p w14:paraId="2E3BC8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46782A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D2B937A" w14:textId="77777777">
        <w:tc>
          <w:tcPr>
            <w:cnfStyle w:val="001000000000" w:firstRow="0" w:lastRow="0" w:firstColumn="1" w:lastColumn="0" w:oddVBand="0" w:evenVBand="0" w:oddHBand="0" w:evenHBand="0" w:firstRowFirstColumn="0" w:firstRowLastColumn="0" w:lastRowFirstColumn="0" w:lastRowLastColumn="0"/>
            <w:tcW w:w="2581" w:type="dxa"/>
          </w:tcPr>
          <w:p w14:paraId="78EA6D4C" w14:textId="77777777" w:rsidR="00885230" w:rsidRDefault="00885230">
            <w:pPr>
              <w:keepNext/>
              <w:ind w:left="1" w:firstLine="1"/>
            </w:pPr>
            <w:r>
              <w:t>Strengthening Marine Search and Rescue and delivering new vessels (statewide)</w:t>
            </w:r>
          </w:p>
        </w:tc>
        <w:tc>
          <w:tcPr>
            <w:tcW w:w="992" w:type="dxa"/>
          </w:tcPr>
          <w:p w14:paraId="546FF2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4 290</w:t>
            </w:r>
          </w:p>
        </w:tc>
        <w:tc>
          <w:tcPr>
            <w:tcW w:w="1134" w:type="dxa"/>
          </w:tcPr>
          <w:p w14:paraId="65C15A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45BF0E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4 090</w:t>
            </w:r>
          </w:p>
        </w:tc>
        <w:tc>
          <w:tcPr>
            <w:tcW w:w="993" w:type="dxa"/>
          </w:tcPr>
          <w:p w14:paraId="4DA41A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1019" w:type="dxa"/>
          </w:tcPr>
          <w:p w14:paraId="2B94F9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F0456E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BC566C4" w14:textId="77777777" w:rsidR="00885230" w:rsidRDefault="00885230">
            <w:pPr>
              <w:ind w:left="1" w:firstLine="1"/>
            </w:pPr>
            <w:r>
              <w:rPr>
                <w:i/>
                <w:sz w:val="15"/>
              </w:rPr>
              <w:t>The TEI has increased by $0.277 million due to budgeted amounts being reclassified as capital instead of operating expenditure, in line with accounting standards.</w:t>
            </w:r>
          </w:p>
        </w:tc>
      </w:tr>
      <w:tr w:rsidR="00885230" w14:paraId="07229672" w14:textId="77777777">
        <w:tc>
          <w:tcPr>
            <w:cnfStyle w:val="001000000000" w:firstRow="0" w:lastRow="0" w:firstColumn="1" w:lastColumn="0" w:oddVBand="0" w:evenVBand="0" w:oddHBand="0" w:evenHBand="0" w:firstRowFirstColumn="0" w:firstRowLastColumn="0" w:lastRowFirstColumn="0" w:lastRowLastColumn="0"/>
            <w:tcW w:w="2581" w:type="dxa"/>
          </w:tcPr>
          <w:p w14:paraId="2487A741" w14:textId="77777777" w:rsidR="00885230" w:rsidRDefault="00885230">
            <w:pPr>
              <w:keepNext/>
              <w:ind w:left="1" w:firstLine="1"/>
            </w:pPr>
            <w:r>
              <w:t>Strengthening of youth justice precincts (statewide)</w:t>
            </w:r>
          </w:p>
        </w:tc>
        <w:tc>
          <w:tcPr>
            <w:tcW w:w="992" w:type="dxa"/>
          </w:tcPr>
          <w:p w14:paraId="032824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58 329</w:t>
            </w:r>
          </w:p>
        </w:tc>
        <w:tc>
          <w:tcPr>
            <w:tcW w:w="1134" w:type="dxa"/>
          </w:tcPr>
          <w:p w14:paraId="3606A1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54 835</w:t>
            </w:r>
          </w:p>
        </w:tc>
        <w:tc>
          <w:tcPr>
            <w:tcW w:w="992" w:type="dxa"/>
          </w:tcPr>
          <w:p w14:paraId="377A15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3 494</w:t>
            </w:r>
          </w:p>
        </w:tc>
        <w:tc>
          <w:tcPr>
            <w:tcW w:w="993" w:type="dxa"/>
          </w:tcPr>
          <w:p w14:paraId="61A74D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A4F81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B04281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4F235BB" w14:textId="77777777" w:rsidR="00885230" w:rsidRDefault="00885230">
            <w:pPr>
              <w:ind w:left="1" w:firstLine="1"/>
            </w:pPr>
            <w:r>
              <w:rPr>
                <w:i/>
                <w:sz w:val="15"/>
              </w:rPr>
              <w:t>The TEI has decreased by $1.118 million due to budgeted amounts being reclassified as operating instead of capital expenditure, in line with accounting standards. The estimated completion date has been revised to quarter 2 2026</w:t>
            </w:r>
            <w:r>
              <w:rPr>
                <w:i/>
                <w:sz w:val="15"/>
              </w:rPr>
              <w:noBreakHyphen/>
              <w:t>27 in line with a revised program schedule.</w:t>
            </w:r>
          </w:p>
        </w:tc>
      </w:tr>
      <w:tr w:rsidR="00885230" w14:paraId="42FCCA8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983D0EE" w14:textId="77777777" w:rsidR="00885230" w:rsidRDefault="00885230">
            <w:pPr>
              <w:ind w:left="1" w:firstLine="1"/>
            </w:pPr>
            <w:r>
              <w:t>Supporting a safe and effective Youth Justice system (statewide)</w:t>
            </w:r>
          </w:p>
        </w:tc>
        <w:tc>
          <w:tcPr>
            <w:tcW w:w="992" w:type="dxa"/>
            <w:tcBorders>
              <w:bottom w:val="single" w:sz="6" w:space="0" w:color="auto"/>
            </w:tcBorders>
          </w:tcPr>
          <w:p w14:paraId="70F2FF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552</w:t>
            </w:r>
          </w:p>
        </w:tc>
        <w:tc>
          <w:tcPr>
            <w:tcW w:w="1134" w:type="dxa"/>
            <w:tcBorders>
              <w:bottom w:val="single" w:sz="6" w:space="0" w:color="auto"/>
            </w:tcBorders>
          </w:tcPr>
          <w:p w14:paraId="354543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D352C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276</w:t>
            </w:r>
          </w:p>
        </w:tc>
        <w:tc>
          <w:tcPr>
            <w:tcW w:w="993" w:type="dxa"/>
            <w:tcBorders>
              <w:bottom w:val="single" w:sz="6" w:space="0" w:color="auto"/>
            </w:tcBorders>
          </w:tcPr>
          <w:p w14:paraId="3BFF10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276</w:t>
            </w:r>
          </w:p>
        </w:tc>
        <w:tc>
          <w:tcPr>
            <w:tcW w:w="1019" w:type="dxa"/>
            <w:tcBorders>
              <w:bottom w:val="single" w:sz="6" w:space="0" w:color="auto"/>
            </w:tcBorders>
          </w:tcPr>
          <w:p w14:paraId="43377E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FFC2F35" w14:textId="77777777">
        <w:tc>
          <w:tcPr>
            <w:cnfStyle w:val="001000000000" w:firstRow="0" w:lastRow="0" w:firstColumn="1" w:lastColumn="0" w:oddVBand="0" w:evenVBand="0" w:oddHBand="0" w:evenHBand="0" w:firstRowFirstColumn="0" w:firstRowLastColumn="0" w:lastRowFirstColumn="0" w:lastRowLastColumn="0"/>
            <w:tcW w:w="2581" w:type="dxa"/>
          </w:tcPr>
          <w:p w14:paraId="76F217DF" w14:textId="77777777" w:rsidR="00885230" w:rsidRDefault="00885230">
            <w:pPr>
              <w:keepNext/>
              <w:ind w:left="1" w:firstLine="1"/>
            </w:pPr>
            <w:r>
              <w:t>Supporting vulnerable Victorians (statewide)</w:t>
            </w:r>
          </w:p>
        </w:tc>
        <w:tc>
          <w:tcPr>
            <w:tcW w:w="992" w:type="dxa"/>
          </w:tcPr>
          <w:p w14:paraId="408AB1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1 497</w:t>
            </w:r>
          </w:p>
        </w:tc>
        <w:tc>
          <w:tcPr>
            <w:tcW w:w="1134" w:type="dxa"/>
          </w:tcPr>
          <w:p w14:paraId="23D241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611</w:t>
            </w:r>
          </w:p>
        </w:tc>
        <w:tc>
          <w:tcPr>
            <w:tcW w:w="992" w:type="dxa"/>
          </w:tcPr>
          <w:p w14:paraId="54189C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508</w:t>
            </w:r>
          </w:p>
        </w:tc>
        <w:tc>
          <w:tcPr>
            <w:tcW w:w="993" w:type="dxa"/>
          </w:tcPr>
          <w:p w14:paraId="4F3E5F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378</w:t>
            </w:r>
          </w:p>
        </w:tc>
        <w:tc>
          <w:tcPr>
            <w:tcW w:w="1019" w:type="dxa"/>
          </w:tcPr>
          <w:p w14:paraId="26D337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D6F813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8ABAF43" w14:textId="77777777" w:rsidR="00885230" w:rsidRDefault="00885230">
            <w:pPr>
              <w:ind w:left="1" w:firstLine="1"/>
            </w:pPr>
            <w:r>
              <w:rPr>
                <w:i/>
                <w:sz w:val="15"/>
              </w:rPr>
              <w:t>The estimated completion date has been revised to quarter 4 2027</w:t>
            </w:r>
            <w:r>
              <w:rPr>
                <w:i/>
                <w:sz w:val="15"/>
              </w:rPr>
              <w:noBreakHyphen/>
              <w:t>28 in line with a revised project schedule.</w:t>
            </w:r>
          </w:p>
        </w:tc>
      </w:tr>
      <w:tr w:rsidR="00885230" w14:paraId="5FAF0A18" w14:textId="77777777">
        <w:tc>
          <w:tcPr>
            <w:cnfStyle w:val="001000000000" w:firstRow="0" w:lastRow="0" w:firstColumn="1" w:lastColumn="0" w:oddVBand="0" w:evenVBand="0" w:oddHBand="0" w:evenHBand="0" w:firstRowFirstColumn="0" w:firstRowLastColumn="0" w:lastRowFirstColumn="0" w:lastRowLastColumn="0"/>
            <w:tcW w:w="2581" w:type="dxa"/>
          </w:tcPr>
          <w:p w14:paraId="49BD200E" w14:textId="77777777" w:rsidR="00885230" w:rsidRDefault="00885230">
            <w:pPr>
              <w:keepNext/>
              <w:ind w:left="1" w:firstLine="1"/>
            </w:pPr>
            <w:r>
              <w:t>Technology and resources to support Victoria’s fines system (statewide)</w:t>
            </w:r>
          </w:p>
        </w:tc>
        <w:tc>
          <w:tcPr>
            <w:tcW w:w="992" w:type="dxa"/>
          </w:tcPr>
          <w:p w14:paraId="778383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190 328</w:t>
            </w:r>
          </w:p>
        </w:tc>
        <w:tc>
          <w:tcPr>
            <w:tcW w:w="1134" w:type="dxa"/>
          </w:tcPr>
          <w:p w14:paraId="0B527A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185 328</w:t>
            </w:r>
          </w:p>
        </w:tc>
        <w:tc>
          <w:tcPr>
            <w:tcW w:w="992" w:type="dxa"/>
          </w:tcPr>
          <w:p w14:paraId="7638D8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993" w:type="dxa"/>
          </w:tcPr>
          <w:p w14:paraId="7DE3D7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8DA74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6816DF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92333A7" w14:textId="77777777" w:rsidR="00885230" w:rsidRDefault="00885230">
            <w:pPr>
              <w:ind w:left="1" w:firstLine="1"/>
            </w:pPr>
            <w:r>
              <w:rPr>
                <w:i/>
                <w:sz w:val="15"/>
              </w:rPr>
              <w:t>The TEI has increased by $10.000 million reflecting increased delivery complexity. The completion date has been revised to quarter 4 2026–27 in line with a revised program schedule.</w:t>
            </w:r>
          </w:p>
        </w:tc>
      </w:tr>
      <w:tr w:rsidR="00885230" w14:paraId="125B80D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63ECC7" w14:textId="77777777" w:rsidR="00885230" w:rsidRDefault="00885230">
            <w:pPr>
              <w:ind w:left="1" w:firstLine="1"/>
            </w:pPr>
            <w:r>
              <w:lastRenderedPageBreak/>
              <w:t>VICSES Facilities, fleet, emergency risk assessments and volunteer health and safety (statewide)</w:t>
            </w:r>
          </w:p>
        </w:tc>
        <w:tc>
          <w:tcPr>
            <w:tcW w:w="992" w:type="dxa"/>
            <w:tcBorders>
              <w:bottom w:val="single" w:sz="6" w:space="0" w:color="auto"/>
            </w:tcBorders>
          </w:tcPr>
          <w:p w14:paraId="7A7F5E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8 925</w:t>
            </w:r>
          </w:p>
        </w:tc>
        <w:tc>
          <w:tcPr>
            <w:tcW w:w="1134" w:type="dxa"/>
            <w:tcBorders>
              <w:bottom w:val="single" w:sz="6" w:space="0" w:color="auto"/>
            </w:tcBorders>
          </w:tcPr>
          <w:p w14:paraId="035AC2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5 685</w:t>
            </w:r>
          </w:p>
        </w:tc>
        <w:tc>
          <w:tcPr>
            <w:tcW w:w="992" w:type="dxa"/>
            <w:tcBorders>
              <w:bottom w:val="single" w:sz="6" w:space="0" w:color="auto"/>
            </w:tcBorders>
          </w:tcPr>
          <w:p w14:paraId="4BE777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2 740</w:t>
            </w:r>
          </w:p>
        </w:tc>
        <w:tc>
          <w:tcPr>
            <w:tcW w:w="993" w:type="dxa"/>
            <w:tcBorders>
              <w:bottom w:val="single" w:sz="6" w:space="0" w:color="auto"/>
            </w:tcBorders>
          </w:tcPr>
          <w:p w14:paraId="09E87A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1019" w:type="dxa"/>
            <w:tcBorders>
              <w:bottom w:val="single" w:sz="6" w:space="0" w:color="auto"/>
            </w:tcBorders>
          </w:tcPr>
          <w:p w14:paraId="369F25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492E8F7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B6B6E88" w14:textId="77777777" w:rsidR="00885230" w:rsidRDefault="00885230">
            <w:pPr>
              <w:ind w:left="1" w:firstLine="1"/>
            </w:pPr>
            <w:r>
              <w:t>VICSES fleet capability (statewide)</w:t>
            </w:r>
          </w:p>
        </w:tc>
        <w:tc>
          <w:tcPr>
            <w:tcW w:w="992" w:type="dxa"/>
            <w:tcBorders>
              <w:bottom w:val="single" w:sz="6" w:space="0" w:color="auto"/>
            </w:tcBorders>
          </w:tcPr>
          <w:p w14:paraId="437C45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15 077</w:t>
            </w:r>
          </w:p>
        </w:tc>
        <w:tc>
          <w:tcPr>
            <w:tcW w:w="1134" w:type="dxa"/>
            <w:tcBorders>
              <w:bottom w:val="single" w:sz="6" w:space="0" w:color="auto"/>
            </w:tcBorders>
          </w:tcPr>
          <w:p w14:paraId="11908B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4 261</w:t>
            </w:r>
          </w:p>
        </w:tc>
        <w:tc>
          <w:tcPr>
            <w:tcW w:w="992" w:type="dxa"/>
            <w:tcBorders>
              <w:bottom w:val="single" w:sz="6" w:space="0" w:color="auto"/>
            </w:tcBorders>
          </w:tcPr>
          <w:p w14:paraId="71577A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7 243</w:t>
            </w:r>
          </w:p>
        </w:tc>
        <w:tc>
          <w:tcPr>
            <w:tcW w:w="993" w:type="dxa"/>
            <w:tcBorders>
              <w:bottom w:val="single" w:sz="6" w:space="0" w:color="auto"/>
            </w:tcBorders>
          </w:tcPr>
          <w:p w14:paraId="43FA91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3 573</w:t>
            </w:r>
          </w:p>
        </w:tc>
        <w:tc>
          <w:tcPr>
            <w:tcW w:w="1019" w:type="dxa"/>
            <w:tcBorders>
              <w:bottom w:val="single" w:sz="6" w:space="0" w:color="auto"/>
            </w:tcBorders>
          </w:tcPr>
          <w:p w14:paraId="7EB036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15F0F33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A42DBEB" w14:textId="77777777" w:rsidR="00885230" w:rsidRDefault="00885230">
            <w:pPr>
              <w:ind w:left="1" w:firstLine="1"/>
            </w:pPr>
            <w:r>
              <w:rPr>
                <w:b/>
              </w:rPr>
              <w:t>Total existing projects</w:t>
            </w:r>
          </w:p>
        </w:tc>
        <w:tc>
          <w:tcPr>
            <w:tcW w:w="992" w:type="dxa"/>
            <w:tcBorders>
              <w:bottom w:val="single" w:sz="6" w:space="0" w:color="auto"/>
            </w:tcBorders>
          </w:tcPr>
          <w:p w14:paraId="11FB7A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2 043 466</w:t>
            </w:r>
          </w:p>
        </w:tc>
        <w:tc>
          <w:tcPr>
            <w:tcW w:w="1134" w:type="dxa"/>
            <w:tcBorders>
              <w:bottom w:val="single" w:sz="6" w:space="0" w:color="auto"/>
            </w:tcBorders>
          </w:tcPr>
          <w:p w14:paraId="77926A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1 465 537</w:t>
            </w:r>
          </w:p>
        </w:tc>
        <w:tc>
          <w:tcPr>
            <w:tcW w:w="992" w:type="dxa"/>
            <w:tcBorders>
              <w:bottom w:val="single" w:sz="6" w:space="0" w:color="auto"/>
            </w:tcBorders>
          </w:tcPr>
          <w:p w14:paraId="471052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368 531</w:t>
            </w:r>
          </w:p>
        </w:tc>
        <w:tc>
          <w:tcPr>
            <w:tcW w:w="993" w:type="dxa"/>
            <w:tcBorders>
              <w:bottom w:val="single" w:sz="6" w:space="0" w:color="auto"/>
            </w:tcBorders>
          </w:tcPr>
          <w:p w14:paraId="583956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209 398</w:t>
            </w:r>
          </w:p>
        </w:tc>
        <w:tc>
          <w:tcPr>
            <w:tcW w:w="1019" w:type="dxa"/>
            <w:tcBorders>
              <w:bottom w:val="single" w:sz="6" w:space="0" w:color="auto"/>
            </w:tcBorders>
          </w:tcPr>
          <w:p w14:paraId="2AAEFB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4B67FDF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7B07F84" w14:textId="77777777" w:rsidR="00885230" w:rsidRDefault="00885230">
            <w:pPr>
              <w:ind w:left="1" w:firstLine="1"/>
            </w:pPr>
            <w:r>
              <w:rPr>
                <w:b/>
              </w:rPr>
              <w:t>Total Justice and Community Safety projects</w:t>
            </w:r>
          </w:p>
        </w:tc>
        <w:tc>
          <w:tcPr>
            <w:tcW w:w="992" w:type="dxa"/>
            <w:tcBorders>
              <w:bottom w:val="single" w:sz="6" w:space="0" w:color="auto"/>
            </w:tcBorders>
          </w:tcPr>
          <w:p w14:paraId="2918DD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2 433 124</w:t>
            </w:r>
          </w:p>
        </w:tc>
        <w:tc>
          <w:tcPr>
            <w:tcW w:w="1134" w:type="dxa"/>
            <w:tcBorders>
              <w:bottom w:val="single" w:sz="6" w:space="0" w:color="auto"/>
            </w:tcBorders>
          </w:tcPr>
          <w:p w14:paraId="39FCC6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1 488 004</w:t>
            </w:r>
          </w:p>
        </w:tc>
        <w:tc>
          <w:tcPr>
            <w:tcW w:w="992" w:type="dxa"/>
            <w:tcBorders>
              <w:bottom w:val="single" w:sz="6" w:space="0" w:color="auto"/>
            </w:tcBorders>
          </w:tcPr>
          <w:p w14:paraId="315742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516 294</w:t>
            </w:r>
          </w:p>
        </w:tc>
        <w:tc>
          <w:tcPr>
            <w:tcW w:w="993" w:type="dxa"/>
            <w:tcBorders>
              <w:bottom w:val="single" w:sz="6" w:space="0" w:color="auto"/>
            </w:tcBorders>
          </w:tcPr>
          <w:p w14:paraId="7BB0AE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428 826</w:t>
            </w:r>
          </w:p>
        </w:tc>
        <w:tc>
          <w:tcPr>
            <w:tcW w:w="1019" w:type="dxa"/>
            <w:tcBorders>
              <w:bottom w:val="single" w:sz="6" w:space="0" w:color="auto"/>
            </w:tcBorders>
          </w:tcPr>
          <w:p w14:paraId="4431F3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48B6151C" w14:textId="77777777">
        <w:tc>
          <w:tcPr>
            <w:cnfStyle w:val="001000000000" w:firstRow="0" w:lastRow="0" w:firstColumn="1" w:lastColumn="0" w:oddVBand="0" w:evenVBand="0" w:oddHBand="0" w:evenHBand="0" w:firstRowFirstColumn="0" w:firstRowLastColumn="0" w:lastRowFirstColumn="0" w:lastRowLastColumn="0"/>
            <w:tcW w:w="2581" w:type="dxa"/>
          </w:tcPr>
          <w:p w14:paraId="6F864338" w14:textId="77777777" w:rsidR="00885230" w:rsidRDefault="00885230">
            <w:pPr>
              <w:keepNext/>
              <w:ind w:left="1" w:firstLine="1"/>
            </w:pPr>
            <w:r>
              <w:t>Other capital expenditure</w:t>
            </w:r>
          </w:p>
        </w:tc>
        <w:tc>
          <w:tcPr>
            <w:tcW w:w="992" w:type="dxa"/>
          </w:tcPr>
          <w:p w14:paraId="0CCDA3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480325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3BB8D8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(152 403)</w:t>
            </w:r>
          </w:p>
        </w:tc>
        <w:tc>
          <w:tcPr>
            <w:tcW w:w="993" w:type="dxa"/>
          </w:tcPr>
          <w:p w14:paraId="3D64CD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5F3D2B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270E02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C54AA18"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 in addition to remaining expenditure in 2026</w:t>
            </w:r>
            <w:r>
              <w:rPr>
                <w:i/>
                <w:sz w:val="15"/>
              </w:rPr>
              <w:noBreakHyphen/>
              <w:t>27 for Completed projects. This is offset by factors including funding held in contingency pending confirmation of project planning and development in addition to general government sector</w:t>
            </w:r>
            <w:r>
              <w:rPr>
                <w:i/>
                <w:sz w:val="15"/>
              </w:rPr>
              <w:noBreakHyphen/>
              <w:t>funded capital projects delivered by regulatory bodies.</w:t>
            </w:r>
          </w:p>
        </w:tc>
      </w:tr>
      <w:tr w:rsidR="00885230" w14:paraId="6E2A193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F8E797E" w14:textId="77777777" w:rsidR="00885230" w:rsidRDefault="00885230">
            <w:pPr>
              <w:ind w:left="1" w:firstLine="1"/>
            </w:pPr>
            <w:r>
              <w:rPr>
                <w:b/>
              </w:rPr>
              <w:t>Total 2026</w:t>
            </w:r>
            <w:r>
              <w:rPr>
                <w:b/>
              </w:rPr>
              <w:noBreakHyphen/>
              <w:t>27 Justice and Community Safety capital expenditure</w:t>
            </w:r>
          </w:p>
        </w:tc>
        <w:tc>
          <w:tcPr>
            <w:tcW w:w="992" w:type="dxa"/>
            <w:tcBorders>
              <w:bottom w:val="single" w:sz="6" w:space="0" w:color="auto"/>
            </w:tcBorders>
          </w:tcPr>
          <w:p w14:paraId="77D7BC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2A70F3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4A4423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363 891</w:t>
            </w:r>
          </w:p>
        </w:tc>
        <w:tc>
          <w:tcPr>
            <w:tcW w:w="993" w:type="dxa"/>
            <w:tcBorders>
              <w:bottom w:val="single" w:sz="6" w:space="0" w:color="auto"/>
            </w:tcBorders>
          </w:tcPr>
          <w:p w14:paraId="331017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0B62F3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0157099" w14:textId="154E2544" w:rsidR="00885230" w:rsidRPr="00753676" w:rsidRDefault="00885230">
      <w:pPr>
        <w:pStyle w:val="Source"/>
      </w:pPr>
      <w:r w:rsidRPr="00753676">
        <w:t xml:space="preserve">Source: </w:t>
      </w:r>
      <w:fldSimple w:instr="STYLEREF  &quot;Heading 1&quot;  \* MERGEFORMAT">
        <w:r w:rsidR="00DA1EDC">
          <w:rPr>
            <w:noProof/>
          </w:rPr>
          <w:t>Department of Justice and Community Safety</w:t>
        </w:r>
      </w:fldSimple>
    </w:p>
    <w:p w14:paraId="318D8AE7" w14:textId="77777777" w:rsidR="00885230" w:rsidRPr="0040175C" w:rsidRDefault="00885230">
      <w:pPr>
        <w:pStyle w:val="Note"/>
        <w:ind w:left="0" w:firstLine="0"/>
      </w:pPr>
      <w:r w:rsidRPr="0040175C">
        <w:t>Notes:</w:t>
      </w:r>
    </w:p>
    <w:p w14:paraId="1E169A49" w14:textId="77777777" w:rsidR="00885230" w:rsidRPr="0040175C" w:rsidRDefault="00885230">
      <w:pPr>
        <w:pStyle w:val="Note"/>
      </w:pPr>
      <w:r w:rsidRPr="0040175C">
        <w:t>(a)</w:t>
      </w:r>
      <w:r w:rsidRPr="0040175C">
        <w:tab/>
      </w:r>
      <w:r w:rsidRPr="000A634C">
        <w:t>This item was previously disclosed under the Country Fire Authority and has now been incorporated into the Department of Justice and Community Safety</w:t>
      </w:r>
      <w:r>
        <w:t>.</w:t>
      </w:r>
    </w:p>
    <w:p w14:paraId="6429983E" w14:textId="77777777" w:rsidR="00885230" w:rsidRPr="0040175C" w:rsidRDefault="00885230">
      <w:pPr>
        <w:pStyle w:val="Note"/>
      </w:pPr>
      <w:r w:rsidRPr="0040175C">
        <w:t>(b)</w:t>
      </w:r>
      <w:r w:rsidRPr="0040175C">
        <w:tab/>
      </w:r>
      <w:r w:rsidRPr="0072644A">
        <w:t>This item was previously disclosed under Fire Rescue Victoria and has now been incorporated into the Department of Justice and Community Safety</w:t>
      </w:r>
      <w:r>
        <w:t>.</w:t>
      </w:r>
    </w:p>
    <w:p w14:paraId="2AC2656E" w14:textId="77777777" w:rsidR="00885230" w:rsidRPr="00753676" w:rsidRDefault="00885230"/>
    <w:p w14:paraId="7EB9FDCE" w14:textId="77777777" w:rsidR="00885230" w:rsidRPr="00753676" w:rsidRDefault="00885230">
      <w:pPr>
        <w:pStyle w:val="Heading20"/>
        <w:pageBreakBefore/>
      </w:pPr>
      <w:r w:rsidRPr="00753676">
        <w:lastRenderedPageBreak/>
        <w:t>Completed projects</w:t>
      </w:r>
    </w:p>
    <w:p w14:paraId="404AC7AA"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JCS.xlsx|Table:DJCS_Completed"/>
      </w:tblPr>
      <w:tblGrid>
        <w:gridCol w:w="4719"/>
        <w:gridCol w:w="924"/>
        <w:gridCol w:w="1119"/>
        <w:gridCol w:w="948"/>
      </w:tblGrid>
      <w:tr w:rsidR="00885230" w14:paraId="718CDE77"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FDA9A1B" w14:textId="77777777" w:rsidR="00885230" w:rsidRDefault="00885230">
            <w:pPr>
              <w:keepNext/>
            </w:pPr>
          </w:p>
        </w:tc>
        <w:tc>
          <w:tcPr>
            <w:tcW w:w="924" w:type="dxa"/>
            <w:tcBorders>
              <w:bottom w:val="single" w:sz="6" w:space="0" w:color="auto"/>
            </w:tcBorders>
          </w:tcPr>
          <w:p w14:paraId="5056AD0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2838369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0F92106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2D705144"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443F7643" w14:textId="77777777" w:rsidR="00885230" w:rsidRDefault="00885230">
            <w:pPr>
              <w:keepNext/>
              <w:ind w:left="1" w:firstLine="1"/>
            </w:pPr>
            <w:r>
              <w:t>Building more Country Fire Authority stations (regional)</w:t>
            </w:r>
          </w:p>
        </w:tc>
        <w:tc>
          <w:tcPr>
            <w:tcW w:w="924" w:type="dxa"/>
            <w:tcBorders>
              <w:top w:val="single" w:sz="6" w:space="0" w:color="auto"/>
            </w:tcBorders>
          </w:tcPr>
          <w:p w14:paraId="51A8CC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Borders>
              <w:top w:val="single" w:sz="6" w:space="0" w:color="auto"/>
            </w:tcBorders>
          </w:tcPr>
          <w:p w14:paraId="53A99F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Borders>
              <w:top w:val="single" w:sz="6" w:space="0" w:color="auto"/>
            </w:tcBorders>
          </w:tcPr>
          <w:p w14:paraId="2D5192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330013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8EA64F6" w14:textId="77777777" w:rsidR="00885230" w:rsidRDefault="00885230">
            <w:pPr>
              <w:ind w:left="1" w:firstLine="1"/>
            </w:pPr>
            <w:r>
              <w:rPr>
                <w:i/>
                <w:sz w:val="15"/>
              </w:rPr>
              <w:t>The TEI of $18.364 million for this initiative is now included in the CFA Capital Upgrades Program (statewide) initiative ($17.663 million) and Building more Country Fire Authority stations (CFA</w:t>
            </w:r>
            <w:r>
              <w:rPr>
                <w:i/>
                <w:sz w:val="15"/>
              </w:rPr>
              <w:noBreakHyphen/>
              <w:t>led) (statewide) initiative ($0.701 million).</w:t>
            </w:r>
          </w:p>
        </w:tc>
      </w:tr>
      <w:tr w:rsidR="00885230" w14:paraId="6EF67E8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3AC7320" w14:textId="77777777" w:rsidR="00885230" w:rsidRDefault="00885230">
            <w:pPr>
              <w:ind w:left="1" w:firstLine="1"/>
            </w:pPr>
            <w:r>
              <w:t>Computer equipment and software upgrade/replacement 2019</w:t>
            </w:r>
            <w:r>
              <w:noBreakHyphen/>
              <w:t xml:space="preserve">20 (metropolitan various) </w:t>
            </w:r>
            <w:r>
              <w:rPr>
                <w:vertAlign w:val="superscript"/>
              </w:rPr>
              <w:t>(a)</w:t>
            </w:r>
          </w:p>
        </w:tc>
        <w:tc>
          <w:tcPr>
            <w:tcW w:w="924" w:type="dxa"/>
            <w:tcBorders>
              <w:bottom w:val="single" w:sz="6" w:space="0" w:color="auto"/>
            </w:tcBorders>
          </w:tcPr>
          <w:p w14:paraId="49C977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10 024</w:t>
            </w:r>
          </w:p>
        </w:tc>
        <w:tc>
          <w:tcPr>
            <w:tcW w:w="1119" w:type="dxa"/>
            <w:tcBorders>
              <w:bottom w:val="single" w:sz="6" w:space="0" w:color="auto"/>
            </w:tcBorders>
          </w:tcPr>
          <w:p w14:paraId="50E830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10 024</w:t>
            </w:r>
          </w:p>
        </w:tc>
        <w:tc>
          <w:tcPr>
            <w:tcW w:w="948" w:type="dxa"/>
            <w:tcBorders>
              <w:bottom w:val="single" w:sz="6" w:space="0" w:color="auto"/>
            </w:tcBorders>
          </w:tcPr>
          <w:p w14:paraId="769FE3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E6AE88B"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1605BF5" w14:textId="77777777" w:rsidR="00885230" w:rsidRDefault="00885230">
            <w:pPr>
              <w:ind w:left="1" w:firstLine="1"/>
            </w:pPr>
            <w:r>
              <w:t>Computer equipment and software upgrade/replacement 2021</w:t>
            </w:r>
            <w:r>
              <w:noBreakHyphen/>
              <w:t xml:space="preserve">22 (FRV) (statewide) </w:t>
            </w:r>
            <w:r>
              <w:rPr>
                <w:vertAlign w:val="superscript"/>
              </w:rPr>
              <w:t>(a)</w:t>
            </w:r>
          </w:p>
        </w:tc>
        <w:tc>
          <w:tcPr>
            <w:tcW w:w="924" w:type="dxa"/>
            <w:tcBorders>
              <w:bottom w:val="single" w:sz="6" w:space="0" w:color="auto"/>
            </w:tcBorders>
          </w:tcPr>
          <w:p w14:paraId="68B47C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5 711</w:t>
            </w:r>
          </w:p>
        </w:tc>
        <w:tc>
          <w:tcPr>
            <w:tcW w:w="1119" w:type="dxa"/>
            <w:tcBorders>
              <w:bottom w:val="single" w:sz="6" w:space="0" w:color="auto"/>
            </w:tcBorders>
          </w:tcPr>
          <w:p w14:paraId="6F296F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5 711</w:t>
            </w:r>
          </w:p>
        </w:tc>
        <w:tc>
          <w:tcPr>
            <w:tcW w:w="948" w:type="dxa"/>
            <w:tcBorders>
              <w:bottom w:val="single" w:sz="6" w:space="0" w:color="auto"/>
            </w:tcBorders>
          </w:tcPr>
          <w:p w14:paraId="23A3CF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EE6151D" w14:textId="77777777">
        <w:tc>
          <w:tcPr>
            <w:cnfStyle w:val="001000000000" w:firstRow="0" w:lastRow="0" w:firstColumn="1" w:lastColumn="0" w:oddVBand="0" w:evenVBand="0" w:oddHBand="0" w:evenHBand="0" w:firstRowFirstColumn="0" w:firstRowLastColumn="0" w:lastRowFirstColumn="0" w:lastRowLastColumn="0"/>
            <w:tcW w:w="4719" w:type="dxa"/>
          </w:tcPr>
          <w:p w14:paraId="4667F55C" w14:textId="77777777" w:rsidR="00885230" w:rsidRDefault="00885230">
            <w:pPr>
              <w:keepNext/>
              <w:ind w:left="1" w:firstLine="1"/>
            </w:pPr>
            <w:r>
              <w:t>Delivering a new Victoria State Emergency Service Footscray unit (Maidstone)</w:t>
            </w:r>
          </w:p>
        </w:tc>
        <w:tc>
          <w:tcPr>
            <w:tcW w:w="924" w:type="dxa"/>
          </w:tcPr>
          <w:p w14:paraId="1D3CB4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3CE913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54AA28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6C034A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BC4C4D6" w14:textId="77777777" w:rsidR="00885230" w:rsidRDefault="00885230">
            <w:pPr>
              <w:ind w:left="1" w:firstLine="1"/>
            </w:pPr>
            <w:r>
              <w:rPr>
                <w:i/>
                <w:sz w:val="15"/>
              </w:rPr>
              <w:t>The TEI of $13.261 million is now included in the Emergency Services High</w:t>
            </w:r>
            <w:r>
              <w:rPr>
                <w:i/>
                <w:sz w:val="15"/>
              </w:rPr>
              <w:noBreakHyphen/>
              <w:t>priority infrastructure (statewide) initiative.</w:t>
            </w:r>
          </w:p>
        </w:tc>
      </w:tr>
      <w:tr w:rsidR="00885230" w14:paraId="38F00EA8" w14:textId="77777777">
        <w:tc>
          <w:tcPr>
            <w:cnfStyle w:val="001000000000" w:firstRow="0" w:lastRow="0" w:firstColumn="1" w:lastColumn="0" w:oddVBand="0" w:evenVBand="0" w:oddHBand="0" w:evenHBand="0" w:firstRowFirstColumn="0" w:firstRowLastColumn="0" w:lastRowFirstColumn="0" w:lastRowLastColumn="0"/>
            <w:tcW w:w="4719" w:type="dxa"/>
          </w:tcPr>
          <w:p w14:paraId="56B02476" w14:textId="77777777" w:rsidR="00885230" w:rsidRDefault="00885230">
            <w:pPr>
              <w:keepNext/>
              <w:ind w:left="1" w:firstLine="1"/>
            </w:pPr>
            <w:r>
              <w:t>Delivering Emergency Services Upgrades (statewide)</w:t>
            </w:r>
          </w:p>
        </w:tc>
        <w:tc>
          <w:tcPr>
            <w:tcW w:w="924" w:type="dxa"/>
          </w:tcPr>
          <w:p w14:paraId="3E7395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732D4A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2B8F71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D268F0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C6F1932" w14:textId="77777777" w:rsidR="00885230" w:rsidRDefault="00885230">
            <w:pPr>
              <w:ind w:left="1" w:firstLine="1"/>
            </w:pPr>
            <w:r>
              <w:rPr>
                <w:i/>
                <w:sz w:val="15"/>
              </w:rPr>
              <w:t>The TEI of $9.600 million for this initiative is now included in the CFA Capital Upgrades Program (statewide) initiative ($9.500 million) and Emergency Services High</w:t>
            </w:r>
            <w:r>
              <w:rPr>
                <w:i/>
                <w:sz w:val="15"/>
              </w:rPr>
              <w:noBreakHyphen/>
              <w:t xml:space="preserve">priority infrastructure (statewide) ($0.100 million). This initiative is part of </w:t>
            </w:r>
            <w:r>
              <w:rPr>
                <w:sz w:val="15"/>
              </w:rPr>
              <w:t>Labor’s Financial Statement 2022.</w:t>
            </w:r>
          </w:p>
        </w:tc>
      </w:tr>
      <w:tr w:rsidR="00885230" w14:paraId="38F16A1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B499665" w14:textId="77777777" w:rsidR="00885230" w:rsidRDefault="00885230">
            <w:pPr>
              <w:ind w:left="1" w:firstLine="1"/>
            </w:pPr>
            <w:r>
              <w:t>Diesel Emission Exhaust Source Capture System (FRV) (statewide) </w:t>
            </w:r>
            <w:r>
              <w:rPr>
                <w:vertAlign w:val="superscript"/>
              </w:rPr>
              <w:t>(a)</w:t>
            </w:r>
          </w:p>
        </w:tc>
        <w:tc>
          <w:tcPr>
            <w:tcW w:w="924" w:type="dxa"/>
            <w:tcBorders>
              <w:bottom w:val="single" w:sz="6" w:space="0" w:color="auto"/>
            </w:tcBorders>
          </w:tcPr>
          <w:p w14:paraId="611B89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4 200</w:t>
            </w:r>
          </w:p>
        </w:tc>
        <w:tc>
          <w:tcPr>
            <w:tcW w:w="1119" w:type="dxa"/>
            <w:tcBorders>
              <w:bottom w:val="single" w:sz="6" w:space="0" w:color="auto"/>
            </w:tcBorders>
          </w:tcPr>
          <w:p w14:paraId="7888AA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4 200</w:t>
            </w:r>
          </w:p>
        </w:tc>
        <w:tc>
          <w:tcPr>
            <w:tcW w:w="948" w:type="dxa"/>
            <w:tcBorders>
              <w:bottom w:val="single" w:sz="6" w:space="0" w:color="auto"/>
            </w:tcBorders>
          </w:tcPr>
          <w:p w14:paraId="2DFF5F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424C137" w14:textId="77777777">
        <w:tc>
          <w:tcPr>
            <w:cnfStyle w:val="001000000000" w:firstRow="0" w:lastRow="0" w:firstColumn="1" w:lastColumn="0" w:oddVBand="0" w:evenVBand="0" w:oddHBand="0" w:evenHBand="0" w:firstRowFirstColumn="0" w:firstRowLastColumn="0" w:lastRowFirstColumn="0" w:lastRowLastColumn="0"/>
            <w:tcW w:w="4719" w:type="dxa"/>
          </w:tcPr>
          <w:p w14:paraId="20803D9D" w14:textId="77777777" w:rsidR="00885230" w:rsidRDefault="00885230">
            <w:pPr>
              <w:keepNext/>
              <w:ind w:left="1" w:firstLine="1"/>
            </w:pPr>
            <w:r>
              <w:t>Equipping frontline police officers with conducted energy devices (statewide)</w:t>
            </w:r>
          </w:p>
        </w:tc>
        <w:tc>
          <w:tcPr>
            <w:tcW w:w="924" w:type="dxa"/>
          </w:tcPr>
          <w:p w14:paraId="72C885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43 641</w:t>
            </w:r>
          </w:p>
        </w:tc>
        <w:tc>
          <w:tcPr>
            <w:tcW w:w="1119" w:type="dxa"/>
          </w:tcPr>
          <w:p w14:paraId="11B76F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38 903</w:t>
            </w:r>
          </w:p>
        </w:tc>
        <w:tc>
          <w:tcPr>
            <w:tcW w:w="948" w:type="dxa"/>
          </w:tcPr>
          <w:p w14:paraId="453F30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1558F0CF"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115332C" w14:textId="77777777" w:rsidR="00885230" w:rsidRDefault="00885230">
            <w:pPr>
              <w:ind w:left="1" w:firstLine="1"/>
            </w:pPr>
            <w:r>
              <w:rPr>
                <w:i/>
                <w:sz w:val="15"/>
              </w:rPr>
              <w:t>The TEI has decreased by $0.649 million due to revised costings.</w:t>
            </w:r>
          </w:p>
        </w:tc>
      </w:tr>
      <w:tr w:rsidR="00885230" w14:paraId="67242D3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01AF62A" w14:textId="77777777" w:rsidR="00885230" w:rsidRDefault="00885230">
            <w:pPr>
              <w:ind w:left="1" w:firstLine="1"/>
            </w:pPr>
            <w:r>
              <w:t xml:space="preserve">Operational Station Connectivity (FRV) (statewide) </w:t>
            </w:r>
            <w:r>
              <w:rPr>
                <w:vertAlign w:val="superscript"/>
              </w:rPr>
              <w:t>(a)</w:t>
            </w:r>
          </w:p>
        </w:tc>
        <w:tc>
          <w:tcPr>
            <w:tcW w:w="924" w:type="dxa"/>
            <w:tcBorders>
              <w:bottom w:val="single" w:sz="6" w:space="0" w:color="auto"/>
            </w:tcBorders>
          </w:tcPr>
          <w:p w14:paraId="75626F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18 508</w:t>
            </w:r>
          </w:p>
        </w:tc>
        <w:tc>
          <w:tcPr>
            <w:tcW w:w="1119" w:type="dxa"/>
            <w:tcBorders>
              <w:bottom w:val="single" w:sz="6" w:space="0" w:color="auto"/>
            </w:tcBorders>
          </w:tcPr>
          <w:p w14:paraId="5C526A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18 508</w:t>
            </w:r>
          </w:p>
        </w:tc>
        <w:tc>
          <w:tcPr>
            <w:tcW w:w="948" w:type="dxa"/>
            <w:tcBorders>
              <w:bottom w:val="single" w:sz="6" w:space="0" w:color="auto"/>
            </w:tcBorders>
          </w:tcPr>
          <w:p w14:paraId="60BA53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9C502A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1E7DE36" w14:textId="77777777" w:rsidR="00885230" w:rsidRDefault="00885230">
            <w:pPr>
              <w:ind w:left="1" w:firstLine="1"/>
            </w:pPr>
            <w:r>
              <w:t>Supporting the State’s forensic capability (statewide)</w:t>
            </w:r>
          </w:p>
        </w:tc>
        <w:tc>
          <w:tcPr>
            <w:tcW w:w="924" w:type="dxa"/>
            <w:tcBorders>
              <w:bottom w:val="single" w:sz="6" w:space="0" w:color="auto"/>
            </w:tcBorders>
          </w:tcPr>
          <w:p w14:paraId="6744BD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50 810</w:t>
            </w:r>
          </w:p>
        </w:tc>
        <w:tc>
          <w:tcPr>
            <w:tcW w:w="1119" w:type="dxa"/>
            <w:tcBorders>
              <w:bottom w:val="single" w:sz="6" w:space="0" w:color="auto"/>
            </w:tcBorders>
          </w:tcPr>
          <w:p w14:paraId="531914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50 810</w:t>
            </w:r>
          </w:p>
        </w:tc>
        <w:tc>
          <w:tcPr>
            <w:tcW w:w="948" w:type="dxa"/>
            <w:tcBorders>
              <w:bottom w:val="single" w:sz="6" w:space="0" w:color="auto"/>
            </w:tcBorders>
          </w:tcPr>
          <w:p w14:paraId="042BA7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2025‑26</w:t>
            </w:r>
          </w:p>
        </w:tc>
      </w:tr>
      <w:tr w:rsidR="00885230" w14:paraId="074C9B2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603D33B" w14:textId="77777777" w:rsidR="00885230" w:rsidRDefault="00885230">
            <w:pPr>
              <w:ind w:left="1" w:firstLine="1"/>
            </w:pPr>
            <w:r>
              <w:t>Vehicles – Passenger car and light commercial upgrade/ replacement 2021</w:t>
            </w:r>
            <w:r>
              <w:noBreakHyphen/>
              <w:t xml:space="preserve">22 (FRV) (statewide) </w:t>
            </w:r>
            <w:r>
              <w:rPr>
                <w:vertAlign w:val="superscript"/>
              </w:rPr>
              <w:t>(a)</w:t>
            </w:r>
          </w:p>
        </w:tc>
        <w:tc>
          <w:tcPr>
            <w:tcW w:w="924" w:type="dxa"/>
            <w:tcBorders>
              <w:bottom w:val="single" w:sz="6" w:space="0" w:color="auto"/>
            </w:tcBorders>
          </w:tcPr>
          <w:p w14:paraId="4BCB3D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13 093</w:t>
            </w:r>
          </w:p>
        </w:tc>
        <w:tc>
          <w:tcPr>
            <w:tcW w:w="1119" w:type="dxa"/>
            <w:tcBorders>
              <w:bottom w:val="single" w:sz="6" w:space="0" w:color="auto"/>
            </w:tcBorders>
          </w:tcPr>
          <w:p w14:paraId="4EEFF6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13 093</w:t>
            </w:r>
          </w:p>
        </w:tc>
        <w:tc>
          <w:tcPr>
            <w:tcW w:w="948" w:type="dxa"/>
            <w:tcBorders>
              <w:bottom w:val="single" w:sz="6" w:space="0" w:color="auto"/>
            </w:tcBorders>
          </w:tcPr>
          <w:p w14:paraId="66C3F9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1A79A0A" w14:textId="77777777">
        <w:tc>
          <w:tcPr>
            <w:cnfStyle w:val="001000000000" w:firstRow="0" w:lastRow="0" w:firstColumn="1" w:lastColumn="0" w:oddVBand="0" w:evenVBand="0" w:oddHBand="0" w:evenHBand="0" w:firstRowFirstColumn="0" w:firstRowLastColumn="0" w:lastRowFirstColumn="0" w:lastRowLastColumn="0"/>
            <w:tcW w:w="4719" w:type="dxa"/>
          </w:tcPr>
          <w:p w14:paraId="20E94F89" w14:textId="77777777" w:rsidR="00885230" w:rsidRDefault="00885230">
            <w:pPr>
              <w:keepNext/>
              <w:ind w:left="1" w:firstLine="1"/>
            </w:pPr>
            <w:r>
              <w:t>Victoria Police system enhancements and resources (statewide)</w:t>
            </w:r>
          </w:p>
        </w:tc>
        <w:tc>
          <w:tcPr>
            <w:tcW w:w="924" w:type="dxa"/>
          </w:tcPr>
          <w:p w14:paraId="319CF3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5 777</w:t>
            </w:r>
          </w:p>
        </w:tc>
        <w:tc>
          <w:tcPr>
            <w:tcW w:w="1119" w:type="dxa"/>
          </w:tcPr>
          <w:p w14:paraId="6D444E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5 777</w:t>
            </w:r>
          </w:p>
        </w:tc>
        <w:tc>
          <w:tcPr>
            <w:tcW w:w="948" w:type="dxa"/>
          </w:tcPr>
          <w:p w14:paraId="709225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E65432F"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5CD41E3" w14:textId="77777777" w:rsidR="00885230" w:rsidRDefault="00885230">
            <w:pPr>
              <w:ind w:left="1" w:firstLine="1"/>
            </w:pPr>
            <w:r>
              <w:rPr>
                <w:i/>
                <w:sz w:val="15"/>
              </w:rPr>
              <w:t>The TEI has decreased by $1.856 million due to reduced project contingency.</w:t>
            </w:r>
          </w:p>
        </w:tc>
      </w:tr>
      <w:tr w:rsidR="00885230" w14:paraId="10B9230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7DCF31DF" w14:textId="77777777" w:rsidR="00885230" w:rsidRDefault="00885230">
            <w:pPr>
              <w:keepNext/>
            </w:pPr>
            <w:r>
              <w:rPr>
                <w:b/>
              </w:rPr>
              <w:t>Estimated to be completed after publication date and before 30 June 2026</w:t>
            </w:r>
          </w:p>
        </w:tc>
      </w:tr>
      <w:tr w:rsidR="00885230" w14:paraId="01736D67" w14:textId="77777777">
        <w:tc>
          <w:tcPr>
            <w:cnfStyle w:val="001000000000" w:firstRow="0" w:lastRow="0" w:firstColumn="1" w:lastColumn="0" w:oddVBand="0" w:evenVBand="0" w:oddHBand="0" w:evenHBand="0" w:firstRowFirstColumn="0" w:firstRowLastColumn="0" w:lastRowFirstColumn="0" w:lastRowLastColumn="0"/>
            <w:tcW w:w="4719" w:type="dxa"/>
          </w:tcPr>
          <w:p w14:paraId="2980EC41" w14:textId="77777777" w:rsidR="00885230" w:rsidRDefault="00885230">
            <w:pPr>
              <w:keepNext/>
              <w:ind w:left="1" w:firstLine="1"/>
            </w:pPr>
            <w:r>
              <w:t>Delivery of prosecution services (statewide)</w:t>
            </w:r>
          </w:p>
        </w:tc>
        <w:tc>
          <w:tcPr>
            <w:tcW w:w="924" w:type="dxa"/>
          </w:tcPr>
          <w:p w14:paraId="51F43C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5 116</w:t>
            </w:r>
          </w:p>
        </w:tc>
        <w:tc>
          <w:tcPr>
            <w:tcW w:w="1119" w:type="dxa"/>
          </w:tcPr>
          <w:p w14:paraId="21AEA3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5 116</w:t>
            </w:r>
          </w:p>
        </w:tc>
        <w:tc>
          <w:tcPr>
            <w:tcW w:w="948" w:type="dxa"/>
          </w:tcPr>
          <w:p w14:paraId="43BB3F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1A699A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438C9E8" w14:textId="77777777" w:rsidR="00885230" w:rsidRDefault="00885230">
            <w:pPr>
              <w:ind w:left="1" w:firstLine="1"/>
            </w:pPr>
            <w:r>
              <w:rPr>
                <w:i/>
                <w:sz w:val="15"/>
              </w:rPr>
              <w:t>The TEI has decreased by $0.550 million due to budgeted amounts being reclassified as operating instead of capital expenditure, in line with accounting standards.</w:t>
            </w:r>
          </w:p>
        </w:tc>
      </w:tr>
    </w:tbl>
    <w:p w14:paraId="7F6289B0" w14:textId="5E22404E" w:rsidR="00885230" w:rsidRPr="00753676" w:rsidRDefault="00885230">
      <w:pPr>
        <w:pStyle w:val="Source"/>
      </w:pPr>
      <w:r w:rsidRPr="00753676">
        <w:t xml:space="preserve">Source: </w:t>
      </w:r>
      <w:fldSimple w:instr="STYLEREF  &quot;Heading 1&quot;  \* MERGEFORMAT">
        <w:r w:rsidR="00DA1EDC">
          <w:rPr>
            <w:noProof/>
          </w:rPr>
          <w:t>Department of Justice and Community Safety</w:t>
        </w:r>
      </w:fldSimple>
    </w:p>
    <w:p w14:paraId="02493135" w14:textId="77777777" w:rsidR="00885230" w:rsidRPr="0040175C" w:rsidRDefault="00885230">
      <w:pPr>
        <w:pStyle w:val="Note"/>
        <w:ind w:left="0" w:firstLine="0"/>
      </w:pPr>
      <w:r w:rsidRPr="0040175C">
        <w:t>Note:</w:t>
      </w:r>
    </w:p>
    <w:p w14:paraId="4CF172EE" w14:textId="77777777" w:rsidR="00885230" w:rsidRPr="0040175C" w:rsidRDefault="00885230">
      <w:pPr>
        <w:pStyle w:val="Note"/>
      </w:pPr>
      <w:r w:rsidRPr="0040175C">
        <w:t>(</w:t>
      </w:r>
      <w:r>
        <w:t>a</w:t>
      </w:r>
      <w:r w:rsidRPr="0040175C">
        <w:t>)</w:t>
      </w:r>
      <w:r w:rsidRPr="0040175C">
        <w:tab/>
      </w:r>
      <w:r w:rsidRPr="0072644A">
        <w:t>This item was previously disclosed under Fire Rescue Victoria and has now been incorporated into the Department of Justice and Community Safety</w:t>
      </w:r>
      <w:r>
        <w:t>.</w:t>
      </w:r>
    </w:p>
    <w:p w14:paraId="65D2E289" w14:textId="77777777" w:rsidR="00885230" w:rsidRPr="00753676" w:rsidRDefault="00885230"/>
    <w:p w14:paraId="66499CF3" w14:textId="77777777" w:rsidR="00885230" w:rsidRPr="00753676" w:rsidRDefault="00885230">
      <w:pPr>
        <w:pStyle w:val="Heading10"/>
      </w:pPr>
      <w:bookmarkStart w:id="54" w:name="_Toc135154598"/>
      <w:bookmarkStart w:id="55" w:name="_Toc165313555"/>
      <w:bookmarkStart w:id="56" w:name="_Toc228205419"/>
      <w:r w:rsidRPr="00753676">
        <w:lastRenderedPageBreak/>
        <w:t>Department of Premier and Cabinet</w:t>
      </w:r>
      <w:bookmarkEnd w:id="54"/>
      <w:bookmarkEnd w:id="55"/>
      <w:bookmarkEnd w:id="56"/>
    </w:p>
    <w:p w14:paraId="311707CC" w14:textId="77777777" w:rsidR="00885230" w:rsidRPr="00753676" w:rsidRDefault="00885230">
      <w:pPr>
        <w:pStyle w:val="Heading20"/>
      </w:pPr>
      <w:r w:rsidRPr="00753676">
        <w:t>Existing projects</w:t>
      </w:r>
    </w:p>
    <w:p w14:paraId="5B92D7B4"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PC.xlsx|Table:DPC_Existing"/>
      </w:tblPr>
      <w:tblGrid>
        <w:gridCol w:w="2580"/>
        <w:gridCol w:w="992"/>
        <w:gridCol w:w="1134"/>
        <w:gridCol w:w="992"/>
        <w:gridCol w:w="993"/>
        <w:gridCol w:w="1019"/>
      </w:tblGrid>
      <w:tr w:rsidR="00885230" w14:paraId="33B79330"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B69EFE1" w14:textId="77777777" w:rsidR="00885230" w:rsidRDefault="00885230">
            <w:pPr>
              <w:keepNext/>
            </w:pPr>
          </w:p>
        </w:tc>
        <w:tc>
          <w:tcPr>
            <w:tcW w:w="992" w:type="dxa"/>
            <w:tcBorders>
              <w:bottom w:val="single" w:sz="6" w:space="0" w:color="auto"/>
            </w:tcBorders>
          </w:tcPr>
          <w:p w14:paraId="1A245C4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FF441C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588CDF3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F5C0C2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94A554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B565031"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4966A09" w14:textId="77777777" w:rsidR="00885230" w:rsidRDefault="00885230">
            <w:pPr>
              <w:keepNext/>
              <w:ind w:left="1" w:firstLine="1"/>
            </w:pPr>
            <w:r>
              <w:t>Supporting the Office of the Governor and protecting Government House heritage (statewide)</w:t>
            </w:r>
          </w:p>
        </w:tc>
        <w:tc>
          <w:tcPr>
            <w:tcW w:w="992" w:type="dxa"/>
            <w:tcBorders>
              <w:top w:val="single" w:sz="6" w:space="0" w:color="auto"/>
            </w:tcBorders>
          </w:tcPr>
          <w:p w14:paraId="396EAD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18 000</w:t>
            </w:r>
          </w:p>
        </w:tc>
        <w:tc>
          <w:tcPr>
            <w:tcW w:w="1134" w:type="dxa"/>
            <w:tcBorders>
              <w:top w:val="single" w:sz="6" w:space="0" w:color="auto"/>
            </w:tcBorders>
          </w:tcPr>
          <w:p w14:paraId="660A31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3 000</w:t>
            </w:r>
          </w:p>
        </w:tc>
        <w:tc>
          <w:tcPr>
            <w:tcW w:w="992" w:type="dxa"/>
            <w:tcBorders>
              <w:top w:val="single" w:sz="6" w:space="0" w:color="auto"/>
            </w:tcBorders>
          </w:tcPr>
          <w:p w14:paraId="301F78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3 000</w:t>
            </w:r>
          </w:p>
        </w:tc>
        <w:tc>
          <w:tcPr>
            <w:tcW w:w="993" w:type="dxa"/>
            <w:tcBorders>
              <w:top w:val="single" w:sz="6" w:space="0" w:color="auto"/>
            </w:tcBorders>
          </w:tcPr>
          <w:p w14:paraId="4265A1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12 000</w:t>
            </w:r>
          </w:p>
        </w:tc>
        <w:tc>
          <w:tcPr>
            <w:tcW w:w="1019" w:type="dxa"/>
            <w:tcBorders>
              <w:top w:val="single" w:sz="6" w:space="0" w:color="auto"/>
            </w:tcBorders>
          </w:tcPr>
          <w:p w14:paraId="4FE125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CD8CD5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94F28B1" w14:textId="77777777" w:rsidR="00885230" w:rsidRDefault="00885230">
            <w:pPr>
              <w:ind w:left="1" w:firstLine="1"/>
            </w:pPr>
            <w:r>
              <w:rPr>
                <w:i/>
                <w:sz w:val="15"/>
              </w:rPr>
              <w:t>As a rolling program of works, the TEI and estimated completion date vary from year to year.</w:t>
            </w:r>
          </w:p>
        </w:tc>
      </w:tr>
      <w:tr w:rsidR="00885230" w14:paraId="2C0B224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4496D0C" w14:textId="77777777" w:rsidR="00885230" w:rsidRDefault="00885230">
            <w:pPr>
              <w:ind w:left="1" w:firstLine="1"/>
            </w:pPr>
            <w:r>
              <w:rPr>
                <w:b/>
              </w:rPr>
              <w:t>Total existing projects</w:t>
            </w:r>
          </w:p>
        </w:tc>
        <w:tc>
          <w:tcPr>
            <w:tcW w:w="992" w:type="dxa"/>
            <w:tcBorders>
              <w:bottom w:val="single" w:sz="6" w:space="0" w:color="auto"/>
            </w:tcBorders>
          </w:tcPr>
          <w:p w14:paraId="6FE950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18 000</w:t>
            </w:r>
          </w:p>
        </w:tc>
        <w:tc>
          <w:tcPr>
            <w:tcW w:w="1134" w:type="dxa"/>
            <w:tcBorders>
              <w:bottom w:val="single" w:sz="6" w:space="0" w:color="auto"/>
            </w:tcBorders>
          </w:tcPr>
          <w:p w14:paraId="64B9BB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3 000</w:t>
            </w:r>
          </w:p>
        </w:tc>
        <w:tc>
          <w:tcPr>
            <w:tcW w:w="992" w:type="dxa"/>
            <w:tcBorders>
              <w:bottom w:val="single" w:sz="6" w:space="0" w:color="auto"/>
            </w:tcBorders>
          </w:tcPr>
          <w:p w14:paraId="446322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3 000</w:t>
            </w:r>
          </w:p>
        </w:tc>
        <w:tc>
          <w:tcPr>
            <w:tcW w:w="993" w:type="dxa"/>
            <w:tcBorders>
              <w:bottom w:val="single" w:sz="6" w:space="0" w:color="auto"/>
            </w:tcBorders>
          </w:tcPr>
          <w:p w14:paraId="2A217D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12 000</w:t>
            </w:r>
          </w:p>
        </w:tc>
        <w:tc>
          <w:tcPr>
            <w:tcW w:w="1019" w:type="dxa"/>
            <w:tcBorders>
              <w:bottom w:val="single" w:sz="6" w:space="0" w:color="auto"/>
            </w:tcBorders>
          </w:tcPr>
          <w:p w14:paraId="61DB10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847FDE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22F762E" w14:textId="77777777" w:rsidR="00885230" w:rsidRDefault="00885230">
            <w:pPr>
              <w:ind w:left="1" w:firstLine="1"/>
            </w:pPr>
            <w:r>
              <w:rPr>
                <w:b/>
              </w:rPr>
              <w:t>Total Premier and Cabinet projects</w:t>
            </w:r>
          </w:p>
        </w:tc>
        <w:tc>
          <w:tcPr>
            <w:tcW w:w="992" w:type="dxa"/>
            <w:tcBorders>
              <w:bottom w:val="single" w:sz="6" w:space="0" w:color="auto"/>
            </w:tcBorders>
          </w:tcPr>
          <w:p w14:paraId="31D5A1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18 000</w:t>
            </w:r>
          </w:p>
        </w:tc>
        <w:tc>
          <w:tcPr>
            <w:tcW w:w="1134" w:type="dxa"/>
            <w:tcBorders>
              <w:bottom w:val="single" w:sz="6" w:space="0" w:color="auto"/>
            </w:tcBorders>
          </w:tcPr>
          <w:p w14:paraId="6BAFB5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3 000</w:t>
            </w:r>
          </w:p>
        </w:tc>
        <w:tc>
          <w:tcPr>
            <w:tcW w:w="992" w:type="dxa"/>
            <w:tcBorders>
              <w:bottom w:val="single" w:sz="6" w:space="0" w:color="auto"/>
            </w:tcBorders>
          </w:tcPr>
          <w:p w14:paraId="4EDAEE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3 000</w:t>
            </w:r>
          </w:p>
        </w:tc>
        <w:tc>
          <w:tcPr>
            <w:tcW w:w="993" w:type="dxa"/>
            <w:tcBorders>
              <w:bottom w:val="single" w:sz="6" w:space="0" w:color="auto"/>
            </w:tcBorders>
          </w:tcPr>
          <w:p w14:paraId="4008B0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12 000</w:t>
            </w:r>
          </w:p>
        </w:tc>
        <w:tc>
          <w:tcPr>
            <w:tcW w:w="1019" w:type="dxa"/>
            <w:tcBorders>
              <w:bottom w:val="single" w:sz="6" w:space="0" w:color="auto"/>
            </w:tcBorders>
          </w:tcPr>
          <w:p w14:paraId="287194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072647D5" w14:textId="77777777">
        <w:tc>
          <w:tcPr>
            <w:cnfStyle w:val="001000000000" w:firstRow="0" w:lastRow="0" w:firstColumn="1" w:lastColumn="0" w:oddVBand="0" w:evenVBand="0" w:oddHBand="0" w:evenHBand="0" w:firstRowFirstColumn="0" w:firstRowLastColumn="0" w:lastRowFirstColumn="0" w:lastRowLastColumn="0"/>
            <w:tcW w:w="2581" w:type="dxa"/>
          </w:tcPr>
          <w:p w14:paraId="6CE42CFB" w14:textId="77777777" w:rsidR="00885230" w:rsidRDefault="00885230">
            <w:pPr>
              <w:keepNext/>
              <w:ind w:left="1" w:firstLine="1"/>
            </w:pPr>
            <w:r>
              <w:t>Other capital expenditure</w:t>
            </w:r>
          </w:p>
        </w:tc>
        <w:tc>
          <w:tcPr>
            <w:tcW w:w="992" w:type="dxa"/>
          </w:tcPr>
          <w:p w14:paraId="089E7D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4341EC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532713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8 960</w:t>
            </w:r>
          </w:p>
        </w:tc>
        <w:tc>
          <w:tcPr>
            <w:tcW w:w="993" w:type="dxa"/>
          </w:tcPr>
          <w:p w14:paraId="1D1670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00F9B8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7515D3C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9E7C5C"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703166F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16AC000" w14:textId="77777777" w:rsidR="00885230" w:rsidRDefault="00885230">
            <w:pPr>
              <w:ind w:left="1" w:firstLine="1"/>
            </w:pPr>
            <w:r>
              <w:rPr>
                <w:b/>
              </w:rPr>
              <w:t>Total 2026</w:t>
            </w:r>
            <w:r>
              <w:rPr>
                <w:b/>
              </w:rPr>
              <w:noBreakHyphen/>
              <w:t>27 Premier and Cabinet capital expenditure</w:t>
            </w:r>
          </w:p>
        </w:tc>
        <w:tc>
          <w:tcPr>
            <w:tcW w:w="992" w:type="dxa"/>
            <w:tcBorders>
              <w:bottom w:val="single" w:sz="6" w:space="0" w:color="auto"/>
            </w:tcBorders>
          </w:tcPr>
          <w:p w14:paraId="5754B5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67B4EF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235CA1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11 960</w:t>
            </w:r>
          </w:p>
        </w:tc>
        <w:tc>
          <w:tcPr>
            <w:tcW w:w="993" w:type="dxa"/>
            <w:tcBorders>
              <w:bottom w:val="single" w:sz="6" w:space="0" w:color="auto"/>
            </w:tcBorders>
          </w:tcPr>
          <w:p w14:paraId="33BB3E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315DA2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248F677" w14:textId="0BEE1762" w:rsidR="00885230" w:rsidRPr="00753676" w:rsidRDefault="00885230">
      <w:pPr>
        <w:pStyle w:val="Source"/>
      </w:pPr>
      <w:r w:rsidRPr="00753676">
        <w:t xml:space="preserve">Source: </w:t>
      </w:r>
      <w:fldSimple w:instr="STYLEREF  &quot;Heading 1&quot;  \* MERGEFORMAT">
        <w:r w:rsidR="00DA1EDC">
          <w:rPr>
            <w:noProof/>
          </w:rPr>
          <w:t>Department of Premier and Cabinet</w:t>
        </w:r>
      </w:fldSimple>
    </w:p>
    <w:p w14:paraId="34240521" w14:textId="77777777" w:rsidR="00885230" w:rsidRPr="00753676" w:rsidRDefault="00885230"/>
    <w:p w14:paraId="64E58AEB" w14:textId="77777777" w:rsidR="00885230" w:rsidRPr="00753676" w:rsidRDefault="00885230">
      <w:pPr>
        <w:pStyle w:val="Heading20"/>
      </w:pPr>
      <w:r w:rsidRPr="00753676">
        <w:t>Completed projects</w:t>
      </w:r>
    </w:p>
    <w:p w14:paraId="550F4198"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PC.xlsx|Table:DPC_Completed"/>
      </w:tblPr>
      <w:tblGrid>
        <w:gridCol w:w="4719"/>
        <w:gridCol w:w="924"/>
        <w:gridCol w:w="1119"/>
        <w:gridCol w:w="948"/>
      </w:tblGrid>
      <w:tr w:rsidR="00885230" w14:paraId="17703409"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5545775" w14:textId="77777777" w:rsidR="00885230" w:rsidRDefault="00885230">
            <w:pPr>
              <w:keepNext/>
            </w:pPr>
          </w:p>
        </w:tc>
        <w:tc>
          <w:tcPr>
            <w:tcW w:w="924" w:type="dxa"/>
            <w:tcBorders>
              <w:bottom w:val="single" w:sz="6" w:space="0" w:color="auto"/>
            </w:tcBorders>
          </w:tcPr>
          <w:p w14:paraId="4FAC0B4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1639929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39B95EA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w:t>
            </w:r>
            <w:r>
              <w:br/>
              <w:t>completion date</w:t>
            </w:r>
          </w:p>
        </w:tc>
      </w:tr>
      <w:tr w:rsidR="00885230" w14:paraId="160E4F2B"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4689062D" w14:textId="77777777" w:rsidR="00885230" w:rsidRDefault="00885230">
            <w:pPr>
              <w:keepNext/>
              <w:ind w:left="1" w:firstLine="1"/>
            </w:pPr>
            <w:r>
              <w:t>Housing Support Program – Priority Works (metropolitan)</w:t>
            </w:r>
          </w:p>
        </w:tc>
        <w:tc>
          <w:tcPr>
            <w:tcW w:w="924" w:type="dxa"/>
            <w:tcBorders>
              <w:top w:val="single" w:sz="6" w:space="0" w:color="auto"/>
            </w:tcBorders>
          </w:tcPr>
          <w:p w14:paraId="11BEBC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Borders>
              <w:top w:val="single" w:sz="6" w:space="0" w:color="auto"/>
            </w:tcBorders>
          </w:tcPr>
          <w:p w14:paraId="5D41E2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Borders>
              <w:top w:val="single" w:sz="6" w:space="0" w:color="auto"/>
            </w:tcBorders>
          </w:tcPr>
          <w:p w14:paraId="439DC1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B37671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DFFD912" w14:textId="77777777" w:rsidR="00885230" w:rsidRDefault="00885230">
            <w:pPr>
              <w:ind w:left="1" w:firstLine="1"/>
            </w:pPr>
            <w:r>
              <w:rPr>
                <w:i/>
                <w:sz w:val="15"/>
              </w:rPr>
              <w:t>The TEI has decreased to nil due to budgeted amounts being reclassified as operating instead of capital expenditure, in line with accounting standards.</w:t>
            </w:r>
          </w:p>
        </w:tc>
      </w:tr>
    </w:tbl>
    <w:p w14:paraId="377A0E15" w14:textId="51D0E040" w:rsidR="00885230" w:rsidRPr="00753676" w:rsidRDefault="00885230">
      <w:pPr>
        <w:pStyle w:val="Source"/>
      </w:pPr>
      <w:r w:rsidRPr="00753676">
        <w:t xml:space="preserve">Source: </w:t>
      </w:r>
      <w:fldSimple w:instr="STYLEREF  &quot;Heading 1&quot;  \* MERGEFORMAT">
        <w:r w:rsidR="00DA1EDC">
          <w:rPr>
            <w:noProof/>
          </w:rPr>
          <w:t>Department of Premier and Cabinet</w:t>
        </w:r>
      </w:fldSimple>
    </w:p>
    <w:p w14:paraId="607B0EB9" w14:textId="77777777" w:rsidR="00885230" w:rsidRPr="00753676" w:rsidRDefault="00885230"/>
    <w:p w14:paraId="6BF0B9E7" w14:textId="77777777" w:rsidR="00885230" w:rsidRPr="00753676" w:rsidRDefault="00885230">
      <w:pPr>
        <w:pStyle w:val="Heading10"/>
      </w:pPr>
      <w:bookmarkStart w:id="57" w:name="_Toc135154599"/>
      <w:bookmarkStart w:id="58" w:name="_Toc165313556"/>
      <w:bookmarkStart w:id="59" w:name="_Toc228205420"/>
      <w:r w:rsidRPr="00753676">
        <w:lastRenderedPageBreak/>
        <w:t>Department of Transport and Planning</w:t>
      </w:r>
      <w:bookmarkEnd w:id="57"/>
      <w:bookmarkEnd w:id="58"/>
      <w:bookmarkEnd w:id="59"/>
    </w:p>
    <w:p w14:paraId="0D18C5F0" w14:textId="77777777" w:rsidR="00885230" w:rsidRPr="00753676" w:rsidRDefault="00885230">
      <w:pPr>
        <w:pStyle w:val="Heading20"/>
      </w:pPr>
      <w:r w:rsidRPr="00753676">
        <w:t xml:space="preserve">New projects </w:t>
      </w:r>
    </w:p>
    <w:p w14:paraId="0A6E34C6"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TP.xlsx|Table:DTP_New"/>
      </w:tblPr>
      <w:tblGrid>
        <w:gridCol w:w="2580"/>
        <w:gridCol w:w="992"/>
        <w:gridCol w:w="1134"/>
        <w:gridCol w:w="992"/>
        <w:gridCol w:w="993"/>
        <w:gridCol w:w="1019"/>
      </w:tblGrid>
      <w:tr w:rsidR="00885230" w14:paraId="4EC2636D"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Pr>
          <w:p w14:paraId="40EB4654" w14:textId="77777777" w:rsidR="00885230" w:rsidRDefault="00885230">
            <w:pPr>
              <w:keepNext/>
            </w:pPr>
          </w:p>
        </w:tc>
        <w:tc>
          <w:tcPr>
            <w:tcW w:w="992" w:type="dxa"/>
          </w:tcPr>
          <w:p w14:paraId="1CF5D96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Pr>
          <w:p w14:paraId="1EA2634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Pr>
          <w:p w14:paraId="56C7048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Pr>
          <w:p w14:paraId="2C05FDF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Pr>
          <w:p w14:paraId="7CEDEDA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7173119"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nil"/>
              <w:bottom w:val="single" w:sz="6" w:space="0" w:color="auto"/>
            </w:tcBorders>
          </w:tcPr>
          <w:p w14:paraId="126D24F1" w14:textId="77777777" w:rsidR="00885230" w:rsidRDefault="00885230">
            <w:pPr>
              <w:ind w:left="1" w:firstLine="1"/>
            </w:pPr>
            <w:r>
              <w:t>Critical public and active transport upgrades (statewide)</w:t>
            </w:r>
          </w:p>
        </w:tc>
        <w:tc>
          <w:tcPr>
            <w:tcW w:w="992" w:type="dxa"/>
            <w:tcBorders>
              <w:top w:val="nil"/>
              <w:bottom w:val="single" w:sz="6" w:space="0" w:color="auto"/>
            </w:tcBorders>
          </w:tcPr>
          <w:p w14:paraId="002EEA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7 136</w:t>
            </w:r>
          </w:p>
        </w:tc>
        <w:tc>
          <w:tcPr>
            <w:tcW w:w="1134" w:type="dxa"/>
            <w:tcBorders>
              <w:top w:val="nil"/>
              <w:bottom w:val="single" w:sz="6" w:space="0" w:color="auto"/>
            </w:tcBorders>
          </w:tcPr>
          <w:p w14:paraId="22F825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nil"/>
              <w:bottom w:val="single" w:sz="6" w:space="0" w:color="auto"/>
            </w:tcBorders>
          </w:tcPr>
          <w:p w14:paraId="24B037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2 018</w:t>
            </w:r>
          </w:p>
        </w:tc>
        <w:tc>
          <w:tcPr>
            <w:tcW w:w="993" w:type="dxa"/>
            <w:tcBorders>
              <w:top w:val="nil"/>
              <w:bottom w:val="single" w:sz="6" w:space="0" w:color="auto"/>
            </w:tcBorders>
          </w:tcPr>
          <w:p w14:paraId="1756FB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5 118</w:t>
            </w:r>
          </w:p>
        </w:tc>
        <w:tc>
          <w:tcPr>
            <w:tcW w:w="1019" w:type="dxa"/>
            <w:tcBorders>
              <w:top w:val="nil"/>
              <w:bottom w:val="single" w:sz="6" w:space="0" w:color="auto"/>
            </w:tcBorders>
          </w:tcPr>
          <w:p w14:paraId="7EED77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7CD2C7CA" w14:textId="77777777">
        <w:tc>
          <w:tcPr>
            <w:cnfStyle w:val="001000000000" w:firstRow="0" w:lastRow="0" w:firstColumn="1" w:lastColumn="0" w:oddVBand="0" w:evenVBand="0" w:oddHBand="0" w:evenHBand="0" w:firstRowFirstColumn="0" w:firstRowLastColumn="0" w:lastRowFirstColumn="0" w:lastRowLastColumn="0"/>
            <w:tcW w:w="2581" w:type="dxa"/>
          </w:tcPr>
          <w:p w14:paraId="4FC38923" w14:textId="77777777" w:rsidR="00885230" w:rsidRDefault="00885230">
            <w:pPr>
              <w:keepNext/>
              <w:ind w:left="1" w:firstLine="1"/>
            </w:pPr>
            <w:r>
              <w:t>Delivering a bus service for the Avalon Airport precinct (metropolitan)</w:t>
            </w:r>
          </w:p>
        </w:tc>
        <w:tc>
          <w:tcPr>
            <w:tcW w:w="992" w:type="dxa"/>
          </w:tcPr>
          <w:p w14:paraId="1B70E3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1134" w:type="dxa"/>
          </w:tcPr>
          <w:p w14:paraId="54DC17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2" w:type="dxa"/>
          </w:tcPr>
          <w:p w14:paraId="1A8442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5EF430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8E24D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E968FD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D4797C7" w14:textId="77777777" w:rsidR="00885230" w:rsidRDefault="00885230">
            <w:pPr>
              <w:ind w:left="1" w:firstLine="1"/>
            </w:pPr>
            <w:r>
              <w:rPr>
                <w:i/>
                <w:sz w:val="15"/>
              </w:rPr>
              <w:t xml:space="preserve">This initiative was announced in the </w:t>
            </w:r>
            <w:r>
              <w:rPr>
                <w:sz w:val="15"/>
              </w:rPr>
              <w:t>2025</w:t>
            </w:r>
            <w:r>
              <w:rPr>
                <w:sz w:val="15"/>
              </w:rPr>
              <w:noBreakHyphen/>
              <w:t>26 Budget Update</w:t>
            </w:r>
            <w:r>
              <w:rPr>
                <w:i/>
                <w:sz w:val="15"/>
              </w:rPr>
              <w:t>.</w:t>
            </w:r>
          </w:p>
        </w:tc>
      </w:tr>
      <w:tr w:rsidR="00885230" w14:paraId="4D847975" w14:textId="77777777">
        <w:tc>
          <w:tcPr>
            <w:cnfStyle w:val="001000000000" w:firstRow="0" w:lastRow="0" w:firstColumn="1" w:lastColumn="0" w:oddVBand="0" w:evenVBand="0" w:oddHBand="0" w:evenHBand="0" w:firstRowFirstColumn="0" w:firstRowLastColumn="0" w:lastRowFirstColumn="0" w:lastRowLastColumn="0"/>
            <w:tcW w:w="2581" w:type="dxa"/>
          </w:tcPr>
          <w:p w14:paraId="71186605" w14:textId="77777777" w:rsidR="00885230" w:rsidRDefault="00885230">
            <w:pPr>
              <w:keepNext/>
              <w:ind w:left="1" w:firstLine="1"/>
            </w:pPr>
            <w:r>
              <w:t>Improving bus and ferry services (statewide)</w:t>
            </w:r>
          </w:p>
        </w:tc>
        <w:tc>
          <w:tcPr>
            <w:tcW w:w="992" w:type="dxa"/>
          </w:tcPr>
          <w:p w14:paraId="500EBC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25 923</w:t>
            </w:r>
          </w:p>
        </w:tc>
        <w:tc>
          <w:tcPr>
            <w:tcW w:w="1134" w:type="dxa"/>
          </w:tcPr>
          <w:p w14:paraId="605086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C4899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16 253</w:t>
            </w:r>
          </w:p>
        </w:tc>
        <w:tc>
          <w:tcPr>
            <w:tcW w:w="993" w:type="dxa"/>
          </w:tcPr>
          <w:p w14:paraId="584562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9 670</w:t>
            </w:r>
          </w:p>
        </w:tc>
        <w:tc>
          <w:tcPr>
            <w:tcW w:w="1019" w:type="dxa"/>
          </w:tcPr>
          <w:p w14:paraId="78F0EB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8A0214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E3454A5" w14:textId="77777777" w:rsidR="00885230" w:rsidRDefault="00885230">
            <w:pPr>
              <w:ind w:left="1" w:firstLine="1"/>
            </w:pPr>
            <w:r>
              <w:rPr>
                <w:i/>
                <w:sz w:val="15"/>
              </w:rPr>
              <w:t>The TEI includes $8.893 million from the Growth Areas Infrastructure Contribution.</w:t>
            </w:r>
          </w:p>
        </w:tc>
      </w:tr>
      <w:tr w:rsidR="00885230" w14:paraId="7559225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22A350D" w14:textId="77777777" w:rsidR="00885230" w:rsidRDefault="00885230">
            <w:pPr>
              <w:ind w:left="1" w:firstLine="1"/>
            </w:pPr>
            <w:r>
              <w:t>Local ports critical maintenance (statewide)</w:t>
            </w:r>
          </w:p>
        </w:tc>
        <w:tc>
          <w:tcPr>
            <w:tcW w:w="992" w:type="dxa"/>
            <w:tcBorders>
              <w:bottom w:val="single" w:sz="6" w:space="0" w:color="auto"/>
            </w:tcBorders>
          </w:tcPr>
          <w:p w14:paraId="084228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5 530</w:t>
            </w:r>
          </w:p>
        </w:tc>
        <w:tc>
          <w:tcPr>
            <w:tcW w:w="1134" w:type="dxa"/>
            <w:tcBorders>
              <w:bottom w:val="single" w:sz="6" w:space="0" w:color="auto"/>
            </w:tcBorders>
          </w:tcPr>
          <w:p w14:paraId="6D2290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1FCA9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1 813</w:t>
            </w:r>
          </w:p>
        </w:tc>
        <w:tc>
          <w:tcPr>
            <w:tcW w:w="993" w:type="dxa"/>
            <w:tcBorders>
              <w:bottom w:val="single" w:sz="6" w:space="0" w:color="auto"/>
            </w:tcBorders>
          </w:tcPr>
          <w:p w14:paraId="34F5B9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3 717</w:t>
            </w:r>
          </w:p>
        </w:tc>
        <w:tc>
          <w:tcPr>
            <w:tcW w:w="1019" w:type="dxa"/>
            <w:tcBorders>
              <w:bottom w:val="single" w:sz="6" w:space="0" w:color="auto"/>
            </w:tcBorders>
          </w:tcPr>
          <w:p w14:paraId="51C7B4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120174D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787D35F" w14:textId="77777777" w:rsidR="00885230" w:rsidRDefault="00885230">
            <w:pPr>
              <w:ind w:left="1" w:firstLine="1"/>
            </w:pPr>
            <w:r>
              <w:t>Metropolitan roads upgrade program (metropolitan)</w:t>
            </w:r>
          </w:p>
        </w:tc>
        <w:tc>
          <w:tcPr>
            <w:tcW w:w="992" w:type="dxa"/>
            <w:tcBorders>
              <w:bottom w:val="single" w:sz="6" w:space="0" w:color="auto"/>
            </w:tcBorders>
          </w:tcPr>
          <w:p w14:paraId="30C4ED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23 050</w:t>
            </w:r>
          </w:p>
        </w:tc>
        <w:tc>
          <w:tcPr>
            <w:tcW w:w="1134" w:type="dxa"/>
            <w:tcBorders>
              <w:bottom w:val="single" w:sz="6" w:space="0" w:color="auto"/>
            </w:tcBorders>
          </w:tcPr>
          <w:p w14:paraId="0DD0A4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84A44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20 210</w:t>
            </w:r>
          </w:p>
        </w:tc>
        <w:tc>
          <w:tcPr>
            <w:tcW w:w="993" w:type="dxa"/>
            <w:tcBorders>
              <w:bottom w:val="single" w:sz="6" w:space="0" w:color="auto"/>
            </w:tcBorders>
          </w:tcPr>
          <w:p w14:paraId="74302A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2 840</w:t>
            </w:r>
          </w:p>
        </w:tc>
        <w:tc>
          <w:tcPr>
            <w:tcW w:w="1019" w:type="dxa"/>
            <w:tcBorders>
              <w:bottom w:val="single" w:sz="6" w:space="0" w:color="auto"/>
            </w:tcBorders>
          </w:tcPr>
          <w:p w14:paraId="76C8D7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103A0A5C" w14:textId="77777777">
        <w:tc>
          <w:tcPr>
            <w:cnfStyle w:val="001000000000" w:firstRow="0" w:lastRow="0" w:firstColumn="1" w:lastColumn="0" w:oddVBand="0" w:evenVBand="0" w:oddHBand="0" w:evenHBand="0" w:firstRowFirstColumn="0" w:firstRowLastColumn="0" w:lastRowFirstColumn="0" w:lastRowLastColumn="0"/>
            <w:tcW w:w="2581" w:type="dxa"/>
          </w:tcPr>
          <w:p w14:paraId="5CEB4BDE" w14:textId="77777777" w:rsidR="00885230" w:rsidRDefault="00885230">
            <w:pPr>
              <w:keepNext/>
              <w:ind w:left="1" w:firstLine="1"/>
            </w:pPr>
            <w:r>
              <w:t>Regional roads upgrade program (regional)</w:t>
            </w:r>
          </w:p>
        </w:tc>
        <w:tc>
          <w:tcPr>
            <w:tcW w:w="992" w:type="dxa"/>
          </w:tcPr>
          <w:p w14:paraId="49CA6A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67 665</w:t>
            </w:r>
          </w:p>
        </w:tc>
        <w:tc>
          <w:tcPr>
            <w:tcW w:w="1134" w:type="dxa"/>
          </w:tcPr>
          <w:p w14:paraId="75685F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40229F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19 446</w:t>
            </w:r>
          </w:p>
        </w:tc>
        <w:tc>
          <w:tcPr>
            <w:tcW w:w="993" w:type="dxa"/>
          </w:tcPr>
          <w:p w14:paraId="0B5C8A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48 219</w:t>
            </w:r>
          </w:p>
        </w:tc>
        <w:tc>
          <w:tcPr>
            <w:tcW w:w="1019" w:type="dxa"/>
          </w:tcPr>
          <w:p w14:paraId="783B26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6D9D811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DAC148F" w14:textId="77777777" w:rsidR="00885230" w:rsidRDefault="00885230">
            <w:pPr>
              <w:ind w:left="1" w:firstLine="1"/>
            </w:pPr>
            <w:r>
              <w:rPr>
                <w:i/>
                <w:sz w:val="15"/>
              </w:rPr>
              <w:t>The TEI includes $17.477 million of Commonwealth Government funding.</w:t>
            </w:r>
          </w:p>
        </w:tc>
      </w:tr>
      <w:tr w:rsidR="00885230" w14:paraId="0FA4A5E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E6D888C" w14:textId="77777777" w:rsidR="00885230" w:rsidRDefault="00885230">
            <w:pPr>
              <w:ind w:left="1" w:firstLine="1"/>
            </w:pPr>
            <w:r>
              <w:t>Reinstatement of the state transport network following emergency events (regional)</w:t>
            </w:r>
          </w:p>
        </w:tc>
        <w:tc>
          <w:tcPr>
            <w:tcW w:w="992" w:type="dxa"/>
            <w:tcBorders>
              <w:bottom w:val="single" w:sz="6" w:space="0" w:color="auto"/>
            </w:tcBorders>
          </w:tcPr>
          <w:p w14:paraId="5B1C4A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37 700</w:t>
            </w:r>
          </w:p>
        </w:tc>
        <w:tc>
          <w:tcPr>
            <w:tcW w:w="1134" w:type="dxa"/>
            <w:tcBorders>
              <w:bottom w:val="single" w:sz="6" w:space="0" w:color="auto"/>
            </w:tcBorders>
          </w:tcPr>
          <w:p w14:paraId="6756D9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21 450</w:t>
            </w:r>
          </w:p>
        </w:tc>
        <w:tc>
          <w:tcPr>
            <w:tcW w:w="992" w:type="dxa"/>
            <w:tcBorders>
              <w:bottom w:val="single" w:sz="6" w:space="0" w:color="auto"/>
            </w:tcBorders>
          </w:tcPr>
          <w:p w14:paraId="09DFD0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16 250</w:t>
            </w:r>
          </w:p>
        </w:tc>
        <w:tc>
          <w:tcPr>
            <w:tcW w:w="993" w:type="dxa"/>
            <w:tcBorders>
              <w:bottom w:val="single" w:sz="6" w:space="0" w:color="auto"/>
            </w:tcBorders>
          </w:tcPr>
          <w:p w14:paraId="6A57A7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FC550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4625A5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A7C8187" w14:textId="77777777" w:rsidR="00885230" w:rsidRDefault="00885230">
            <w:pPr>
              <w:ind w:left="1" w:firstLine="1"/>
            </w:pPr>
            <w:r>
              <w:t>Road maintenance (statewide)</w:t>
            </w:r>
          </w:p>
        </w:tc>
        <w:tc>
          <w:tcPr>
            <w:tcW w:w="992" w:type="dxa"/>
            <w:tcBorders>
              <w:bottom w:val="single" w:sz="6" w:space="0" w:color="auto"/>
            </w:tcBorders>
          </w:tcPr>
          <w:p w14:paraId="5581FB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133 396</w:t>
            </w:r>
          </w:p>
        </w:tc>
        <w:tc>
          <w:tcPr>
            <w:tcW w:w="1134" w:type="dxa"/>
            <w:tcBorders>
              <w:bottom w:val="single" w:sz="6" w:space="0" w:color="auto"/>
            </w:tcBorders>
          </w:tcPr>
          <w:p w14:paraId="76908C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26F05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133 396</w:t>
            </w:r>
          </w:p>
        </w:tc>
        <w:tc>
          <w:tcPr>
            <w:tcW w:w="993" w:type="dxa"/>
            <w:tcBorders>
              <w:bottom w:val="single" w:sz="6" w:space="0" w:color="auto"/>
            </w:tcBorders>
          </w:tcPr>
          <w:p w14:paraId="1838AE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518B9F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B911581" w14:textId="77777777">
        <w:tc>
          <w:tcPr>
            <w:cnfStyle w:val="001000000000" w:firstRow="0" w:lastRow="0" w:firstColumn="1" w:lastColumn="0" w:oddVBand="0" w:evenVBand="0" w:oddHBand="0" w:evenHBand="0" w:firstRowFirstColumn="0" w:firstRowLastColumn="0" w:lastRowFirstColumn="0" w:lastRowLastColumn="0"/>
            <w:tcW w:w="2581" w:type="dxa"/>
          </w:tcPr>
          <w:p w14:paraId="7C2FBB06" w14:textId="77777777" w:rsidR="00885230" w:rsidRDefault="00885230">
            <w:pPr>
              <w:keepNext/>
              <w:ind w:left="1" w:firstLine="1"/>
            </w:pPr>
            <w:r>
              <w:t>Victorian Renewable Energy Terminal (metropolitan)</w:t>
            </w:r>
          </w:p>
        </w:tc>
        <w:tc>
          <w:tcPr>
            <w:tcW w:w="992" w:type="dxa"/>
          </w:tcPr>
          <w:p w14:paraId="4E26E1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124 454</w:t>
            </w:r>
          </w:p>
        </w:tc>
        <w:tc>
          <w:tcPr>
            <w:tcW w:w="1134" w:type="dxa"/>
          </w:tcPr>
          <w:p w14:paraId="44954E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34 266</w:t>
            </w:r>
          </w:p>
        </w:tc>
        <w:tc>
          <w:tcPr>
            <w:tcW w:w="992" w:type="dxa"/>
          </w:tcPr>
          <w:p w14:paraId="2EE4D7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79 358</w:t>
            </w:r>
          </w:p>
        </w:tc>
        <w:tc>
          <w:tcPr>
            <w:tcW w:w="993" w:type="dxa"/>
          </w:tcPr>
          <w:p w14:paraId="1C3140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10 830</w:t>
            </w:r>
          </w:p>
        </w:tc>
        <w:tc>
          <w:tcPr>
            <w:tcW w:w="1019" w:type="dxa"/>
          </w:tcPr>
          <w:p w14:paraId="28727F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5A9B0C9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7F2D9D2" w14:textId="77777777" w:rsidR="00885230" w:rsidRDefault="00885230">
            <w:pPr>
              <w:ind w:left="1" w:firstLine="1"/>
            </w:pPr>
            <w:r>
              <w:rPr>
                <w:i/>
                <w:sz w:val="15"/>
              </w:rPr>
              <w:t>The estimated completion date is pending environmental approval processes. The TEI includes $7.328 million from Port of Hastings Corporation.</w:t>
            </w:r>
          </w:p>
        </w:tc>
      </w:tr>
      <w:tr w:rsidR="00885230" w14:paraId="3790735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93F5C72" w14:textId="77777777" w:rsidR="00885230" w:rsidRDefault="00885230">
            <w:pPr>
              <w:ind w:left="1" w:firstLine="1"/>
            </w:pPr>
            <w:r>
              <w:rPr>
                <w:b/>
              </w:rPr>
              <w:t>Total new projects</w:t>
            </w:r>
          </w:p>
        </w:tc>
        <w:tc>
          <w:tcPr>
            <w:tcW w:w="992" w:type="dxa"/>
            <w:tcBorders>
              <w:bottom w:val="single" w:sz="6" w:space="0" w:color="auto"/>
            </w:tcBorders>
          </w:tcPr>
          <w:p w14:paraId="5ECA35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425 154</w:t>
            </w:r>
          </w:p>
        </w:tc>
        <w:tc>
          <w:tcPr>
            <w:tcW w:w="1134" w:type="dxa"/>
            <w:tcBorders>
              <w:bottom w:val="single" w:sz="6" w:space="0" w:color="auto"/>
            </w:tcBorders>
          </w:tcPr>
          <w:p w14:paraId="0E72DF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56 016</w:t>
            </w:r>
          </w:p>
        </w:tc>
        <w:tc>
          <w:tcPr>
            <w:tcW w:w="992" w:type="dxa"/>
            <w:tcBorders>
              <w:bottom w:val="single" w:sz="6" w:space="0" w:color="auto"/>
            </w:tcBorders>
          </w:tcPr>
          <w:p w14:paraId="67F3B7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288 744</w:t>
            </w:r>
          </w:p>
        </w:tc>
        <w:tc>
          <w:tcPr>
            <w:tcW w:w="993" w:type="dxa"/>
            <w:tcBorders>
              <w:bottom w:val="single" w:sz="6" w:space="0" w:color="auto"/>
            </w:tcBorders>
          </w:tcPr>
          <w:p w14:paraId="0BC0E5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80 394</w:t>
            </w:r>
          </w:p>
        </w:tc>
        <w:tc>
          <w:tcPr>
            <w:tcW w:w="1019" w:type="dxa"/>
            <w:tcBorders>
              <w:bottom w:val="single" w:sz="6" w:space="0" w:color="auto"/>
            </w:tcBorders>
          </w:tcPr>
          <w:p w14:paraId="0237F3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BA573C0" w14:textId="57C50364" w:rsidR="00885230" w:rsidRPr="00753676" w:rsidRDefault="00885230">
      <w:pPr>
        <w:pStyle w:val="Source"/>
      </w:pPr>
      <w:r w:rsidRPr="00753676">
        <w:t xml:space="preserve">Source: </w:t>
      </w:r>
      <w:fldSimple w:instr="STYLEREF  &quot;Heading 1&quot;  \* MERGEFORMAT">
        <w:r w:rsidR="00DA1EDC">
          <w:rPr>
            <w:noProof/>
          </w:rPr>
          <w:t>Department of Transport and Planning</w:t>
        </w:r>
      </w:fldSimple>
    </w:p>
    <w:p w14:paraId="55565E7F" w14:textId="77777777" w:rsidR="00885230" w:rsidRPr="00753676" w:rsidRDefault="00885230"/>
    <w:p w14:paraId="6D740E7E" w14:textId="77777777" w:rsidR="00885230" w:rsidRPr="00753676" w:rsidRDefault="00885230">
      <w:pPr>
        <w:pStyle w:val="Heading20"/>
        <w:pageBreakBefore/>
      </w:pPr>
      <w:r w:rsidRPr="00753676">
        <w:lastRenderedPageBreak/>
        <w:t>Existing projects</w:t>
      </w:r>
    </w:p>
    <w:p w14:paraId="185CE83E"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TP.xlsx|Table:DTP_Existing"/>
      </w:tblPr>
      <w:tblGrid>
        <w:gridCol w:w="2580"/>
        <w:gridCol w:w="992"/>
        <w:gridCol w:w="1134"/>
        <w:gridCol w:w="992"/>
        <w:gridCol w:w="993"/>
        <w:gridCol w:w="1019"/>
      </w:tblGrid>
      <w:tr w:rsidR="00885230" w14:paraId="79527115"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0" w:type="dxa"/>
          </w:tcPr>
          <w:p w14:paraId="3F465EBA" w14:textId="77777777" w:rsidR="00885230" w:rsidRDefault="00885230">
            <w:pPr>
              <w:keepNext/>
            </w:pPr>
          </w:p>
        </w:tc>
        <w:tc>
          <w:tcPr>
            <w:tcW w:w="992" w:type="dxa"/>
          </w:tcPr>
          <w:p w14:paraId="09ACD4F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Pr>
          <w:p w14:paraId="467402C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Pr>
          <w:p w14:paraId="6B9BFC8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Pr>
          <w:p w14:paraId="5A33147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Pr>
          <w:p w14:paraId="74A5023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E75402F" w14:textId="77777777" w:rsidTr="00A02578">
        <w:tc>
          <w:tcPr>
            <w:cnfStyle w:val="001000000000" w:firstRow="0" w:lastRow="0" w:firstColumn="1" w:lastColumn="0" w:oddVBand="0" w:evenVBand="0" w:oddHBand="0" w:evenHBand="0" w:firstRowFirstColumn="0" w:firstRowLastColumn="0" w:lastRowFirstColumn="0" w:lastRowLastColumn="0"/>
            <w:tcW w:w="2580" w:type="dxa"/>
            <w:tcBorders>
              <w:top w:val="nil"/>
            </w:tcBorders>
          </w:tcPr>
          <w:p w14:paraId="6AC93DEB" w14:textId="77777777" w:rsidR="00885230" w:rsidRDefault="00885230">
            <w:pPr>
              <w:keepNext/>
              <w:ind w:left="1" w:firstLine="1"/>
            </w:pPr>
            <w:r>
              <w:t>Twenty</w:t>
            </w:r>
            <w:r>
              <w:noBreakHyphen/>
              <w:t>five more level crossing removals (Level Crossing Removal) (metropolitan various)</w:t>
            </w:r>
          </w:p>
        </w:tc>
        <w:tc>
          <w:tcPr>
            <w:tcW w:w="992" w:type="dxa"/>
            <w:tcBorders>
              <w:top w:val="nil"/>
            </w:tcBorders>
          </w:tcPr>
          <w:p w14:paraId="455953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6 410 604</w:t>
            </w:r>
          </w:p>
        </w:tc>
        <w:tc>
          <w:tcPr>
            <w:tcW w:w="1134" w:type="dxa"/>
            <w:tcBorders>
              <w:top w:val="nil"/>
            </w:tcBorders>
          </w:tcPr>
          <w:p w14:paraId="0EF7CE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1 702 105</w:t>
            </w:r>
          </w:p>
        </w:tc>
        <w:tc>
          <w:tcPr>
            <w:tcW w:w="992" w:type="dxa"/>
            <w:tcBorders>
              <w:top w:val="nil"/>
            </w:tcBorders>
          </w:tcPr>
          <w:p w14:paraId="53C849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981 595</w:t>
            </w:r>
          </w:p>
        </w:tc>
        <w:tc>
          <w:tcPr>
            <w:tcW w:w="993" w:type="dxa"/>
            <w:tcBorders>
              <w:top w:val="nil"/>
            </w:tcBorders>
          </w:tcPr>
          <w:p w14:paraId="45B9BE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3 726 903</w:t>
            </w:r>
          </w:p>
        </w:tc>
        <w:tc>
          <w:tcPr>
            <w:tcW w:w="1019" w:type="dxa"/>
            <w:tcBorders>
              <w:top w:val="nil"/>
            </w:tcBorders>
          </w:tcPr>
          <w:p w14:paraId="01C645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2C5DD28B"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32C0F8F" w14:textId="6A0ECA3C" w:rsidR="00885230" w:rsidRDefault="00885230">
            <w:pPr>
              <w:ind w:left="1" w:firstLine="1"/>
            </w:pPr>
            <w:r>
              <w:rPr>
                <w:i/>
                <w:sz w:val="15"/>
              </w:rPr>
              <w:t>The TEI has decreased by $38.238 million due to budgeted amounts being reclassified as operating instead of capital expenditure, in line with accounting standards. The estimated completion date has been revised to quarter 4 2031</w:t>
            </w:r>
            <w:r>
              <w:rPr>
                <w:i/>
                <w:sz w:val="15"/>
              </w:rPr>
              <w:noBreakHyphen/>
              <w:t>32 to align Highett Road and Wickham Road, Highett and Latrobe Street, Mentone level crossing removals with the Suburban Rail Loop delivery schedule to realise construction efficiencies and minimise disruption for Frankston line passengers.</w:t>
            </w:r>
          </w:p>
        </w:tc>
      </w:tr>
      <w:tr w:rsidR="00885230" w14:paraId="1BB0D679"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662E00F" w14:textId="77777777" w:rsidR="00885230" w:rsidRDefault="00885230">
            <w:pPr>
              <w:keepNext/>
              <w:ind w:left="1" w:firstLine="1"/>
            </w:pPr>
            <w:r>
              <w:t>Arden Precinct Redevelopment (metropolitan)</w:t>
            </w:r>
          </w:p>
        </w:tc>
        <w:tc>
          <w:tcPr>
            <w:tcW w:w="992" w:type="dxa"/>
          </w:tcPr>
          <w:p w14:paraId="3A3A76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c>
          <w:tcPr>
            <w:tcW w:w="1134" w:type="dxa"/>
          </w:tcPr>
          <w:p w14:paraId="6FED01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c>
          <w:tcPr>
            <w:tcW w:w="992" w:type="dxa"/>
          </w:tcPr>
          <w:p w14:paraId="726BC3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c>
          <w:tcPr>
            <w:tcW w:w="993" w:type="dxa"/>
          </w:tcPr>
          <w:p w14:paraId="2B3B13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c>
          <w:tcPr>
            <w:tcW w:w="1019" w:type="dxa"/>
          </w:tcPr>
          <w:p w14:paraId="146257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0170FC38"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A20A543" w14:textId="77777777" w:rsidR="00885230" w:rsidRDefault="00885230">
            <w:pPr>
              <w:ind w:left="1" w:firstLine="1"/>
            </w:pPr>
            <w:r>
              <w:rPr>
                <w:i/>
                <w:sz w:val="15"/>
              </w:rPr>
              <w:t>The TEI and estimated completion date for this initiative cannot be disclosed at this time to protect commercial</w:t>
            </w:r>
            <w:r>
              <w:rPr>
                <w:i/>
                <w:sz w:val="15"/>
              </w:rPr>
              <w:noBreakHyphen/>
              <w:t>in</w:t>
            </w:r>
            <w:r>
              <w:rPr>
                <w:i/>
                <w:sz w:val="15"/>
              </w:rPr>
              <w:noBreakHyphen/>
              <w:t>confidence information.</w:t>
            </w:r>
          </w:p>
        </w:tc>
      </w:tr>
      <w:tr w:rsidR="00885230" w14:paraId="78028092"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6688B401" w14:textId="77777777" w:rsidR="00885230" w:rsidRDefault="00885230">
            <w:pPr>
              <w:keepNext/>
              <w:ind w:left="1" w:firstLine="1"/>
            </w:pPr>
            <w:r>
              <w:t>Ballarat West Employment Zone Freight Hub (Ballarat)</w:t>
            </w:r>
          </w:p>
        </w:tc>
        <w:tc>
          <w:tcPr>
            <w:tcW w:w="992" w:type="dxa"/>
          </w:tcPr>
          <w:p w14:paraId="256E65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54 122</w:t>
            </w:r>
          </w:p>
        </w:tc>
        <w:tc>
          <w:tcPr>
            <w:tcW w:w="1134" w:type="dxa"/>
          </w:tcPr>
          <w:p w14:paraId="17269A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7 366</w:t>
            </w:r>
          </w:p>
        </w:tc>
        <w:tc>
          <w:tcPr>
            <w:tcW w:w="992" w:type="dxa"/>
          </w:tcPr>
          <w:p w14:paraId="3F05F6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45 427</w:t>
            </w:r>
          </w:p>
        </w:tc>
        <w:tc>
          <w:tcPr>
            <w:tcW w:w="993" w:type="dxa"/>
          </w:tcPr>
          <w:p w14:paraId="62D68C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1 329</w:t>
            </w:r>
          </w:p>
        </w:tc>
        <w:tc>
          <w:tcPr>
            <w:tcW w:w="1019" w:type="dxa"/>
          </w:tcPr>
          <w:p w14:paraId="5BCA39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33FDB789"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30B4FB6" w14:textId="77777777" w:rsidR="00885230" w:rsidRDefault="00885230">
            <w:pPr>
              <w:ind w:left="1" w:firstLine="1"/>
            </w:pPr>
            <w:r>
              <w:rPr>
                <w:i/>
                <w:sz w:val="15"/>
              </w:rPr>
              <w:t>The TEI has decreased by $0.878 million due to budgeted amounts being reclassified as operating instead of capital expenditure, in line with accounting standards. The TEI includes $27.750 million of Commonwealth Government funding.</w:t>
            </w:r>
          </w:p>
        </w:tc>
      </w:tr>
      <w:tr w:rsidR="00885230" w14:paraId="58F2DCB9"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776C203" w14:textId="77777777" w:rsidR="00885230" w:rsidRDefault="00885230">
            <w:pPr>
              <w:keepNext/>
              <w:ind w:left="1" w:firstLine="1"/>
            </w:pPr>
            <w:r>
              <w:t>Bus service improvements and reform (metropolitan various)</w:t>
            </w:r>
          </w:p>
        </w:tc>
        <w:tc>
          <w:tcPr>
            <w:tcW w:w="992" w:type="dxa"/>
          </w:tcPr>
          <w:p w14:paraId="11FDAC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13 556</w:t>
            </w:r>
          </w:p>
        </w:tc>
        <w:tc>
          <w:tcPr>
            <w:tcW w:w="1134" w:type="dxa"/>
          </w:tcPr>
          <w:p w14:paraId="4BC618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12 355</w:t>
            </w:r>
          </w:p>
        </w:tc>
        <w:tc>
          <w:tcPr>
            <w:tcW w:w="992" w:type="dxa"/>
          </w:tcPr>
          <w:p w14:paraId="099A32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1 201</w:t>
            </w:r>
          </w:p>
        </w:tc>
        <w:tc>
          <w:tcPr>
            <w:tcW w:w="993" w:type="dxa"/>
          </w:tcPr>
          <w:p w14:paraId="7B9686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8A1F9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59EE23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80A7E5E" w14:textId="73FA7E9E" w:rsidR="00885230" w:rsidRDefault="00885230">
            <w:pPr>
              <w:ind w:left="1" w:firstLine="1"/>
            </w:pPr>
            <w:r>
              <w:rPr>
                <w:i/>
                <w:sz w:val="15"/>
              </w:rPr>
              <w:t>The estimated completion date has been revised to quarter 4 2026</w:t>
            </w:r>
            <w:r>
              <w:rPr>
                <w:i/>
                <w:sz w:val="15"/>
              </w:rPr>
              <w:noBreakHyphen/>
              <w:t xml:space="preserve">27 </w:t>
            </w:r>
            <w:r w:rsidR="008D63FC" w:rsidRPr="008D63FC">
              <w:rPr>
                <w:i/>
                <w:sz w:val="15"/>
              </w:rPr>
              <w:t xml:space="preserve">to deliver additional improvements to bus </w:t>
            </w:r>
            <w:r w:rsidR="008D63FC">
              <w:rPr>
                <w:i/>
                <w:sz w:val="15"/>
              </w:rPr>
              <w:t>services</w:t>
            </w:r>
            <w:r w:rsidR="008D63FC" w:rsidRPr="008D63FC">
              <w:rPr>
                <w:i/>
                <w:sz w:val="15"/>
              </w:rPr>
              <w:t xml:space="preserve"> in Fishermans Bend. </w:t>
            </w:r>
          </w:p>
        </w:tc>
      </w:tr>
      <w:tr w:rsidR="00885230" w14:paraId="06D376F3"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B58705A" w14:textId="77777777" w:rsidR="00885230" w:rsidRDefault="00885230">
            <w:pPr>
              <w:keepNext/>
              <w:ind w:left="1" w:firstLine="1"/>
            </w:pPr>
            <w:r>
              <w:t>Camerons Lane Interchange development (Beveridge)</w:t>
            </w:r>
          </w:p>
        </w:tc>
        <w:tc>
          <w:tcPr>
            <w:tcW w:w="992" w:type="dxa"/>
          </w:tcPr>
          <w:p w14:paraId="0ADB24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30 000</w:t>
            </w:r>
          </w:p>
        </w:tc>
        <w:tc>
          <w:tcPr>
            <w:tcW w:w="1134" w:type="dxa"/>
          </w:tcPr>
          <w:p w14:paraId="1422B3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8 232</w:t>
            </w:r>
          </w:p>
        </w:tc>
        <w:tc>
          <w:tcPr>
            <w:tcW w:w="992" w:type="dxa"/>
          </w:tcPr>
          <w:p w14:paraId="123C59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16 639</w:t>
            </w:r>
          </w:p>
        </w:tc>
        <w:tc>
          <w:tcPr>
            <w:tcW w:w="993" w:type="dxa"/>
          </w:tcPr>
          <w:p w14:paraId="303546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5 129</w:t>
            </w:r>
          </w:p>
        </w:tc>
        <w:tc>
          <w:tcPr>
            <w:tcW w:w="1019" w:type="dxa"/>
          </w:tcPr>
          <w:p w14:paraId="06DA7B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A388F80"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986FA2D" w14:textId="77777777" w:rsidR="00885230" w:rsidRDefault="00885230">
            <w:pPr>
              <w:ind w:left="1" w:firstLine="1"/>
            </w:pPr>
            <w:r>
              <w:rPr>
                <w:i/>
                <w:sz w:val="15"/>
              </w:rPr>
              <w:t>The TEI is funded by $30.000 million of Commonwealth Government funding.</w:t>
            </w:r>
          </w:p>
        </w:tc>
      </w:tr>
      <w:tr w:rsidR="00885230" w14:paraId="127B914D"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6E604C7" w14:textId="77777777" w:rsidR="00885230" w:rsidRDefault="00885230">
            <w:pPr>
              <w:keepNext/>
              <w:ind w:left="1" w:firstLine="1"/>
            </w:pPr>
            <w:r>
              <w:t>Clyde Road Upgrade (metropolitan southeast)</w:t>
            </w:r>
          </w:p>
        </w:tc>
        <w:tc>
          <w:tcPr>
            <w:tcW w:w="992" w:type="dxa"/>
          </w:tcPr>
          <w:p w14:paraId="715239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277 700</w:t>
            </w:r>
          </w:p>
        </w:tc>
        <w:tc>
          <w:tcPr>
            <w:tcW w:w="1134" w:type="dxa"/>
          </w:tcPr>
          <w:p w14:paraId="7A873D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194 008</w:t>
            </w:r>
          </w:p>
        </w:tc>
        <w:tc>
          <w:tcPr>
            <w:tcW w:w="992" w:type="dxa"/>
          </w:tcPr>
          <w:p w14:paraId="314B95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60 458</w:t>
            </w:r>
          </w:p>
        </w:tc>
        <w:tc>
          <w:tcPr>
            <w:tcW w:w="993" w:type="dxa"/>
          </w:tcPr>
          <w:p w14:paraId="3BC362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23 234</w:t>
            </w:r>
          </w:p>
        </w:tc>
        <w:tc>
          <w:tcPr>
            <w:tcW w:w="1019" w:type="dxa"/>
          </w:tcPr>
          <w:p w14:paraId="5199C0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7BE72F0"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981E86D" w14:textId="77777777" w:rsidR="00885230" w:rsidRDefault="00885230">
            <w:pPr>
              <w:ind w:left="1" w:firstLine="1"/>
            </w:pPr>
            <w:r>
              <w:rPr>
                <w:i/>
                <w:sz w:val="15"/>
              </w:rPr>
              <w:t>The estimated completion date has been revised to quarter 4 2026</w:t>
            </w:r>
            <w:r>
              <w:rPr>
                <w:i/>
                <w:sz w:val="15"/>
              </w:rPr>
              <w:noBreakHyphen/>
              <w:t>27 in line with favourable weather conditions for construction at critical stages. The TEI is funded by $277.700 million of Commonwealth Government funding.</w:t>
            </w:r>
          </w:p>
        </w:tc>
      </w:tr>
      <w:tr w:rsidR="00885230" w14:paraId="1B29E82B"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04C5D1E" w14:textId="77777777" w:rsidR="00885230" w:rsidRDefault="00885230">
            <w:pPr>
              <w:ind w:left="1" w:firstLine="1"/>
            </w:pPr>
            <w:r>
              <w:t>Critical public and active transport upgrades 2024</w:t>
            </w:r>
            <w:r>
              <w:noBreakHyphen/>
              <w:t>25 (metropolitan)</w:t>
            </w:r>
          </w:p>
        </w:tc>
        <w:tc>
          <w:tcPr>
            <w:tcW w:w="992" w:type="dxa"/>
            <w:tcBorders>
              <w:bottom w:val="single" w:sz="6" w:space="0" w:color="auto"/>
            </w:tcBorders>
          </w:tcPr>
          <w:p w14:paraId="6C9D32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18 691</w:t>
            </w:r>
          </w:p>
        </w:tc>
        <w:tc>
          <w:tcPr>
            <w:tcW w:w="1134" w:type="dxa"/>
            <w:tcBorders>
              <w:bottom w:val="single" w:sz="6" w:space="0" w:color="auto"/>
            </w:tcBorders>
          </w:tcPr>
          <w:p w14:paraId="65A804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1 599</w:t>
            </w:r>
          </w:p>
        </w:tc>
        <w:tc>
          <w:tcPr>
            <w:tcW w:w="992" w:type="dxa"/>
            <w:tcBorders>
              <w:bottom w:val="single" w:sz="6" w:space="0" w:color="auto"/>
            </w:tcBorders>
          </w:tcPr>
          <w:p w14:paraId="79BC3A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8 786</w:t>
            </w:r>
          </w:p>
        </w:tc>
        <w:tc>
          <w:tcPr>
            <w:tcW w:w="993" w:type="dxa"/>
            <w:tcBorders>
              <w:bottom w:val="single" w:sz="6" w:space="0" w:color="auto"/>
            </w:tcBorders>
          </w:tcPr>
          <w:p w14:paraId="452D79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8 307</w:t>
            </w:r>
          </w:p>
        </w:tc>
        <w:tc>
          <w:tcPr>
            <w:tcW w:w="1019" w:type="dxa"/>
            <w:tcBorders>
              <w:bottom w:val="single" w:sz="6" w:space="0" w:color="auto"/>
            </w:tcBorders>
          </w:tcPr>
          <w:p w14:paraId="7C992B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4023926"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31BC88F9" w14:textId="77777777" w:rsidR="00885230" w:rsidRDefault="00885230">
            <w:pPr>
              <w:ind w:left="1" w:firstLine="1"/>
            </w:pPr>
            <w:r>
              <w:t>Critical public and active transport upgrades 2025</w:t>
            </w:r>
            <w:r>
              <w:noBreakHyphen/>
              <w:t>26 (statewide)</w:t>
            </w:r>
          </w:p>
        </w:tc>
        <w:tc>
          <w:tcPr>
            <w:tcW w:w="992" w:type="dxa"/>
            <w:tcBorders>
              <w:bottom w:val="single" w:sz="6" w:space="0" w:color="auto"/>
            </w:tcBorders>
          </w:tcPr>
          <w:p w14:paraId="28DF79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14 501</w:t>
            </w:r>
          </w:p>
        </w:tc>
        <w:tc>
          <w:tcPr>
            <w:tcW w:w="1134" w:type="dxa"/>
            <w:tcBorders>
              <w:bottom w:val="single" w:sz="6" w:space="0" w:color="auto"/>
            </w:tcBorders>
          </w:tcPr>
          <w:p w14:paraId="204A89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2 752</w:t>
            </w:r>
          </w:p>
        </w:tc>
        <w:tc>
          <w:tcPr>
            <w:tcW w:w="992" w:type="dxa"/>
            <w:tcBorders>
              <w:bottom w:val="single" w:sz="6" w:space="0" w:color="auto"/>
            </w:tcBorders>
          </w:tcPr>
          <w:p w14:paraId="669670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11 749</w:t>
            </w:r>
          </w:p>
        </w:tc>
        <w:tc>
          <w:tcPr>
            <w:tcW w:w="993" w:type="dxa"/>
            <w:tcBorders>
              <w:bottom w:val="single" w:sz="6" w:space="0" w:color="auto"/>
            </w:tcBorders>
          </w:tcPr>
          <w:p w14:paraId="346764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7D828A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0AA76A3"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34571EED" w14:textId="77777777" w:rsidR="00885230" w:rsidRDefault="00885230">
            <w:pPr>
              <w:keepNext/>
              <w:ind w:left="1" w:firstLine="1"/>
            </w:pPr>
            <w:r>
              <w:t>Delivering better local roads (metropolitan various)</w:t>
            </w:r>
          </w:p>
        </w:tc>
        <w:tc>
          <w:tcPr>
            <w:tcW w:w="992" w:type="dxa"/>
          </w:tcPr>
          <w:p w14:paraId="0D4A45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54 466</w:t>
            </w:r>
          </w:p>
        </w:tc>
        <w:tc>
          <w:tcPr>
            <w:tcW w:w="1134" w:type="dxa"/>
          </w:tcPr>
          <w:p w14:paraId="7564FC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9 756</w:t>
            </w:r>
          </w:p>
        </w:tc>
        <w:tc>
          <w:tcPr>
            <w:tcW w:w="992" w:type="dxa"/>
          </w:tcPr>
          <w:p w14:paraId="3E3C6B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9 746</w:t>
            </w:r>
          </w:p>
        </w:tc>
        <w:tc>
          <w:tcPr>
            <w:tcW w:w="993" w:type="dxa"/>
          </w:tcPr>
          <w:p w14:paraId="2EF7E4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34 964</w:t>
            </w:r>
          </w:p>
        </w:tc>
        <w:tc>
          <w:tcPr>
            <w:tcW w:w="1019" w:type="dxa"/>
          </w:tcPr>
          <w:p w14:paraId="77061D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5CB41C8"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6960F06" w14:textId="77777777" w:rsidR="00885230" w:rsidRDefault="00885230">
            <w:pPr>
              <w:ind w:left="1" w:firstLine="1"/>
            </w:pPr>
            <w:r>
              <w:rPr>
                <w:i/>
                <w:sz w:val="15"/>
              </w:rPr>
              <w:t>The TEI has increased by $4.400 million due to budgeted amounts being reclassified as capital instead of operating expenditure, in line with accounting standards. The estimated completion date has been revised to quarter 4 2027</w:t>
            </w:r>
            <w:r>
              <w:rPr>
                <w:i/>
                <w:sz w:val="15"/>
              </w:rPr>
              <w:noBreakHyphen/>
              <w:t xml:space="preserve">28 in line with a revised project schedule. This initiative is part of </w:t>
            </w:r>
            <w:r>
              <w:rPr>
                <w:sz w:val="15"/>
              </w:rPr>
              <w:t>Labor’s Financial Statement 2022.</w:t>
            </w:r>
          </w:p>
        </w:tc>
      </w:tr>
      <w:tr w:rsidR="00885230" w14:paraId="752C10C0"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01A75F04" w14:textId="77777777" w:rsidR="00885230" w:rsidRDefault="00885230">
            <w:pPr>
              <w:keepNext/>
              <w:ind w:left="1" w:firstLine="1"/>
            </w:pPr>
            <w:r>
              <w:t>Delivering the Road Safety Action Plan (statewide)</w:t>
            </w:r>
          </w:p>
        </w:tc>
        <w:tc>
          <w:tcPr>
            <w:tcW w:w="992" w:type="dxa"/>
          </w:tcPr>
          <w:p w14:paraId="0CF4C9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270 928</w:t>
            </w:r>
          </w:p>
        </w:tc>
        <w:tc>
          <w:tcPr>
            <w:tcW w:w="1134" w:type="dxa"/>
          </w:tcPr>
          <w:p w14:paraId="25D9DA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158 732</w:t>
            </w:r>
          </w:p>
        </w:tc>
        <w:tc>
          <w:tcPr>
            <w:tcW w:w="992" w:type="dxa"/>
          </w:tcPr>
          <w:p w14:paraId="31A5BF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57 611</w:t>
            </w:r>
          </w:p>
        </w:tc>
        <w:tc>
          <w:tcPr>
            <w:tcW w:w="993" w:type="dxa"/>
          </w:tcPr>
          <w:p w14:paraId="3EC295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54 585</w:t>
            </w:r>
          </w:p>
        </w:tc>
        <w:tc>
          <w:tcPr>
            <w:tcW w:w="1019" w:type="dxa"/>
          </w:tcPr>
          <w:p w14:paraId="49E870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4EA790B"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368B9BF3" w14:textId="77777777" w:rsidR="00885230" w:rsidRDefault="00885230">
            <w:pPr>
              <w:ind w:left="1" w:firstLine="1"/>
            </w:pPr>
            <w:r>
              <w:rPr>
                <w:i/>
                <w:sz w:val="15"/>
              </w:rPr>
              <w:t>The TEI has decreased by $0.125 million due to budgeted amounts being reclassified as operating instead of capital expenditure, in line with accounting standards. The TEI includes $184.887 million of Commonwealth Government funding.</w:t>
            </w:r>
          </w:p>
        </w:tc>
      </w:tr>
      <w:tr w:rsidR="00885230" w14:paraId="068BD9AC"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52326493" w14:textId="77777777" w:rsidR="00885230" w:rsidRDefault="00885230">
            <w:pPr>
              <w:keepNext/>
              <w:ind w:left="1" w:firstLine="1"/>
            </w:pPr>
            <w:r>
              <w:t>Delivering Victoria’s Bus Plan 2022</w:t>
            </w:r>
            <w:r>
              <w:noBreakHyphen/>
              <w:t>23 (statewide)</w:t>
            </w:r>
          </w:p>
        </w:tc>
        <w:tc>
          <w:tcPr>
            <w:tcW w:w="992" w:type="dxa"/>
          </w:tcPr>
          <w:p w14:paraId="724943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28 926</w:t>
            </w:r>
          </w:p>
        </w:tc>
        <w:tc>
          <w:tcPr>
            <w:tcW w:w="1134" w:type="dxa"/>
          </w:tcPr>
          <w:p w14:paraId="7FAE84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25 710</w:t>
            </w:r>
          </w:p>
        </w:tc>
        <w:tc>
          <w:tcPr>
            <w:tcW w:w="992" w:type="dxa"/>
          </w:tcPr>
          <w:p w14:paraId="6522B7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3 216</w:t>
            </w:r>
          </w:p>
        </w:tc>
        <w:tc>
          <w:tcPr>
            <w:tcW w:w="993" w:type="dxa"/>
          </w:tcPr>
          <w:p w14:paraId="7FF13C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4A770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72FB007"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3E2A4897" w14:textId="77777777" w:rsidR="00885230" w:rsidRDefault="00885230">
            <w:pPr>
              <w:ind w:left="1" w:firstLine="1"/>
            </w:pPr>
            <w:r>
              <w:rPr>
                <w:i/>
                <w:sz w:val="15"/>
              </w:rPr>
              <w:t>The TEI has decreased by $0.152 million due to budgeted amounts being reclassified as operating instead of capital expenditure, in line with accounting standards. The estimated completion date has been revised to quarter 4 2026</w:t>
            </w:r>
            <w:r>
              <w:rPr>
                <w:i/>
                <w:sz w:val="15"/>
              </w:rPr>
              <w:noBreakHyphen/>
              <w:t>27 to deliver additional wayfinding and bus stop treatments.</w:t>
            </w:r>
          </w:p>
        </w:tc>
      </w:tr>
      <w:tr w:rsidR="00885230" w14:paraId="669487B0"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B810150" w14:textId="77777777" w:rsidR="00885230" w:rsidRDefault="00885230">
            <w:pPr>
              <w:keepNext/>
              <w:ind w:left="1" w:firstLine="1"/>
            </w:pPr>
            <w:r>
              <w:lastRenderedPageBreak/>
              <w:t>Fishermans Bend Innovation Precinct at the former General Motors Holden Site – Stage 1 (Melbourne)</w:t>
            </w:r>
          </w:p>
        </w:tc>
        <w:tc>
          <w:tcPr>
            <w:tcW w:w="992" w:type="dxa"/>
          </w:tcPr>
          <w:p w14:paraId="1F1C55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197 743</w:t>
            </w:r>
          </w:p>
        </w:tc>
        <w:tc>
          <w:tcPr>
            <w:tcW w:w="1134" w:type="dxa"/>
          </w:tcPr>
          <w:p w14:paraId="1CFC3D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184 243</w:t>
            </w:r>
          </w:p>
        </w:tc>
        <w:tc>
          <w:tcPr>
            <w:tcW w:w="992" w:type="dxa"/>
          </w:tcPr>
          <w:p w14:paraId="13C65F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8 500</w:t>
            </w:r>
          </w:p>
        </w:tc>
        <w:tc>
          <w:tcPr>
            <w:tcW w:w="993" w:type="dxa"/>
          </w:tcPr>
          <w:p w14:paraId="3C4D3B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019" w:type="dxa"/>
          </w:tcPr>
          <w:p w14:paraId="79DE77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380C423D"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B26515D" w14:textId="77777777" w:rsidR="00885230" w:rsidRDefault="00885230">
            <w:pPr>
              <w:ind w:left="1" w:firstLine="1"/>
            </w:pPr>
            <w:r>
              <w:rPr>
                <w:i/>
                <w:sz w:val="15"/>
              </w:rPr>
              <w:t>The estimated completion date has been revised to quarter 2 2026</w:t>
            </w:r>
            <w:r>
              <w:rPr>
                <w:i/>
                <w:sz w:val="15"/>
              </w:rPr>
              <w:noBreakHyphen/>
              <w:t>27 in line with delays arising from external utilities authorities.</w:t>
            </w:r>
          </w:p>
        </w:tc>
      </w:tr>
      <w:tr w:rsidR="00885230" w14:paraId="4EE9F818"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4955F5E7" w14:textId="77777777" w:rsidR="00885230" w:rsidRDefault="00885230">
            <w:pPr>
              <w:keepNext/>
              <w:ind w:left="1" w:firstLine="1"/>
            </w:pPr>
            <w:r>
              <w:t>Great Ocean Road Renewal (Barwon South West)</w:t>
            </w:r>
          </w:p>
        </w:tc>
        <w:tc>
          <w:tcPr>
            <w:tcW w:w="992" w:type="dxa"/>
          </w:tcPr>
          <w:p w14:paraId="01C76D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252 569</w:t>
            </w:r>
          </w:p>
        </w:tc>
        <w:tc>
          <w:tcPr>
            <w:tcW w:w="1134" w:type="dxa"/>
          </w:tcPr>
          <w:p w14:paraId="5AB8AF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195 707</w:t>
            </w:r>
          </w:p>
        </w:tc>
        <w:tc>
          <w:tcPr>
            <w:tcW w:w="992" w:type="dxa"/>
          </w:tcPr>
          <w:p w14:paraId="7A424D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44 577</w:t>
            </w:r>
          </w:p>
        </w:tc>
        <w:tc>
          <w:tcPr>
            <w:tcW w:w="993" w:type="dxa"/>
          </w:tcPr>
          <w:p w14:paraId="5CB44F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12 284</w:t>
            </w:r>
          </w:p>
        </w:tc>
        <w:tc>
          <w:tcPr>
            <w:tcW w:w="1019" w:type="dxa"/>
          </w:tcPr>
          <w:p w14:paraId="0C55B4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DAD80C6"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0DF9D98" w14:textId="77777777" w:rsidR="00885230" w:rsidRDefault="00885230">
            <w:pPr>
              <w:ind w:left="1" w:firstLine="1"/>
            </w:pPr>
            <w:r>
              <w:rPr>
                <w:i/>
                <w:sz w:val="15"/>
              </w:rPr>
              <w:t>The estimated completion date has been revised to quarter 4 2027</w:t>
            </w:r>
            <w:r>
              <w:rPr>
                <w:i/>
                <w:sz w:val="15"/>
              </w:rPr>
              <w:noBreakHyphen/>
              <w:t>28 in line with further development on Beauty Gully Road, Maits Rest Safety Improvements and landslip works.</w:t>
            </w:r>
          </w:p>
        </w:tc>
      </w:tr>
      <w:tr w:rsidR="00885230" w14:paraId="729A7A32"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431FA62" w14:textId="77777777" w:rsidR="00885230" w:rsidRDefault="00885230">
            <w:pPr>
              <w:keepNext/>
              <w:ind w:left="1" w:firstLine="1"/>
            </w:pPr>
            <w:r>
              <w:t>Improving bus and ferry services 2024</w:t>
            </w:r>
            <w:r>
              <w:noBreakHyphen/>
              <w:t>25 (statewide)</w:t>
            </w:r>
          </w:p>
        </w:tc>
        <w:tc>
          <w:tcPr>
            <w:tcW w:w="992" w:type="dxa"/>
          </w:tcPr>
          <w:p w14:paraId="2C5F47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4 891</w:t>
            </w:r>
          </w:p>
        </w:tc>
        <w:tc>
          <w:tcPr>
            <w:tcW w:w="1134" w:type="dxa"/>
          </w:tcPr>
          <w:p w14:paraId="5E42E2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4 476</w:t>
            </w:r>
          </w:p>
        </w:tc>
        <w:tc>
          <w:tcPr>
            <w:tcW w:w="992" w:type="dxa"/>
          </w:tcPr>
          <w:p w14:paraId="46F11F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415</w:t>
            </w:r>
          </w:p>
        </w:tc>
        <w:tc>
          <w:tcPr>
            <w:tcW w:w="993" w:type="dxa"/>
          </w:tcPr>
          <w:p w14:paraId="2B5F7E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985F1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A48F024"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B4ED4DD" w14:textId="1E5A88F7" w:rsidR="00885230" w:rsidRDefault="00885230">
            <w:pPr>
              <w:ind w:left="1" w:firstLine="1"/>
            </w:pPr>
            <w:r>
              <w:rPr>
                <w:i/>
                <w:sz w:val="15"/>
              </w:rPr>
              <w:t>The estimated completion date has been revised to quarter 4 2026</w:t>
            </w:r>
            <w:r>
              <w:rPr>
                <w:i/>
                <w:sz w:val="15"/>
              </w:rPr>
              <w:noBreakHyphen/>
              <w:t xml:space="preserve">27 in line with additional planning and design works following consultation on </w:t>
            </w:r>
            <w:r w:rsidR="002C2C0B">
              <w:rPr>
                <w:i/>
                <w:sz w:val="15"/>
              </w:rPr>
              <w:t xml:space="preserve">the </w:t>
            </w:r>
            <w:r>
              <w:rPr>
                <w:i/>
                <w:sz w:val="15"/>
              </w:rPr>
              <w:t>Bass region bus service improvements.</w:t>
            </w:r>
          </w:p>
        </w:tc>
      </w:tr>
      <w:tr w:rsidR="00885230" w14:paraId="7DEEA855"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B313DFE" w14:textId="77777777" w:rsidR="00885230" w:rsidRDefault="00885230">
            <w:pPr>
              <w:keepNext/>
              <w:ind w:left="1" w:firstLine="1"/>
            </w:pPr>
            <w:r>
              <w:t>Improving bus and ferry services 2025</w:t>
            </w:r>
            <w:r>
              <w:noBreakHyphen/>
              <w:t>26 (statewide)</w:t>
            </w:r>
          </w:p>
        </w:tc>
        <w:tc>
          <w:tcPr>
            <w:tcW w:w="992" w:type="dxa"/>
          </w:tcPr>
          <w:p w14:paraId="1B23F3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39 724</w:t>
            </w:r>
          </w:p>
        </w:tc>
        <w:tc>
          <w:tcPr>
            <w:tcW w:w="1134" w:type="dxa"/>
          </w:tcPr>
          <w:p w14:paraId="4D4107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2 421</w:t>
            </w:r>
          </w:p>
        </w:tc>
        <w:tc>
          <w:tcPr>
            <w:tcW w:w="992" w:type="dxa"/>
          </w:tcPr>
          <w:p w14:paraId="52D469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37 303</w:t>
            </w:r>
          </w:p>
        </w:tc>
        <w:tc>
          <w:tcPr>
            <w:tcW w:w="993" w:type="dxa"/>
          </w:tcPr>
          <w:p w14:paraId="39EB0D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9758E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D74A450"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7BCB4E6" w14:textId="77777777" w:rsidR="00885230" w:rsidRDefault="00885230">
            <w:pPr>
              <w:ind w:left="1" w:firstLine="1"/>
            </w:pPr>
            <w:r>
              <w:rPr>
                <w:i/>
                <w:sz w:val="15"/>
              </w:rPr>
              <w:t>The estimated completion date has been revised to quarter 4 2026</w:t>
            </w:r>
            <w:r>
              <w:rPr>
                <w:i/>
                <w:sz w:val="15"/>
              </w:rPr>
              <w:noBreakHyphen/>
              <w:t>27 in line with time required to confirm ongoing operational arrangements. The TEI includes $37.149 million from the Growth Areas Infrastructure Contribution.</w:t>
            </w:r>
          </w:p>
        </w:tc>
      </w:tr>
      <w:tr w:rsidR="00885230" w14:paraId="24A80E98"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6ED052D9" w14:textId="77777777" w:rsidR="00885230" w:rsidRDefault="00885230">
            <w:pPr>
              <w:keepNext/>
              <w:ind w:left="1" w:firstLine="1"/>
            </w:pPr>
            <w:r>
              <w:t>Keeping Trams Moving (statewide)</w:t>
            </w:r>
          </w:p>
        </w:tc>
        <w:tc>
          <w:tcPr>
            <w:tcW w:w="992" w:type="dxa"/>
          </w:tcPr>
          <w:p w14:paraId="49073B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35 717</w:t>
            </w:r>
          </w:p>
        </w:tc>
        <w:tc>
          <w:tcPr>
            <w:tcW w:w="1134" w:type="dxa"/>
          </w:tcPr>
          <w:p w14:paraId="357340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29 066</w:t>
            </w:r>
          </w:p>
        </w:tc>
        <w:tc>
          <w:tcPr>
            <w:tcW w:w="992" w:type="dxa"/>
          </w:tcPr>
          <w:p w14:paraId="217B18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6 651</w:t>
            </w:r>
          </w:p>
        </w:tc>
        <w:tc>
          <w:tcPr>
            <w:tcW w:w="993" w:type="dxa"/>
          </w:tcPr>
          <w:p w14:paraId="0A76E2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DE4FC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0B3882C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E44A9F2" w14:textId="77777777" w:rsidR="00885230" w:rsidRDefault="00885230">
            <w:pPr>
              <w:ind w:left="1" w:firstLine="1"/>
            </w:pPr>
            <w:r>
              <w:rPr>
                <w:i/>
                <w:sz w:val="15"/>
              </w:rPr>
              <w:t>The TEI has decreased by $1.000 million due to works now being delivered directly by the City of Melbourne. The estimated completion date has been revised to quarter 2 2026</w:t>
            </w:r>
            <w:r>
              <w:rPr>
                <w:i/>
                <w:sz w:val="15"/>
              </w:rPr>
              <w:noBreakHyphen/>
              <w:t>27 due to revised design requirements for kerb separation.</w:t>
            </w:r>
          </w:p>
        </w:tc>
      </w:tr>
      <w:tr w:rsidR="00885230" w14:paraId="7F6C763C"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1FCF7CA" w14:textId="77777777" w:rsidR="00885230" w:rsidRDefault="00885230">
            <w:pPr>
              <w:ind w:left="1" w:firstLine="1"/>
            </w:pPr>
            <w:r>
              <w:t>Kilmore Bypass (Kilmore)</w:t>
            </w:r>
          </w:p>
        </w:tc>
        <w:tc>
          <w:tcPr>
            <w:tcW w:w="992" w:type="dxa"/>
            <w:tcBorders>
              <w:bottom w:val="single" w:sz="6" w:space="0" w:color="auto"/>
            </w:tcBorders>
          </w:tcPr>
          <w:p w14:paraId="30BAB3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35 270</w:t>
            </w:r>
          </w:p>
        </w:tc>
        <w:tc>
          <w:tcPr>
            <w:tcW w:w="1134" w:type="dxa"/>
            <w:tcBorders>
              <w:bottom w:val="single" w:sz="6" w:space="0" w:color="auto"/>
            </w:tcBorders>
          </w:tcPr>
          <w:p w14:paraId="058191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28 193</w:t>
            </w:r>
          </w:p>
        </w:tc>
        <w:tc>
          <w:tcPr>
            <w:tcW w:w="992" w:type="dxa"/>
            <w:tcBorders>
              <w:bottom w:val="single" w:sz="6" w:space="0" w:color="auto"/>
            </w:tcBorders>
          </w:tcPr>
          <w:p w14:paraId="56B2B5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5 476</w:t>
            </w:r>
          </w:p>
        </w:tc>
        <w:tc>
          <w:tcPr>
            <w:tcW w:w="993" w:type="dxa"/>
            <w:tcBorders>
              <w:bottom w:val="single" w:sz="6" w:space="0" w:color="auto"/>
            </w:tcBorders>
          </w:tcPr>
          <w:p w14:paraId="20E0BD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1 601</w:t>
            </w:r>
          </w:p>
        </w:tc>
        <w:tc>
          <w:tcPr>
            <w:tcW w:w="1019" w:type="dxa"/>
            <w:tcBorders>
              <w:bottom w:val="single" w:sz="6" w:space="0" w:color="auto"/>
            </w:tcBorders>
          </w:tcPr>
          <w:p w14:paraId="68D99D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42595DE"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F00D7CD" w14:textId="77777777" w:rsidR="00885230" w:rsidRDefault="00885230">
            <w:pPr>
              <w:keepNext/>
              <w:ind w:left="1" w:firstLine="1"/>
            </w:pPr>
            <w:r>
              <w:t>Local ports critical maintenance (regional various)</w:t>
            </w:r>
          </w:p>
        </w:tc>
        <w:tc>
          <w:tcPr>
            <w:tcW w:w="992" w:type="dxa"/>
          </w:tcPr>
          <w:p w14:paraId="5E63C4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7 000</w:t>
            </w:r>
          </w:p>
        </w:tc>
        <w:tc>
          <w:tcPr>
            <w:tcW w:w="1134" w:type="dxa"/>
          </w:tcPr>
          <w:p w14:paraId="3488FE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6A946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993" w:type="dxa"/>
          </w:tcPr>
          <w:p w14:paraId="26EF88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6 000</w:t>
            </w:r>
          </w:p>
        </w:tc>
        <w:tc>
          <w:tcPr>
            <w:tcW w:w="1019" w:type="dxa"/>
          </w:tcPr>
          <w:p w14:paraId="4E4625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750748F8"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0F368C5" w14:textId="77777777" w:rsidR="00885230" w:rsidRDefault="00885230">
            <w:pPr>
              <w:ind w:left="1" w:firstLine="1"/>
            </w:pPr>
            <w:r>
              <w:rPr>
                <w:i/>
                <w:sz w:val="15"/>
              </w:rPr>
              <w:t>The estimated completion date has been revised to quarter 4 2029</w:t>
            </w:r>
            <w:r>
              <w:rPr>
                <w:i/>
                <w:sz w:val="15"/>
              </w:rPr>
              <w:noBreakHyphen/>
              <w:t>30 in line with a revised project schedule.</w:t>
            </w:r>
          </w:p>
        </w:tc>
      </w:tr>
      <w:tr w:rsidR="00885230" w14:paraId="70EAA44C"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33875884" w14:textId="77777777" w:rsidR="00885230" w:rsidRDefault="00885230">
            <w:pPr>
              <w:keepNext/>
              <w:ind w:left="1" w:firstLine="1"/>
            </w:pPr>
            <w:r>
              <w:t>Maintaining Victoria’s road network (statewide)</w:t>
            </w:r>
          </w:p>
        </w:tc>
        <w:tc>
          <w:tcPr>
            <w:tcW w:w="992" w:type="dxa"/>
          </w:tcPr>
          <w:p w14:paraId="6A5B94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145 425</w:t>
            </w:r>
          </w:p>
        </w:tc>
        <w:tc>
          <w:tcPr>
            <w:tcW w:w="1134" w:type="dxa"/>
          </w:tcPr>
          <w:p w14:paraId="56645B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142 014</w:t>
            </w:r>
          </w:p>
        </w:tc>
        <w:tc>
          <w:tcPr>
            <w:tcW w:w="992" w:type="dxa"/>
          </w:tcPr>
          <w:p w14:paraId="630C0B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3 411</w:t>
            </w:r>
          </w:p>
        </w:tc>
        <w:tc>
          <w:tcPr>
            <w:tcW w:w="993" w:type="dxa"/>
          </w:tcPr>
          <w:p w14:paraId="602986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42455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03F815D"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4ADF290" w14:textId="77777777" w:rsidR="00885230" w:rsidRDefault="00885230">
            <w:pPr>
              <w:ind w:left="1" w:firstLine="1"/>
            </w:pPr>
            <w:r>
              <w:rPr>
                <w:i/>
                <w:sz w:val="15"/>
              </w:rPr>
              <w:t>The TEI has decreased by $0.392 million due to budgeted amounts being reclassified as operating instead of capital expenditure, in line with accounting standards. The estimated completion date has been revised to quarter 4 2026</w:t>
            </w:r>
            <w:r>
              <w:rPr>
                <w:i/>
                <w:sz w:val="15"/>
              </w:rPr>
              <w:noBreakHyphen/>
              <w:t>27 due to finalisation of pavement rehabilitation works.</w:t>
            </w:r>
          </w:p>
        </w:tc>
      </w:tr>
      <w:tr w:rsidR="00885230" w14:paraId="0C98B578"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F529AC9" w14:textId="77777777" w:rsidR="00885230" w:rsidRDefault="00885230">
            <w:pPr>
              <w:keepNext/>
              <w:ind w:left="1" w:firstLine="1"/>
            </w:pPr>
            <w:r>
              <w:t>Mallacoota – Genoa Road Upgrade (East Gippsland)</w:t>
            </w:r>
          </w:p>
        </w:tc>
        <w:tc>
          <w:tcPr>
            <w:tcW w:w="992" w:type="dxa"/>
          </w:tcPr>
          <w:p w14:paraId="0F08EE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Pr>
          <w:p w14:paraId="64A825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3 000</w:t>
            </w:r>
          </w:p>
        </w:tc>
        <w:tc>
          <w:tcPr>
            <w:tcW w:w="992" w:type="dxa"/>
          </w:tcPr>
          <w:p w14:paraId="21BDFC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993" w:type="dxa"/>
          </w:tcPr>
          <w:p w14:paraId="1093CB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1019" w:type="dxa"/>
          </w:tcPr>
          <w:p w14:paraId="10E06B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1E6BAFE"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9767EAE" w14:textId="77777777" w:rsidR="00885230" w:rsidRDefault="00885230">
            <w:pPr>
              <w:ind w:left="1" w:firstLine="1"/>
            </w:pPr>
            <w:r>
              <w:rPr>
                <w:i/>
                <w:sz w:val="15"/>
              </w:rPr>
              <w:t>The estimated completion date has been revised to quarter 4 2027</w:t>
            </w:r>
            <w:r>
              <w:rPr>
                <w:i/>
                <w:sz w:val="15"/>
              </w:rPr>
              <w:noBreakHyphen/>
              <w:t>28 in line with a revised project schedule. The TEI is funded by $10.000 million of Commonwealth Government funding.</w:t>
            </w:r>
          </w:p>
        </w:tc>
      </w:tr>
      <w:tr w:rsidR="00885230" w14:paraId="59BC51B0"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BA07DAF" w14:textId="77777777" w:rsidR="00885230" w:rsidRDefault="00885230">
            <w:pPr>
              <w:keepNext/>
              <w:ind w:left="1" w:firstLine="1"/>
            </w:pPr>
            <w:r>
              <w:t>Metropolitan Road and Intersection Upgrades (metropolitan various)</w:t>
            </w:r>
          </w:p>
        </w:tc>
        <w:tc>
          <w:tcPr>
            <w:tcW w:w="992" w:type="dxa"/>
          </w:tcPr>
          <w:p w14:paraId="570293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120 417</w:t>
            </w:r>
          </w:p>
        </w:tc>
        <w:tc>
          <w:tcPr>
            <w:tcW w:w="1134" w:type="dxa"/>
          </w:tcPr>
          <w:p w14:paraId="18E118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94 646</w:t>
            </w:r>
          </w:p>
        </w:tc>
        <w:tc>
          <w:tcPr>
            <w:tcW w:w="992" w:type="dxa"/>
          </w:tcPr>
          <w:p w14:paraId="0E72C4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20 719</w:t>
            </w:r>
          </w:p>
        </w:tc>
        <w:tc>
          <w:tcPr>
            <w:tcW w:w="993" w:type="dxa"/>
          </w:tcPr>
          <w:p w14:paraId="63E162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5 052</w:t>
            </w:r>
          </w:p>
        </w:tc>
        <w:tc>
          <w:tcPr>
            <w:tcW w:w="1019" w:type="dxa"/>
          </w:tcPr>
          <w:p w14:paraId="5879F5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3A79E49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896C114" w14:textId="77777777" w:rsidR="00885230" w:rsidRDefault="00885230">
            <w:pPr>
              <w:ind w:left="1" w:firstLine="1"/>
            </w:pPr>
            <w:r>
              <w:rPr>
                <w:i/>
                <w:sz w:val="15"/>
              </w:rPr>
              <w:t>The estimated completion date has been revised to quarter 3 2026</w:t>
            </w:r>
            <w:r>
              <w:rPr>
                <w:i/>
                <w:sz w:val="15"/>
              </w:rPr>
              <w:noBreakHyphen/>
              <w:t>27 to reflect safety improvements for the South Gippsland Highway and Lynbrook Boulevard projects.</w:t>
            </w:r>
          </w:p>
        </w:tc>
      </w:tr>
      <w:tr w:rsidR="00885230" w14:paraId="13B079FD"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14299BD" w14:textId="77777777" w:rsidR="00885230" w:rsidRDefault="00885230">
            <w:pPr>
              <w:keepNext/>
              <w:ind w:left="1" w:firstLine="1"/>
            </w:pPr>
            <w:r>
              <w:t>Metropolitan road upgrades 2021</w:t>
            </w:r>
            <w:r>
              <w:noBreakHyphen/>
              <w:t>22 (metropolitan various)</w:t>
            </w:r>
          </w:p>
        </w:tc>
        <w:tc>
          <w:tcPr>
            <w:tcW w:w="992" w:type="dxa"/>
          </w:tcPr>
          <w:p w14:paraId="2310EC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49 930</w:t>
            </w:r>
          </w:p>
        </w:tc>
        <w:tc>
          <w:tcPr>
            <w:tcW w:w="1134" w:type="dxa"/>
          </w:tcPr>
          <w:p w14:paraId="5B53D2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34 820</w:t>
            </w:r>
          </w:p>
        </w:tc>
        <w:tc>
          <w:tcPr>
            <w:tcW w:w="992" w:type="dxa"/>
          </w:tcPr>
          <w:p w14:paraId="39C91B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4 691</w:t>
            </w:r>
          </w:p>
        </w:tc>
        <w:tc>
          <w:tcPr>
            <w:tcW w:w="993" w:type="dxa"/>
          </w:tcPr>
          <w:p w14:paraId="7327E1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10 419</w:t>
            </w:r>
          </w:p>
        </w:tc>
        <w:tc>
          <w:tcPr>
            <w:tcW w:w="1019" w:type="dxa"/>
          </w:tcPr>
          <w:p w14:paraId="5C0DAC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046060C6"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444899E" w14:textId="77777777" w:rsidR="00885230" w:rsidRDefault="00885230">
            <w:pPr>
              <w:ind w:left="1" w:firstLine="1"/>
            </w:pPr>
            <w:r>
              <w:rPr>
                <w:i/>
                <w:sz w:val="15"/>
              </w:rPr>
              <w:t>The estimated completion date has been revised to quarter 1 2026</w:t>
            </w:r>
            <w:r>
              <w:rPr>
                <w:i/>
                <w:sz w:val="15"/>
              </w:rPr>
              <w:noBreakHyphen/>
              <w:t>27 to reflect safety standards requirements. The TEI includes $30.000 million of Commonwealth Government funding.</w:t>
            </w:r>
          </w:p>
        </w:tc>
      </w:tr>
      <w:tr w:rsidR="00885230" w14:paraId="21EDA600"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006D2E7A" w14:textId="77777777" w:rsidR="00885230" w:rsidRDefault="00885230">
            <w:pPr>
              <w:keepNext/>
              <w:ind w:left="1" w:firstLine="1"/>
            </w:pPr>
            <w:r>
              <w:t>Metropolitan road upgrades 2022</w:t>
            </w:r>
            <w:r>
              <w:noBreakHyphen/>
              <w:t>23 (metropolitan various)</w:t>
            </w:r>
          </w:p>
        </w:tc>
        <w:tc>
          <w:tcPr>
            <w:tcW w:w="992" w:type="dxa"/>
          </w:tcPr>
          <w:p w14:paraId="779CA7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102 961</w:t>
            </w:r>
          </w:p>
        </w:tc>
        <w:tc>
          <w:tcPr>
            <w:tcW w:w="1134" w:type="dxa"/>
          </w:tcPr>
          <w:p w14:paraId="4FD9A2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59 748</w:t>
            </w:r>
          </w:p>
        </w:tc>
        <w:tc>
          <w:tcPr>
            <w:tcW w:w="992" w:type="dxa"/>
          </w:tcPr>
          <w:p w14:paraId="6B31F6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36 962</w:t>
            </w:r>
          </w:p>
        </w:tc>
        <w:tc>
          <w:tcPr>
            <w:tcW w:w="993" w:type="dxa"/>
          </w:tcPr>
          <w:p w14:paraId="76C755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6 251</w:t>
            </w:r>
          </w:p>
        </w:tc>
        <w:tc>
          <w:tcPr>
            <w:tcW w:w="1019" w:type="dxa"/>
          </w:tcPr>
          <w:p w14:paraId="581B14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459572E9"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35061662" w14:textId="77777777" w:rsidR="00885230" w:rsidRDefault="00885230">
            <w:pPr>
              <w:ind w:left="1" w:firstLine="1"/>
            </w:pPr>
            <w:r>
              <w:rPr>
                <w:i/>
                <w:sz w:val="15"/>
              </w:rPr>
              <w:t>The TEI has increased by $4.212 million due to additional developer contributions. The estimated completion date has been revised to quarter 3 2027</w:t>
            </w:r>
            <w:r>
              <w:rPr>
                <w:i/>
                <w:sz w:val="15"/>
              </w:rPr>
              <w:noBreakHyphen/>
              <w:t>28 in line with approved scope and scheduling for the Derrimut Road and Boundary Intersection Upgrade project.</w:t>
            </w:r>
          </w:p>
        </w:tc>
      </w:tr>
      <w:tr w:rsidR="00885230" w14:paraId="2EB913BF"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11662F29" w14:textId="77777777" w:rsidR="00885230" w:rsidRDefault="00885230">
            <w:pPr>
              <w:keepNext/>
              <w:ind w:left="1" w:firstLine="1"/>
            </w:pPr>
            <w:r>
              <w:lastRenderedPageBreak/>
              <w:t>Metropolitan roads upgrade program 2024</w:t>
            </w:r>
            <w:r>
              <w:noBreakHyphen/>
              <w:t>25 (metropolitan various)</w:t>
            </w:r>
          </w:p>
        </w:tc>
        <w:tc>
          <w:tcPr>
            <w:tcW w:w="992" w:type="dxa"/>
          </w:tcPr>
          <w:p w14:paraId="182BFB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24 195</w:t>
            </w:r>
          </w:p>
        </w:tc>
        <w:tc>
          <w:tcPr>
            <w:tcW w:w="1134" w:type="dxa"/>
          </w:tcPr>
          <w:p w14:paraId="6A5E51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13 620</w:t>
            </w:r>
          </w:p>
        </w:tc>
        <w:tc>
          <w:tcPr>
            <w:tcW w:w="992" w:type="dxa"/>
          </w:tcPr>
          <w:p w14:paraId="3F5FD5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8 762</w:t>
            </w:r>
          </w:p>
        </w:tc>
        <w:tc>
          <w:tcPr>
            <w:tcW w:w="993" w:type="dxa"/>
          </w:tcPr>
          <w:p w14:paraId="5A9BB8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1 813</w:t>
            </w:r>
          </w:p>
        </w:tc>
        <w:tc>
          <w:tcPr>
            <w:tcW w:w="1019" w:type="dxa"/>
          </w:tcPr>
          <w:p w14:paraId="22F867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EE6B497"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D3755E4" w14:textId="77777777" w:rsidR="00885230" w:rsidRDefault="00885230">
            <w:pPr>
              <w:ind w:left="1" w:firstLine="1"/>
            </w:pPr>
            <w:r>
              <w:rPr>
                <w:i/>
                <w:sz w:val="15"/>
              </w:rPr>
              <w:t>The TEI includes $7.652 million of Commonwealth Government funding.</w:t>
            </w:r>
          </w:p>
        </w:tc>
      </w:tr>
      <w:tr w:rsidR="00885230" w14:paraId="4F2558CD"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13AAD781" w14:textId="77777777" w:rsidR="00885230" w:rsidRDefault="00885230">
            <w:pPr>
              <w:keepNext/>
              <w:ind w:left="1" w:firstLine="1"/>
            </w:pPr>
            <w:r>
              <w:t>Metropolitan roads upgrade program 2025</w:t>
            </w:r>
            <w:r>
              <w:noBreakHyphen/>
              <w:t>26 (metropolitan various)</w:t>
            </w:r>
          </w:p>
        </w:tc>
        <w:tc>
          <w:tcPr>
            <w:tcW w:w="992" w:type="dxa"/>
          </w:tcPr>
          <w:p w14:paraId="1C1A30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15 672</w:t>
            </w:r>
          </w:p>
        </w:tc>
        <w:tc>
          <w:tcPr>
            <w:tcW w:w="1134" w:type="dxa"/>
          </w:tcPr>
          <w:p w14:paraId="33CD1B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175</w:t>
            </w:r>
          </w:p>
        </w:tc>
        <w:tc>
          <w:tcPr>
            <w:tcW w:w="992" w:type="dxa"/>
          </w:tcPr>
          <w:p w14:paraId="5E9691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1 325</w:t>
            </w:r>
          </w:p>
        </w:tc>
        <w:tc>
          <w:tcPr>
            <w:tcW w:w="993" w:type="dxa"/>
          </w:tcPr>
          <w:p w14:paraId="515CF8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14 171</w:t>
            </w:r>
          </w:p>
        </w:tc>
        <w:tc>
          <w:tcPr>
            <w:tcW w:w="1019" w:type="dxa"/>
          </w:tcPr>
          <w:p w14:paraId="76B9C0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F75B5A6"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6CC8776" w14:textId="77777777" w:rsidR="00885230" w:rsidRDefault="00885230">
            <w:pPr>
              <w:ind w:left="1" w:firstLine="1"/>
            </w:pPr>
            <w:r>
              <w:rPr>
                <w:i/>
                <w:sz w:val="15"/>
              </w:rPr>
              <w:t>The TEI has increased by $2.000 million reprioritised from the Regional roads upgrade program 2025</w:t>
            </w:r>
            <w:r>
              <w:rPr>
                <w:i/>
                <w:sz w:val="15"/>
              </w:rPr>
              <w:noBreakHyphen/>
              <w:t>26 initiative. The estimated completion date has been revised to quarter 4 2027</w:t>
            </w:r>
            <w:r>
              <w:rPr>
                <w:i/>
                <w:sz w:val="15"/>
              </w:rPr>
              <w:noBreakHyphen/>
              <w:t>28 in line with a change in scope and additional projects being delivered under this initiative.</w:t>
            </w:r>
          </w:p>
        </w:tc>
      </w:tr>
      <w:tr w:rsidR="00885230" w14:paraId="23769FC6"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198588B5" w14:textId="77777777" w:rsidR="00885230" w:rsidRDefault="00885230">
            <w:pPr>
              <w:ind w:left="1" w:firstLine="1"/>
            </w:pPr>
            <w:r>
              <w:t>More piers, jetties and opportunities (statewide)</w:t>
            </w:r>
          </w:p>
        </w:tc>
        <w:tc>
          <w:tcPr>
            <w:tcW w:w="992" w:type="dxa"/>
            <w:tcBorders>
              <w:bottom w:val="single" w:sz="6" w:space="0" w:color="auto"/>
            </w:tcBorders>
          </w:tcPr>
          <w:p w14:paraId="32DA3B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40 000</w:t>
            </w:r>
          </w:p>
        </w:tc>
        <w:tc>
          <w:tcPr>
            <w:tcW w:w="1134" w:type="dxa"/>
            <w:tcBorders>
              <w:bottom w:val="single" w:sz="6" w:space="0" w:color="auto"/>
            </w:tcBorders>
          </w:tcPr>
          <w:p w14:paraId="793617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29 950</w:t>
            </w:r>
          </w:p>
        </w:tc>
        <w:tc>
          <w:tcPr>
            <w:tcW w:w="992" w:type="dxa"/>
            <w:tcBorders>
              <w:bottom w:val="single" w:sz="6" w:space="0" w:color="auto"/>
            </w:tcBorders>
          </w:tcPr>
          <w:p w14:paraId="2B1FEC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10 050</w:t>
            </w:r>
          </w:p>
        </w:tc>
        <w:tc>
          <w:tcPr>
            <w:tcW w:w="993" w:type="dxa"/>
            <w:tcBorders>
              <w:bottom w:val="single" w:sz="6" w:space="0" w:color="auto"/>
            </w:tcBorders>
          </w:tcPr>
          <w:p w14:paraId="02B9FD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43D01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12EF54C"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bottom w:val="single" w:sz="6" w:space="0" w:color="auto"/>
            </w:tcBorders>
            <w:shd w:val="clear" w:color="auto" w:fill="CCCCCC"/>
          </w:tcPr>
          <w:p w14:paraId="18DC2974" w14:textId="77777777" w:rsidR="00885230" w:rsidRDefault="00885230">
            <w:pPr>
              <w:keepNext/>
            </w:pPr>
            <w:r>
              <w:rPr>
                <w:b/>
              </w:rPr>
              <w:t>North East Link (State and Freeway Packages)</w:t>
            </w:r>
          </w:p>
        </w:tc>
      </w:tr>
      <w:tr w:rsidR="00885230" w14:paraId="4DC888D3"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11853A41" w14:textId="77777777" w:rsidR="00885230" w:rsidRDefault="00885230">
            <w:pPr>
              <w:keepNext/>
              <w:ind w:left="1" w:firstLine="1"/>
            </w:pPr>
            <w:r>
              <w:t>Eastern Freeway Upgrade (Springvale to Hoddle)</w:t>
            </w:r>
          </w:p>
        </w:tc>
        <w:tc>
          <w:tcPr>
            <w:tcW w:w="992" w:type="dxa"/>
          </w:tcPr>
          <w:p w14:paraId="3F189A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5 708 993</w:t>
            </w:r>
          </w:p>
        </w:tc>
        <w:tc>
          <w:tcPr>
            <w:tcW w:w="1134" w:type="dxa"/>
          </w:tcPr>
          <w:p w14:paraId="2DF352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2 935 092</w:t>
            </w:r>
          </w:p>
        </w:tc>
        <w:tc>
          <w:tcPr>
            <w:tcW w:w="992" w:type="dxa"/>
          </w:tcPr>
          <w:p w14:paraId="6AA8C0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1 694 270</w:t>
            </w:r>
          </w:p>
        </w:tc>
        <w:tc>
          <w:tcPr>
            <w:tcW w:w="993" w:type="dxa"/>
          </w:tcPr>
          <w:p w14:paraId="66ED72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1 079 630</w:t>
            </w:r>
          </w:p>
        </w:tc>
        <w:tc>
          <w:tcPr>
            <w:tcW w:w="1019" w:type="dxa"/>
          </w:tcPr>
          <w:p w14:paraId="3E5E96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2E30CE1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135F626" w14:textId="77777777" w:rsidR="00885230" w:rsidRDefault="00885230">
            <w:pPr>
              <w:ind w:left="1" w:firstLine="1"/>
            </w:pPr>
            <w:r>
              <w:rPr>
                <w:i/>
                <w:sz w:val="15"/>
              </w:rPr>
              <w:t>The estimated expenditure has now been disclosed following contract award. The Commonwealth Government is contributing $5.000 billion to the North East Link program.</w:t>
            </w:r>
          </w:p>
        </w:tc>
      </w:tr>
      <w:tr w:rsidR="00885230" w14:paraId="150A6EFC"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15E6035" w14:textId="77777777" w:rsidR="00885230" w:rsidRDefault="00885230">
            <w:pPr>
              <w:keepNext/>
              <w:ind w:left="1" w:firstLine="1"/>
            </w:pPr>
            <w:r>
              <w:t>M80 Ring Road Upgrade (Greensborough)</w:t>
            </w:r>
          </w:p>
        </w:tc>
        <w:tc>
          <w:tcPr>
            <w:tcW w:w="992" w:type="dxa"/>
          </w:tcPr>
          <w:p w14:paraId="3C9D98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3 824 210</w:t>
            </w:r>
          </w:p>
        </w:tc>
        <w:tc>
          <w:tcPr>
            <w:tcW w:w="1134" w:type="dxa"/>
          </w:tcPr>
          <w:p w14:paraId="04F669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2 387 391</w:t>
            </w:r>
          </w:p>
        </w:tc>
        <w:tc>
          <w:tcPr>
            <w:tcW w:w="992" w:type="dxa"/>
          </w:tcPr>
          <w:p w14:paraId="7C2ED9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785 007</w:t>
            </w:r>
          </w:p>
        </w:tc>
        <w:tc>
          <w:tcPr>
            <w:tcW w:w="993" w:type="dxa"/>
          </w:tcPr>
          <w:p w14:paraId="2C5F41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651 812</w:t>
            </w:r>
          </w:p>
        </w:tc>
        <w:tc>
          <w:tcPr>
            <w:tcW w:w="1019" w:type="dxa"/>
          </w:tcPr>
          <w:p w14:paraId="5D54B0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443413B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C506B60" w14:textId="77777777" w:rsidR="00885230" w:rsidRDefault="00885230">
            <w:pPr>
              <w:ind w:left="1" w:firstLine="1"/>
            </w:pPr>
            <w:r>
              <w:rPr>
                <w:i/>
                <w:sz w:val="15"/>
              </w:rPr>
              <w:t>The Commonwealth Government is contributing $5.000 billion to the North East Link program.</w:t>
            </w:r>
          </w:p>
        </w:tc>
      </w:tr>
      <w:tr w:rsidR="00885230" w14:paraId="51B98584" w14:textId="77777777" w:rsidTr="002637D5">
        <w:tc>
          <w:tcPr>
            <w:cnfStyle w:val="001000000000" w:firstRow="0" w:lastRow="0" w:firstColumn="1" w:lastColumn="0" w:oddVBand="0" w:evenVBand="0" w:oddHBand="0" w:evenHBand="0" w:firstRowFirstColumn="0" w:firstRowLastColumn="0" w:lastRowFirstColumn="0" w:lastRowLastColumn="0"/>
            <w:tcW w:w="2580" w:type="dxa"/>
            <w:tcBorders>
              <w:bottom w:val="nil"/>
            </w:tcBorders>
          </w:tcPr>
          <w:p w14:paraId="1CE47AFE" w14:textId="77777777" w:rsidR="00885230" w:rsidRDefault="00885230">
            <w:pPr>
              <w:keepNext/>
              <w:ind w:left="1" w:firstLine="1"/>
            </w:pPr>
            <w:r>
              <w:t>North East Link Connections (Bulleen/Watsonia)</w:t>
            </w:r>
          </w:p>
        </w:tc>
        <w:tc>
          <w:tcPr>
            <w:tcW w:w="992" w:type="dxa"/>
            <w:tcBorders>
              <w:bottom w:val="nil"/>
            </w:tcBorders>
          </w:tcPr>
          <w:p w14:paraId="044F28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2 642 257</w:t>
            </w:r>
          </w:p>
        </w:tc>
        <w:tc>
          <w:tcPr>
            <w:tcW w:w="1134" w:type="dxa"/>
            <w:tcBorders>
              <w:bottom w:val="nil"/>
            </w:tcBorders>
          </w:tcPr>
          <w:p w14:paraId="6BC838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1 854 891</w:t>
            </w:r>
          </w:p>
        </w:tc>
        <w:tc>
          <w:tcPr>
            <w:tcW w:w="992" w:type="dxa"/>
            <w:tcBorders>
              <w:bottom w:val="nil"/>
            </w:tcBorders>
          </w:tcPr>
          <w:p w14:paraId="7B2B8B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481 087</w:t>
            </w:r>
          </w:p>
        </w:tc>
        <w:tc>
          <w:tcPr>
            <w:tcW w:w="993" w:type="dxa"/>
            <w:tcBorders>
              <w:bottom w:val="nil"/>
            </w:tcBorders>
          </w:tcPr>
          <w:p w14:paraId="50980A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306 279</w:t>
            </w:r>
          </w:p>
        </w:tc>
        <w:tc>
          <w:tcPr>
            <w:tcW w:w="1019" w:type="dxa"/>
            <w:tcBorders>
              <w:bottom w:val="nil"/>
            </w:tcBorders>
          </w:tcPr>
          <w:p w14:paraId="73D51C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2B951E1C" w14:textId="77777777" w:rsidTr="002637D5">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12" w:space="0" w:color="auto"/>
            </w:tcBorders>
          </w:tcPr>
          <w:p w14:paraId="5543F830" w14:textId="77777777" w:rsidR="00885230" w:rsidRDefault="00885230">
            <w:pPr>
              <w:ind w:left="1" w:firstLine="1"/>
            </w:pPr>
            <w:r>
              <w:rPr>
                <w:i/>
                <w:sz w:val="15"/>
              </w:rPr>
              <w:t>The Commonwealth Government is contributing $5.000 billion to the North East Link program.</w:t>
            </w:r>
          </w:p>
        </w:tc>
      </w:tr>
      <w:tr w:rsidR="00885230" w14:paraId="3A555F89" w14:textId="77777777" w:rsidTr="002637D5">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auto"/>
            </w:tcBorders>
          </w:tcPr>
          <w:p w14:paraId="12B0D564" w14:textId="77777777" w:rsidR="00885230" w:rsidRDefault="00885230">
            <w:pPr>
              <w:keepNext/>
              <w:ind w:left="1" w:firstLine="1"/>
            </w:pPr>
            <w:r>
              <w:t>Pakenham Roads Upgrade (Pakenham)</w:t>
            </w:r>
          </w:p>
        </w:tc>
        <w:tc>
          <w:tcPr>
            <w:tcW w:w="992" w:type="dxa"/>
            <w:tcBorders>
              <w:top w:val="single" w:sz="12" w:space="0" w:color="auto"/>
            </w:tcBorders>
          </w:tcPr>
          <w:p w14:paraId="24F720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416 321</w:t>
            </w:r>
          </w:p>
        </w:tc>
        <w:tc>
          <w:tcPr>
            <w:tcW w:w="1134" w:type="dxa"/>
            <w:tcBorders>
              <w:top w:val="single" w:sz="12" w:space="0" w:color="auto"/>
            </w:tcBorders>
          </w:tcPr>
          <w:p w14:paraId="3799C5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367 757</w:t>
            </w:r>
          </w:p>
        </w:tc>
        <w:tc>
          <w:tcPr>
            <w:tcW w:w="992" w:type="dxa"/>
            <w:tcBorders>
              <w:top w:val="single" w:sz="12" w:space="0" w:color="auto"/>
            </w:tcBorders>
          </w:tcPr>
          <w:p w14:paraId="214DA0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46 914</w:t>
            </w:r>
          </w:p>
        </w:tc>
        <w:tc>
          <w:tcPr>
            <w:tcW w:w="993" w:type="dxa"/>
            <w:tcBorders>
              <w:top w:val="single" w:sz="12" w:space="0" w:color="auto"/>
            </w:tcBorders>
          </w:tcPr>
          <w:p w14:paraId="3A07B9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1 649</w:t>
            </w:r>
          </w:p>
        </w:tc>
        <w:tc>
          <w:tcPr>
            <w:tcW w:w="1019" w:type="dxa"/>
            <w:tcBorders>
              <w:top w:val="single" w:sz="12" w:space="0" w:color="auto"/>
            </w:tcBorders>
          </w:tcPr>
          <w:p w14:paraId="55585F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20F1998B"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83EEC06" w14:textId="77777777" w:rsidR="00885230" w:rsidRDefault="00885230">
            <w:pPr>
              <w:ind w:left="1" w:firstLine="1"/>
            </w:pPr>
            <w:r>
              <w:rPr>
                <w:i/>
                <w:sz w:val="15"/>
              </w:rPr>
              <w:t>The TEI has increased by $0.621 million due to additional developer contributions. The estimated completion date has been revised to quarter 1 2026</w:t>
            </w:r>
            <w:r>
              <w:rPr>
                <w:i/>
                <w:sz w:val="15"/>
              </w:rPr>
              <w:noBreakHyphen/>
              <w:t>27 in line with accelerated progress. The TEI includes $415.700 million of Commonwealth Government funding.</w:t>
            </w:r>
          </w:p>
        </w:tc>
      </w:tr>
      <w:tr w:rsidR="00885230" w14:paraId="63B9C8AC"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6F9C2A9B" w14:textId="77777777" w:rsidR="00885230" w:rsidRDefault="00885230">
            <w:pPr>
              <w:keepNext/>
              <w:ind w:left="1" w:firstLine="1"/>
            </w:pPr>
            <w:r>
              <w:t>Planning Shepparton bypass and improving links in Shepparton (Shepparton)</w:t>
            </w:r>
          </w:p>
        </w:tc>
        <w:tc>
          <w:tcPr>
            <w:tcW w:w="992" w:type="dxa"/>
          </w:tcPr>
          <w:p w14:paraId="551B76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7 640</w:t>
            </w:r>
          </w:p>
        </w:tc>
        <w:tc>
          <w:tcPr>
            <w:tcW w:w="1134" w:type="dxa"/>
          </w:tcPr>
          <w:p w14:paraId="19A169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2 781</w:t>
            </w:r>
          </w:p>
        </w:tc>
        <w:tc>
          <w:tcPr>
            <w:tcW w:w="992" w:type="dxa"/>
          </w:tcPr>
          <w:p w14:paraId="605859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3 424</w:t>
            </w:r>
          </w:p>
        </w:tc>
        <w:tc>
          <w:tcPr>
            <w:tcW w:w="993" w:type="dxa"/>
          </w:tcPr>
          <w:p w14:paraId="386942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1 435</w:t>
            </w:r>
          </w:p>
        </w:tc>
        <w:tc>
          <w:tcPr>
            <w:tcW w:w="1019" w:type="dxa"/>
          </w:tcPr>
          <w:p w14:paraId="391B34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6347743A"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95454D6" w14:textId="77777777" w:rsidR="00885230" w:rsidRDefault="00885230">
            <w:pPr>
              <w:ind w:left="1" w:firstLine="1"/>
            </w:pPr>
            <w:r>
              <w:rPr>
                <w:i/>
                <w:sz w:val="15"/>
              </w:rPr>
              <w:t>The estimated completion date has been revised to quarter 1 2027</w:t>
            </w:r>
            <w:r>
              <w:rPr>
                <w:i/>
                <w:sz w:val="15"/>
              </w:rPr>
              <w:noBreakHyphen/>
              <w:t>28 in line with funding approvals from the Commonwealth Government.</w:t>
            </w:r>
          </w:p>
        </w:tc>
      </w:tr>
      <w:tr w:rsidR="00885230" w14:paraId="5F8730EF"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4742B0C8" w14:textId="77777777" w:rsidR="00885230" w:rsidRDefault="00885230">
            <w:pPr>
              <w:keepNext/>
              <w:ind w:left="1" w:firstLine="1"/>
            </w:pPr>
            <w:r>
              <w:t>Port</w:t>
            </w:r>
            <w:r>
              <w:noBreakHyphen/>
              <w:t>Rail shuttle (metropolitan intermodal system) (metropolitan various)</w:t>
            </w:r>
          </w:p>
        </w:tc>
        <w:tc>
          <w:tcPr>
            <w:tcW w:w="992" w:type="dxa"/>
          </w:tcPr>
          <w:p w14:paraId="6484CF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58 000</w:t>
            </w:r>
          </w:p>
        </w:tc>
        <w:tc>
          <w:tcPr>
            <w:tcW w:w="1134" w:type="dxa"/>
          </w:tcPr>
          <w:p w14:paraId="56093E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39 428</w:t>
            </w:r>
          </w:p>
        </w:tc>
        <w:tc>
          <w:tcPr>
            <w:tcW w:w="992" w:type="dxa"/>
          </w:tcPr>
          <w:p w14:paraId="3B9F83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11 772</w:t>
            </w:r>
          </w:p>
        </w:tc>
        <w:tc>
          <w:tcPr>
            <w:tcW w:w="993" w:type="dxa"/>
          </w:tcPr>
          <w:p w14:paraId="7179E2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6 800</w:t>
            </w:r>
          </w:p>
        </w:tc>
        <w:tc>
          <w:tcPr>
            <w:tcW w:w="1019" w:type="dxa"/>
          </w:tcPr>
          <w:p w14:paraId="6BE587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57EC17AA"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06D308A" w14:textId="77777777" w:rsidR="00885230" w:rsidRDefault="00885230">
            <w:pPr>
              <w:ind w:left="1" w:firstLine="1"/>
            </w:pPr>
            <w:r>
              <w:rPr>
                <w:i/>
                <w:sz w:val="15"/>
              </w:rPr>
              <w:t>The TEI includes $38.000 million of Commonwealth Government funding.</w:t>
            </w:r>
          </w:p>
        </w:tc>
      </w:tr>
      <w:tr w:rsidR="00885230" w14:paraId="4638164E"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1754C66D" w14:textId="77777777" w:rsidR="00885230" w:rsidRDefault="00885230">
            <w:pPr>
              <w:keepNext/>
              <w:ind w:left="1" w:firstLine="1"/>
            </w:pPr>
            <w:r>
              <w:t>Princes Highway Corridor (regional various)</w:t>
            </w:r>
          </w:p>
        </w:tc>
        <w:tc>
          <w:tcPr>
            <w:tcW w:w="992" w:type="dxa"/>
          </w:tcPr>
          <w:p w14:paraId="2A4D0C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155 813</w:t>
            </w:r>
          </w:p>
        </w:tc>
        <w:tc>
          <w:tcPr>
            <w:tcW w:w="1134" w:type="dxa"/>
          </w:tcPr>
          <w:p w14:paraId="68D721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103 730</w:t>
            </w:r>
          </w:p>
        </w:tc>
        <w:tc>
          <w:tcPr>
            <w:tcW w:w="992" w:type="dxa"/>
          </w:tcPr>
          <w:p w14:paraId="2022CD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45 466</w:t>
            </w:r>
          </w:p>
        </w:tc>
        <w:tc>
          <w:tcPr>
            <w:tcW w:w="993" w:type="dxa"/>
          </w:tcPr>
          <w:p w14:paraId="7221EF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6 616</w:t>
            </w:r>
          </w:p>
        </w:tc>
        <w:tc>
          <w:tcPr>
            <w:tcW w:w="1019" w:type="dxa"/>
          </w:tcPr>
          <w:p w14:paraId="1AFF10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B341E5C"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0BC8480" w14:textId="77777777" w:rsidR="00885230" w:rsidRDefault="00885230">
            <w:pPr>
              <w:ind w:left="1" w:firstLine="1"/>
            </w:pPr>
            <w:r>
              <w:rPr>
                <w:i/>
                <w:sz w:val="15"/>
              </w:rPr>
              <w:t>The estimated completion date has been revised to quarter 4 2026</w:t>
            </w:r>
            <w:r>
              <w:rPr>
                <w:i/>
                <w:sz w:val="15"/>
              </w:rPr>
              <w:noBreakHyphen/>
              <w:t>27 due to interdependencies with the relocation of the existing rail level crossing. The TEI includes $145.328 million of Commonwealth Government funding.</w:t>
            </w:r>
          </w:p>
        </w:tc>
      </w:tr>
      <w:tr w:rsidR="00885230" w14:paraId="06E69D29"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697D6CA3" w14:textId="77777777" w:rsidR="00885230" w:rsidRDefault="00885230">
            <w:pPr>
              <w:keepNext/>
              <w:ind w:left="1" w:firstLine="1"/>
            </w:pPr>
            <w:r>
              <w:t>Public transport accessibility and amenity upgrades (statewide)</w:t>
            </w:r>
          </w:p>
        </w:tc>
        <w:tc>
          <w:tcPr>
            <w:tcW w:w="992" w:type="dxa"/>
          </w:tcPr>
          <w:p w14:paraId="0BBD92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13 739</w:t>
            </w:r>
          </w:p>
        </w:tc>
        <w:tc>
          <w:tcPr>
            <w:tcW w:w="1134" w:type="dxa"/>
          </w:tcPr>
          <w:p w14:paraId="02A6C7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10 119</w:t>
            </w:r>
          </w:p>
        </w:tc>
        <w:tc>
          <w:tcPr>
            <w:tcW w:w="992" w:type="dxa"/>
          </w:tcPr>
          <w:p w14:paraId="533694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2 119</w:t>
            </w:r>
          </w:p>
        </w:tc>
        <w:tc>
          <w:tcPr>
            <w:tcW w:w="993" w:type="dxa"/>
          </w:tcPr>
          <w:p w14:paraId="6FE9F4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1 501</w:t>
            </w:r>
          </w:p>
        </w:tc>
        <w:tc>
          <w:tcPr>
            <w:tcW w:w="1019" w:type="dxa"/>
          </w:tcPr>
          <w:p w14:paraId="7D537C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F4830CE"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827F0A8" w14:textId="77777777" w:rsidR="00885230" w:rsidRDefault="00885230">
            <w:pPr>
              <w:ind w:left="1" w:firstLine="1"/>
            </w:pPr>
            <w:r>
              <w:rPr>
                <w:i/>
                <w:sz w:val="15"/>
              </w:rPr>
              <w:t>The estimated completion date has been revised to quarter 1 2027</w:t>
            </w:r>
            <w:r>
              <w:rPr>
                <w:i/>
                <w:sz w:val="15"/>
              </w:rPr>
              <w:noBreakHyphen/>
              <w:t>28 in line with comprehensive planning of safety and accessibility treatments to be delivered.</w:t>
            </w:r>
          </w:p>
        </w:tc>
      </w:tr>
      <w:tr w:rsidR="00885230" w14:paraId="4A55C7ED"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5F850528" w14:textId="77777777" w:rsidR="00885230" w:rsidRDefault="00885230">
            <w:pPr>
              <w:keepNext/>
              <w:ind w:left="1" w:firstLine="1"/>
            </w:pPr>
            <w:r>
              <w:t>Regional road upgrades 2021</w:t>
            </w:r>
            <w:r>
              <w:noBreakHyphen/>
              <w:t>22 (regional various)</w:t>
            </w:r>
          </w:p>
        </w:tc>
        <w:tc>
          <w:tcPr>
            <w:tcW w:w="992" w:type="dxa"/>
          </w:tcPr>
          <w:p w14:paraId="0D23C3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39 191</w:t>
            </w:r>
          </w:p>
        </w:tc>
        <w:tc>
          <w:tcPr>
            <w:tcW w:w="1134" w:type="dxa"/>
          </w:tcPr>
          <w:p w14:paraId="301C25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21 842</w:t>
            </w:r>
          </w:p>
        </w:tc>
        <w:tc>
          <w:tcPr>
            <w:tcW w:w="992" w:type="dxa"/>
          </w:tcPr>
          <w:p w14:paraId="42D8AE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9 165</w:t>
            </w:r>
          </w:p>
        </w:tc>
        <w:tc>
          <w:tcPr>
            <w:tcW w:w="993" w:type="dxa"/>
          </w:tcPr>
          <w:p w14:paraId="0DB95A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8 184</w:t>
            </w:r>
          </w:p>
        </w:tc>
        <w:tc>
          <w:tcPr>
            <w:tcW w:w="1019" w:type="dxa"/>
          </w:tcPr>
          <w:p w14:paraId="1ABFC7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563ED50E"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7E3B90C" w14:textId="77777777" w:rsidR="00885230" w:rsidRDefault="00885230">
            <w:pPr>
              <w:ind w:left="1" w:firstLine="1"/>
            </w:pPr>
            <w:r>
              <w:rPr>
                <w:i/>
                <w:sz w:val="15"/>
              </w:rPr>
              <w:t>The estimated completion date has been revised to quarter 3 2026</w:t>
            </w:r>
            <w:r>
              <w:rPr>
                <w:i/>
                <w:sz w:val="15"/>
              </w:rPr>
              <w:noBreakHyphen/>
              <w:t>27 in line with a revised project schedule. The TEI includes $22.480 million of Commonwealth Government funding.</w:t>
            </w:r>
          </w:p>
        </w:tc>
      </w:tr>
      <w:tr w:rsidR="00885230" w14:paraId="0C3781E6"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43804FCE" w14:textId="77777777" w:rsidR="00885230" w:rsidRDefault="00885230">
            <w:pPr>
              <w:keepNext/>
              <w:ind w:left="1" w:firstLine="1"/>
            </w:pPr>
            <w:r>
              <w:lastRenderedPageBreak/>
              <w:t>Regional road upgrades 2022</w:t>
            </w:r>
            <w:r>
              <w:noBreakHyphen/>
              <w:t>23 (regional)</w:t>
            </w:r>
          </w:p>
        </w:tc>
        <w:tc>
          <w:tcPr>
            <w:tcW w:w="992" w:type="dxa"/>
          </w:tcPr>
          <w:p w14:paraId="2C8263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100 885</w:t>
            </w:r>
          </w:p>
        </w:tc>
        <w:tc>
          <w:tcPr>
            <w:tcW w:w="1134" w:type="dxa"/>
          </w:tcPr>
          <w:p w14:paraId="213EAA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34 074</w:t>
            </w:r>
          </w:p>
        </w:tc>
        <w:tc>
          <w:tcPr>
            <w:tcW w:w="992" w:type="dxa"/>
          </w:tcPr>
          <w:p w14:paraId="7C31CC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17 472</w:t>
            </w:r>
          </w:p>
        </w:tc>
        <w:tc>
          <w:tcPr>
            <w:tcW w:w="993" w:type="dxa"/>
          </w:tcPr>
          <w:p w14:paraId="1D6EE8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49 339</w:t>
            </w:r>
          </w:p>
        </w:tc>
        <w:tc>
          <w:tcPr>
            <w:tcW w:w="1019" w:type="dxa"/>
          </w:tcPr>
          <w:p w14:paraId="42E953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CFF2598"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87F0C14" w14:textId="77777777" w:rsidR="00885230" w:rsidRDefault="00885230">
            <w:pPr>
              <w:ind w:left="1" w:firstLine="1"/>
            </w:pPr>
            <w:r>
              <w:rPr>
                <w:i/>
                <w:sz w:val="15"/>
              </w:rPr>
              <w:t>The TEI has decreased by $0.500 million due to budgeted amounts being reclassified as operating instead of capital expenditure, in line with accounting standards. The TEI includes $38.798 million of Commonwealth Government funding.</w:t>
            </w:r>
          </w:p>
        </w:tc>
      </w:tr>
      <w:tr w:rsidR="00885230" w14:paraId="2857B947"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3521940" w14:textId="77777777" w:rsidR="00885230" w:rsidRDefault="00885230">
            <w:pPr>
              <w:keepNext/>
              <w:ind w:left="1" w:firstLine="1"/>
            </w:pPr>
            <w:r>
              <w:t>Regional road upgrades 2024</w:t>
            </w:r>
            <w:r>
              <w:noBreakHyphen/>
              <w:t>25 (regional)</w:t>
            </w:r>
          </w:p>
        </w:tc>
        <w:tc>
          <w:tcPr>
            <w:tcW w:w="992" w:type="dxa"/>
          </w:tcPr>
          <w:p w14:paraId="2F9F8E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60 542</w:t>
            </w:r>
          </w:p>
        </w:tc>
        <w:tc>
          <w:tcPr>
            <w:tcW w:w="1134" w:type="dxa"/>
          </w:tcPr>
          <w:p w14:paraId="173283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6 014</w:t>
            </w:r>
          </w:p>
        </w:tc>
        <w:tc>
          <w:tcPr>
            <w:tcW w:w="992" w:type="dxa"/>
          </w:tcPr>
          <w:p w14:paraId="07E421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26 140</w:t>
            </w:r>
          </w:p>
        </w:tc>
        <w:tc>
          <w:tcPr>
            <w:tcW w:w="993" w:type="dxa"/>
          </w:tcPr>
          <w:p w14:paraId="55D6AD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28 388</w:t>
            </w:r>
          </w:p>
        </w:tc>
        <w:tc>
          <w:tcPr>
            <w:tcW w:w="1019" w:type="dxa"/>
          </w:tcPr>
          <w:p w14:paraId="27BD68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51B74C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486BA811" w14:textId="77777777" w:rsidR="00885230" w:rsidRDefault="00885230">
            <w:pPr>
              <w:ind w:left="1" w:firstLine="1"/>
            </w:pPr>
            <w:r>
              <w:rPr>
                <w:i/>
                <w:sz w:val="15"/>
              </w:rPr>
              <w:t>The estimated completion date has been revised to quarter 4 2028</w:t>
            </w:r>
            <w:r>
              <w:rPr>
                <w:i/>
                <w:sz w:val="15"/>
              </w:rPr>
              <w:noBreakHyphen/>
              <w:t>29 in line with planning scheme amendments. The TEI includes $28.446 million of Commonwealth Government funding.</w:t>
            </w:r>
          </w:p>
        </w:tc>
      </w:tr>
      <w:tr w:rsidR="00885230" w14:paraId="25A63AD1"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695B157C" w14:textId="77777777" w:rsidR="00885230" w:rsidRDefault="00885230">
            <w:pPr>
              <w:keepNext/>
              <w:ind w:left="1" w:firstLine="1"/>
            </w:pPr>
            <w:r>
              <w:t>Regional roads upgrade program 2025</w:t>
            </w:r>
            <w:r>
              <w:noBreakHyphen/>
              <w:t>26 (regional various)</w:t>
            </w:r>
          </w:p>
        </w:tc>
        <w:tc>
          <w:tcPr>
            <w:tcW w:w="992" w:type="dxa"/>
          </w:tcPr>
          <w:p w14:paraId="66541C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21 455</w:t>
            </w:r>
          </w:p>
        </w:tc>
        <w:tc>
          <w:tcPr>
            <w:tcW w:w="1134" w:type="dxa"/>
          </w:tcPr>
          <w:p w14:paraId="43C9B3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265</w:t>
            </w:r>
          </w:p>
        </w:tc>
        <w:tc>
          <w:tcPr>
            <w:tcW w:w="992" w:type="dxa"/>
          </w:tcPr>
          <w:p w14:paraId="2C0873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w:t>
            </w:r>
          </w:p>
        </w:tc>
        <w:tc>
          <w:tcPr>
            <w:tcW w:w="993" w:type="dxa"/>
          </w:tcPr>
          <w:p w14:paraId="5B3744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21 140</w:t>
            </w:r>
          </w:p>
        </w:tc>
        <w:tc>
          <w:tcPr>
            <w:tcW w:w="1019" w:type="dxa"/>
          </w:tcPr>
          <w:p w14:paraId="724394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24D0F29"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52B1EE4" w14:textId="77777777" w:rsidR="00885230" w:rsidRDefault="00885230">
            <w:pPr>
              <w:ind w:left="1" w:firstLine="1"/>
            </w:pPr>
            <w:r>
              <w:rPr>
                <w:i/>
                <w:sz w:val="15"/>
              </w:rPr>
              <w:t>The TEI has decreased by $7.150 million due to a $2.000 million reprioritisation to the Metropolitan roads upgrade program 2025</w:t>
            </w:r>
            <w:r>
              <w:rPr>
                <w:i/>
                <w:sz w:val="15"/>
              </w:rPr>
              <w:noBreakHyphen/>
              <w:t>26 initiative, a $5.000 million reduction in Commonwealth Government funding and $0.150 million being reclassified as operating instead of capital expenditure, in line with accounting standards. The TEI includes $11.552 million of Commonwealth Government funding.</w:t>
            </w:r>
          </w:p>
        </w:tc>
      </w:tr>
      <w:tr w:rsidR="00885230" w14:paraId="1025A872"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314B54F6" w14:textId="77777777" w:rsidR="00885230" w:rsidRDefault="00885230">
            <w:pPr>
              <w:keepNext/>
              <w:ind w:left="1" w:firstLine="1"/>
            </w:pPr>
            <w:r>
              <w:t>Road Blitz (statewide)</w:t>
            </w:r>
          </w:p>
        </w:tc>
        <w:tc>
          <w:tcPr>
            <w:tcW w:w="992" w:type="dxa"/>
          </w:tcPr>
          <w:p w14:paraId="32073C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1 210 389</w:t>
            </w:r>
          </w:p>
        </w:tc>
        <w:tc>
          <w:tcPr>
            <w:tcW w:w="1134" w:type="dxa"/>
          </w:tcPr>
          <w:p w14:paraId="5AADCF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70 878</w:t>
            </w:r>
          </w:p>
        </w:tc>
        <w:tc>
          <w:tcPr>
            <w:tcW w:w="992" w:type="dxa"/>
          </w:tcPr>
          <w:p w14:paraId="58FD06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100 191</w:t>
            </w:r>
          </w:p>
        </w:tc>
        <w:tc>
          <w:tcPr>
            <w:tcW w:w="993" w:type="dxa"/>
          </w:tcPr>
          <w:p w14:paraId="7DEBBF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1 039 320</w:t>
            </w:r>
          </w:p>
        </w:tc>
        <w:tc>
          <w:tcPr>
            <w:tcW w:w="1019" w:type="dxa"/>
          </w:tcPr>
          <w:p w14:paraId="581DF3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36040D13"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FBBE31A" w14:textId="77777777" w:rsidR="00885230" w:rsidRDefault="00885230">
            <w:pPr>
              <w:ind w:left="1" w:firstLine="1"/>
            </w:pPr>
            <w:r>
              <w:rPr>
                <w:i/>
                <w:sz w:val="15"/>
              </w:rPr>
              <w:t>The TEI has increased by $10.389 million due to additional developer contributions of $11.866 million, partially offset by a $1.477 million decrease due to budgeted amounts being reclassified as operating instead of capital expenditure, in line with accounting standards. The TEI includes $1.000 billion of Commonwealth Government funding. The estimated expenditure for the program is now disclosed following project development activities. The estimated completion date will be disclosed following further project development activities.</w:t>
            </w:r>
          </w:p>
        </w:tc>
      </w:tr>
      <w:tr w:rsidR="00885230" w14:paraId="26DBA4B0"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54766752" w14:textId="77777777" w:rsidR="00885230" w:rsidRDefault="00885230">
            <w:pPr>
              <w:keepNext/>
              <w:ind w:left="1" w:firstLine="1"/>
            </w:pPr>
            <w:r>
              <w:t>Road Blitz to Get Families Home Sooner and Safer (statewide)</w:t>
            </w:r>
          </w:p>
        </w:tc>
        <w:tc>
          <w:tcPr>
            <w:tcW w:w="992" w:type="dxa"/>
          </w:tcPr>
          <w:p w14:paraId="5D6691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766 412</w:t>
            </w:r>
          </w:p>
        </w:tc>
        <w:tc>
          <w:tcPr>
            <w:tcW w:w="1134" w:type="dxa"/>
          </w:tcPr>
          <w:p w14:paraId="42E203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296 588</w:t>
            </w:r>
          </w:p>
        </w:tc>
        <w:tc>
          <w:tcPr>
            <w:tcW w:w="992" w:type="dxa"/>
          </w:tcPr>
          <w:p w14:paraId="73AD4A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273 229</w:t>
            </w:r>
          </w:p>
        </w:tc>
        <w:tc>
          <w:tcPr>
            <w:tcW w:w="993" w:type="dxa"/>
          </w:tcPr>
          <w:p w14:paraId="5A0A14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196 595</w:t>
            </w:r>
          </w:p>
        </w:tc>
        <w:tc>
          <w:tcPr>
            <w:tcW w:w="1019" w:type="dxa"/>
          </w:tcPr>
          <w:p w14:paraId="4FAFD0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111E0D8"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349CB87" w14:textId="77777777" w:rsidR="00885230" w:rsidRDefault="00885230">
            <w:pPr>
              <w:ind w:left="1" w:firstLine="1"/>
            </w:pPr>
            <w:r>
              <w:rPr>
                <w:i/>
                <w:sz w:val="15"/>
              </w:rPr>
              <w:t>The TEI has decreased by $1.138 million due to $6.390 million being reclassified as operating instead of capital expenditure, in line with accounting standards. This decrease is partially offset by an increase of $1.277 million from additional third</w:t>
            </w:r>
            <w:r>
              <w:rPr>
                <w:i/>
                <w:sz w:val="15"/>
              </w:rPr>
              <w:noBreakHyphen/>
              <w:t xml:space="preserve">party contributions and $3.918 million reprioritised from the Safer and Better Connected Communities. The TEI includes $361.008 million of Commonwealth Government funding. This initiative is part of </w:t>
            </w:r>
            <w:r>
              <w:rPr>
                <w:sz w:val="15"/>
              </w:rPr>
              <w:t>Labor’s Financial Statement 2022.</w:t>
            </w:r>
          </w:p>
        </w:tc>
      </w:tr>
      <w:tr w:rsidR="00885230" w14:paraId="5D6128A4"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35EBA067" w14:textId="77777777" w:rsidR="00885230" w:rsidRDefault="00885230">
            <w:pPr>
              <w:keepNext/>
              <w:ind w:left="1" w:firstLine="1"/>
            </w:pPr>
            <w:r>
              <w:t>Road maintenance 2024</w:t>
            </w:r>
            <w:r>
              <w:noBreakHyphen/>
              <w:t>25 (statewide)</w:t>
            </w:r>
          </w:p>
        </w:tc>
        <w:tc>
          <w:tcPr>
            <w:tcW w:w="992" w:type="dxa"/>
          </w:tcPr>
          <w:p w14:paraId="2B7552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105 000</w:t>
            </w:r>
          </w:p>
        </w:tc>
        <w:tc>
          <w:tcPr>
            <w:tcW w:w="1134" w:type="dxa"/>
          </w:tcPr>
          <w:p w14:paraId="4EE722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98 155</w:t>
            </w:r>
          </w:p>
        </w:tc>
        <w:tc>
          <w:tcPr>
            <w:tcW w:w="992" w:type="dxa"/>
          </w:tcPr>
          <w:p w14:paraId="1413C3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6 845</w:t>
            </w:r>
          </w:p>
        </w:tc>
        <w:tc>
          <w:tcPr>
            <w:tcW w:w="993" w:type="dxa"/>
          </w:tcPr>
          <w:p w14:paraId="552E4C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C2834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B630824"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36100A7" w14:textId="77777777" w:rsidR="00885230" w:rsidRDefault="00885230">
            <w:pPr>
              <w:ind w:left="1" w:firstLine="1"/>
            </w:pPr>
            <w:r>
              <w:rPr>
                <w:i/>
                <w:sz w:val="15"/>
              </w:rPr>
              <w:t>The estimated completion date has been revised to quarter 4 2026</w:t>
            </w:r>
            <w:r>
              <w:rPr>
                <w:i/>
                <w:sz w:val="15"/>
              </w:rPr>
              <w:noBreakHyphen/>
              <w:t>27 due to finalisation of pavement rehabilitation works.</w:t>
            </w:r>
          </w:p>
        </w:tc>
      </w:tr>
      <w:tr w:rsidR="00885230" w14:paraId="231F4D4D"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513C487C" w14:textId="77777777" w:rsidR="00885230" w:rsidRDefault="00885230">
            <w:pPr>
              <w:keepNext/>
              <w:ind w:left="1" w:firstLine="1"/>
            </w:pPr>
            <w:r>
              <w:t>Road maintenance 2025</w:t>
            </w:r>
            <w:r>
              <w:noBreakHyphen/>
              <w:t>26 (statewide)</w:t>
            </w:r>
          </w:p>
        </w:tc>
        <w:tc>
          <w:tcPr>
            <w:tcW w:w="992" w:type="dxa"/>
          </w:tcPr>
          <w:p w14:paraId="10B59D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53 340</w:t>
            </w:r>
          </w:p>
        </w:tc>
        <w:tc>
          <w:tcPr>
            <w:tcW w:w="1134" w:type="dxa"/>
          </w:tcPr>
          <w:p w14:paraId="225BC9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49 582</w:t>
            </w:r>
          </w:p>
        </w:tc>
        <w:tc>
          <w:tcPr>
            <w:tcW w:w="992" w:type="dxa"/>
          </w:tcPr>
          <w:p w14:paraId="36455A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3 758</w:t>
            </w:r>
          </w:p>
        </w:tc>
        <w:tc>
          <w:tcPr>
            <w:tcW w:w="993" w:type="dxa"/>
          </w:tcPr>
          <w:p w14:paraId="1DBDD7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6F07E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00A589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2E54164" w14:textId="77777777" w:rsidR="00885230" w:rsidRDefault="00885230">
            <w:pPr>
              <w:ind w:left="1" w:firstLine="1"/>
            </w:pPr>
            <w:r>
              <w:rPr>
                <w:i/>
                <w:sz w:val="15"/>
              </w:rPr>
              <w:t>The estimated completion date has been revised to quarter 4 2026</w:t>
            </w:r>
            <w:r>
              <w:rPr>
                <w:i/>
                <w:sz w:val="15"/>
              </w:rPr>
              <w:noBreakHyphen/>
              <w:t>27 due to finalisation of pavement rehabilitation works.</w:t>
            </w:r>
          </w:p>
        </w:tc>
      </w:tr>
      <w:tr w:rsidR="00885230" w14:paraId="38BB5582"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17F49835" w14:textId="77777777" w:rsidR="00885230" w:rsidRDefault="00885230">
            <w:pPr>
              <w:keepNext/>
              <w:ind w:left="1" w:firstLine="1"/>
            </w:pPr>
            <w:r>
              <w:t>Road Maintenance and Renewal (statewide)</w:t>
            </w:r>
          </w:p>
        </w:tc>
        <w:tc>
          <w:tcPr>
            <w:tcW w:w="992" w:type="dxa"/>
          </w:tcPr>
          <w:p w14:paraId="1D7FF8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1 080 990</w:t>
            </w:r>
          </w:p>
        </w:tc>
        <w:tc>
          <w:tcPr>
            <w:tcW w:w="1134" w:type="dxa"/>
          </w:tcPr>
          <w:p w14:paraId="516B53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160 410</w:t>
            </w:r>
          </w:p>
        </w:tc>
        <w:tc>
          <w:tcPr>
            <w:tcW w:w="992" w:type="dxa"/>
          </w:tcPr>
          <w:p w14:paraId="1D78F6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70 579</w:t>
            </w:r>
          </w:p>
        </w:tc>
        <w:tc>
          <w:tcPr>
            <w:tcW w:w="993" w:type="dxa"/>
          </w:tcPr>
          <w:p w14:paraId="448B8E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850 000</w:t>
            </w:r>
          </w:p>
        </w:tc>
        <w:tc>
          <w:tcPr>
            <w:tcW w:w="1019" w:type="dxa"/>
          </w:tcPr>
          <w:p w14:paraId="38DE06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07B2EB4C"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5CC3FA9" w14:textId="77777777" w:rsidR="00885230" w:rsidRDefault="00885230">
            <w:pPr>
              <w:ind w:left="1" w:firstLine="1"/>
            </w:pPr>
            <w:r>
              <w:rPr>
                <w:i/>
                <w:sz w:val="15"/>
              </w:rPr>
              <w:t>The TEI has decreased by $10.300 million due to budgeted amounts being reclassified as operating instead of capital expenditure, in line with accounting standards.</w:t>
            </w:r>
          </w:p>
        </w:tc>
      </w:tr>
      <w:tr w:rsidR="00885230" w14:paraId="7F92ABE2"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bottom w:val="single" w:sz="6" w:space="0" w:color="auto"/>
            </w:tcBorders>
            <w:shd w:val="clear" w:color="auto" w:fill="CCCCCC"/>
          </w:tcPr>
          <w:p w14:paraId="75F97F39" w14:textId="77777777" w:rsidR="00885230" w:rsidRDefault="00885230">
            <w:pPr>
              <w:keepNext/>
            </w:pPr>
            <w:r>
              <w:rPr>
                <w:b/>
              </w:rPr>
              <w:t>Roads of Strategic Importance</w:t>
            </w:r>
          </w:p>
        </w:tc>
      </w:tr>
      <w:tr w:rsidR="00885230" w14:paraId="3E7AFEFC"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38D8F8CF" w14:textId="77777777" w:rsidR="00885230" w:rsidRDefault="00885230">
            <w:pPr>
              <w:keepNext/>
              <w:ind w:left="1" w:firstLine="1"/>
            </w:pPr>
            <w:r>
              <w:t>Roads of Strategic Importance – Green Triangle (Glenelg)</w:t>
            </w:r>
          </w:p>
        </w:tc>
        <w:tc>
          <w:tcPr>
            <w:tcW w:w="992" w:type="dxa"/>
          </w:tcPr>
          <w:p w14:paraId="76CDF2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25 772</w:t>
            </w:r>
          </w:p>
        </w:tc>
        <w:tc>
          <w:tcPr>
            <w:tcW w:w="1134" w:type="dxa"/>
          </w:tcPr>
          <w:p w14:paraId="55EA13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13 765</w:t>
            </w:r>
          </w:p>
        </w:tc>
        <w:tc>
          <w:tcPr>
            <w:tcW w:w="992" w:type="dxa"/>
          </w:tcPr>
          <w:p w14:paraId="0FFCBC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7 645</w:t>
            </w:r>
          </w:p>
        </w:tc>
        <w:tc>
          <w:tcPr>
            <w:tcW w:w="993" w:type="dxa"/>
          </w:tcPr>
          <w:p w14:paraId="6DC513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4 362</w:t>
            </w:r>
          </w:p>
        </w:tc>
        <w:tc>
          <w:tcPr>
            <w:tcW w:w="1019" w:type="dxa"/>
          </w:tcPr>
          <w:p w14:paraId="3C7DBA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AB6A33C"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F94CE2F" w14:textId="77777777" w:rsidR="00885230" w:rsidRDefault="00885230">
            <w:pPr>
              <w:ind w:left="1" w:firstLine="1"/>
            </w:pPr>
            <w:r>
              <w:rPr>
                <w:i/>
                <w:sz w:val="15"/>
              </w:rPr>
              <w:t>The estimated completion date has been revised to quarter 4 2026‑27 in line with a revised project schedule. The TEI includes $24.066 million of Commonwealth Government funding.</w:t>
            </w:r>
          </w:p>
        </w:tc>
      </w:tr>
      <w:tr w:rsidR="00885230" w14:paraId="764244E6"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BA11D8C" w14:textId="77777777" w:rsidR="00885230" w:rsidRDefault="00885230">
            <w:pPr>
              <w:keepNext/>
              <w:ind w:left="1" w:firstLine="1"/>
            </w:pPr>
            <w:r>
              <w:t>Roads of Strategic Importance – Calder Highway (regional various)</w:t>
            </w:r>
          </w:p>
        </w:tc>
        <w:tc>
          <w:tcPr>
            <w:tcW w:w="992" w:type="dxa"/>
          </w:tcPr>
          <w:p w14:paraId="5EF75B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22 674</w:t>
            </w:r>
          </w:p>
        </w:tc>
        <w:tc>
          <w:tcPr>
            <w:tcW w:w="1134" w:type="dxa"/>
          </w:tcPr>
          <w:p w14:paraId="5270B2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12 910</w:t>
            </w:r>
          </w:p>
        </w:tc>
        <w:tc>
          <w:tcPr>
            <w:tcW w:w="992" w:type="dxa"/>
          </w:tcPr>
          <w:p w14:paraId="486D35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8 524</w:t>
            </w:r>
          </w:p>
        </w:tc>
        <w:tc>
          <w:tcPr>
            <w:tcW w:w="993" w:type="dxa"/>
          </w:tcPr>
          <w:p w14:paraId="209C41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1 239</w:t>
            </w:r>
          </w:p>
        </w:tc>
        <w:tc>
          <w:tcPr>
            <w:tcW w:w="1019" w:type="dxa"/>
          </w:tcPr>
          <w:p w14:paraId="257E38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69022C8"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75A1979" w14:textId="77777777" w:rsidR="00885230" w:rsidRDefault="00885230">
            <w:pPr>
              <w:ind w:left="1" w:firstLine="1"/>
            </w:pPr>
            <w:r>
              <w:rPr>
                <w:i/>
                <w:sz w:val="15"/>
              </w:rPr>
              <w:t>The estimated completion date has been revised to quarter 4 2026</w:t>
            </w:r>
            <w:r>
              <w:rPr>
                <w:i/>
                <w:sz w:val="15"/>
              </w:rPr>
              <w:noBreakHyphen/>
              <w:t>27 in line with a revised project schedule. The TEI is funded by $22.674 million of Commonwealth Government funding.</w:t>
            </w:r>
          </w:p>
        </w:tc>
      </w:tr>
      <w:tr w:rsidR="00885230" w14:paraId="49A29FAF" w14:textId="77777777" w:rsidTr="009D3C1D">
        <w:tc>
          <w:tcPr>
            <w:cnfStyle w:val="001000000000" w:firstRow="0" w:lastRow="0" w:firstColumn="1" w:lastColumn="0" w:oddVBand="0" w:evenVBand="0" w:oddHBand="0" w:evenHBand="0" w:firstRowFirstColumn="0" w:firstRowLastColumn="0" w:lastRowFirstColumn="0" w:lastRowLastColumn="0"/>
            <w:tcW w:w="2580" w:type="dxa"/>
            <w:tcBorders>
              <w:bottom w:val="nil"/>
            </w:tcBorders>
          </w:tcPr>
          <w:p w14:paraId="629314BE" w14:textId="77777777" w:rsidR="00885230" w:rsidRDefault="00885230">
            <w:pPr>
              <w:keepNext/>
              <w:ind w:left="1" w:firstLine="1"/>
            </w:pPr>
            <w:r>
              <w:t>Roads of Strategic Importance – Western Highway – Stawell to SA Border (regional various)</w:t>
            </w:r>
          </w:p>
        </w:tc>
        <w:tc>
          <w:tcPr>
            <w:tcW w:w="992" w:type="dxa"/>
            <w:tcBorders>
              <w:bottom w:val="nil"/>
            </w:tcBorders>
          </w:tcPr>
          <w:p w14:paraId="3F8F9E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25 681</w:t>
            </w:r>
          </w:p>
        </w:tc>
        <w:tc>
          <w:tcPr>
            <w:tcW w:w="1134" w:type="dxa"/>
            <w:tcBorders>
              <w:bottom w:val="nil"/>
            </w:tcBorders>
          </w:tcPr>
          <w:p w14:paraId="03CC20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18 921</w:t>
            </w:r>
          </w:p>
        </w:tc>
        <w:tc>
          <w:tcPr>
            <w:tcW w:w="992" w:type="dxa"/>
            <w:tcBorders>
              <w:bottom w:val="nil"/>
            </w:tcBorders>
          </w:tcPr>
          <w:p w14:paraId="48FE01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6 760</w:t>
            </w:r>
          </w:p>
        </w:tc>
        <w:tc>
          <w:tcPr>
            <w:tcW w:w="993" w:type="dxa"/>
            <w:tcBorders>
              <w:bottom w:val="nil"/>
            </w:tcBorders>
          </w:tcPr>
          <w:p w14:paraId="53980B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nil"/>
            </w:tcBorders>
          </w:tcPr>
          <w:p w14:paraId="0AFA91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48435A62" w14:textId="77777777" w:rsidTr="009D3C1D">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12" w:space="0" w:color="auto"/>
            </w:tcBorders>
          </w:tcPr>
          <w:p w14:paraId="7ED4E432" w14:textId="77777777" w:rsidR="00885230" w:rsidRDefault="00885230">
            <w:pPr>
              <w:ind w:left="1" w:firstLine="1"/>
            </w:pPr>
            <w:r>
              <w:rPr>
                <w:i/>
                <w:sz w:val="15"/>
              </w:rPr>
              <w:t>The estimated completion date has been revised to quarter 3 2026</w:t>
            </w:r>
            <w:r>
              <w:rPr>
                <w:i/>
                <w:sz w:val="15"/>
              </w:rPr>
              <w:noBreakHyphen/>
              <w:t>27 in line with service relocation works. The TEI includes $23.222 million of Commonwealth Government funding.</w:t>
            </w:r>
          </w:p>
        </w:tc>
      </w:tr>
      <w:tr w:rsidR="00885230" w14:paraId="2097B833" w14:textId="77777777" w:rsidTr="009D3C1D">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auto"/>
            </w:tcBorders>
          </w:tcPr>
          <w:p w14:paraId="5AEF4422" w14:textId="77777777" w:rsidR="00885230" w:rsidRDefault="00885230">
            <w:pPr>
              <w:keepNext/>
              <w:ind w:left="1" w:firstLine="1"/>
            </w:pPr>
            <w:r>
              <w:lastRenderedPageBreak/>
              <w:t>Road Safety Action Plan 2 – Infrastructure Program (statewide)</w:t>
            </w:r>
          </w:p>
        </w:tc>
        <w:tc>
          <w:tcPr>
            <w:tcW w:w="992" w:type="dxa"/>
            <w:tcBorders>
              <w:top w:val="single" w:sz="12" w:space="0" w:color="auto"/>
            </w:tcBorders>
          </w:tcPr>
          <w:p w14:paraId="2815A0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140 541</w:t>
            </w:r>
          </w:p>
        </w:tc>
        <w:tc>
          <w:tcPr>
            <w:tcW w:w="1134" w:type="dxa"/>
            <w:tcBorders>
              <w:top w:val="single" w:sz="12" w:space="0" w:color="auto"/>
            </w:tcBorders>
          </w:tcPr>
          <w:p w14:paraId="60C3A0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12" w:space="0" w:color="auto"/>
            </w:tcBorders>
          </w:tcPr>
          <w:p w14:paraId="4C0104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35 629</w:t>
            </w:r>
          </w:p>
        </w:tc>
        <w:tc>
          <w:tcPr>
            <w:tcW w:w="993" w:type="dxa"/>
            <w:tcBorders>
              <w:top w:val="single" w:sz="12" w:space="0" w:color="auto"/>
            </w:tcBorders>
          </w:tcPr>
          <w:p w14:paraId="5E0FE3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104 912</w:t>
            </w:r>
          </w:p>
        </w:tc>
        <w:tc>
          <w:tcPr>
            <w:tcW w:w="1019" w:type="dxa"/>
            <w:tcBorders>
              <w:top w:val="single" w:sz="12" w:space="0" w:color="auto"/>
            </w:tcBorders>
          </w:tcPr>
          <w:p w14:paraId="22A149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C079F0A"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78247C1" w14:textId="77777777" w:rsidR="00885230" w:rsidRDefault="00885230">
            <w:pPr>
              <w:ind w:left="1" w:firstLine="1"/>
            </w:pPr>
            <w:r>
              <w:rPr>
                <w:i/>
                <w:sz w:val="15"/>
              </w:rPr>
              <w:t>This initiative has been separated into two projects. The TEI has decreased by $13.276 million due to budgeted amounts being reclassified as operating instead of capital expenditure, in line with accounting standards. The TEI includes $140.541 million of funding from the Transport Accident Commission.</w:t>
            </w:r>
          </w:p>
        </w:tc>
      </w:tr>
      <w:tr w:rsidR="00885230" w14:paraId="64E21B1E"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B6D1A13" w14:textId="77777777" w:rsidR="00885230" w:rsidRDefault="00885230">
            <w:pPr>
              <w:keepNext/>
              <w:ind w:left="1" w:firstLine="1"/>
            </w:pPr>
            <w:r>
              <w:t>Road Safety Action Plan 2 – Commonwealth Road Safety Program</w:t>
            </w:r>
          </w:p>
        </w:tc>
        <w:tc>
          <w:tcPr>
            <w:tcW w:w="992" w:type="dxa"/>
          </w:tcPr>
          <w:p w14:paraId="138E23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89 127</w:t>
            </w:r>
          </w:p>
        </w:tc>
        <w:tc>
          <w:tcPr>
            <w:tcW w:w="1134" w:type="dxa"/>
          </w:tcPr>
          <w:p w14:paraId="4EFF00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27 190</w:t>
            </w:r>
          </w:p>
        </w:tc>
        <w:tc>
          <w:tcPr>
            <w:tcW w:w="992" w:type="dxa"/>
          </w:tcPr>
          <w:p w14:paraId="27BE4B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47 995</w:t>
            </w:r>
          </w:p>
        </w:tc>
        <w:tc>
          <w:tcPr>
            <w:tcW w:w="993" w:type="dxa"/>
          </w:tcPr>
          <w:p w14:paraId="4A6250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13 942</w:t>
            </w:r>
          </w:p>
        </w:tc>
        <w:tc>
          <w:tcPr>
            <w:tcW w:w="1019" w:type="dxa"/>
          </w:tcPr>
          <w:p w14:paraId="38BDD0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F240AFE"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51373CCB" w14:textId="77777777" w:rsidR="00885230" w:rsidRDefault="00885230">
            <w:pPr>
              <w:ind w:left="1" w:firstLine="1"/>
            </w:pPr>
            <w:r>
              <w:rPr>
                <w:i/>
                <w:sz w:val="15"/>
              </w:rPr>
              <w:t xml:space="preserve">This initiative was reported as part of the ‘Road Safety Action Plan 2’ in the </w:t>
            </w:r>
            <w:r>
              <w:rPr>
                <w:sz w:val="15"/>
              </w:rPr>
              <w:t>2025</w:t>
            </w:r>
            <w:r>
              <w:rPr>
                <w:sz w:val="15"/>
              </w:rPr>
              <w:noBreakHyphen/>
              <w:t>26 Budget</w:t>
            </w:r>
            <w:r>
              <w:rPr>
                <w:i/>
                <w:sz w:val="15"/>
              </w:rPr>
              <w:t xml:space="preserve"> and has been separated into two projects. The TEI has increased by $3.950 million due to additional funding from the Transport Accident Commission of $5.000 million, partially offset by a decrease of $1.050 million due to budgeted amounts being reclassified as operating instead of capital expenditure, in line with accounting standards. The TEI is funded by $44.563 million of Commonwealth Government funding and $44.563 million of funding from the Transport Accident Commission.</w:t>
            </w:r>
          </w:p>
        </w:tc>
      </w:tr>
      <w:tr w:rsidR="00885230" w14:paraId="3ED7B345"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bottom w:val="single" w:sz="6" w:space="0" w:color="auto"/>
            </w:tcBorders>
            <w:shd w:val="clear" w:color="auto" w:fill="CCCCCC"/>
          </w:tcPr>
          <w:p w14:paraId="34C6848C" w14:textId="77777777" w:rsidR="00885230" w:rsidRDefault="00885230">
            <w:pPr>
              <w:keepNext/>
            </w:pPr>
            <w:r>
              <w:rPr>
                <w:b/>
              </w:rPr>
              <w:t>Rural and Regional Roads Package</w:t>
            </w:r>
          </w:p>
        </w:tc>
      </w:tr>
      <w:tr w:rsidR="00885230" w14:paraId="48308873"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40531AF" w14:textId="77777777" w:rsidR="00885230" w:rsidRDefault="00885230">
            <w:pPr>
              <w:keepNext/>
              <w:ind w:left="1" w:firstLine="1"/>
            </w:pPr>
            <w:r>
              <w:t>Rural and Regional Roads Package – Western Highway – Ararat bypass – Planning and preconstruction (Ararat)</w:t>
            </w:r>
          </w:p>
        </w:tc>
        <w:tc>
          <w:tcPr>
            <w:tcW w:w="992" w:type="dxa"/>
          </w:tcPr>
          <w:p w14:paraId="064FFB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31 358</w:t>
            </w:r>
          </w:p>
        </w:tc>
        <w:tc>
          <w:tcPr>
            <w:tcW w:w="1134" w:type="dxa"/>
          </w:tcPr>
          <w:p w14:paraId="457765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6 093</w:t>
            </w:r>
          </w:p>
        </w:tc>
        <w:tc>
          <w:tcPr>
            <w:tcW w:w="992" w:type="dxa"/>
          </w:tcPr>
          <w:p w14:paraId="107172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Pr>
          <w:p w14:paraId="6B35E1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24 764</w:t>
            </w:r>
          </w:p>
        </w:tc>
        <w:tc>
          <w:tcPr>
            <w:tcW w:w="1019" w:type="dxa"/>
          </w:tcPr>
          <w:p w14:paraId="0D13B5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691CEC43"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8EF8DBB" w14:textId="77777777" w:rsidR="00885230" w:rsidRDefault="00885230">
            <w:pPr>
              <w:ind w:left="1" w:firstLine="1"/>
            </w:pPr>
            <w:r>
              <w:rPr>
                <w:i/>
                <w:sz w:val="15"/>
              </w:rPr>
              <w:t>The TEI has decreased by $16.720 million which has been reprioritised to the Western Highway duplication – Ballarat to Stawell initiative. The estimated completion date is to be confirmed following further project development. The TEI includes $24.039 million of Commonwealth Government funding.</w:t>
            </w:r>
          </w:p>
        </w:tc>
      </w:tr>
      <w:tr w:rsidR="00885230" w14:paraId="62991353" w14:textId="77777777" w:rsidTr="001879DA">
        <w:tc>
          <w:tcPr>
            <w:cnfStyle w:val="001000000000" w:firstRow="0" w:lastRow="0" w:firstColumn="1" w:lastColumn="0" w:oddVBand="0" w:evenVBand="0" w:oddHBand="0" w:evenHBand="0" w:firstRowFirstColumn="0" w:firstRowLastColumn="0" w:lastRowFirstColumn="0" w:lastRowLastColumn="0"/>
            <w:tcW w:w="2580" w:type="dxa"/>
            <w:tcBorders>
              <w:bottom w:val="nil"/>
            </w:tcBorders>
          </w:tcPr>
          <w:p w14:paraId="15A0C26D" w14:textId="77777777" w:rsidR="00885230" w:rsidRDefault="00885230">
            <w:pPr>
              <w:keepNext/>
              <w:ind w:left="1" w:firstLine="1"/>
            </w:pPr>
            <w:r>
              <w:t>Rural and Regional Roads Package – Western Highway – Beaufort bypass – Planning and preconstruction (Pyrenees)</w:t>
            </w:r>
          </w:p>
        </w:tc>
        <w:tc>
          <w:tcPr>
            <w:tcW w:w="992" w:type="dxa"/>
            <w:tcBorders>
              <w:bottom w:val="nil"/>
            </w:tcBorders>
          </w:tcPr>
          <w:p w14:paraId="534F7B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29 321</w:t>
            </w:r>
          </w:p>
        </w:tc>
        <w:tc>
          <w:tcPr>
            <w:tcW w:w="1134" w:type="dxa"/>
            <w:tcBorders>
              <w:bottom w:val="nil"/>
            </w:tcBorders>
          </w:tcPr>
          <w:p w14:paraId="2B394F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8 486</w:t>
            </w:r>
          </w:p>
        </w:tc>
        <w:tc>
          <w:tcPr>
            <w:tcW w:w="992" w:type="dxa"/>
            <w:tcBorders>
              <w:bottom w:val="nil"/>
            </w:tcBorders>
          </w:tcPr>
          <w:p w14:paraId="509979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Borders>
              <w:bottom w:val="nil"/>
            </w:tcBorders>
          </w:tcPr>
          <w:p w14:paraId="2ACA0D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20 335</w:t>
            </w:r>
          </w:p>
        </w:tc>
        <w:tc>
          <w:tcPr>
            <w:tcW w:w="1019" w:type="dxa"/>
            <w:tcBorders>
              <w:bottom w:val="nil"/>
            </w:tcBorders>
          </w:tcPr>
          <w:p w14:paraId="248377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4F0A8AF6" w14:textId="77777777" w:rsidTr="001879DA">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12" w:space="0" w:color="auto"/>
            </w:tcBorders>
          </w:tcPr>
          <w:p w14:paraId="2587350A" w14:textId="77777777" w:rsidR="00885230" w:rsidRDefault="00885230">
            <w:pPr>
              <w:ind w:left="1" w:firstLine="1"/>
            </w:pPr>
            <w:r>
              <w:rPr>
                <w:i/>
                <w:sz w:val="15"/>
              </w:rPr>
              <w:t>The TEI has decreased by $18.757 million which has been reprioritised to the Western Highway duplication – Ballarat to Stawell initiative. The estimated completion date is to be confirmed following further project development. The TEI includes $24.039 million of Commonwealth Government funding.</w:t>
            </w:r>
          </w:p>
        </w:tc>
      </w:tr>
      <w:tr w:rsidR="00885230" w14:paraId="07503D20" w14:textId="77777777" w:rsidTr="001879DA">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auto"/>
              <w:bottom w:val="single" w:sz="6" w:space="0" w:color="auto"/>
            </w:tcBorders>
          </w:tcPr>
          <w:p w14:paraId="6281E066" w14:textId="77777777" w:rsidR="00885230" w:rsidRDefault="00885230">
            <w:pPr>
              <w:ind w:left="1" w:firstLine="1"/>
            </w:pPr>
            <w:r>
              <w:t>San Remo Bridge rehabilitation (Newhaven)</w:t>
            </w:r>
          </w:p>
        </w:tc>
        <w:tc>
          <w:tcPr>
            <w:tcW w:w="992" w:type="dxa"/>
            <w:tcBorders>
              <w:top w:val="single" w:sz="12" w:space="0" w:color="auto"/>
              <w:bottom w:val="single" w:sz="6" w:space="0" w:color="auto"/>
            </w:tcBorders>
          </w:tcPr>
          <w:p w14:paraId="2B8A8B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50 413</w:t>
            </w:r>
          </w:p>
        </w:tc>
        <w:tc>
          <w:tcPr>
            <w:tcW w:w="1134" w:type="dxa"/>
            <w:tcBorders>
              <w:top w:val="single" w:sz="12" w:space="0" w:color="auto"/>
              <w:bottom w:val="single" w:sz="6" w:space="0" w:color="auto"/>
            </w:tcBorders>
          </w:tcPr>
          <w:p w14:paraId="7D16ED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4 103</w:t>
            </w:r>
          </w:p>
        </w:tc>
        <w:tc>
          <w:tcPr>
            <w:tcW w:w="992" w:type="dxa"/>
            <w:tcBorders>
              <w:top w:val="single" w:sz="12" w:space="0" w:color="auto"/>
              <w:bottom w:val="single" w:sz="6" w:space="0" w:color="auto"/>
            </w:tcBorders>
          </w:tcPr>
          <w:p w14:paraId="73B4F5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22 443</w:t>
            </w:r>
          </w:p>
        </w:tc>
        <w:tc>
          <w:tcPr>
            <w:tcW w:w="993" w:type="dxa"/>
            <w:tcBorders>
              <w:top w:val="single" w:sz="12" w:space="0" w:color="auto"/>
              <w:bottom w:val="single" w:sz="6" w:space="0" w:color="auto"/>
            </w:tcBorders>
          </w:tcPr>
          <w:p w14:paraId="002BB9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23 866</w:t>
            </w:r>
          </w:p>
        </w:tc>
        <w:tc>
          <w:tcPr>
            <w:tcW w:w="1019" w:type="dxa"/>
            <w:tcBorders>
              <w:top w:val="single" w:sz="12" w:space="0" w:color="auto"/>
              <w:bottom w:val="single" w:sz="6" w:space="0" w:color="auto"/>
            </w:tcBorders>
          </w:tcPr>
          <w:p w14:paraId="28740E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D791808"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C45AAA6" w14:textId="77777777" w:rsidR="00885230" w:rsidRDefault="00885230">
            <w:pPr>
              <w:keepNext/>
              <w:ind w:left="1" w:firstLine="1"/>
            </w:pPr>
            <w:r>
              <w:t>Securing the safety and productivity of Victoria’s road network (statewide)</w:t>
            </w:r>
          </w:p>
        </w:tc>
        <w:tc>
          <w:tcPr>
            <w:tcW w:w="992" w:type="dxa"/>
          </w:tcPr>
          <w:p w14:paraId="07B07A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42 036</w:t>
            </w:r>
          </w:p>
        </w:tc>
        <w:tc>
          <w:tcPr>
            <w:tcW w:w="1134" w:type="dxa"/>
          </w:tcPr>
          <w:p w14:paraId="1860CB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39 378</w:t>
            </w:r>
          </w:p>
        </w:tc>
        <w:tc>
          <w:tcPr>
            <w:tcW w:w="992" w:type="dxa"/>
          </w:tcPr>
          <w:p w14:paraId="546E7B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2 658</w:t>
            </w:r>
          </w:p>
        </w:tc>
        <w:tc>
          <w:tcPr>
            <w:tcW w:w="993" w:type="dxa"/>
          </w:tcPr>
          <w:p w14:paraId="2D719C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A8C8F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5F12D1D9"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99BF500" w14:textId="77777777" w:rsidR="00885230" w:rsidRDefault="00885230">
            <w:pPr>
              <w:ind w:left="1" w:firstLine="1"/>
            </w:pPr>
            <w:r>
              <w:rPr>
                <w:i/>
                <w:sz w:val="15"/>
              </w:rPr>
              <w:t>The TEI has decreased by $0.009 million due to savings from completed stages of works. The estimated completion date has been revised to quarter 3 2026</w:t>
            </w:r>
            <w:r>
              <w:rPr>
                <w:i/>
                <w:sz w:val="15"/>
              </w:rPr>
              <w:noBreakHyphen/>
              <w:t>27 in line with pending environmental approvals for the Maryborough Bridge.</w:t>
            </w:r>
          </w:p>
        </w:tc>
      </w:tr>
      <w:tr w:rsidR="00885230" w14:paraId="29CC42A4"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0094B4B" w14:textId="77777777" w:rsidR="00885230" w:rsidRDefault="00885230">
            <w:pPr>
              <w:keepNext/>
              <w:ind w:left="1" w:firstLine="1"/>
            </w:pPr>
            <w:r>
              <w:t>Strengthening Our Dairy Supply Chain (statewide)</w:t>
            </w:r>
          </w:p>
        </w:tc>
        <w:tc>
          <w:tcPr>
            <w:tcW w:w="992" w:type="dxa"/>
          </w:tcPr>
          <w:p w14:paraId="2F9A77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18 900</w:t>
            </w:r>
          </w:p>
        </w:tc>
        <w:tc>
          <w:tcPr>
            <w:tcW w:w="1134" w:type="dxa"/>
          </w:tcPr>
          <w:p w14:paraId="53F2E1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8 821</w:t>
            </w:r>
          </w:p>
        </w:tc>
        <w:tc>
          <w:tcPr>
            <w:tcW w:w="992" w:type="dxa"/>
          </w:tcPr>
          <w:p w14:paraId="27C364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8 384</w:t>
            </w:r>
          </w:p>
        </w:tc>
        <w:tc>
          <w:tcPr>
            <w:tcW w:w="993" w:type="dxa"/>
          </w:tcPr>
          <w:p w14:paraId="0DFF7F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1 695</w:t>
            </w:r>
          </w:p>
        </w:tc>
        <w:tc>
          <w:tcPr>
            <w:tcW w:w="1019" w:type="dxa"/>
          </w:tcPr>
          <w:p w14:paraId="1DBE54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5FCCBEC3"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C2558CF" w14:textId="77777777" w:rsidR="00885230" w:rsidRDefault="00885230">
            <w:pPr>
              <w:ind w:left="1" w:firstLine="1"/>
            </w:pPr>
            <w:r>
              <w:rPr>
                <w:i/>
                <w:sz w:val="15"/>
              </w:rPr>
              <w:t>The TEI has increased by $1.400 million due to additional Commonwealth Government funding. The TEI is funded by $18.900 million of Commonwealth Government funding.</w:t>
            </w:r>
          </w:p>
        </w:tc>
      </w:tr>
      <w:tr w:rsidR="00885230" w14:paraId="0B430C25"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4CBF1635" w14:textId="77777777" w:rsidR="00885230" w:rsidRDefault="00885230">
            <w:pPr>
              <w:keepNext/>
              <w:ind w:left="1" w:firstLine="1"/>
            </w:pPr>
            <w:r>
              <w:t>Suburban Roads Upgrade – Northern Roads Upgrade and South Eastern Roads Upgrade (statewide)</w:t>
            </w:r>
          </w:p>
        </w:tc>
        <w:tc>
          <w:tcPr>
            <w:tcW w:w="992" w:type="dxa"/>
          </w:tcPr>
          <w:p w14:paraId="59C3C1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3 320 896</w:t>
            </w:r>
          </w:p>
        </w:tc>
        <w:tc>
          <w:tcPr>
            <w:tcW w:w="1134" w:type="dxa"/>
          </w:tcPr>
          <w:p w14:paraId="45D5BD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2 773 350</w:t>
            </w:r>
          </w:p>
        </w:tc>
        <w:tc>
          <w:tcPr>
            <w:tcW w:w="992" w:type="dxa"/>
          </w:tcPr>
          <w:p w14:paraId="33C450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246 439</w:t>
            </w:r>
          </w:p>
        </w:tc>
        <w:tc>
          <w:tcPr>
            <w:tcW w:w="993" w:type="dxa"/>
          </w:tcPr>
          <w:p w14:paraId="0D49B3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301 107</w:t>
            </w:r>
          </w:p>
        </w:tc>
        <w:tc>
          <w:tcPr>
            <w:tcW w:w="1019" w:type="dxa"/>
          </w:tcPr>
          <w:p w14:paraId="5F7AF6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71907A86"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6359B38" w14:textId="77777777" w:rsidR="00885230" w:rsidRDefault="00885230">
            <w:pPr>
              <w:ind w:left="1" w:firstLine="1"/>
            </w:pPr>
            <w:r>
              <w:rPr>
                <w:i/>
                <w:sz w:val="15"/>
              </w:rPr>
              <w:t>The TEI has increased by $2.405 million due to additional developer contributions of $2.643 million and $0.088 million in Commonwealth Government funding, partially offset by a $0.326 million decrease due to budgeted amounts being reclassified as operating instead of capital expenditure, in line with accounting standards. The TEI includes $1 577.369 million of Commonwealth Government funding.</w:t>
            </w:r>
          </w:p>
        </w:tc>
      </w:tr>
      <w:tr w:rsidR="00885230" w14:paraId="2B045451"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4EB955F3" w14:textId="77777777" w:rsidR="00885230" w:rsidRDefault="00885230">
            <w:pPr>
              <w:keepNext/>
              <w:ind w:left="1" w:firstLine="1"/>
            </w:pPr>
            <w:r>
              <w:t>Targeted Road Safety Works (statewide)</w:t>
            </w:r>
          </w:p>
        </w:tc>
        <w:tc>
          <w:tcPr>
            <w:tcW w:w="992" w:type="dxa"/>
          </w:tcPr>
          <w:p w14:paraId="37231B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122 334</w:t>
            </w:r>
          </w:p>
        </w:tc>
        <w:tc>
          <w:tcPr>
            <w:tcW w:w="1134" w:type="dxa"/>
          </w:tcPr>
          <w:p w14:paraId="58D292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80 860</w:t>
            </w:r>
          </w:p>
        </w:tc>
        <w:tc>
          <w:tcPr>
            <w:tcW w:w="992" w:type="dxa"/>
          </w:tcPr>
          <w:p w14:paraId="215A6A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24 832</w:t>
            </w:r>
          </w:p>
        </w:tc>
        <w:tc>
          <w:tcPr>
            <w:tcW w:w="993" w:type="dxa"/>
          </w:tcPr>
          <w:p w14:paraId="24A46A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16 642</w:t>
            </w:r>
          </w:p>
        </w:tc>
        <w:tc>
          <w:tcPr>
            <w:tcW w:w="1019" w:type="dxa"/>
          </w:tcPr>
          <w:p w14:paraId="5283F2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B11F72C"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023737A" w14:textId="77777777" w:rsidR="00885230" w:rsidRDefault="00885230">
            <w:pPr>
              <w:ind w:left="1" w:firstLine="1"/>
            </w:pPr>
            <w:r>
              <w:rPr>
                <w:i/>
                <w:sz w:val="15"/>
              </w:rPr>
              <w:t>The TEI has decreased by $0.337 million due to budgeted amounts being reclassified as operating instead of capital expenditure, in line with accounting standards. The estimated completion date has been revised to quarter 4 2026</w:t>
            </w:r>
            <w:r>
              <w:rPr>
                <w:i/>
                <w:sz w:val="15"/>
              </w:rPr>
              <w:noBreakHyphen/>
              <w:t>27 in line with approved scope and scheduling for the Western Highway Realignment at Pykes Creek project. The TEI includes $85.295 million of Commonwealth Government funding.</w:t>
            </w:r>
          </w:p>
        </w:tc>
      </w:tr>
      <w:tr w:rsidR="00885230" w14:paraId="034F4565"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0B442363" w14:textId="77777777" w:rsidR="00885230" w:rsidRDefault="00885230">
            <w:pPr>
              <w:keepNext/>
              <w:ind w:left="1" w:firstLine="1"/>
            </w:pPr>
            <w:r>
              <w:lastRenderedPageBreak/>
              <w:t>Urban Congestion Fund (statewide)</w:t>
            </w:r>
          </w:p>
        </w:tc>
        <w:tc>
          <w:tcPr>
            <w:tcW w:w="992" w:type="dxa"/>
          </w:tcPr>
          <w:p w14:paraId="500E3C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152 182</w:t>
            </w:r>
          </w:p>
        </w:tc>
        <w:tc>
          <w:tcPr>
            <w:tcW w:w="1134" w:type="dxa"/>
          </w:tcPr>
          <w:p w14:paraId="4D3867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83 519</w:t>
            </w:r>
          </w:p>
        </w:tc>
        <w:tc>
          <w:tcPr>
            <w:tcW w:w="992" w:type="dxa"/>
          </w:tcPr>
          <w:p w14:paraId="07E07A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16 488</w:t>
            </w:r>
          </w:p>
        </w:tc>
        <w:tc>
          <w:tcPr>
            <w:tcW w:w="993" w:type="dxa"/>
          </w:tcPr>
          <w:p w14:paraId="49BBCB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52 176</w:t>
            </w:r>
          </w:p>
        </w:tc>
        <w:tc>
          <w:tcPr>
            <w:tcW w:w="1019" w:type="dxa"/>
          </w:tcPr>
          <w:p w14:paraId="44797A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2E5EE29A"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1325DB68" w14:textId="77777777" w:rsidR="00885230" w:rsidRDefault="00885230">
            <w:pPr>
              <w:ind w:left="1" w:firstLine="1"/>
            </w:pPr>
            <w:r>
              <w:rPr>
                <w:i/>
                <w:sz w:val="15"/>
              </w:rPr>
              <w:t>The estimated completion date is to be confirmed following approval of the scope by the Commonwealth Government. The TEI is funded by $152.182 million of Commonwealth Government funding.</w:t>
            </w:r>
          </w:p>
        </w:tc>
      </w:tr>
      <w:tr w:rsidR="00885230" w14:paraId="2FC9EFA1"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0927F2CF" w14:textId="77777777" w:rsidR="00885230" w:rsidRDefault="00885230">
            <w:pPr>
              <w:keepNext/>
              <w:ind w:left="1" w:firstLine="1"/>
            </w:pPr>
            <w:r>
              <w:t>Walking and cycling upgrades – Stage 2 (metropolitan various)</w:t>
            </w:r>
          </w:p>
        </w:tc>
        <w:tc>
          <w:tcPr>
            <w:tcW w:w="992" w:type="dxa"/>
          </w:tcPr>
          <w:p w14:paraId="5C9A9F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14 670</w:t>
            </w:r>
          </w:p>
        </w:tc>
        <w:tc>
          <w:tcPr>
            <w:tcW w:w="1134" w:type="dxa"/>
          </w:tcPr>
          <w:p w14:paraId="32F53D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7 045</w:t>
            </w:r>
          </w:p>
        </w:tc>
        <w:tc>
          <w:tcPr>
            <w:tcW w:w="992" w:type="dxa"/>
          </w:tcPr>
          <w:p w14:paraId="053DB1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3 140</w:t>
            </w:r>
          </w:p>
        </w:tc>
        <w:tc>
          <w:tcPr>
            <w:tcW w:w="993" w:type="dxa"/>
          </w:tcPr>
          <w:p w14:paraId="2AD8F9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4 485</w:t>
            </w:r>
          </w:p>
        </w:tc>
        <w:tc>
          <w:tcPr>
            <w:tcW w:w="1019" w:type="dxa"/>
          </w:tcPr>
          <w:p w14:paraId="60E798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D0EEA71"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0FAB56C" w14:textId="77777777" w:rsidR="00885230" w:rsidRDefault="00885230">
            <w:pPr>
              <w:ind w:left="1" w:firstLine="1"/>
            </w:pPr>
            <w:r>
              <w:rPr>
                <w:i/>
                <w:sz w:val="15"/>
              </w:rPr>
              <w:t>The estimated completion date has been revised to quarter 4 2026</w:t>
            </w:r>
            <w:r>
              <w:rPr>
                <w:i/>
                <w:sz w:val="15"/>
              </w:rPr>
              <w:noBreakHyphen/>
              <w:t>27 in line with the change of delivery model for the Calder Highway</w:t>
            </w:r>
            <w:r>
              <w:rPr>
                <w:i/>
                <w:sz w:val="15"/>
              </w:rPr>
              <w:noBreakHyphen/>
              <w:t>Kings Road Interchange.</w:t>
            </w:r>
          </w:p>
        </w:tc>
      </w:tr>
      <w:tr w:rsidR="00885230" w14:paraId="468B2CE6"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2044D4C8" w14:textId="77777777" w:rsidR="00885230" w:rsidRDefault="00885230">
            <w:pPr>
              <w:keepNext/>
              <w:ind w:left="1" w:firstLine="1"/>
            </w:pPr>
            <w:r>
              <w:t>Werribee Main Road Interchange Upgrade (Werribee)</w:t>
            </w:r>
          </w:p>
        </w:tc>
        <w:tc>
          <w:tcPr>
            <w:tcW w:w="992" w:type="dxa"/>
          </w:tcPr>
          <w:p w14:paraId="0BA3CD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190 067</w:t>
            </w:r>
          </w:p>
        </w:tc>
        <w:tc>
          <w:tcPr>
            <w:tcW w:w="1134" w:type="dxa"/>
          </w:tcPr>
          <w:p w14:paraId="260CC7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23 209</w:t>
            </w:r>
          </w:p>
        </w:tc>
        <w:tc>
          <w:tcPr>
            <w:tcW w:w="992" w:type="dxa"/>
          </w:tcPr>
          <w:p w14:paraId="534CAC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46 209</w:t>
            </w:r>
          </w:p>
        </w:tc>
        <w:tc>
          <w:tcPr>
            <w:tcW w:w="993" w:type="dxa"/>
          </w:tcPr>
          <w:p w14:paraId="3F8EBB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120 649</w:t>
            </w:r>
          </w:p>
        </w:tc>
        <w:tc>
          <w:tcPr>
            <w:tcW w:w="1019" w:type="dxa"/>
          </w:tcPr>
          <w:p w14:paraId="61BDB9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2029</w:t>
            </w:r>
            <w:r>
              <w:noBreakHyphen/>
              <w:t>30</w:t>
            </w:r>
          </w:p>
        </w:tc>
      </w:tr>
      <w:tr w:rsidR="00885230" w14:paraId="79A93B20"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44657F5" w14:textId="77777777" w:rsidR="00885230" w:rsidRDefault="00885230">
            <w:pPr>
              <w:ind w:left="1" w:firstLine="1"/>
            </w:pPr>
            <w:r>
              <w:rPr>
                <w:i/>
                <w:sz w:val="15"/>
              </w:rPr>
              <w:t>The TEI has decreased by $59.933 million due to an updated project business case. The estimated completion date is now disclosed following the completion of project development activities. The TEI includes $95.033 million of Commonwealth Government funding.</w:t>
            </w:r>
          </w:p>
        </w:tc>
      </w:tr>
      <w:tr w:rsidR="00885230" w14:paraId="7543979E"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C4E34C1" w14:textId="77777777" w:rsidR="00885230" w:rsidRDefault="00885230">
            <w:pPr>
              <w:ind w:left="1" w:firstLine="1"/>
            </w:pPr>
            <w:r>
              <w:t>West Gate Bridge resilience 2025</w:t>
            </w:r>
            <w:r>
              <w:noBreakHyphen/>
              <w:t>26 (metropolitan)</w:t>
            </w:r>
          </w:p>
        </w:tc>
        <w:tc>
          <w:tcPr>
            <w:tcW w:w="992" w:type="dxa"/>
            <w:tcBorders>
              <w:bottom w:val="single" w:sz="6" w:space="0" w:color="auto"/>
            </w:tcBorders>
          </w:tcPr>
          <w:p w14:paraId="0F4AD3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24 020</w:t>
            </w:r>
          </w:p>
        </w:tc>
        <w:tc>
          <w:tcPr>
            <w:tcW w:w="1134" w:type="dxa"/>
            <w:tcBorders>
              <w:bottom w:val="single" w:sz="6" w:space="0" w:color="auto"/>
            </w:tcBorders>
          </w:tcPr>
          <w:p w14:paraId="449980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11 242</w:t>
            </w:r>
          </w:p>
        </w:tc>
        <w:tc>
          <w:tcPr>
            <w:tcW w:w="992" w:type="dxa"/>
            <w:tcBorders>
              <w:bottom w:val="single" w:sz="6" w:space="0" w:color="auto"/>
            </w:tcBorders>
          </w:tcPr>
          <w:p w14:paraId="4FD054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12 778</w:t>
            </w:r>
          </w:p>
        </w:tc>
        <w:tc>
          <w:tcPr>
            <w:tcW w:w="993" w:type="dxa"/>
            <w:tcBorders>
              <w:bottom w:val="single" w:sz="6" w:space="0" w:color="auto"/>
            </w:tcBorders>
          </w:tcPr>
          <w:p w14:paraId="065887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D46EE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581F1A7"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3D1C793E" w14:textId="77777777" w:rsidR="00885230" w:rsidRDefault="00885230">
            <w:pPr>
              <w:keepNext/>
              <w:ind w:left="1" w:firstLine="1"/>
            </w:pPr>
            <w:r>
              <w:t>Western Highway duplication – Ballarat to Stawell (regional various)</w:t>
            </w:r>
          </w:p>
        </w:tc>
        <w:tc>
          <w:tcPr>
            <w:tcW w:w="992" w:type="dxa"/>
          </w:tcPr>
          <w:p w14:paraId="086408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c>
          <w:tcPr>
            <w:tcW w:w="1134" w:type="dxa"/>
          </w:tcPr>
          <w:p w14:paraId="009E73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616 562</w:t>
            </w:r>
          </w:p>
        </w:tc>
        <w:tc>
          <w:tcPr>
            <w:tcW w:w="992" w:type="dxa"/>
          </w:tcPr>
          <w:p w14:paraId="59D2D0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18 457</w:t>
            </w:r>
          </w:p>
        </w:tc>
        <w:tc>
          <w:tcPr>
            <w:tcW w:w="993" w:type="dxa"/>
          </w:tcPr>
          <w:p w14:paraId="07A1F4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56 815</w:t>
            </w:r>
          </w:p>
        </w:tc>
        <w:tc>
          <w:tcPr>
            <w:tcW w:w="1019" w:type="dxa"/>
          </w:tcPr>
          <w:p w14:paraId="6B21A9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2022C177"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5203875" w14:textId="77777777" w:rsidR="00885230" w:rsidRDefault="00885230">
            <w:pPr>
              <w:ind w:left="1" w:firstLine="1"/>
            </w:pPr>
            <w:r>
              <w:rPr>
                <w:i/>
                <w:sz w:val="15"/>
              </w:rPr>
              <w:t>The TEI has been revised to ‘tbc’ and is to be confirmed following further project development and engagement with the Commonwealth Government. The estimated completion date will be confirmed following further project development. The TEI includes $499.380 million of Commonwealth Government funding.</w:t>
            </w:r>
          </w:p>
        </w:tc>
      </w:tr>
      <w:tr w:rsidR="00885230" w14:paraId="531BE165"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7064A75A" w14:textId="77777777" w:rsidR="00885230" w:rsidRDefault="00885230">
            <w:pPr>
              <w:ind w:left="1" w:firstLine="1"/>
            </w:pPr>
            <w:r>
              <w:rPr>
                <w:b/>
              </w:rPr>
              <w:t>Total existing projects</w:t>
            </w:r>
          </w:p>
        </w:tc>
        <w:tc>
          <w:tcPr>
            <w:tcW w:w="992" w:type="dxa"/>
            <w:tcBorders>
              <w:bottom w:val="single" w:sz="6" w:space="0" w:color="auto"/>
            </w:tcBorders>
          </w:tcPr>
          <w:p w14:paraId="60751F94" w14:textId="586A5F88" w:rsidR="00885230" w:rsidRPr="00C801DF" w:rsidRDefault="00885230">
            <w:pPr>
              <w:ind w:left="1" w:firstLine="1"/>
              <w:cnfStyle w:val="000000000000" w:firstRow="0" w:lastRow="0" w:firstColumn="0" w:lastColumn="0" w:oddVBand="0" w:evenVBand="0" w:oddHBand="0" w:evenHBand="0" w:firstRowFirstColumn="0" w:firstRowLastColumn="0" w:lastRowFirstColumn="0" w:lastRowLastColumn="0"/>
            </w:pPr>
            <w:r w:rsidRPr="00B0182B">
              <w:rPr>
                <w:b/>
              </w:rPr>
              <w:t>2</w:t>
            </w:r>
            <w:r w:rsidR="002622AD" w:rsidRPr="00B0182B">
              <w:rPr>
                <w:b/>
              </w:rPr>
              <w:t>8</w:t>
            </w:r>
            <w:r w:rsidRPr="00B0182B">
              <w:rPr>
                <w:b/>
              </w:rPr>
              <w:t xml:space="preserve"> </w:t>
            </w:r>
            <w:r w:rsidR="002622AD" w:rsidRPr="00B0182B">
              <w:rPr>
                <w:b/>
              </w:rPr>
              <w:t xml:space="preserve">820 </w:t>
            </w:r>
            <w:r w:rsidR="00EB08E5" w:rsidRPr="00B0182B">
              <w:rPr>
                <w:b/>
              </w:rPr>
              <w:t>178</w:t>
            </w:r>
          </w:p>
        </w:tc>
        <w:tc>
          <w:tcPr>
            <w:tcW w:w="1134" w:type="dxa"/>
            <w:tcBorders>
              <w:bottom w:val="single" w:sz="6" w:space="0" w:color="auto"/>
            </w:tcBorders>
          </w:tcPr>
          <w:p w14:paraId="08496296" w14:textId="136ACE9B" w:rsidR="00885230" w:rsidRPr="00C801DF" w:rsidRDefault="00885230">
            <w:pPr>
              <w:ind w:left="1" w:firstLine="1"/>
              <w:cnfStyle w:val="000000000000" w:firstRow="0" w:lastRow="0" w:firstColumn="0" w:lastColumn="0" w:oddVBand="0" w:evenVBand="0" w:oddHBand="0" w:evenHBand="0" w:firstRowFirstColumn="0" w:firstRowLastColumn="0" w:lastRowFirstColumn="0" w:lastRowLastColumn="0"/>
            </w:pPr>
            <w:r w:rsidRPr="00C801DF">
              <w:rPr>
                <w:b/>
              </w:rPr>
              <w:t xml:space="preserve">15 </w:t>
            </w:r>
            <w:r w:rsidR="00EB08E5" w:rsidRPr="00C801DF">
              <w:rPr>
                <w:b/>
              </w:rPr>
              <w:t xml:space="preserve">119 </w:t>
            </w:r>
            <w:r w:rsidR="00EB08E5" w:rsidRPr="00B0182B">
              <w:rPr>
                <w:b/>
              </w:rPr>
              <w:t>146</w:t>
            </w:r>
          </w:p>
        </w:tc>
        <w:tc>
          <w:tcPr>
            <w:tcW w:w="992" w:type="dxa"/>
            <w:tcBorders>
              <w:bottom w:val="single" w:sz="6" w:space="0" w:color="auto"/>
            </w:tcBorders>
          </w:tcPr>
          <w:p w14:paraId="0257C49A" w14:textId="64767051" w:rsidR="00885230" w:rsidRPr="00C801DF" w:rsidRDefault="00885230">
            <w:pPr>
              <w:ind w:left="1" w:firstLine="1"/>
              <w:cnfStyle w:val="000000000000" w:firstRow="0" w:lastRow="0" w:firstColumn="0" w:lastColumn="0" w:oddVBand="0" w:evenVBand="0" w:oddHBand="0" w:evenHBand="0" w:firstRowFirstColumn="0" w:firstRowLastColumn="0" w:lastRowFirstColumn="0" w:lastRowLastColumn="0"/>
            </w:pPr>
            <w:r w:rsidRPr="00C801DF">
              <w:rPr>
                <w:b/>
              </w:rPr>
              <w:t xml:space="preserve">5 </w:t>
            </w:r>
            <w:r w:rsidR="00EB08E5" w:rsidRPr="00C801DF">
              <w:rPr>
                <w:b/>
              </w:rPr>
              <w:t xml:space="preserve">478 </w:t>
            </w:r>
            <w:r w:rsidR="00EB08E5" w:rsidRPr="00B0182B">
              <w:rPr>
                <w:b/>
              </w:rPr>
              <w:t>140</w:t>
            </w:r>
          </w:p>
        </w:tc>
        <w:tc>
          <w:tcPr>
            <w:tcW w:w="993" w:type="dxa"/>
            <w:tcBorders>
              <w:bottom w:val="single" w:sz="6" w:space="0" w:color="auto"/>
            </w:tcBorders>
          </w:tcPr>
          <w:p w14:paraId="7C1DEC95" w14:textId="2252EA80" w:rsidR="00885230" w:rsidRPr="00C801DF" w:rsidRDefault="00EB08E5">
            <w:pPr>
              <w:ind w:left="1" w:firstLine="1"/>
              <w:cnfStyle w:val="000000000000" w:firstRow="0" w:lastRow="0" w:firstColumn="0" w:lastColumn="0" w:oddVBand="0" w:evenVBand="0" w:oddHBand="0" w:evenHBand="0" w:firstRowFirstColumn="0" w:firstRowLastColumn="0" w:lastRowFirstColumn="0" w:lastRowLastColumn="0"/>
            </w:pPr>
            <w:r w:rsidRPr="00B0182B">
              <w:rPr>
                <w:b/>
              </w:rPr>
              <w:t>8</w:t>
            </w:r>
            <w:r w:rsidR="00885230" w:rsidRPr="00B0182B">
              <w:rPr>
                <w:b/>
              </w:rPr>
              <w:t xml:space="preserve"> </w:t>
            </w:r>
            <w:r w:rsidR="00DE6788" w:rsidRPr="00B0182B">
              <w:rPr>
                <w:b/>
              </w:rPr>
              <w:t>914 721</w:t>
            </w:r>
          </w:p>
        </w:tc>
        <w:tc>
          <w:tcPr>
            <w:tcW w:w="1019" w:type="dxa"/>
            <w:tcBorders>
              <w:bottom w:val="single" w:sz="6" w:space="0" w:color="auto"/>
            </w:tcBorders>
          </w:tcPr>
          <w:p w14:paraId="230A09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1A2AF5F7"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FA2D4BA" w14:textId="77777777" w:rsidR="00885230" w:rsidRDefault="00885230">
            <w:pPr>
              <w:ind w:left="1" w:firstLine="1"/>
            </w:pPr>
            <w:r>
              <w:rPr>
                <w:b/>
              </w:rPr>
              <w:t>Total Transport and Planning projects</w:t>
            </w:r>
          </w:p>
        </w:tc>
        <w:tc>
          <w:tcPr>
            <w:tcW w:w="992" w:type="dxa"/>
            <w:tcBorders>
              <w:bottom w:val="single" w:sz="6" w:space="0" w:color="auto"/>
            </w:tcBorders>
          </w:tcPr>
          <w:p w14:paraId="54C7D922" w14:textId="6A219EE6" w:rsidR="00885230" w:rsidRPr="00C801DF" w:rsidRDefault="00DE6788">
            <w:pPr>
              <w:ind w:left="1" w:firstLine="1"/>
              <w:cnfStyle w:val="000000000000" w:firstRow="0" w:lastRow="0" w:firstColumn="0" w:lastColumn="0" w:oddVBand="0" w:evenVBand="0" w:oddHBand="0" w:evenHBand="0" w:firstRowFirstColumn="0" w:firstRowLastColumn="0" w:lastRowFirstColumn="0" w:lastRowLastColumn="0"/>
            </w:pPr>
            <w:r w:rsidRPr="00B0182B">
              <w:rPr>
                <w:b/>
              </w:rPr>
              <w:t>29 245 332</w:t>
            </w:r>
          </w:p>
        </w:tc>
        <w:tc>
          <w:tcPr>
            <w:tcW w:w="1134" w:type="dxa"/>
            <w:tcBorders>
              <w:bottom w:val="single" w:sz="6" w:space="0" w:color="auto"/>
            </w:tcBorders>
          </w:tcPr>
          <w:p w14:paraId="11E1C70B" w14:textId="6323516C" w:rsidR="00885230" w:rsidRPr="00C801DF" w:rsidRDefault="00885230">
            <w:pPr>
              <w:ind w:left="1" w:firstLine="1"/>
              <w:cnfStyle w:val="000000000000" w:firstRow="0" w:lastRow="0" w:firstColumn="0" w:lastColumn="0" w:oddVBand="0" w:evenVBand="0" w:oddHBand="0" w:evenHBand="0" w:firstRowFirstColumn="0" w:firstRowLastColumn="0" w:lastRowFirstColumn="0" w:lastRowLastColumn="0"/>
            </w:pPr>
            <w:r w:rsidRPr="00C801DF">
              <w:rPr>
                <w:b/>
              </w:rPr>
              <w:t xml:space="preserve">15 </w:t>
            </w:r>
            <w:r w:rsidR="00DE6788" w:rsidRPr="00C801DF">
              <w:rPr>
                <w:b/>
              </w:rPr>
              <w:t xml:space="preserve">175 </w:t>
            </w:r>
            <w:r w:rsidR="00DE6788" w:rsidRPr="00B0182B">
              <w:rPr>
                <w:b/>
              </w:rPr>
              <w:t>162</w:t>
            </w:r>
          </w:p>
        </w:tc>
        <w:tc>
          <w:tcPr>
            <w:tcW w:w="992" w:type="dxa"/>
            <w:tcBorders>
              <w:bottom w:val="single" w:sz="6" w:space="0" w:color="auto"/>
            </w:tcBorders>
          </w:tcPr>
          <w:p w14:paraId="1D9DB4BC" w14:textId="592E97C4" w:rsidR="00885230" w:rsidRPr="00C801DF" w:rsidRDefault="00885230">
            <w:pPr>
              <w:ind w:left="1" w:firstLine="1"/>
              <w:cnfStyle w:val="000000000000" w:firstRow="0" w:lastRow="0" w:firstColumn="0" w:lastColumn="0" w:oddVBand="0" w:evenVBand="0" w:oddHBand="0" w:evenHBand="0" w:firstRowFirstColumn="0" w:firstRowLastColumn="0" w:lastRowFirstColumn="0" w:lastRowLastColumn="0"/>
            </w:pPr>
            <w:r w:rsidRPr="00C801DF">
              <w:rPr>
                <w:b/>
              </w:rPr>
              <w:t xml:space="preserve">5 </w:t>
            </w:r>
            <w:r w:rsidR="00196DA0" w:rsidRPr="00C801DF">
              <w:rPr>
                <w:b/>
              </w:rPr>
              <w:t xml:space="preserve">766 </w:t>
            </w:r>
            <w:r w:rsidR="00196DA0" w:rsidRPr="00B0182B">
              <w:rPr>
                <w:b/>
              </w:rPr>
              <w:t>884</w:t>
            </w:r>
          </w:p>
        </w:tc>
        <w:tc>
          <w:tcPr>
            <w:tcW w:w="993" w:type="dxa"/>
            <w:tcBorders>
              <w:bottom w:val="single" w:sz="6" w:space="0" w:color="auto"/>
            </w:tcBorders>
          </w:tcPr>
          <w:p w14:paraId="462B4B91" w14:textId="48517CAD" w:rsidR="00885230" w:rsidRPr="00C801DF" w:rsidRDefault="00196DA0">
            <w:pPr>
              <w:ind w:left="1" w:firstLine="1"/>
              <w:cnfStyle w:val="000000000000" w:firstRow="0" w:lastRow="0" w:firstColumn="0" w:lastColumn="0" w:oddVBand="0" w:evenVBand="0" w:oddHBand="0" w:evenHBand="0" w:firstRowFirstColumn="0" w:firstRowLastColumn="0" w:lastRowFirstColumn="0" w:lastRowLastColumn="0"/>
            </w:pPr>
            <w:r w:rsidRPr="00B0182B">
              <w:rPr>
                <w:b/>
              </w:rPr>
              <w:t>8</w:t>
            </w:r>
            <w:r w:rsidR="00885230" w:rsidRPr="00B0182B">
              <w:rPr>
                <w:b/>
              </w:rPr>
              <w:t xml:space="preserve"> </w:t>
            </w:r>
            <w:r w:rsidRPr="00B0182B">
              <w:rPr>
                <w:b/>
              </w:rPr>
              <w:t>995 115</w:t>
            </w:r>
          </w:p>
        </w:tc>
        <w:tc>
          <w:tcPr>
            <w:tcW w:w="1019" w:type="dxa"/>
            <w:tcBorders>
              <w:bottom w:val="single" w:sz="6" w:space="0" w:color="auto"/>
            </w:tcBorders>
          </w:tcPr>
          <w:p w14:paraId="05FEC7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10B63573" w14:textId="77777777" w:rsidTr="009C13AB">
        <w:tc>
          <w:tcPr>
            <w:cnfStyle w:val="001000000000" w:firstRow="0" w:lastRow="0" w:firstColumn="1" w:lastColumn="0" w:oddVBand="0" w:evenVBand="0" w:oddHBand="0" w:evenHBand="0" w:firstRowFirstColumn="0" w:firstRowLastColumn="0" w:lastRowFirstColumn="0" w:lastRowLastColumn="0"/>
            <w:tcW w:w="2580" w:type="dxa"/>
          </w:tcPr>
          <w:p w14:paraId="7D2AD38D" w14:textId="77777777" w:rsidR="00885230" w:rsidRDefault="00885230">
            <w:pPr>
              <w:keepNext/>
              <w:ind w:left="1" w:firstLine="1"/>
            </w:pPr>
            <w:r>
              <w:t>Other capital expenditure</w:t>
            </w:r>
          </w:p>
        </w:tc>
        <w:tc>
          <w:tcPr>
            <w:tcW w:w="992" w:type="dxa"/>
          </w:tcPr>
          <w:p w14:paraId="6F02CB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594E49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2B6C7698" w14:textId="47FD48FD"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sidRPr="00C801DF">
              <w:t xml:space="preserve">3 </w:t>
            </w:r>
            <w:r w:rsidR="00286F8F" w:rsidRPr="00C801DF">
              <w:t xml:space="preserve">635 </w:t>
            </w:r>
            <w:r w:rsidR="00286F8F" w:rsidRPr="00B0182B">
              <w:t>656</w:t>
            </w:r>
          </w:p>
        </w:tc>
        <w:tc>
          <w:tcPr>
            <w:tcW w:w="993" w:type="dxa"/>
          </w:tcPr>
          <w:p w14:paraId="7B0E60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719589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14FA46CA" w14:textId="77777777" w:rsidTr="009C13AB">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392D2BE8"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 remaining expenditure in 2026</w:t>
            </w:r>
            <w:r>
              <w:rPr>
                <w:i/>
                <w:sz w:val="15"/>
              </w:rPr>
              <w:noBreakHyphen/>
              <w:t>27 for Completed projects in addition to general government sector</w:t>
            </w:r>
            <w:r>
              <w:rPr>
                <w:i/>
                <w:sz w:val="15"/>
              </w:rPr>
              <w:noBreakHyphen/>
              <w:t xml:space="preserve">funded capital projects reported in </w:t>
            </w:r>
            <w:r w:rsidRPr="001A7326">
              <w:rPr>
                <w:i/>
                <w:sz w:val="15"/>
              </w:rPr>
              <w:t>Chapter 3</w:t>
            </w:r>
            <w:r>
              <w:rPr>
                <w:sz w:val="15"/>
              </w:rPr>
              <w:t xml:space="preserve"> Public non</w:t>
            </w:r>
            <w:r>
              <w:rPr>
                <w:sz w:val="15"/>
              </w:rPr>
              <w:noBreakHyphen/>
              <w:t>financial corporations capital program</w:t>
            </w:r>
            <w:r>
              <w:rPr>
                <w:i/>
                <w:sz w:val="15"/>
              </w:rPr>
              <w:t xml:space="preserve"> related to the portfolio. This is partially offset by factors including funding held in contingency pending confirmation of project planning and development and capital expenditure associated with public private partnerships.</w:t>
            </w:r>
          </w:p>
        </w:tc>
      </w:tr>
      <w:tr w:rsidR="00885230" w14:paraId="24B9E52E" w14:textId="77777777" w:rsidTr="009C13AB">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607A6F40" w14:textId="77777777" w:rsidR="00885230" w:rsidRDefault="00885230">
            <w:pPr>
              <w:ind w:left="1" w:firstLine="1"/>
            </w:pPr>
            <w:r>
              <w:rPr>
                <w:b/>
              </w:rPr>
              <w:t>Total 2026</w:t>
            </w:r>
            <w:r>
              <w:rPr>
                <w:b/>
              </w:rPr>
              <w:noBreakHyphen/>
              <w:t>27 Transport and Planning capital expenditure</w:t>
            </w:r>
          </w:p>
        </w:tc>
        <w:tc>
          <w:tcPr>
            <w:tcW w:w="992" w:type="dxa"/>
            <w:tcBorders>
              <w:bottom w:val="single" w:sz="6" w:space="0" w:color="auto"/>
            </w:tcBorders>
          </w:tcPr>
          <w:p w14:paraId="540AC9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3CD20F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61A434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9 402 540</w:t>
            </w:r>
          </w:p>
        </w:tc>
        <w:tc>
          <w:tcPr>
            <w:tcW w:w="993" w:type="dxa"/>
            <w:tcBorders>
              <w:bottom w:val="single" w:sz="6" w:space="0" w:color="auto"/>
            </w:tcBorders>
          </w:tcPr>
          <w:p w14:paraId="738305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047C04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0A99E896" w14:textId="313ECC42" w:rsidR="00885230" w:rsidRDefault="00885230">
      <w:pPr>
        <w:pStyle w:val="Source"/>
        <w:rPr>
          <w:noProof/>
        </w:rPr>
      </w:pPr>
      <w:r w:rsidRPr="00753676">
        <w:t xml:space="preserve">Source: </w:t>
      </w:r>
      <w:fldSimple w:instr="STYLEREF  &quot;Heading 1&quot;  \* MERGEFORMAT">
        <w:r w:rsidR="00DA1EDC">
          <w:rPr>
            <w:noProof/>
          </w:rPr>
          <w:t>Department of Transport and Planning</w:t>
        </w:r>
      </w:fldSimple>
    </w:p>
    <w:p w14:paraId="4D7C71EC" w14:textId="77777777" w:rsidR="00885230" w:rsidRPr="00753676" w:rsidRDefault="00885230"/>
    <w:p w14:paraId="3A2B43C0" w14:textId="77777777" w:rsidR="00885230" w:rsidRPr="00753676" w:rsidRDefault="00885230">
      <w:pPr>
        <w:pStyle w:val="Heading20"/>
        <w:pageBreakBefore/>
      </w:pPr>
      <w:r w:rsidRPr="00753676">
        <w:lastRenderedPageBreak/>
        <w:t>Completed projects</w:t>
      </w:r>
    </w:p>
    <w:p w14:paraId="28D2EE80"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TP.xlsx|Table:DTP_Completed"/>
      </w:tblPr>
      <w:tblGrid>
        <w:gridCol w:w="4719"/>
        <w:gridCol w:w="924"/>
        <w:gridCol w:w="1119"/>
        <w:gridCol w:w="948"/>
      </w:tblGrid>
      <w:tr w:rsidR="00885230" w14:paraId="7C3EE8E6"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F145E7F" w14:textId="77777777" w:rsidR="00885230" w:rsidRDefault="00885230">
            <w:pPr>
              <w:keepNext/>
            </w:pPr>
          </w:p>
        </w:tc>
        <w:tc>
          <w:tcPr>
            <w:tcW w:w="924" w:type="dxa"/>
            <w:tcBorders>
              <w:bottom w:val="single" w:sz="6" w:space="0" w:color="auto"/>
            </w:tcBorders>
          </w:tcPr>
          <w:p w14:paraId="0B79F83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61352EA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504B851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2F868750"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1479BC50" w14:textId="77777777" w:rsidR="00885230" w:rsidRDefault="00885230">
            <w:pPr>
              <w:keepNext/>
              <w:ind w:left="1" w:firstLine="1"/>
            </w:pPr>
            <w:r>
              <w:t>85 by 2025 (Level Crossing Removal) (metropolitan various)</w:t>
            </w:r>
          </w:p>
        </w:tc>
        <w:tc>
          <w:tcPr>
            <w:tcW w:w="924" w:type="dxa"/>
            <w:tcBorders>
              <w:top w:val="single" w:sz="6" w:space="0" w:color="auto"/>
            </w:tcBorders>
          </w:tcPr>
          <w:p w14:paraId="1D3A0D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8 591 666</w:t>
            </w:r>
          </w:p>
        </w:tc>
        <w:tc>
          <w:tcPr>
            <w:tcW w:w="1119" w:type="dxa"/>
            <w:tcBorders>
              <w:top w:val="single" w:sz="6" w:space="0" w:color="auto"/>
            </w:tcBorders>
          </w:tcPr>
          <w:p w14:paraId="57182F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8 314 367</w:t>
            </w:r>
          </w:p>
        </w:tc>
        <w:tc>
          <w:tcPr>
            <w:tcW w:w="948" w:type="dxa"/>
            <w:tcBorders>
              <w:top w:val="single" w:sz="6" w:space="0" w:color="auto"/>
            </w:tcBorders>
          </w:tcPr>
          <w:p w14:paraId="55D38A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9FA1DF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701C547" w14:textId="77777777" w:rsidR="00885230" w:rsidRDefault="00885230">
            <w:pPr>
              <w:ind w:left="1" w:firstLine="1"/>
            </w:pPr>
            <w:r>
              <w:rPr>
                <w:i/>
                <w:sz w:val="15"/>
              </w:rPr>
              <w:t>The TEI has decreased by $55.735 million due to budgeted amounts being reclassified as operating instead of capital expenditure, in line with accounting standards.</w:t>
            </w:r>
          </w:p>
        </w:tc>
      </w:tr>
      <w:tr w:rsidR="00885230" w14:paraId="7DE65D00"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B5D7404" w14:textId="77777777" w:rsidR="00885230" w:rsidRDefault="00885230">
            <w:pPr>
              <w:ind w:left="1" w:firstLine="1"/>
            </w:pPr>
            <w:r>
              <w:t>Active Transport (statewide)</w:t>
            </w:r>
          </w:p>
        </w:tc>
        <w:tc>
          <w:tcPr>
            <w:tcW w:w="924" w:type="dxa"/>
            <w:tcBorders>
              <w:bottom w:val="single" w:sz="6" w:space="0" w:color="auto"/>
            </w:tcBorders>
          </w:tcPr>
          <w:p w14:paraId="1B386F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14 886</w:t>
            </w:r>
          </w:p>
        </w:tc>
        <w:tc>
          <w:tcPr>
            <w:tcW w:w="1119" w:type="dxa"/>
            <w:tcBorders>
              <w:bottom w:val="single" w:sz="6" w:space="0" w:color="auto"/>
            </w:tcBorders>
          </w:tcPr>
          <w:p w14:paraId="5F232E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10 163</w:t>
            </w:r>
          </w:p>
        </w:tc>
        <w:tc>
          <w:tcPr>
            <w:tcW w:w="948" w:type="dxa"/>
            <w:tcBorders>
              <w:bottom w:val="single" w:sz="6" w:space="0" w:color="auto"/>
            </w:tcBorders>
          </w:tcPr>
          <w:p w14:paraId="63B04F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3E0E8D8B" w14:textId="77777777">
        <w:tc>
          <w:tcPr>
            <w:cnfStyle w:val="001000000000" w:firstRow="0" w:lastRow="0" w:firstColumn="1" w:lastColumn="0" w:oddVBand="0" w:evenVBand="0" w:oddHBand="0" w:evenHBand="0" w:firstRowFirstColumn="0" w:firstRowLastColumn="0" w:lastRowFirstColumn="0" w:lastRowLastColumn="0"/>
            <w:tcW w:w="4719" w:type="dxa"/>
          </w:tcPr>
          <w:p w14:paraId="098ACD1A" w14:textId="77777777" w:rsidR="00885230" w:rsidRDefault="00885230">
            <w:pPr>
              <w:keepNext/>
              <w:ind w:left="1" w:firstLine="1"/>
            </w:pPr>
            <w:r>
              <w:t>Building Our Regions (regional various)</w:t>
            </w:r>
          </w:p>
        </w:tc>
        <w:tc>
          <w:tcPr>
            <w:tcW w:w="924" w:type="dxa"/>
          </w:tcPr>
          <w:p w14:paraId="2CEB1A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61 950</w:t>
            </w:r>
          </w:p>
        </w:tc>
        <w:tc>
          <w:tcPr>
            <w:tcW w:w="1119" w:type="dxa"/>
          </w:tcPr>
          <w:p w14:paraId="52744C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61 889</w:t>
            </w:r>
          </w:p>
        </w:tc>
        <w:tc>
          <w:tcPr>
            <w:tcW w:w="948" w:type="dxa"/>
          </w:tcPr>
          <w:p w14:paraId="52B67E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E7C394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F58D8A6" w14:textId="77777777" w:rsidR="00885230" w:rsidRDefault="00885230">
            <w:pPr>
              <w:ind w:left="1" w:firstLine="1"/>
            </w:pPr>
            <w:r>
              <w:rPr>
                <w:i/>
                <w:sz w:val="15"/>
              </w:rPr>
              <w:t>The TEI includes $13.130 million of Commonwealth Government funding.</w:t>
            </w:r>
          </w:p>
        </w:tc>
      </w:tr>
      <w:tr w:rsidR="00885230" w14:paraId="2342615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EAD9AD4" w14:textId="77777777" w:rsidR="00885230" w:rsidRDefault="00885230">
            <w:pPr>
              <w:ind w:left="1" w:firstLine="1"/>
            </w:pPr>
            <w:r>
              <w:t>East Werribee Precinct (metropolitan)</w:t>
            </w:r>
          </w:p>
        </w:tc>
        <w:tc>
          <w:tcPr>
            <w:tcW w:w="924" w:type="dxa"/>
            <w:tcBorders>
              <w:bottom w:val="single" w:sz="6" w:space="0" w:color="auto"/>
            </w:tcBorders>
          </w:tcPr>
          <w:p w14:paraId="051988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45 000</w:t>
            </w:r>
          </w:p>
        </w:tc>
        <w:tc>
          <w:tcPr>
            <w:tcW w:w="1119" w:type="dxa"/>
            <w:tcBorders>
              <w:bottom w:val="single" w:sz="6" w:space="0" w:color="auto"/>
            </w:tcBorders>
          </w:tcPr>
          <w:p w14:paraId="3F97E1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36 491</w:t>
            </w:r>
          </w:p>
        </w:tc>
        <w:tc>
          <w:tcPr>
            <w:tcW w:w="948" w:type="dxa"/>
            <w:tcBorders>
              <w:bottom w:val="single" w:sz="6" w:space="0" w:color="auto"/>
            </w:tcBorders>
          </w:tcPr>
          <w:p w14:paraId="40B60D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633029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49E4C88" w14:textId="77777777" w:rsidR="00885230" w:rsidRDefault="00885230">
            <w:pPr>
              <w:ind w:left="1" w:firstLine="1"/>
            </w:pPr>
            <w:r>
              <w:t>Gippsland Lakes port access (regional)</w:t>
            </w:r>
          </w:p>
        </w:tc>
        <w:tc>
          <w:tcPr>
            <w:tcW w:w="924" w:type="dxa"/>
            <w:tcBorders>
              <w:bottom w:val="single" w:sz="6" w:space="0" w:color="auto"/>
            </w:tcBorders>
          </w:tcPr>
          <w:p w14:paraId="07EAE1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4 523</w:t>
            </w:r>
          </w:p>
        </w:tc>
        <w:tc>
          <w:tcPr>
            <w:tcW w:w="1119" w:type="dxa"/>
            <w:tcBorders>
              <w:bottom w:val="single" w:sz="6" w:space="0" w:color="auto"/>
            </w:tcBorders>
          </w:tcPr>
          <w:p w14:paraId="58CBCC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4 523</w:t>
            </w:r>
          </w:p>
        </w:tc>
        <w:tc>
          <w:tcPr>
            <w:tcW w:w="948" w:type="dxa"/>
            <w:tcBorders>
              <w:bottom w:val="single" w:sz="6" w:space="0" w:color="auto"/>
            </w:tcBorders>
          </w:tcPr>
          <w:p w14:paraId="1D70A9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0B39C2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DF76ED6" w14:textId="77777777" w:rsidR="00885230" w:rsidRDefault="00885230">
            <w:pPr>
              <w:ind w:left="1" w:firstLine="1"/>
            </w:pPr>
            <w:r>
              <w:t>Greener Government Buildings (Melbourne)</w:t>
            </w:r>
          </w:p>
        </w:tc>
        <w:tc>
          <w:tcPr>
            <w:tcW w:w="924" w:type="dxa"/>
            <w:tcBorders>
              <w:bottom w:val="single" w:sz="6" w:space="0" w:color="auto"/>
            </w:tcBorders>
          </w:tcPr>
          <w:p w14:paraId="4863FD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59 900</w:t>
            </w:r>
          </w:p>
        </w:tc>
        <w:tc>
          <w:tcPr>
            <w:tcW w:w="1119" w:type="dxa"/>
            <w:tcBorders>
              <w:bottom w:val="single" w:sz="6" w:space="0" w:color="auto"/>
            </w:tcBorders>
          </w:tcPr>
          <w:p w14:paraId="3F1351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59 900</w:t>
            </w:r>
          </w:p>
        </w:tc>
        <w:tc>
          <w:tcPr>
            <w:tcW w:w="948" w:type="dxa"/>
            <w:tcBorders>
              <w:bottom w:val="single" w:sz="6" w:space="0" w:color="auto"/>
            </w:tcBorders>
          </w:tcPr>
          <w:p w14:paraId="633B30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5AA5EA5A" w14:textId="77777777">
        <w:tc>
          <w:tcPr>
            <w:cnfStyle w:val="001000000000" w:firstRow="0" w:lastRow="0" w:firstColumn="1" w:lastColumn="0" w:oddVBand="0" w:evenVBand="0" w:oddHBand="0" w:evenHBand="0" w:firstRowFirstColumn="0" w:firstRowLastColumn="0" w:lastRowFirstColumn="0" w:lastRowLastColumn="0"/>
            <w:tcW w:w="4719" w:type="dxa"/>
          </w:tcPr>
          <w:p w14:paraId="3579E599" w14:textId="77777777" w:rsidR="00885230" w:rsidRDefault="00885230">
            <w:pPr>
              <w:keepNext/>
              <w:ind w:left="1" w:firstLine="1"/>
            </w:pPr>
            <w:r>
              <w:t>Ison Road Rail Overpass (Werribee)</w:t>
            </w:r>
          </w:p>
        </w:tc>
        <w:tc>
          <w:tcPr>
            <w:tcW w:w="924" w:type="dxa"/>
          </w:tcPr>
          <w:p w14:paraId="2069F4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109 093</w:t>
            </w:r>
          </w:p>
        </w:tc>
        <w:tc>
          <w:tcPr>
            <w:tcW w:w="1119" w:type="dxa"/>
          </w:tcPr>
          <w:p w14:paraId="1BCB20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87 285</w:t>
            </w:r>
          </w:p>
        </w:tc>
        <w:tc>
          <w:tcPr>
            <w:tcW w:w="948" w:type="dxa"/>
          </w:tcPr>
          <w:p w14:paraId="5A9D2B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0EF9E3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A1C7635" w14:textId="77777777" w:rsidR="00885230" w:rsidRDefault="00885230">
            <w:pPr>
              <w:ind w:left="1" w:firstLine="1"/>
            </w:pPr>
            <w:r>
              <w:rPr>
                <w:i/>
                <w:sz w:val="15"/>
              </w:rPr>
              <w:t>The TEI has increased by $0.119 million due to additional Commonwealth Government funding. The TEI includes $57.019 million of Commonwealth Government funding.</w:t>
            </w:r>
          </w:p>
        </w:tc>
      </w:tr>
      <w:tr w:rsidR="00885230" w14:paraId="5FCD3AC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3960225" w14:textId="77777777" w:rsidR="00885230" w:rsidRDefault="00885230">
            <w:pPr>
              <w:ind w:left="1" w:firstLine="1"/>
            </w:pPr>
            <w:r>
              <w:t>Keeping Victorians moving (metropolitan)</w:t>
            </w:r>
          </w:p>
        </w:tc>
        <w:tc>
          <w:tcPr>
            <w:tcW w:w="924" w:type="dxa"/>
            <w:tcBorders>
              <w:bottom w:val="single" w:sz="6" w:space="0" w:color="auto"/>
            </w:tcBorders>
          </w:tcPr>
          <w:p w14:paraId="4CDD0E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173 127</w:t>
            </w:r>
          </w:p>
        </w:tc>
        <w:tc>
          <w:tcPr>
            <w:tcW w:w="1119" w:type="dxa"/>
            <w:tcBorders>
              <w:bottom w:val="single" w:sz="6" w:space="0" w:color="auto"/>
            </w:tcBorders>
          </w:tcPr>
          <w:p w14:paraId="5784DB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173 127</w:t>
            </w:r>
          </w:p>
        </w:tc>
        <w:tc>
          <w:tcPr>
            <w:tcW w:w="948" w:type="dxa"/>
            <w:tcBorders>
              <w:bottom w:val="single" w:sz="6" w:space="0" w:color="auto"/>
            </w:tcBorders>
          </w:tcPr>
          <w:p w14:paraId="1EEC06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69C03C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F553531" w14:textId="77777777" w:rsidR="00885230" w:rsidRDefault="00885230">
            <w:pPr>
              <w:ind w:left="1" w:firstLine="1"/>
            </w:pPr>
            <w:r>
              <w:t>Market Street Laneway Breakthrough (Barwon South West)</w:t>
            </w:r>
          </w:p>
        </w:tc>
        <w:tc>
          <w:tcPr>
            <w:tcW w:w="924" w:type="dxa"/>
            <w:tcBorders>
              <w:bottom w:val="single" w:sz="6" w:space="0" w:color="auto"/>
            </w:tcBorders>
          </w:tcPr>
          <w:p w14:paraId="62E682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2 300</w:t>
            </w:r>
          </w:p>
        </w:tc>
        <w:tc>
          <w:tcPr>
            <w:tcW w:w="1119" w:type="dxa"/>
            <w:tcBorders>
              <w:bottom w:val="single" w:sz="6" w:space="0" w:color="auto"/>
            </w:tcBorders>
          </w:tcPr>
          <w:p w14:paraId="402A33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2 250</w:t>
            </w:r>
          </w:p>
        </w:tc>
        <w:tc>
          <w:tcPr>
            <w:tcW w:w="948" w:type="dxa"/>
            <w:tcBorders>
              <w:bottom w:val="single" w:sz="6" w:space="0" w:color="auto"/>
            </w:tcBorders>
          </w:tcPr>
          <w:p w14:paraId="2E1354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5A58AB4" w14:textId="77777777">
        <w:tc>
          <w:tcPr>
            <w:cnfStyle w:val="001000000000" w:firstRow="0" w:lastRow="0" w:firstColumn="1" w:lastColumn="0" w:oddVBand="0" w:evenVBand="0" w:oddHBand="0" w:evenHBand="0" w:firstRowFirstColumn="0" w:firstRowLastColumn="0" w:lastRowFirstColumn="0" w:lastRowLastColumn="0"/>
            <w:tcW w:w="4719" w:type="dxa"/>
          </w:tcPr>
          <w:p w14:paraId="1A4A3CD1" w14:textId="77777777" w:rsidR="00885230" w:rsidRDefault="00885230">
            <w:pPr>
              <w:keepNext/>
              <w:ind w:left="1" w:firstLine="1"/>
            </w:pPr>
            <w:r>
              <w:t>Mickleham Road Upgrade – Stage 1 (Greenvale)</w:t>
            </w:r>
          </w:p>
        </w:tc>
        <w:tc>
          <w:tcPr>
            <w:tcW w:w="924" w:type="dxa"/>
          </w:tcPr>
          <w:p w14:paraId="2D0BEF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192 221</w:t>
            </w:r>
          </w:p>
        </w:tc>
        <w:tc>
          <w:tcPr>
            <w:tcW w:w="1119" w:type="dxa"/>
          </w:tcPr>
          <w:p w14:paraId="3DDC9B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189 612</w:t>
            </w:r>
          </w:p>
        </w:tc>
        <w:tc>
          <w:tcPr>
            <w:tcW w:w="948" w:type="dxa"/>
          </w:tcPr>
          <w:p w14:paraId="533364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FDFB18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AC7038A" w14:textId="77777777" w:rsidR="00885230" w:rsidRDefault="00885230">
            <w:pPr>
              <w:ind w:left="1" w:firstLine="1"/>
            </w:pPr>
            <w:r>
              <w:rPr>
                <w:i/>
                <w:sz w:val="15"/>
              </w:rPr>
              <w:t>The TEI has increased by $1.444 million due to an increase of $1.500 million, reprioritised from existing funds. This increase is partially offset by a $0.056 million decrease due to budgeted amounts being reclassified as operating instead of capital expenditure, in line with accounting standards. The TEI includes $109.540 million of Commonwealth Government funding.</w:t>
            </w:r>
          </w:p>
        </w:tc>
      </w:tr>
      <w:tr w:rsidR="00885230" w14:paraId="09A35FCA" w14:textId="77777777">
        <w:tc>
          <w:tcPr>
            <w:cnfStyle w:val="001000000000" w:firstRow="0" w:lastRow="0" w:firstColumn="1" w:lastColumn="0" w:oddVBand="0" w:evenVBand="0" w:oddHBand="0" w:evenHBand="0" w:firstRowFirstColumn="0" w:firstRowLastColumn="0" w:lastRowFirstColumn="0" w:lastRowLastColumn="0"/>
            <w:tcW w:w="4719" w:type="dxa"/>
          </w:tcPr>
          <w:p w14:paraId="73AB6821" w14:textId="77777777" w:rsidR="00885230" w:rsidRDefault="00885230">
            <w:pPr>
              <w:keepNext/>
              <w:ind w:left="1" w:firstLine="1"/>
            </w:pPr>
            <w:r>
              <w:t>Regional road upgrades 2017</w:t>
            </w:r>
            <w:r>
              <w:noBreakHyphen/>
              <w:t>18 (regional various)</w:t>
            </w:r>
          </w:p>
        </w:tc>
        <w:tc>
          <w:tcPr>
            <w:tcW w:w="924" w:type="dxa"/>
          </w:tcPr>
          <w:p w14:paraId="11C6A8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42 232</w:t>
            </w:r>
          </w:p>
        </w:tc>
        <w:tc>
          <w:tcPr>
            <w:tcW w:w="1119" w:type="dxa"/>
          </w:tcPr>
          <w:p w14:paraId="0D2FDA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38 070</w:t>
            </w:r>
          </w:p>
        </w:tc>
        <w:tc>
          <w:tcPr>
            <w:tcW w:w="948" w:type="dxa"/>
          </w:tcPr>
          <w:p w14:paraId="7FE184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8254E0F"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B9E6F6B" w14:textId="77777777" w:rsidR="00885230" w:rsidRDefault="00885230">
            <w:pPr>
              <w:ind w:left="1" w:firstLine="1"/>
            </w:pPr>
            <w:r>
              <w:rPr>
                <w:i/>
                <w:sz w:val="15"/>
              </w:rPr>
              <w:t>The TEI includes $11.161 million of Commonwealth Government funding.</w:t>
            </w:r>
          </w:p>
        </w:tc>
      </w:tr>
      <w:tr w:rsidR="00885230" w14:paraId="19541B06" w14:textId="77777777">
        <w:tc>
          <w:tcPr>
            <w:cnfStyle w:val="001000000000" w:firstRow="0" w:lastRow="0" w:firstColumn="1" w:lastColumn="0" w:oddVBand="0" w:evenVBand="0" w:oddHBand="0" w:evenHBand="0" w:firstRowFirstColumn="0" w:firstRowLastColumn="0" w:lastRowFirstColumn="0" w:lastRowLastColumn="0"/>
            <w:tcW w:w="4719" w:type="dxa"/>
          </w:tcPr>
          <w:p w14:paraId="7A308EC1" w14:textId="77777777" w:rsidR="00885230" w:rsidRDefault="00885230">
            <w:pPr>
              <w:keepNext/>
              <w:ind w:left="1" w:firstLine="1"/>
            </w:pPr>
            <w:r>
              <w:t>Strong bridges, stronger economy (statewide)</w:t>
            </w:r>
          </w:p>
        </w:tc>
        <w:tc>
          <w:tcPr>
            <w:tcW w:w="924" w:type="dxa"/>
          </w:tcPr>
          <w:p w14:paraId="33E185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41 854</w:t>
            </w:r>
          </w:p>
        </w:tc>
        <w:tc>
          <w:tcPr>
            <w:tcW w:w="1119" w:type="dxa"/>
          </w:tcPr>
          <w:p w14:paraId="6DC14A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40 325</w:t>
            </w:r>
          </w:p>
        </w:tc>
        <w:tc>
          <w:tcPr>
            <w:tcW w:w="948" w:type="dxa"/>
          </w:tcPr>
          <w:p w14:paraId="2B488C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645C9D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A9D795D" w14:textId="77777777" w:rsidR="00885230" w:rsidRDefault="00885230">
            <w:pPr>
              <w:ind w:left="1" w:firstLine="1"/>
            </w:pPr>
            <w:r>
              <w:rPr>
                <w:i/>
                <w:sz w:val="15"/>
              </w:rPr>
              <w:t>The TEI includes $14.617 million of Commonwealth Government funding.</w:t>
            </w:r>
          </w:p>
        </w:tc>
      </w:tr>
      <w:tr w:rsidR="00885230" w14:paraId="5096231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E5DFE67" w14:textId="77777777" w:rsidR="00885230" w:rsidRDefault="00885230">
            <w:pPr>
              <w:ind w:left="1" w:firstLine="1"/>
            </w:pPr>
            <w:r>
              <w:t>West Gate Bridge resilience 2024</w:t>
            </w:r>
            <w:r>
              <w:noBreakHyphen/>
              <w:t>25 (metropolitan)</w:t>
            </w:r>
          </w:p>
        </w:tc>
        <w:tc>
          <w:tcPr>
            <w:tcW w:w="924" w:type="dxa"/>
            <w:tcBorders>
              <w:bottom w:val="single" w:sz="6" w:space="0" w:color="auto"/>
            </w:tcBorders>
          </w:tcPr>
          <w:p w14:paraId="46F564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24 760</w:t>
            </w:r>
          </w:p>
        </w:tc>
        <w:tc>
          <w:tcPr>
            <w:tcW w:w="1119" w:type="dxa"/>
            <w:tcBorders>
              <w:bottom w:val="single" w:sz="6" w:space="0" w:color="auto"/>
            </w:tcBorders>
          </w:tcPr>
          <w:p w14:paraId="4F0DF3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24 760</w:t>
            </w:r>
          </w:p>
        </w:tc>
        <w:tc>
          <w:tcPr>
            <w:tcW w:w="948" w:type="dxa"/>
            <w:tcBorders>
              <w:bottom w:val="single" w:sz="6" w:space="0" w:color="auto"/>
            </w:tcBorders>
          </w:tcPr>
          <w:p w14:paraId="653580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3A468162"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ACD3D0A" w14:textId="77777777" w:rsidR="00885230" w:rsidRDefault="00885230">
            <w:pPr>
              <w:ind w:left="1" w:firstLine="1"/>
            </w:pPr>
            <w:r>
              <w:t>West Gate Tunnel (metropolitan various)</w:t>
            </w:r>
          </w:p>
        </w:tc>
        <w:tc>
          <w:tcPr>
            <w:tcW w:w="924" w:type="dxa"/>
            <w:tcBorders>
              <w:bottom w:val="single" w:sz="6" w:space="0" w:color="auto"/>
            </w:tcBorders>
          </w:tcPr>
          <w:p w14:paraId="1EAB83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10 159 204</w:t>
            </w:r>
          </w:p>
        </w:tc>
        <w:tc>
          <w:tcPr>
            <w:tcW w:w="1119" w:type="dxa"/>
            <w:tcBorders>
              <w:bottom w:val="single" w:sz="6" w:space="0" w:color="auto"/>
            </w:tcBorders>
          </w:tcPr>
          <w:p w14:paraId="34CD4C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9 999 644</w:t>
            </w:r>
          </w:p>
        </w:tc>
        <w:tc>
          <w:tcPr>
            <w:tcW w:w="948" w:type="dxa"/>
            <w:tcBorders>
              <w:bottom w:val="single" w:sz="6" w:space="0" w:color="auto"/>
            </w:tcBorders>
          </w:tcPr>
          <w:p w14:paraId="430538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1B99331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DDE6611" w14:textId="77777777" w:rsidR="00885230" w:rsidRDefault="00885230">
            <w:pPr>
              <w:ind w:left="1" w:firstLine="1"/>
            </w:pPr>
            <w:r>
              <w:t>West Gate Tunnel readiness – truck ban enforcement (metropolitan)</w:t>
            </w:r>
          </w:p>
        </w:tc>
        <w:tc>
          <w:tcPr>
            <w:tcW w:w="924" w:type="dxa"/>
            <w:tcBorders>
              <w:bottom w:val="single" w:sz="6" w:space="0" w:color="auto"/>
            </w:tcBorders>
          </w:tcPr>
          <w:p w14:paraId="17FE6F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2 982</w:t>
            </w:r>
          </w:p>
        </w:tc>
        <w:tc>
          <w:tcPr>
            <w:tcW w:w="1119" w:type="dxa"/>
            <w:tcBorders>
              <w:bottom w:val="single" w:sz="6" w:space="0" w:color="auto"/>
            </w:tcBorders>
          </w:tcPr>
          <w:p w14:paraId="170357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1 514</w:t>
            </w:r>
          </w:p>
        </w:tc>
        <w:tc>
          <w:tcPr>
            <w:tcW w:w="948" w:type="dxa"/>
            <w:tcBorders>
              <w:bottom w:val="single" w:sz="6" w:space="0" w:color="auto"/>
            </w:tcBorders>
          </w:tcPr>
          <w:p w14:paraId="7632F2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bl>
    <w:p w14:paraId="5F4A793C" w14:textId="0B7E4E96" w:rsidR="00885230" w:rsidRPr="00753676" w:rsidRDefault="00885230">
      <w:pPr>
        <w:pStyle w:val="Source"/>
      </w:pPr>
      <w:r w:rsidRPr="00753676">
        <w:t xml:space="preserve">Source: </w:t>
      </w:r>
      <w:fldSimple w:instr="STYLEREF  &quot;Heading 1&quot;  \* MERGEFORMAT">
        <w:r w:rsidR="00DA1EDC">
          <w:rPr>
            <w:noProof/>
          </w:rPr>
          <w:t>Department of Transport and Planning</w:t>
        </w:r>
      </w:fldSimple>
    </w:p>
    <w:p w14:paraId="4719D840" w14:textId="77777777" w:rsidR="00885230" w:rsidRPr="00753676" w:rsidRDefault="00885230"/>
    <w:p w14:paraId="4589E6D7" w14:textId="77777777" w:rsidR="00885230" w:rsidRPr="00753676" w:rsidRDefault="00885230">
      <w:pPr>
        <w:pStyle w:val="Heading10"/>
      </w:pPr>
      <w:bookmarkStart w:id="60" w:name="_Toc135154600"/>
      <w:bookmarkStart w:id="61" w:name="_Toc165313557"/>
      <w:bookmarkStart w:id="62" w:name="_Toc228205421"/>
      <w:r w:rsidRPr="00753676">
        <w:lastRenderedPageBreak/>
        <w:t>Department of Treasury and Finance</w:t>
      </w:r>
      <w:bookmarkEnd w:id="60"/>
      <w:bookmarkEnd w:id="61"/>
      <w:bookmarkEnd w:id="62"/>
    </w:p>
    <w:p w14:paraId="5669ACE8" w14:textId="77777777" w:rsidR="00885230" w:rsidRPr="00753676" w:rsidRDefault="00885230">
      <w:pPr>
        <w:pStyle w:val="Heading20"/>
      </w:pPr>
      <w:r w:rsidRPr="00753676">
        <w:t>Existing projects</w:t>
      </w:r>
    </w:p>
    <w:p w14:paraId="2F1B2237"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DTF.xlsx|Table:DTF_Existing"/>
      </w:tblPr>
      <w:tblGrid>
        <w:gridCol w:w="2580"/>
        <w:gridCol w:w="992"/>
        <w:gridCol w:w="1134"/>
        <w:gridCol w:w="992"/>
        <w:gridCol w:w="993"/>
        <w:gridCol w:w="1019"/>
      </w:tblGrid>
      <w:tr w:rsidR="00885230" w14:paraId="4555D6A5"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EFC5AF7" w14:textId="77777777" w:rsidR="00885230" w:rsidRDefault="00885230">
            <w:pPr>
              <w:keepNext/>
            </w:pPr>
          </w:p>
        </w:tc>
        <w:tc>
          <w:tcPr>
            <w:tcW w:w="992" w:type="dxa"/>
            <w:tcBorders>
              <w:bottom w:val="single" w:sz="6" w:space="0" w:color="auto"/>
            </w:tcBorders>
          </w:tcPr>
          <w:p w14:paraId="723A9E6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DDBCC1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431F6D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BD8219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D8DD5F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464790A"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09184C17" w14:textId="77777777" w:rsidR="00885230" w:rsidRDefault="00885230">
            <w:pPr>
              <w:keepNext/>
              <w:ind w:left="1" w:firstLine="1"/>
            </w:pPr>
            <w:r>
              <w:t>State Revenue Office (SRO) Expanded Compliance Program 2024 (statewide)</w:t>
            </w:r>
          </w:p>
        </w:tc>
        <w:tc>
          <w:tcPr>
            <w:tcW w:w="992" w:type="dxa"/>
            <w:tcBorders>
              <w:top w:val="single" w:sz="6" w:space="0" w:color="auto"/>
            </w:tcBorders>
          </w:tcPr>
          <w:p w14:paraId="042BC1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13 965</w:t>
            </w:r>
          </w:p>
        </w:tc>
        <w:tc>
          <w:tcPr>
            <w:tcW w:w="1134" w:type="dxa"/>
            <w:tcBorders>
              <w:top w:val="single" w:sz="6" w:space="0" w:color="auto"/>
            </w:tcBorders>
          </w:tcPr>
          <w:p w14:paraId="1D9DFB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3 974</w:t>
            </w:r>
          </w:p>
        </w:tc>
        <w:tc>
          <w:tcPr>
            <w:tcW w:w="992" w:type="dxa"/>
            <w:tcBorders>
              <w:top w:val="single" w:sz="6" w:space="0" w:color="auto"/>
            </w:tcBorders>
          </w:tcPr>
          <w:p w14:paraId="50BB45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2 874</w:t>
            </w:r>
          </w:p>
        </w:tc>
        <w:tc>
          <w:tcPr>
            <w:tcW w:w="993" w:type="dxa"/>
            <w:tcBorders>
              <w:top w:val="single" w:sz="6" w:space="0" w:color="auto"/>
            </w:tcBorders>
          </w:tcPr>
          <w:p w14:paraId="3B569A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7 117</w:t>
            </w:r>
          </w:p>
        </w:tc>
        <w:tc>
          <w:tcPr>
            <w:tcW w:w="1019" w:type="dxa"/>
            <w:tcBorders>
              <w:top w:val="single" w:sz="6" w:space="0" w:color="auto"/>
            </w:tcBorders>
          </w:tcPr>
          <w:p w14:paraId="0482AE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64ABA9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D8444A8" w14:textId="77777777" w:rsidR="00885230" w:rsidRDefault="00885230">
            <w:pPr>
              <w:ind w:left="1" w:firstLine="1"/>
            </w:pPr>
            <w:r>
              <w:rPr>
                <w:i/>
                <w:sz w:val="15"/>
              </w:rPr>
              <w:t>The estimated completion date has been revised to ongoing to more accurately reflect the schedule of works.</w:t>
            </w:r>
          </w:p>
        </w:tc>
      </w:tr>
      <w:tr w:rsidR="00885230" w14:paraId="38035EC0" w14:textId="77777777">
        <w:tc>
          <w:tcPr>
            <w:cnfStyle w:val="001000000000" w:firstRow="0" w:lastRow="0" w:firstColumn="1" w:lastColumn="0" w:oddVBand="0" w:evenVBand="0" w:oddHBand="0" w:evenHBand="0" w:firstRowFirstColumn="0" w:firstRowLastColumn="0" w:lastRowFirstColumn="0" w:lastRowLastColumn="0"/>
            <w:tcW w:w="2581" w:type="dxa"/>
          </w:tcPr>
          <w:p w14:paraId="4BE44F33" w14:textId="77777777" w:rsidR="00885230" w:rsidRDefault="00885230">
            <w:pPr>
              <w:keepNext/>
              <w:ind w:left="1" w:firstLine="1"/>
            </w:pPr>
            <w:r>
              <w:t>State Revenue Office Advanced Revenue Management Program (Melbourne)</w:t>
            </w:r>
          </w:p>
        </w:tc>
        <w:tc>
          <w:tcPr>
            <w:tcW w:w="992" w:type="dxa"/>
          </w:tcPr>
          <w:p w14:paraId="10BF41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22 280</w:t>
            </w:r>
          </w:p>
        </w:tc>
        <w:tc>
          <w:tcPr>
            <w:tcW w:w="1134" w:type="dxa"/>
          </w:tcPr>
          <w:p w14:paraId="143CD9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19 780</w:t>
            </w:r>
          </w:p>
        </w:tc>
        <w:tc>
          <w:tcPr>
            <w:tcW w:w="992" w:type="dxa"/>
          </w:tcPr>
          <w:p w14:paraId="7D633A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2 500</w:t>
            </w:r>
          </w:p>
        </w:tc>
        <w:tc>
          <w:tcPr>
            <w:tcW w:w="993" w:type="dxa"/>
          </w:tcPr>
          <w:p w14:paraId="62BFAD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E7C77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C9429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456AF68" w14:textId="77777777" w:rsidR="00885230" w:rsidRDefault="00885230">
            <w:pPr>
              <w:ind w:left="1" w:firstLine="1"/>
            </w:pPr>
            <w:r>
              <w:rPr>
                <w:i/>
                <w:sz w:val="15"/>
              </w:rPr>
              <w:t>The estimated completion date has been revised to quarter 4 2026</w:t>
            </w:r>
            <w:r>
              <w:rPr>
                <w:i/>
                <w:sz w:val="15"/>
              </w:rPr>
              <w:noBreakHyphen/>
              <w:t>27 in line with the revised project schedule.</w:t>
            </w:r>
          </w:p>
        </w:tc>
      </w:tr>
      <w:tr w:rsidR="00885230" w14:paraId="14933C8B" w14:textId="77777777">
        <w:tc>
          <w:tcPr>
            <w:cnfStyle w:val="001000000000" w:firstRow="0" w:lastRow="0" w:firstColumn="1" w:lastColumn="0" w:oddVBand="0" w:evenVBand="0" w:oddHBand="0" w:evenHBand="0" w:firstRowFirstColumn="0" w:firstRowLastColumn="0" w:lastRowFirstColumn="0" w:lastRowLastColumn="0"/>
            <w:tcW w:w="2581" w:type="dxa"/>
          </w:tcPr>
          <w:p w14:paraId="1B14BBF3" w14:textId="77777777" w:rsidR="00885230" w:rsidRDefault="00885230">
            <w:pPr>
              <w:keepNext/>
              <w:ind w:left="1" w:firstLine="1"/>
            </w:pPr>
            <w:r>
              <w:t>State Revenue Office Compliance Program (statewide)</w:t>
            </w:r>
          </w:p>
        </w:tc>
        <w:tc>
          <w:tcPr>
            <w:tcW w:w="992" w:type="dxa"/>
          </w:tcPr>
          <w:p w14:paraId="057B13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18 926</w:t>
            </w:r>
          </w:p>
        </w:tc>
        <w:tc>
          <w:tcPr>
            <w:tcW w:w="1134" w:type="dxa"/>
          </w:tcPr>
          <w:p w14:paraId="5D9F2E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12 726</w:t>
            </w:r>
          </w:p>
        </w:tc>
        <w:tc>
          <w:tcPr>
            <w:tcW w:w="992" w:type="dxa"/>
          </w:tcPr>
          <w:p w14:paraId="3EC909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3 850</w:t>
            </w:r>
          </w:p>
        </w:tc>
        <w:tc>
          <w:tcPr>
            <w:tcW w:w="993" w:type="dxa"/>
          </w:tcPr>
          <w:p w14:paraId="418D85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2 350</w:t>
            </w:r>
          </w:p>
        </w:tc>
        <w:tc>
          <w:tcPr>
            <w:tcW w:w="1019" w:type="dxa"/>
          </w:tcPr>
          <w:p w14:paraId="6D3490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1CE6C6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F86649A" w14:textId="77777777" w:rsidR="00885230" w:rsidRDefault="00885230">
            <w:pPr>
              <w:ind w:left="1" w:firstLine="1"/>
            </w:pPr>
            <w:r>
              <w:rPr>
                <w:i/>
                <w:sz w:val="15"/>
              </w:rPr>
              <w:t>As an ongoing program of works, the TEI varies from year to year.</w:t>
            </w:r>
          </w:p>
        </w:tc>
      </w:tr>
      <w:tr w:rsidR="00885230" w14:paraId="617FF34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22241B" w14:textId="77777777" w:rsidR="00885230" w:rsidRDefault="00885230">
            <w:pPr>
              <w:ind w:left="1" w:firstLine="1"/>
            </w:pPr>
            <w:r>
              <w:rPr>
                <w:b/>
              </w:rPr>
              <w:t>Total existing projects</w:t>
            </w:r>
          </w:p>
        </w:tc>
        <w:tc>
          <w:tcPr>
            <w:tcW w:w="992" w:type="dxa"/>
            <w:tcBorders>
              <w:bottom w:val="single" w:sz="6" w:space="0" w:color="auto"/>
            </w:tcBorders>
          </w:tcPr>
          <w:p w14:paraId="33CFF4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55 171</w:t>
            </w:r>
          </w:p>
        </w:tc>
        <w:tc>
          <w:tcPr>
            <w:tcW w:w="1134" w:type="dxa"/>
            <w:tcBorders>
              <w:bottom w:val="single" w:sz="6" w:space="0" w:color="auto"/>
            </w:tcBorders>
          </w:tcPr>
          <w:p w14:paraId="4BE2CF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36 480</w:t>
            </w:r>
          </w:p>
        </w:tc>
        <w:tc>
          <w:tcPr>
            <w:tcW w:w="992" w:type="dxa"/>
            <w:tcBorders>
              <w:bottom w:val="single" w:sz="6" w:space="0" w:color="auto"/>
            </w:tcBorders>
          </w:tcPr>
          <w:p w14:paraId="574E93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9 224</w:t>
            </w:r>
          </w:p>
        </w:tc>
        <w:tc>
          <w:tcPr>
            <w:tcW w:w="993" w:type="dxa"/>
            <w:tcBorders>
              <w:bottom w:val="single" w:sz="6" w:space="0" w:color="auto"/>
            </w:tcBorders>
          </w:tcPr>
          <w:p w14:paraId="7C872D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9 467</w:t>
            </w:r>
          </w:p>
        </w:tc>
        <w:tc>
          <w:tcPr>
            <w:tcW w:w="1019" w:type="dxa"/>
            <w:tcBorders>
              <w:bottom w:val="single" w:sz="6" w:space="0" w:color="auto"/>
            </w:tcBorders>
          </w:tcPr>
          <w:p w14:paraId="68F6DC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7CB9177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4A53E8B" w14:textId="77777777" w:rsidR="00885230" w:rsidRDefault="00885230">
            <w:pPr>
              <w:ind w:left="1" w:firstLine="1"/>
            </w:pPr>
            <w:r>
              <w:rPr>
                <w:b/>
              </w:rPr>
              <w:t>Total Treasury and Finance projects</w:t>
            </w:r>
          </w:p>
        </w:tc>
        <w:tc>
          <w:tcPr>
            <w:tcW w:w="992" w:type="dxa"/>
            <w:tcBorders>
              <w:bottom w:val="single" w:sz="6" w:space="0" w:color="auto"/>
            </w:tcBorders>
          </w:tcPr>
          <w:p w14:paraId="525D1A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55 171</w:t>
            </w:r>
          </w:p>
        </w:tc>
        <w:tc>
          <w:tcPr>
            <w:tcW w:w="1134" w:type="dxa"/>
            <w:tcBorders>
              <w:bottom w:val="single" w:sz="6" w:space="0" w:color="auto"/>
            </w:tcBorders>
          </w:tcPr>
          <w:p w14:paraId="58BF86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36 480</w:t>
            </w:r>
          </w:p>
        </w:tc>
        <w:tc>
          <w:tcPr>
            <w:tcW w:w="992" w:type="dxa"/>
            <w:tcBorders>
              <w:bottom w:val="single" w:sz="6" w:space="0" w:color="auto"/>
            </w:tcBorders>
          </w:tcPr>
          <w:p w14:paraId="468B5C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9 224</w:t>
            </w:r>
          </w:p>
        </w:tc>
        <w:tc>
          <w:tcPr>
            <w:tcW w:w="993" w:type="dxa"/>
            <w:tcBorders>
              <w:bottom w:val="single" w:sz="6" w:space="0" w:color="auto"/>
            </w:tcBorders>
          </w:tcPr>
          <w:p w14:paraId="6B6ECA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9 467</w:t>
            </w:r>
          </w:p>
        </w:tc>
        <w:tc>
          <w:tcPr>
            <w:tcW w:w="1019" w:type="dxa"/>
            <w:tcBorders>
              <w:bottom w:val="single" w:sz="6" w:space="0" w:color="auto"/>
            </w:tcBorders>
          </w:tcPr>
          <w:p w14:paraId="14542F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371E9F4A" w14:textId="77777777">
        <w:tc>
          <w:tcPr>
            <w:cnfStyle w:val="001000000000" w:firstRow="0" w:lastRow="0" w:firstColumn="1" w:lastColumn="0" w:oddVBand="0" w:evenVBand="0" w:oddHBand="0" w:evenHBand="0" w:firstRowFirstColumn="0" w:firstRowLastColumn="0" w:lastRowFirstColumn="0" w:lastRowLastColumn="0"/>
            <w:tcW w:w="2581" w:type="dxa"/>
          </w:tcPr>
          <w:p w14:paraId="63C52E74" w14:textId="77777777" w:rsidR="00885230" w:rsidRDefault="00885230">
            <w:pPr>
              <w:keepNext/>
              <w:ind w:left="1" w:firstLine="1"/>
            </w:pPr>
            <w:r>
              <w:t>Other capital expenditure</w:t>
            </w:r>
          </w:p>
        </w:tc>
        <w:tc>
          <w:tcPr>
            <w:tcW w:w="992" w:type="dxa"/>
          </w:tcPr>
          <w:p w14:paraId="1E9401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2F0161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63053B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710</w:t>
            </w:r>
          </w:p>
        </w:tc>
        <w:tc>
          <w:tcPr>
            <w:tcW w:w="993" w:type="dxa"/>
          </w:tcPr>
          <w:p w14:paraId="5ACDF6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2A8478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04BD485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D1B945"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07FDFF8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C8BDA09" w14:textId="77777777" w:rsidR="00885230" w:rsidRDefault="00885230">
            <w:pPr>
              <w:ind w:left="1" w:firstLine="1"/>
            </w:pPr>
            <w:r>
              <w:rPr>
                <w:b/>
              </w:rPr>
              <w:t>Total 2026</w:t>
            </w:r>
            <w:r>
              <w:rPr>
                <w:b/>
              </w:rPr>
              <w:noBreakHyphen/>
              <w:t>27 Treasury and Finance capital expenditure</w:t>
            </w:r>
          </w:p>
        </w:tc>
        <w:tc>
          <w:tcPr>
            <w:tcW w:w="992" w:type="dxa"/>
            <w:tcBorders>
              <w:bottom w:val="single" w:sz="6" w:space="0" w:color="auto"/>
            </w:tcBorders>
          </w:tcPr>
          <w:p w14:paraId="4C3875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2CF5B9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69CE4A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9 934</w:t>
            </w:r>
          </w:p>
        </w:tc>
        <w:tc>
          <w:tcPr>
            <w:tcW w:w="993" w:type="dxa"/>
            <w:tcBorders>
              <w:bottom w:val="single" w:sz="6" w:space="0" w:color="auto"/>
            </w:tcBorders>
          </w:tcPr>
          <w:p w14:paraId="29FD44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743A9F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6418F14" w14:textId="28D88237" w:rsidR="00885230" w:rsidRPr="00753676" w:rsidRDefault="00885230">
      <w:pPr>
        <w:pStyle w:val="Source"/>
      </w:pPr>
      <w:r w:rsidRPr="00753676">
        <w:t xml:space="preserve">Source: </w:t>
      </w:r>
      <w:fldSimple w:instr="STYLEREF  &quot;Heading 1&quot;  \* MERGEFORMAT">
        <w:r w:rsidR="00DA1EDC">
          <w:rPr>
            <w:noProof/>
          </w:rPr>
          <w:t>Department of Treasury and Finance</w:t>
        </w:r>
      </w:fldSimple>
    </w:p>
    <w:p w14:paraId="0C1AB75A" w14:textId="77777777" w:rsidR="00885230" w:rsidRPr="00753676" w:rsidRDefault="00885230"/>
    <w:p w14:paraId="77F8BD4D" w14:textId="77777777" w:rsidR="00885230" w:rsidRPr="00753676" w:rsidRDefault="00885230">
      <w:pPr>
        <w:pStyle w:val="Heading10"/>
      </w:pPr>
      <w:bookmarkStart w:id="63" w:name="_Toc135154601"/>
      <w:bookmarkStart w:id="64" w:name="_Toc165313558"/>
      <w:bookmarkStart w:id="65" w:name="_Toc228205422"/>
      <w:r w:rsidRPr="00753676">
        <w:lastRenderedPageBreak/>
        <w:t>Parliament</w:t>
      </w:r>
      <w:bookmarkEnd w:id="63"/>
      <w:bookmarkEnd w:id="64"/>
      <w:bookmarkEnd w:id="65"/>
    </w:p>
    <w:p w14:paraId="1C83295D" w14:textId="77777777" w:rsidR="00885230" w:rsidRPr="00753676" w:rsidRDefault="00885230">
      <w:pPr>
        <w:pStyle w:val="Heading20"/>
      </w:pPr>
      <w:r>
        <w:t>New</w:t>
      </w:r>
      <w:r w:rsidRPr="00753676">
        <w:t xml:space="preserve"> projects</w:t>
      </w:r>
    </w:p>
    <w:p w14:paraId="6ED687F5"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Parl.xlsx|Table:Parl_New"/>
      </w:tblPr>
      <w:tblGrid>
        <w:gridCol w:w="2580"/>
        <w:gridCol w:w="992"/>
        <w:gridCol w:w="1134"/>
        <w:gridCol w:w="992"/>
        <w:gridCol w:w="993"/>
        <w:gridCol w:w="1019"/>
      </w:tblGrid>
      <w:tr w:rsidR="00885230" w14:paraId="6EF5B693"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2AC488" w14:textId="77777777" w:rsidR="00885230" w:rsidRDefault="00885230">
            <w:pPr>
              <w:keepNext/>
            </w:pPr>
          </w:p>
        </w:tc>
        <w:tc>
          <w:tcPr>
            <w:tcW w:w="992" w:type="dxa"/>
            <w:tcBorders>
              <w:bottom w:val="single" w:sz="6" w:space="0" w:color="auto"/>
            </w:tcBorders>
          </w:tcPr>
          <w:p w14:paraId="7EC2591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0DFBBD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235F8D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B98A38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9C754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BA38E25"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636A14AB" w14:textId="77777777" w:rsidR="00885230" w:rsidRDefault="00885230">
            <w:pPr>
              <w:ind w:left="1" w:firstLine="1"/>
            </w:pPr>
            <w:r>
              <w:t>Supporting the operations of the Independent Broad</w:t>
            </w:r>
            <w:r>
              <w:noBreakHyphen/>
              <w:t>based Anti</w:t>
            </w:r>
            <w:r>
              <w:noBreakHyphen/>
              <w:t>corruption Commission (statewide)</w:t>
            </w:r>
          </w:p>
        </w:tc>
        <w:tc>
          <w:tcPr>
            <w:tcW w:w="992" w:type="dxa"/>
            <w:tcBorders>
              <w:top w:val="single" w:sz="6" w:space="0" w:color="auto"/>
              <w:bottom w:val="single" w:sz="6" w:space="0" w:color="auto"/>
            </w:tcBorders>
          </w:tcPr>
          <w:p w14:paraId="77A7DA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4 060</w:t>
            </w:r>
          </w:p>
        </w:tc>
        <w:tc>
          <w:tcPr>
            <w:tcW w:w="1134" w:type="dxa"/>
            <w:tcBorders>
              <w:top w:val="single" w:sz="6" w:space="0" w:color="auto"/>
              <w:bottom w:val="single" w:sz="6" w:space="0" w:color="auto"/>
            </w:tcBorders>
          </w:tcPr>
          <w:p w14:paraId="7D6DE7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1 235</w:t>
            </w:r>
          </w:p>
        </w:tc>
        <w:tc>
          <w:tcPr>
            <w:tcW w:w="992" w:type="dxa"/>
            <w:tcBorders>
              <w:top w:val="single" w:sz="6" w:space="0" w:color="auto"/>
              <w:bottom w:val="single" w:sz="6" w:space="0" w:color="auto"/>
            </w:tcBorders>
          </w:tcPr>
          <w:p w14:paraId="7C49AB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960</w:t>
            </w:r>
          </w:p>
        </w:tc>
        <w:tc>
          <w:tcPr>
            <w:tcW w:w="993" w:type="dxa"/>
            <w:tcBorders>
              <w:top w:val="single" w:sz="6" w:space="0" w:color="auto"/>
              <w:bottom w:val="single" w:sz="6" w:space="0" w:color="auto"/>
            </w:tcBorders>
          </w:tcPr>
          <w:p w14:paraId="314C8E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1 865</w:t>
            </w:r>
          </w:p>
        </w:tc>
        <w:tc>
          <w:tcPr>
            <w:tcW w:w="1019" w:type="dxa"/>
            <w:tcBorders>
              <w:top w:val="single" w:sz="6" w:space="0" w:color="auto"/>
              <w:bottom w:val="single" w:sz="6" w:space="0" w:color="auto"/>
            </w:tcBorders>
          </w:tcPr>
          <w:p w14:paraId="60F53F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1D966E2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C90E9C0" w14:textId="77777777" w:rsidR="00885230" w:rsidRDefault="00885230">
            <w:pPr>
              <w:ind w:left="1" w:firstLine="1"/>
            </w:pPr>
            <w:r>
              <w:rPr>
                <w:b/>
              </w:rPr>
              <w:t>Total new projects</w:t>
            </w:r>
          </w:p>
        </w:tc>
        <w:tc>
          <w:tcPr>
            <w:tcW w:w="992" w:type="dxa"/>
            <w:tcBorders>
              <w:bottom w:val="single" w:sz="6" w:space="0" w:color="auto"/>
            </w:tcBorders>
          </w:tcPr>
          <w:p w14:paraId="2E6429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4 060</w:t>
            </w:r>
          </w:p>
        </w:tc>
        <w:tc>
          <w:tcPr>
            <w:tcW w:w="1134" w:type="dxa"/>
            <w:tcBorders>
              <w:bottom w:val="single" w:sz="6" w:space="0" w:color="auto"/>
            </w:tcBorders>
          </w:tcPr>
          <w:p w14:paraId="538935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1 235</w:t>
            </w:r>
          </w:p>
        </w:tc>
        <w:tc>
          <w:tcPr>
            <w:tcW w:w="992" w:type="dxa"/>
            <w:tcBorders>
              <w:bottom w:val="single" w:sz="6" w:space="0" w:color="auto"/>
            </w:tcBorders>
          </w:tcPr>
          <w:p w14:paraId="51E914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960</w:t>
            </w:r>
          </w:p>
        </w:tc>
        <w:tc>
          <w:tcPr>
            <w:tcW w:w="993" w:type="dxa"/>
            <w:tcBorders>
              <w:bottom w:val="single" w:sz="6" w:space="0" w:color="auto"/>
            </w:tcBorders>
          </w:tcPr>
          <w:p w14:paraId="75C690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1 865</w:t>
            </w:r>
          </w:p>
        </w:tc>
        <w:tc>
          <w:tcPr>
            <w:tcW w:w="1019" w:type="dxa"/>
            <w:tcBorders>
              <w:bottom w:val="single" w:sz="6" w:space="0" w:color="auto"/>
            </w:tcBorders>
          </w:tcPr>
          <w:p w14:paraId="5D944E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F0BF24F" w14:textId="76D6A965" w:rsidR="00885230" w:rsidRPr="00753676" w:rsidRDefault="00885230">
      <w:pPr>
        <w:pStyle w:val="Source"/>
      </w:pPr>
      <w:r w:rsidRPr="00753676">
        <w:t xml:space="preserve">Source: </w:t>
      </w:r>
      <w:fldSimple w:instr="STYLEREF  &quot;Heading 1&quot;  \* MERGEFORMAT">
        <w:r w:rsidR="00DA1EDC">
          <w:rPr>
            <w:noProof/>
          </w:rPr>
          <w:t>Parliament</w:t>
        </w:r>
      </w:fldSimple>
    </w:p>
    <w:p w14:paraId="785B8003" w14:textId="77777777" w:rsidR="00885230" w:rsidRPr="00753676" w:rsidRDefault="00885230"/>
    <w:p w14:paraId="694ADF95" w14:textId="77777777" w:rsidR="00885230" w:rsidRPr="00753676" w:rsidRDefault="00885230">
      <w:pPr>
        <w:pStyle w:val="Heading20"/>
      </w:pPr>
      <w:r w:rsidRPr="00753676">
        <w:t>Existing projects</w:t>
      </w:r>
    </w:p>
    <w:p w14:paraId="787057ED"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Parl.xlsx|Table:Parl_Existing"/>
      </w:tblPr>
      <w:tblGrid>
        <w:gridCol w:w="2580"/>
        <w:gridCol w:w="992"/>
        <w:gridCol w:w="1134"/>
        <w:gridCol w:w="992"/>
        <w:gridCol w:w="993"/>
        <w:gridCol w:w="1019"/>
      </w:tblGrid>
      <w:tr w:rsidR="00885230" w14:paraId="16E47F94"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8EA2885" w14:textId="77777777" w:rsidR="00885230" w:rsidRDefault="00885230">
            <w:pPr>
              <w:keepNext/>
            </w:pPr>
          </w:p>
        </w:tc>
        <w:tc>
          <w:tcPr>
            <w:tcW w:w="992" w:type="dxa"/>
            <w:tcBorders>
              <w:bottom w:val="single" w:sz="6" w:space="0" w:color="auto"/>
            </w:tcBorders>
          </w:tcPr>
          <w:p w14:paraId="1A212EE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61099A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5E25CD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80FF25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6D14F8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1DC2DCD"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56FF1792" w14:textId="77777777" w:rsidR="00885230" w:rsidRDefault="00885230">
            <w:pPr>
              <w:keepNext/>
              <w:ind w:left="1" w:firstLine="1"/>
            </w:pPr>
            <w:r>
              <w:t>Electorate office safety and security upgrades (East Melbourne)</w:t>
            </w:r>
          </w:p>
        </w:tc>
        <w:tc>
          <w:tcPr>
            <w:tcW w:w="992" w:type="dxa"/>
            <w:tcBorders>
              <w:top w:val="single" w:sz="6" w:space="0" w:color="auto"/>
            </w:tcBorders>
          </w:tcPr>
          <w:p w14:paraId="13382E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18 816</w:t>
            </w:r>
          </w:p>
        </w:tc>
        <w:tc>
          <w:tcPr>
            <w:tcW w:w="1134" w:type="dxa"/>
            <w:tcBorders>
              <w:top w:val="single" w:sz="6" w:space="0" w:color="auto"/>
            </w:tcBorders>
          </w:tcPr>
          <w:p w14:paraId="6D695F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12 706</w:t>
            </w:r>
          </w:p>
        </w:tc>
        <w:tc>
          <w:tcPr>
            <w:tcW w:w="992" w:type="dxa"/>
            <w:tcBorders>
              <w:top w:val="single" w:sz="6" w:space="0" w:color="auto"/>
            </w:tcBorders>
          </w:tcPr>
          <w:p w14:paraId="7E7B95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1 222</w:t>
            </w:r>
          </w:p>
        </w:tc>
        <w:tc>
          <w:tcPr>
            <w:tcW w:w="993" w:type="dxa"/>
            <w:tcBorders>
              <w:top w:val="single" w:sz="6" w:space="0" w:color="auto"/>
            </w:tcBorders>
          </w:tcPr>
          <w:p w14:paraId="6614C4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4 888</w:t>
            </w:r>
          </w:p>
        </w:tc>
        <w:tc>
          <w:tcPr>
            <w:tcW w:w="1019" w:type="dxa"/>
            <w:tcBorders>
              <w:top w:val="single" w:sz="6" w:space="0" w:color="auto"/>
            </w:tcBorders>
          </w:tcPr>
          <w:p w14:paraId="45C998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9BC563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6D5F8F3" w14:textId="77777777" w:rsidR="00885230" w:rsidRDefault="00885230">
            <w:pPr>
              <w:ind w:left="1" w:firstLine="1"/>
            </w:pPr>
            <w:r>
              <w:rPr>
                <w:i/>
                <w:sz w:val="15"/>
              </w:rPr>
              <w:t>As a rolling program of works, the TEI and estimated completion date vary from year to year.</w:t>
            </w:r>
          </w:p>
        </w:tc>
      </w:tr>
      <w:tr w:rsidR="00885230" w14:paraId="673C4FA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943A6C9" w14:textId="77777777" w:rsidR="00885230" w:rsidRDefault="00885230">
            <w:pPr>
              <w:ind w:left="1" w:firstLine="1"/>
            </w:pPr>
            <w:r>
              <w:rPr>
                <w:b/>
              </w:rPr>
              <w:t>Total existing projects</w:t>
            </w:r>
          </w:p>
        </w:tc>
        <w:tc>
          <w:tcPr>
            <w:tcW w:w="992" w:type="dxa"/>
            <w:tcBorders>
              <w:bottom w:val="single" w:sz="6" w:space="0" w:color="auto"/>
            </w:tcBorders>
          </w:tcPr>
          <w:p w14:paraId="336259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18 816</w:t>
            </w:r>
          </w:p>
        </w:tc>
        <w:tc>
          <w:tcPr>
            <w:tcW w:w="1134" w:type="dxa"/>
            <w:tcBorders>
              <w:bottom w:val="single" w:sz="6" w:space="0" w:color="auto"/>
            </w:tcBorders>
          </w:tcPr>
          <w:p w14:paraId="5EFFB8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12 706</w:t>
            </w:r>
          </w:p>
        </w:tc>
        <w:tc>
          <w:tcPr>
            <w:tcW w:w="992" w:type="dxa"/>
            <w:tcBorders>
              <w:bottom w:val="single" w:sz="6" w:space="0" w:color="auto"/>
            </w:tcBorders>
          </w:tcPr>
          <w:p w14:paraId="134EDE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1 222</w:t>
            </w:r>
          </w:p>
        </w:tc>
        <w:tc>
          <w:tcPr>
            <w:tcW w:w="993" w:type="dxa"/>
            <w:tcBorders>
              <w:bottom w:val="single" w:sz="6" w:space="0" w:color="auto"/>
            </w:tcBorders>
          </w:tcPr>
          <w:p w14:paraId="53C572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4 888</w:t>
            </w:r>
          </w:p>
        </w:tc>
        <w:tc>
          <w:tcPr>
            <w:tcW w:w="1019" w:type="dxa"/>
            <w:tcBorders>
              <w:bottom w:val="single" w:sz="6" w:space="0" w:color="auto"/>
            </w:tcBorders>
          </w:tcPr>
          <w:p w14:paraId="58D7BB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4B41778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C99F14" w14:textId="77777777" w:rsidR="00885230" w:rsidRDefault="00885230">
            <w:pPr>
              <w:ind w:left="1" w:firstLine="1"/>
            </w:pPr>
            <w:r>
              <w:rPr>
                <w:b/>
              </w:rPr>
              <w:t>Total Parliament projects</w:t>
            </w:r>
          </w:p>
        </w:tc>
        <w:tc>
          <w:tcPr>
            <w:tcW w:w="992" w:type="dxa"/>
            <w:tcBorders>
              <w:bottom w:val="single" w:sz="6" w:space="0" w:color="auto"/>
            </w:tcBorders>
          </w:tcPr>
          <w:p w14:paraId="44E886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22 876</w:t>
            </w:r>
          </w:p>
        </w:tc>
        <w:tc>
          <w:tcPr>
            <w:tcW w:w="1134" w:type="dxa"/>
            <w:tcBorders>
              <w:bottom w:val="single" w:sz="6" w:space="0" w:color="auto"/>
            </w:tcBorders>
          </w:tcPr>
          <w:p w14:paraId="276C6F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13 941</w:t>
            </w:r>
          </w:p>
        </w:tc>
        <w:tc>
          <w:tcPr>
            <w:tcW w:w="992" w:type="dxa"/>
            <w:tcBorders>
              <w:bottom w:val="single" w:sz="6" w:space="0" w:color="auto"/>
            </w:tcBorders>
          </w:tcPr>
          <w:p w14:paraId="05FE71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2 182</w:t>
            </w:r>
          </w:p>
        </w:tc>
        <w:tc>
          <w:tcPr>
            <w:tcW w:w="993" w:type="dxa"/>
            <w:tcBorders>
              <w:bottom w:val="single" w:sz="6" w:space="0" w:color="auto"/>
            </w:tcBorders>
          </w:tcPr>
          <w:p w14:paraId="0D4A44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6 753</w:t>
            </w:r>
          </w:p>
        </w:tc>
        <w:tc>
          <w:tcPr>
            <w:tcW w:w="1019" w:type="dxa"/>
            <w:tcBorders>
              <w:bottom w:val="single" w:sz="6" w:space="0" w:color="auto"/>
            </w:tcBorders>
          </w:tcPr>
          <w:p w14:paraId="753347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69302C84" w14:textId="77777777">
        <w:tc>
          <w:tcPr>
            <w:cnfStyle w:val="001000000000" w:firstRow="0" w:lastRow="0" w:firstColumn="1" w:lastColumn="0" w:oddVBand="0" w:evenVBand="0" w:oddHBand="0" w:evenHBand="0" w:firstRowFirstColumn="0" w:firstRowLastColumn="0" w:lastRowFirstColumn="0" w:lastRowLastColumn="0"/>
            <w:tcW w:w="2581" w:type="dxa"/>
          </w:tcPr>
          <w:p w14:paraId="29928979" w14:textId="77777777" w:rsidR="00885230" w:rsidRDefault="00885230">
            <w:pPr>
              <w:keepNext/>
              <w:ind w:left="1" w:firstLine="1"/>
            </w:pPr>
            <w:r>
              <w:t>Other capital expenditure</w:t>
            </w:r>
          </w:p>
        </w:tc>
        <w:tc>
          <w:tcPr>
            <w:tcW w:w="992" w:type="dxa"/>
          </w:tcPr>
          <w:p w14:paraId="75B0B9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17BED0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E5EC2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2 271</w:t>
            </w:r>
          </w:p>
        </w:tc>
        <w:tc>
          <w:tcPr>
            <w:tcW w:w="993" w:type="dxa"/>
          </w:tcPr>
          <w:p w14:paraId="644B9A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43853A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4A25FBD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828A3EF"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030DE48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E3A3B4C" w14:textId="77777777" w:rsidR="00885230" w:rsidRDefault="00885230">
            <w:pPr>
              <w:ind w:left="1" w:firstLine="1"/>
            </w:pPr>
            <w:r>
              <w:rPr>
                <w:b/>
              </w:rPr>
              <w:t>Total 2026</w:t>
            </w:r>
            <w:r>
              <w:rPr>
                <w:b/>
              </w:rPr>
              <w:noBreakHyphen/>
              <w:t>27 Parliament capital expenditure</w:t>
            </w:r>
          </w:p>
        </w:tc>
        <w:tc>
          <w:tcPr>
            <w:tcW w:w="992" w:type="dxa"/>
            <w:tcBorders>
              <w:bottom w:val="single" w:sz="6" w:space="0" w:color="auto"/>
            </w:tcBorders>
          </w:tcPr>
          <w:p w14:paraId="0B0199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575ECA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6A928C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4 453</w:t>
            </w:r>
          </w:p>
        </w:tc>
        <w:tc>
          <w:tcPr>
            <w:tcW w:w="993" w:type="dxa"/>
            <w:tcBorders>
              <w:bottom w:val="single" w:sz="6" w:space="0" w:color="auto"/>
            </w:tcBorders>
          </w:tcPr>
          <w:p w14:paraId="131BED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317C27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70467C8" w14:textId="0116B5B4" w:rsidR="00885230" w:rsidRPr="00753676" w:rsidRDefault="00885230">
      <w:pPr>
        <w:pStyle w:val="Source"/>
      </w:pPr>
      <w:r w:rsidRPr="00753676">
        <w:t xml:space="preserve">Source: </w:t>
      </w:r>
      <w:fldSimple w:instr="STYLEREF  &quot;Heading 1&quot;  \* MERGEFORMAT">
        <w:r w:rsidR="00DA1EDC">
          <w:rPr>
            <w:noProof/>
          </w:rPr>
          <w:t>Parliament</w:t>
        </w:r>
      </w:fldSimple>
    </w:p>
    <w:p w14:paraId="0F0E369C" w14:textId="77777777" w:rsidR="00885230" w:rsidRPr="00753676" w:rsidRDefault="00885230"/>
    <w:p w14:paraId="2F51A5B6" w14:textId="77777777" w:rsidR="00885230" w:rsidRPr="00753676" w:rsidRDefault="00885230">
      <w:pPr>
        <w:pStyle w:val="Heading10"/>
      </w:pPr>
      <w:bookmarkStart w:id="66" w:name="_Toc135154602"/>
      <w:bookmarkStart w:id="67" w:name="_Toc165313559"/>
      <w:bookmarkStart w:id="68" w:name="_Toc228205423"/>
      <w:r w:rsidRPr="00753676">
        <w:lastRenderedPageBreak/>
        <w:t>Court Services Victoria</w:t>
      </w:r>
      <w:bookmarkEnd w:id="66"/>
      <w:bookmarkEnd w:id="67"/>
      <w:bookmarkEnd w:id="68"/>
    </w:p>
    <w:p w14:paraId="6A4F02F1" w14:textId="77777777" w:rsidR="00885230" w:rsidRPr="00753676" w:rsidRDefault="00885230">
      <w:pPr>
        <w:pStyle w:val="Heading20"/>
      </w:pPr>
      <w:r w:rsidRPr="00753676">
        <w:t>New projects</w:t>
      </w:r>
    </w:p>
    <w:p w14:paraId="7430D0DB"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CSV.xlsx|Table:CSV_New"/>
      </w:tblPr>
      <w:tblGrid>
        <w:gridCol w:w="2580"/>
        <w:gridCol w:w="992"/>
        <w:gridCol w:w="1134"/>
        <w:gridCol w:w="992"/>
        <w:gridCol w:w="993"/>
        <w:gridCol w:w="1019"/>
      </w:tblGrid>
      <w:tr w:rsidR="00885230" w14:paraId="43773A04"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C964B0" w14:textId="77777777" w:rsidR="00885230" w:rsidRDefault="00885230">
            <w:pPr>
              <w:keepNext/>
            </w:pPr>
          </w:p>
        </w:tc>
        <w:tc>
          <w:tcPr>
            <w:tcW w:w="992" w:type="dxa"/>
            <w:tcBorders>
              <w:bottom w:val="single" w:sz="6" w:space="0" w:color="auto"/>
            </w:tcBorders>
          </w:tcPr>
          <w:p w14:paraId="3C28629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45C277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E62881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50C03C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8F96A7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F4B41FB"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4FF987EA" w14:textId="77777777" w:rsidR="00885230" w:rsidRDefault="00885230">
            <w:pPr>
              <w:keepNext/>
              <w:ind w:left="1" w:firstLine="1"/>
            </w:pPr>
            <w:r>
              <w:t>Delivering serious consequences and keeping the community safe (metropolitan)</w:t>
            </w:r>
          </w:p>
        </w:tc>
        <w:tc>
          <w:tcPr>
            <w:tcW w:w="992" w:type="dxa"/>
            <w:tcBorders>
              <w:top w:val="single" w:sz="6" w:space="0" w:color="auto"/>
            </w:tcBorders>
          </w:tcPr>
          <w:p w14:paraId="32DFFB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25 856</w:t>
            </w:r>
          </w:p>
        </w:tc>
        <w:tc>
          <w:tcPr>
            <w:tcW w:w="1134" w:type="dxa"/>
            <w:tcBorders>
              <w:top w:val="single" w:sz="6" w:space="0" w:color="auto"/>
            </w:tcBorders>
          </w:tcPr>
          <w:p w14:paraId="55BC0D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20 236</w:t>
            </w:r>
          </w:p>
        </w:tc>
        <w:tc>
          <w:tcPr>
            <w:tcW w:w="992" w:type="dxa"/>
            <w:tcBorders>
              <w:top w:val="single" w:sz="6" w:space="0" w:color="auto"/>
            </w:tcBorders>
          </w:tcPr>
          <w:p w14:paraId="2A6F65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1 620</w:t>
            </w:r>
          </w:p>
        </w:tc>
        <w:tc>
          <w:tcPr>
            <w:tcW w:w="993" w:type="dxa"/>
            <w:tcBorders>
              <w:top w:val="single" w:sz="6" w:space="0" w:color="auto"/>
            </w:tcBorders>
          </w:tcPr>
          <w:p w14:paraId="0E88BF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1019" w:type="dxa"/>
            <w:tcBorders>
              <w:top w:val="single" w:sz="6" w:space="0" w:color="auto"/>
            </w:tcBorders>
          </w:tcPr>
          <w:p w14:paraId="2F3495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3354B8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52EE5DE" w14:textId="77777777" w:rsidR="00885230" w:rsidRDefault="00885230">
            <w:pPr>
              <w:ind w:left="1" w:firstLine="1"/>
            </w:pPr>
            <w:r>
              <w:rPr>
                <w:i/>
                <w:sz w:val="15"/>
              </w:rPr>
              <w:t xml:space="preserve">The TEI includes $7.756 million announced in the </w:t>
            </w:r>
            <w:r>
              <w:rPr>
                <w:sz w:val="15"/>
              </w:rPr>
              <w:t>2025</w:t>
            </w:r>
            <w:r>
              <w:rPr>
                <w:sz w:val="15"/>
              </w:rPr>
              <w:noBreakHyphen/>
              <w:t>26 Budget Update</w:t>
            </w:r>
            <w:r>
              <w:rPr>
                <w:i/>
                <w:sz w:val="15"/>
              </w:rPr>
              <w:t>.</w:t>
            </w:r>
          </w:p>
        </w:tc>
      </w:tr>
      <w:tr w:rsidR="00885230" w14:paraId="3CFABF0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E9EE6F0" w14:textId="77777777" w:rsidR="00885230" w:rsidRDefault="00885230">
            <w:pPr>
              <w:ind w:left="1" w:firstLine="1"/>
            </w:pPr>
            <w:r>
              <w:t>Maintaining our court buildings (statewide)</w:t>
            </w:r>
          </w:p>
        </w:tc>
        <w:tc>
          <w:tcPr>
            <w:tcW w:w="992" w:type="dxa"/>
            <w:tcBorders>
              <w:bottom w:val="single" w:sz="6" w:space="0" w:color="auto"/>
            </w:tcBorders>
          </w:tcPr>
          <w:p w14:paraId="210E52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10 600</w:t>
            </w:r>
          </w:p>
        </w:tc>
        <w:tc>
          <w:tcPr>
            <w:tcW w:w="1134" w:type="dxa"/>
            <w:tcBorders>
              <w:bottom w:val="single" w:sz="6" w:space="0" w:color="auto"/>
            </w:tcBorders>
          </w:tcPr>
          <w:p w14:paraId="3D8BED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C1B60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10 600</w:t>
            </w:r>
          </w:p>
        </w:tc>
        <w:tc>
          <w:tcPr>
            <w:tcW w:w="993" w:type="dxa"/>
            <w:tcBorders>
              <w:bottom w:val="single" w:sz="6" w:space="0" w:color="auto"/>
            </w:tcBorders>
          </w:tcPr>
          <w:p w14:paraId="01517A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2DC6C1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982293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A7EEE87" w14:textId="77777777" w:rsidR="00885230" w:rsidRDefault="00885230">
            <w:pPr>
              <w:ind w:left="1" w:firstLine="1"/>
            </w:pPr>
            <w:r>
              <w:t>Meeting the requirements of the </w:t>
            </w:r>
            <w:r w:rsidRPr="00A441D2">
              <w:rPr>
                <w:i/>
                <w:iCs/>
              </w:rPr>
              <w:t>Bail Further Amendment Act</w:t>
            </w:r>
            <w:r>
              <w:rPr>
                <w:i/>
                <w:iCs/>
              </w:rPr>
              <w:t> </w:t>
            </w:r>
            <w:r w:rsidRPr="00A441D2">
              <w:rPr>
                <w:i/>
                <w:iCs/>
              </w:rPr>
              <w:t>2025</w:t>
            </w:r>
            <w:r>
              <w:t xml:space="preserve"> (statewide)</w:t>
            </w:r>
          </w:p>
        </w:tc>
        <w:tc>
          <w:tcPr>
            <w:tcW w:w="992" w:type="dxa"/>
            <w:tcBorders>
              <w:bottom w:val="single" w:sz="6" w:space="0" w:color="auto"/>
            </w:tcBorders>
          </w:tcPr>
          <w:p w14:paraId="7291B3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1 500</w:t>
            </w:r>
          </w:p>
        </w:tc>
        <w:tc>
          <w:tcPr>
            <w:tcW w:w="1134" w:type="dxa"/>
            <w:tcBorders>
              <w:bottom w:val="single" w:sz="6" w:space="0" w:color="auto"/>
            </w:tcBorders>
          </w:tcPr>
          <w:p w14:paraId="5A916C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7F591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1 500</w:t>
            </w:r>
          </w:p>
        </w:tc>
        <w:tc>
          <w:tcPr>
            <w:tcW w:w="993" w:type="dxa"/>
            <w:tcBorders>
              <w:bottom w:val="single" w:sz="6" w:space="0" w:color="auto"/>
            </w:tcBorders>
          </w:tcPr>
          <w:p w14:paraId="42E29E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AF1CE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B07D9E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17322A2" w14:textId="77777777" w:rsidR="00885230" w:rsidRDefault="00885230">
            <w:pPr>
              <w:ind w:left="1" w:firstLine="1"/>
            </w:pPr>
            <w:r>
              <w:rPr>
                <w:b/>
              </w:rPr>
              <w:t>Total new projects</w:t>
            </w:r>
          </w:p>
        </w:tc>
        <w:tc>
          <w:tcPr>
            <w:tcW w:w="992" w:type="dxa"/>
            <w:tcBorders>
              <w:bottom w:val="single" w:sz="6" w:space="0" w:color="auto"/>
            </w:tcBorders>
          </w:tcPr>
          <w:p w14:paraId="09044E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37 956</w:t>
            </w:r>
          </w:p>
        </w:tc>
        <w:tc>
          <w:tcPr>
            <w:tcW w:w="1134" w:type="dxa"/>
            <w:tcBorders>
              <w:bottom w:val="single" w:sz="6" w:space="0" w:color="auto"/>
            </w:tcBorders>
          </w:tcPr>
          <w:p w14:paraId="054976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20 236</w:t>
            </w:r>
          </w:p>
        </w:tc>
        <w:tc>
          <w:tcPr>
            <w:tcW w:w="992" w:type="dxa"/>
            <w:tcBorders>
              <w:bottom w:val="single" w:sz="6" w:space="0" w:color="auto"/>
            </w:tcBorders>
          </w:tcPr>
          <w:p w14:paraId="6E4157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13 720</w:t>
            </w:r>
          </w:p>
        </w:tc>
        <w:tc>
          <w:tcPr>
            <w:tcW w:w="993" w:type="dxa"/>
            <w:tcBorders>
              <w:bottom w:val="single" w:sz="6" w:space="0" w:color="auto"/>
            </w:tcBorders>
          </w:tcPr>
          <w:p w14:paraId="5BB8B1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4 000</w:t>
            </w:r>
          </w:p>
        </w:tc>
        <w:tc>
          <w:tcPr>
            <w:tcW w:w="1019" w:type="dxa"/>
            <w:tcBorders>
              <w:bottom w:val="single" w:sz="6" w:space="0" w:color="auto"/>
            </w:tcBorders>
          </w:tcPr>
          <w:p w14:paraId="578B03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73E78B6" w14:textId="035E68CD" w:rsidR="00885230" w:rsidRPr="00753676" w:rsidRDefault="00885230">
      <w:pPr>
        <w:pStyle w:val="Source"/>
      </w:pPr>
      <w:r w:rsidRPr="00753676">
        <w:t xml:space="preserve">Source: </w:t>
      </w:r>
      <w:fldSimple w:instr="STYLEREF  &quot;Heading 1&quot;  \* MERGEFORMAT">
        <w:r w:rsidR="00DA1EDC">
          <w:rPr>
            <w:noProof/>
          </w:rPr>
          <w:t>Court Services Victoria</w:t>
        </w:r>
      </w:fldSimple>
    </w:p>
    <w:p w14:paraId="42A9AE24" w14:textId="77777777" w:rsidR="00885230" w:rsidRPr="00753676" w:rsidRDefault="00885230">
      <w:pPr>
        <w:pStyle w:val="Heading20"/>
        <w:pageBreakBefore/>
      </w:pPr>
      <w:r w:rsidRPr="00753676">
        <w:lastRenderedPageBreak/>
        <w:t>Existing projects</w:t>
      </w:r>
    </w:p>
    <w:p w14:paraId="028A749F"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CSV.xlsx|Table:CSV_Existing"/>
      </w:tblPr>
      <w:tblGrid>
        <w:gridCol w:w="2580"/>
        <w:gridCol w:w="992"/>
        <w:gridCol w:w="1134"/>
        <w:gridCol w:w="992"/>
        <w:gridCol w:w="993"/>
        <w:gridCol w:w="1019"/>
      </w:tblGrid>
      <w:tr w:rsidR="00885230" w14:paraId="2886BC25"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4A8AD90" w14:textId="77777777" w:rsidR="00885230" w:rsidRDefault="00885230">
            <w:pPr>
              <w:keepNext/>
            </w:pPr>
          </w:p>
        </w:tc>
        <w:tc>
          <w:tcPr>
            <w:tcW w:w="992" w:type="dxa"/>
            <w:tcBorders>
              <w:bottom w:val="single" w:sz="6" w:space="0" w:color="auto"/>
            </w:tcBorders>
          </w:tcPr>
          <w:p w14:paraId="261730D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2B8F26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6C376A5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4F8B75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49F90E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45289B1C"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53ECA331" w14:textId="77777777" w:rsidR="00885230" w:rsidRDefault="00885230">
            <w:pPr>
              <w:keepNext/>
              <w:ind w:left="1" w:firstLine="1"/>
            </w:pPr>
            <w:r>
              <w:t>Courts case management system (statewide)</w:t>
            </w:r>
          </w:p>
        </w:tc>
        <w:tc>
          <w:tcPr>
            <w:tcW w:w="992" w:type="dxa"/>
            <w:tcBorders>
              <w:top w:val="single" w:sz="6" w:space="0" w:color="auto"/>
            </w:tcBorders>
          </w:tcPr>
          <w:p w14:paraId="383D81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98 360</w:t>
            </w:r>
          </w:p>
        </w:tc>
        <w:tc>
          <w:tcPr>
            <w:tcW w:w="1134" w:type="dxa"/>
            <w:tcBorders>
              <w:top w:val="single" w:sz="6" w:space="0" w:color="auto"/>
            </w:tcBorders>
          </w:tcPr>
          <w:p w14:paraId="2A9022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93 149</w:t>
            </w:r>
          </w:p>
        </w:tc>
        <w:tc>
          <w:tcPr>
            <w:tcW w:w="992" w:type="dxa"/>
            <w:tcBorders>
              <w:top w:val="single" w:sz="6" w:space="0" w:color="auto"/>
            </w:tcBorders>
          </w:tcPr>
          <w:p w14:paraId="769A0B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5 211</w:t>
            </w:r>
          </w:p>
        </w:tc>
        <w:tc>
          <w:tcPr>
            <w:tcW w:w="993" w:type="dxa"/>
            <w:tcBorders>
              <w:top w:val="single" w:sz="6" w:space="0" w:color="auto"/>
            </w:tcBorders>
          </w:tcPr>
          <w:p w14:paraId="0EC6D9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7D83D2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49C50A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1D35CCF" w14:textId="77777777" w:rsidR="00885230" w:rsidRDefault="00885230">
            <w:pPr>
              <w:ind w:left="1" w:firstLine="1"/>
            </w:pPr>
            <w:r>
              <w:rPr>
                <w:i/>
                <w:sz w:val="15"/>
              </w:rPr>
              <w:t>The TEI has increased by $18.882 million, $16.812 million due to increased delivery complexity and $2.070 million reprioritised from the New federal jurisdiction matters in the Magistrates’ Court of Victoria (Melbourne) initiative. The estimated completion date has been revised to quarter 2 2026</w:t>
            </w:r>
            <w:r>
              <w:rPr>
                <w:i/>
                <w:sz w:val="15"/>
              </w:rPr>
              <w:noBreakHyphen/>
              <w:t>27 in line with a revised project schedule.</w:t>
            </w:r>
          </w:p>
        </w:tc>
      </w:tr>
      <w:tr w:rsidR="00885230" w14:paraId="7284F454" w14:textId="77777777">
        <w:tc>
          <w:tcPr>
            <w:cnfStyle w:val="001000000000" w:firstRow="0" w:lastRow="0" w:firstColumn="1" w:lastColumn="0" w:oddVBand="0" w:evenVBand="0" w:oddHBand="0" w:evenHBand="0" w:firstRowFirstColumn="0" w:firstRowLastColumn="0" w:lastRowFirstColumn="0" w:lastRowLastColumn="0"/>
            <w:tcW w:w="2581" w:type="dxa"/>
          </w:tcPr>
          <w:p w14:paraId="5BCF269B" w14:textId="77777777" w:rsidR="00885230" w:rsidRDefault="00885230">
            <w:pPr>
              <w:keepNext/>
              <w:ind w:left="1" w:firstLine="1"/>
            </w:pPr>
            <w:r>
              <w:t>Keeping Courts Open (statewide)</w:t>
            </w:r>
          </w:p>
        </w:tc>
        <w:tc>
          <w:tcPr>
            <w:tcW w:w="992" w:type="dxa"/>
          </w:tcPr>
          <w:p w14:paraId="3508DF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21 146</w:t>
            </w:r>
          </w:p>
        </w:tc>
        <w:tc>
          <w:tcPr>
            <w:tcW w:w="1134" w:type="dxa"/>
          </w:tcPr>
          <w:p w14:paraId="307402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18 746</w:t>
            </w:r>
          </w:p>
        </w:tc>
        <w:tc>
          <w:tcPr>
            <w:tcW w:w="992" w:type="dxa"/>
          </w:tcPr>
          <w:p w14:paraId="6D7DB0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2 400</w:t>
            </w:r>
          </w:p>
        </w:tc>
        <w:tc>
          <w:tcPr>
            <w:tcW w:w="993" w:type="dxa"/>
          </w:tcPr>
          <w:p w14:paraId="09EA5F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F54C7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A9C207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19E2270" w14:textId="77777777" w:rsidR="00885230" w:rsidRDefault="00885230">
            <w:pPr>
              <w:ind w:left="1" w:firstLine="1"/>
            </w:pPr>
            <w:r>
              <w:rPr>
                <w:i/>
                <w:sz w:val="15"/>
              </w:rPr>
              <w:t>The estimated completion date has been revised to quarter 4 2026</w:t>
            </w:r>
            <w:r>
              <w:rPr>
                <w:i/>
                <w:sz w:val="15"/>
              </w:rPr>
              <w:noBreakHyphen/>
              <w:t>27 in line with a revised project schedule and a development application to Heritage Victoria for the Supreme Court site.</w:t>
            </w:r>
          </w:p>
        </w:tc>
      </w:tr>
      <w:tr w:rsidR="00885230" w14:paraId="09EED901" w14:textId="77777777">
        <w:tc>
          <w:tcPr>
            <w:cnfStyle w:val="001000000000" w:firstRow="0" w:lastRow="0" w:firstColumn="1" w:lastColumn="0" w:oddVBand="0" w:evenVBand="0" w:oddHBand="0" w:evenHBand="0" w:firstRowFirstColumn="0" w:firstRowLastColumn="0" w:lastRowFirstColumn="0" w:lastRowLastColumn="0"/>
            <w:tcW w:w="2581" w:type="dxa"/>
          </w:tcPr>
          <w:p w14:paraId="32975AB7" w14:textId="77777777" w:rsidR="00885230" w:rsidRDefault="00885230">
            <w:pPr>
              <w:keepNext/>
              <w:ind w:left="1" w:firstLine="1"/>
            </w:pPr>
            <w:r>
              <w:t>Specialist family violence integrated court (statewide)</w:t>
            </w:r>
          </w:p>
        </w:tc>
        <w:tc>
          <w:tcPr>
            <w:tcW w:w="992" w:type="dxa"/>
          </w:tcPr>
          <w:p w14:paraId="737FE9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73 892</w:t>
            </w:r>
          </w:p>
        </w:tc>
        <w:tc>
          <w:tcPr>
            <w:tcW w:w="1134" w:type="dxa"/>
          </w:tcPr>
          <w:p w14:paraId="0D246D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69 892</w:t>
            </w:r>
          </w:p>
        </w:tc>
        <w:tc>
          <w:tcPr>
            <w:tcW w:w="992" w:type="dxa"/>
          </w:tcPr>
          <w:p w14:paraId="4987EB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4 000</w:t>
            </w:r>
          </w:p>
        </w:tc>
        <w:tc>
          <w:tcPr>
            <w:tcW w:w="993" w:type="dxa"/>
          </w:tcPr>
          <w:p w14:paraId="7E5B0C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5F458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36EC16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B07C073" w14:textId="77777777" w:rsidR="00885230" w:rsidRDefault="00885230">
            <w:pPr>
              <w:ind w:left="1" w:firstLine="1"/>
            </w:pPr>
            <w:r>
              <w:rPr>
                <w:i/>
                <w:sz w:val="15"/>
              </w:rPr>
              <w:t>The estimated completion date has been revised to quarter 2 2026</w:t>
            </w:r>
            <w:r>
              <w:rPr>
                <w:i/>
                <w:sz w:val="15"/>
              </w:rPr>
              <w:noBreakHyphen/>
              <w:t>27 in line with a revised project schedule for the Broadmeadows site. Construction of the Geelong and Melbourne sites achieved practical completion in quarter 2 2025</w:t>
            </w:r>
            <w:r>
              <w:rPr>
                <w:i/>
                <w:sz w:val="15"/>
              </w:rPr>
              <w:noBreakHyphen/>
              <w:t>26.</w:t>
            </w:r>
          </w:p>
        </w:tc>
      </w:tr>
      <w:tr w:rsidR="00885230" w14:paraId="286B1421" w14:textId="77777777">
        <w:tc>
          <w:tcPr>
            <w:cnfStyle w:val="001000000000" w:firstRow="0" w:lastRow="0" w:firstColumn="1" w:lastColumn="0" w:oddVBand="0" w:evenVBand="0" w:oddHBand="0" w:evenHBand="0" w:firstRowFirstColumn="0" w:firstRowLastColumn="0" w:lastRowFirstColumn="0" w:lastRowLastColumn="0"/>
            <w:tcW w:w="2581" w:type="dxa"/>
          </w:tcPr>
          <w:p w14:paraId="2AFDC2FD" w14:textId="77777777" w:rsidR="00885230" w:rsidRDefault="00885230">
            <w:pPr>
              <w:keepNext/>
              <w:ind w:left="1" w:firstLine="1"/>
            </w:pPr>
            <w:r>
              <w:t>Supporting a safe and effective Youth Justice system (Parkville)</w:t>
            </w:r>
          </w:p>
        </w:tc>
        <w:tc>
          <w:tcPr>
            <w:tcW w:w="992" w:type="dxa"/>
          </w:tcPr>
          <w:p w14:paraId="642E3D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3 236</w:t>
            </w:r>
          </w:p>
        </w:tc>
        <w:tc>
          <w:tcPr>
            <w:tcW w:w="1134" w:type="dxa"/>
          </w:tcPr>
          <w:p w14:paraId="5CF840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201</w:t>
            </w:r>
          </w:p>
        </w:tc>
        <w:tc>
          <w:tcPr>
            <w:tcW w:w="992" w:type="dxa"/>
          </w:tcPr>
          <w:p w14:paraId="3AE021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3 035</w:t>
            </w:r>
          </w:p>
        </w:tc>
        <w:tc>
          <w:tcPr>
            <w:tcW w:w="993" w:type="dxa"/>
          </w:tcPr>
          <w:p w14:paraId="43612F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2699A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A8AE17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EF00F62" w14:textId="77777777" w:rsidR="00885230" w:rsidRDefault="00885230">
            <w:pPr>
              <w:ind w:left="1" w:firstLine="1"/>
            </w:pPr>
            <w:r>
              <w:rPr>
                <w:i/>
                <w:sz w:val="15"/>
              </w:rPr>
              <w:t>The TEI has increased by $1.136 million reprioritised from the Children’s Court of Victoria Clinic and Conference Centre (Melbourne) initiative to support works at the Melbourne Children’s Court to enhance service delivery capability. The estimated completion date has been revised to quarter 4 2026</w:t>
            </w:r>
            <w:r>
              <w:rPr>
                <w:i/>
                <w:sz w:val="15"/>
              </w:rPr>
              <w:noBreakHyphen/>
              <w:t>27 in line with a revised project schedule.</w:t>
            </w:r>
          </w:p>
        </w:tc>
      </w:tr>
      <w:tr w:rsidR="00885230" w14:paraId="1EB8551A" w14:textId="77777777">
        <w:tc>
          <w:tcPr>
            <w:cnfStyle w:val="001000000000" w:firstRow="0" w:lastRow="0" w:firstColumn="1" w:lastColumn="0" w:oddVBand="0" w:evenVBand="0" w:oddHBand="0" w:evenHBand="0" w:firstRowFirstColumn="0" w:firstRowLastColumn="0" w:lastRowFirstColumn="0" w:lastRowLastColumn="0"/>
            <w:tcW w:w="2581" w:type="dxa"/>
          </w:tcPr>
          <w:p w14:paraId="4CF87B48" w14:textId="77777777" w:rsidR="00885230" w:rsidRDefault="00885230">
            <w:pPr>
              <w:keepNext/>
              <w:ind w:left="1" w:firstLine="1"/>
            </w:pPr>
            <w:r>
              <w:t>Victorian Civil and Administrative Tribunal digital service transformation (statewide)</w:t>
            </w:r>
          </w:p>
        </w:tc>
        <w:tc>
          <w:tcPr>
            <w:tcW w:w="992" w:type="dxa"/>
          </w:tcPr>
          <w:p w14:paraId="739E45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29 000</w:t>
            </w:r>
          </w:p>
        </w:tc>
        <w:tc>
          <w:tcPr>
            <w:tcW w:w="1134" w:type="dxa"/>
          </w:tcPr>
          <w:p w14:paraId="19EEA8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14 941</w:t>
            </w:r>
          </w:p>
        </w:tc>
        <w:tc>
          <w:tcPr>
            <w:tcW w:w="992" w:type="dxa"/>
          </w:tcPr>
          <w:p w14:paraId="73CF01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14 059</w:t>
            </w:r>
          </w:p>
        </w:tc>
        <w:tc>
          <w:tcPr>
            <w:tcW w:w="993" w:type="dxa"/>
          </w:tcPr>
          <w:p w14:paraId="676A8F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E0847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A0084D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0A58C35" w14:textId="77777777" w:rsidR="00885230" w:rsidRDefault="00885230">
            <w:pPr>
              <w:ind w:left="1" w:firstLine="1"/>
            </w:pPr>
            <w:r>
              <w:rPr>
                <w:i/>
                <w:sz w:val="15"/>
              </w:rPr>
              <w:t>The estimated completion date has been revised to quarter 4 2026</w:t>
            </w:r>
            <w:r>
              <w:rPr>
                <w:i/>
                <w:sz w:val="15"/>
              </w:rPr>
              <w:noBreakHyphen/>
              <w:t>27 in line with a revised project schedule to deliver new requirements following the establishment of Rental Dispute Resolution Victoria.</w:t>
            </w:r>
          </w:p>
        </w:tc>
      </w:tr>
      <w:tr w:rsidR="00885230" w14:paraId="4A06CFE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0F5707E" w14:textId="77777777" w:rsidR="00885230" w:rsidRDefault="00885230">
            <w:pPr>
              <w:ind w:left="1" w:firstLine="1"/>
            </w:pPr>
            <w:r>
              <w:rPr>
                <w:b/>
              </w:rPr>
              <w:t>Total existing projects</w:t>
            </w:r>
          </w:p>
        </w:tc>
        <w:tc>
          <w:tcPr>
            <w:tcW w:w="992" w:type="dxa"/>
            <w:tcBorders>
              <w:bottom w:val="single" w:sz="6" w:space="0" w:color="auto"/>
            </w:tcBorders>
          </w:tcPr>
          <w:p w14:paraId="72E96E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225 634</w:t>
            </w:r>
          </w:p>
        </w:tc>
        <w:tc>
          <w:tcPr>
            <w:tcW w:w="1134" w:type="dxa"/>
            <w:tcBorders>
              <w:bottom w:val="single" w:sz="6" w:space="0" w:color="auto"/>
            </w:tcBorders>
          </w:tcPr>
          <w:p w14:paraId="004812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196 929</w:t>
            </w:r>
          </w:p>
        </w:tc>
        <w:tc>
          <w:tcPr>
            <w:tcW w:w="992" w:type="dxa"/>
            <w:tcBorders>
              <w:bottom w:val="single" w:sz="6" w:space="0" w:color="auto"/>
            </w:tcBorders>
          </w:tcPr>
          <w:p w14:paraId="67F6E9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28 705</w:t>
            </w:r>
          </w:p>
        </w:tc>
        <w:tc>
          <w:tcPr>
            <w:tcW w:w="993" w:type="dxa"/>
            <w:tcBorders>
              <w:bottom w:val="single" w:sz="6" w:space="0" w:color="auto"/>
            </w:tcBorders>
          </w:tcPr>
          <w:p w14:paraId="0671B5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535A4B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0776FB5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262234A" w14:textId="77777777" w:rsidR="00885230" w:rsidRDefault="00885230">
            <w:pPr>
              <w:ind w:left="1" w:firstLine="1"/>
            </w:pPr>
            <w:r>
              <w:rPr>
                <w:b/>
              </w:rPr>
              <w:t>Total Court Services Victoria projects</w:t>
            </w:r>
          </w:p>
        </w:tc>
        <w:tc>
          <w:tcPr>
            <w:tcW w:w="992" w:type="dxa"/>
            <w:tcBorders>
              <w:bottom w:val="single" w:sz="6" w:space="0" w:color="auto"/>
            </w:tcBorders>
          </w:tcPr>
          <w:p w14:paraId="09F08F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263 590</w:t>
            </w:r>
          </w:p>
        </w:tc>
        <w:tc>
          <w:tcPr>
            <w:tcW w:w="1134" w:type="dxa"/>
            <w:tcBorders>
              <w:bottom w:val="single" w:sz="6" w:space="0" w:color="auto"/>
            </w:tcBorders>
          </w:tcPr>
          <w:p w14:paraId="6CCFFE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217 165</w:t>
            </w:r>
          </w:p>
        </w:tc>
        <w:tc>
          <w:tcPr>
            <w:tcW w:w="992" w:type="dxa"/>
            <w:tcBorders>
              <w:bottom w:val="single" w:sz="6" w:space="0" w:color="auto"/>
            </w:tcBorders>
          </w:tcPr>
          <w:p w14:paraId="0271C9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42 425</w:t>
            </w:r>
          </w:p>
        </w:tc>
        <w:tc>
          <w:tcPr>
            <w:tcW w:w="993" w:type="dxa"/>
            <w:tcBorders>
              <w:bottom w:val="single" w:sz="6" w:space="0" w:color="auto"/>
            </w:tcBorders>
          </w:tcPr>
          <w:p w14:paraId="6256D6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4 000</w:t>
            </w:r>
          </w:p>
        </w:tc>
        <w:tc>
          <w:tcPr>
            <w:tcW w:w="1019" w:type="dxa"/>
            <w:tcBorders>
              <w:bottom w:val="single" w:sz="6" w:space="0" w:color="auto"/>
            </w:tcBorders>
          </w:tcPr>
          <w:p w14:paraId="3867F6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3E7F3C36" w14:textId="77777777">
        <w:tc>
          <w:tcPr>
            <w:cnfStyle w:val="001000000000" w:firstRow="0" w:lastRow="0" w:firstColumn="1" w:lastColumn="0" w:oddVBand="0" w:evenVBand="0" w:oddHBand="0" w:evenHBand="0" w:firstRowFirstColumn="0" w:firstRowLastColumn="0" w:lastRowFirstColumn="0" w:lastRowLastColumn="0"/>
            <w:tcW w:w="2581" w:type="dxa"/>
          </w:tcPr>
          <w:p w14:paraId="7A951E21" w14:textId="77777777" w:rsidR="00885230" w:rsidRDefault="00885230">
            <w:pPr>
              <w:keepNext/>
              <w:ind w:left="1" w:firstLine="1"/>
            </w:pPr>
            <w:r>
              <w:t>Other capital expenditure</w:t>
            </w:r>
          </w:p>
        </w:tc>
        <w:tc>
          <w:tcPr>
            <w:tcW w:w="992" w:type="dxa"/>
          </w:tcPr>
          <w:p w14:paraId="45B1DC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134" w:type="dxa"/>
          </w:tcPr>
          <w:p w14:paraId="5374B9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992" w:type="dxa"/>
          </w:tcPr>
          <w:p w14:paraId="3FFC47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25 728</w:t>
            </w:r>
          </w:p>
        </w:tc>
        <w:tc>
          <w:tcPr>
            <w:tcW w:w="993" w:type="dxa"/>
          </w:tcPr>
          <w:p w14:paraId="4C444D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c>
          <w:tcPr>
            <w:tcW w:w="1019" w:type="dxa"/>
          </w:tcPr>
          <w:p w14:paraId="734F26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n.a.</w:t>
            </w:r>
          </w:p>
        </w:tc>
      </w:tr>
      <w:tr w:rsidR="00885230" w14:paraId="53C5F6C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235C4A7" w14:textId="77777777" w:rsidR="00885230" w:rsidRDefault="00885230">
            <w:pPr>
              <w:ind w:left="1" w:firstLine="1"/>
            </w:pPr>
            <w:r>
              <w:rPr>
                <w:i/>
                <w:sz w:val="15"/>
              </w:rPr>
              <w:t>Other capital expenditure includes minor projects and recurrent investment to maintain and upgrade the existing asset base being undertaken and funded by the Department.</w:t>
            </w:r>
          </w:p>
        </w:tc>
      </w:tr>
      <w:tr w:rsidR="00885230" w14:paraId="0537AF7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C98643D" w14:textId="77777777" w:rsidR="00885230" w:rsidRDefault="00885230">
            <w:pPr>
              <w:ind w:left="1" w:firstLine="1"/>
            </w:pPr>
            <w:r>
              <w:rPr>
                <w:b/>
              </w:rPr>
              <w:t>Total 2026</w:t>
            </w:r>
            <w:r>
              <w:rPr>
                <w:b/>
              </w:rPr>
              <w:noBreakHyphen/>
              <w:t>27 Court Services Victoria capital expenditure</w:t>
            </w:r>
          </w:p>
        </w:tc>
        <w:tc>
          <w:tcPr>
            <w:tcW w:w="992" w:type="dxa"/>
            <w:tcBorders>
              <w:bottom w:val="single" w:sz="6" w:space="0" w:color="auto"/>
            </w:tcBorders>
          </w:tcPr>
          <w:p w14:paraId="2D4A6A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1ADED1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711D5D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68 153</w:t>
            </w:r>
          </w:p>
        </w:tc>
        <w:tc>
          <w:tcPr>
            <w:tcW w:w="993" w:type="dxa"/>
            <w:tcBorders>
              <w:bottom w:val="single" w:sz="6" w:space="0" w:color="auto"/>
            </w:tcBorders>
          </w:tcPr>
          <w:p w14:paraId="0E92A7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c>
          <w:tcPr>
            <w:tcW w:w="1019" w:type="dxa"/>
            <w:tcBorders>
              <w:bottom w:val="single" w:sz="6" w:space="0" w:color="auto"/>
            </w:tcBorders>
          </w:tcPr>
          <w:p w14:paraId="2B30AB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4536656" w14:textId="5E55E534" w:rsidR="00885230" w:rsidRPr="00753676" w:rsidRDefault="00885230">
      <w:pPr>
        <w:pStyle w:val="Source"/>
      </w:pPr>
      <w:r w:rsidRPr="00753676">
        <w:t xml:space="preserve">Source: </w:t>
      </w:r>
      <w:fldSimple w:instr="STYLEREF  &quot;Heading 1&quot;  \* MERGEFORMAT">
        <w:r w:rsidR="00DA1EDC">
          <w:rPr>
            <w:noProof/>
          </w:rPr>
          <w:t>Court Services Victoria</w:t>
        </w:r>
      </w:fldSimple>
    </w:p>
    <w:p w14:paraId="4E89BF9E" w14:textId="77777777" w:rsidR="00885230" w:rsidRPr="00753676" w:rsidRDefault="00885230">
      <w:pPr>
        <w:pStyle w:val="Heading20"/>
      </w:pPr>
      <w:r w:rsidRPr="00753676">
        <w:t>Completed projects</w:t>
      </w:r>
    </w:p>
    <w:p w14:paraId="1588EA17" w14:textId="77777777" w:rsidR="00885230" w:rsidRDefault="00885230">
      <w:pPr>
        <w:pStyle w:val="TableUnits"/>
      </w:pPr>
      <w:r w:rsidRPr="00753676">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CSV.xlsx|Table:CSV_Completed"/>
      </w:tblPr>
      <w:tblGrid>
        <w:gridCol w:w="4719"/>
        <w:gridCol w:w="924"/>
        <w:gridCol w:w="1119"/>
        <w:gridCol w:w="948"/>
      </w:tblGrid>
      <w:tr w:rsidR="00885230" w14:paraId="7AD0D567"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0893817" w14:textId="77777777" w:rsidR="00885230" w:rsidRDefault="00885230">
            <w:pPr>
              <w:keepNext/>
            </w:pPr>
          </w:p>
        </w:tc>
        <w:tc>
          <w:tcPr>
            <w:tcW w:w="924" w:type="dxa"/>
            <w:tcBorders>
              <w:bottom w:val="single" w:sz="6" w:space="0" w:color="auto"/>
            </w:tcBorders>
          </w:tcPr>
          <w:p w14:paraId="6B39ABF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1E87D66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5C3866E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026A635C" w14:textId="77777777" w:rsidTr="00A0257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3897CBAD" w14:textId="77777777" w:rsidR="00885230" w:rsidRDefault="00885230">
            <w:pPr>
              <w:keepNext/>
              <w:ind w:left="1" w:firstLine="1"/>
            </w:pPr>
            <w:r>
              <w:t>Children’s Court of Victoria Clinic and Conference Centre (Melbourne)</w:t>
            </w:r>
          </w:p>
        </w:tc>
        <w:tc>
          <w:tcPr>
            <w:tcW w:w="924" w:type="dxa"/>
            <w:tcBorders>
              <w:top w:val="single" w:sz="6" w:space="0" w:color="auto"/>
            </w:tcBorders>
          </w:tcPr>
          <w:p w14:paraId="326D7E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4 553</w:t>
            </w:r>
          </w:p>
        </w:tc>
        <w:tc>
          <w:tcPr>
            <w:tcW w:w="1119" w:type="dxa"/>
            <w:tcBorders>
              <w:top w:val="single" w:sz="6" w:space="0" w:color="auto"/>
            </w:tcBorders>
          </w:tcPr>
          <w:p w14:paraId="2D894F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4 553</w:t>
            </w:r>
          </w:p>
        </w:tc>
        <w:tc>
          <w:tcPr>
            <w:tcW w:w="948" w:type="dxa"/>
            <w:tcBorders>
              <w:top w:val="single" w:sz="6" w:space="0" w:color="auto"/>
            </w:tcBorders>
          </w:tcPr>
          <w:p w14:paraId="07C743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FCF507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67273BF" w14:textId="77777777" w:rsidR="00885230" w:rsidRDefault="00885230">
            <w:pPr>
              <w:ind w:left="1" w:firstLine="1"/>
            </w:pPr>
            <w:r>
              <w:rPr>
                <w:i/>
                <w:sz w:val="15"/>
              </w:rPr>
              <w:t>The TEI has decreased by $1.136 million which has been reprioritised to the Supporting a safe and effective Youth Justice system (Parkville) initiative.</w:t>
            </w:r>
          </w:p>
        </w:tc>
      </w:tr>
      <w:tr w:rsidR="00885230" w14:paraId="0661FFAF" w14:textId="77777777">
        <w:tc>
          <w:tcPr>
            <w:cnfStyle w:val="001000000000" w:firstRow="0" w:lastRow="0" w:firstColumn="1" w:lastColumn="0" w:oddVBand="0" w:evenVBand="0" w:oddHBand="0" w:evenHBand="0" w:firstRowFirstColumn="0" w:firstRowLastColumn="0" w:lastRowFirstColumn="0" w:lastRowLastColumn="0"/>
            <w:tcW w:w="4719" w:type="dxa"/>
          </w:tcPr>
          <w:p w14:paraId="3F4F9DAF" w14:textId="77777777" w:rsidR="00885230" w:rsidRDefault="00885230">
            <w:pPr>
              <w:keepNext/>
              <w:ind w:left="1" w:firstLine="1"/>
            </w:pPr>
            <w:r>
              <w:t>New federal jurisdiction matters in the Magistrates’ Court of Victoria (Melbourne)</w:t>
            </w:r>
          </w:p>
        </w:tc>
        <w:tc>
          <w:tcPr>
            <w:tcW w:w="924" w:type="dxa"/>
          </w:tcPr>
          <w:p w14:paraId="6C6106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1 730</w:t>
            </w:r>
          </w:p>
        </w:tc>
        <w:tc>
          <w:tcPr>
            <w:tcW w:w="1119" w:type="dxa"/>
          </w:tcPr>
          <w:p w14:paraId="6155C5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1 730</w:t>
            </w:r>
          </w:p>
        </w:tc>
        <w:tc>
          <w:tcPr>
            <w:tcW w:w="948" w:type="dxa"/>
          </w:tcPr>
          <w:p w14:paraId="3279D1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BEE5BE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89A8BB3" w14:textId="77777777" w:rsidR="00885230" w:rsidRDefault="00885230">
            <w:pPr>
              <w:ind w:left="1" w:firstLine="1"/>
            </w:pPr>
            <w:r>
              <w:rPr>
                <w:i/>
                <w:sz w:val="15"/>
              </w:rPr>
              <w:t>The TEI has decreased by $2.070 million which has been reprioritised to the Courts case management system (statewide) initiative.</w:t>
            </w:r>
          </w:p>
        </w:tc>
      </w:tr>
    </w:tbl>
    <w:p w14:paraId="6248426C" w14:textId="5A2025FB" w:rsidR="00885230" w:rsidRPr="00753676" w:rsidRDefault="00885230">
      <w:pPr>
        <w:pStyle w:val="Source"/>
      </w:pPr>
      <w:r w:rsidRPr="00753676">
        <w:t xml:space="preserve">Source: </w:t>
      </w:r>
      <w:fldSimple w:instr="STYLEREF  &quot;Heading 1&quot;  \* MERGEFORMAT">
        <w:r w:rsidR="00DA1EDC">
          <w:rPr>
            <w:noProof/>
          </w:rPr>
          <w:t>Court Services Victoria</w:t>
        </w:r>
      </w:fldSimple>
    </w:p>
    <w:p w14:paraId="09290819" w14:textId="77777777" w:rsidR="00885230" w:rsidRDefault="00885230">
      <w:pPr>
        <w:sectPr w:rsidR="00885230" w:rsidSect="00885230">
          <w:footerReference w:type="even" r:id="rId25"/>
          <w:footerReference w:type="default" r:id="rId26"/>
          <w:type w:val="oddPage"/>
          <w:pgSz w:w="9979" w:h="14170" w:code="34"/>
          <w:pgMar w:top="1138" w:right="1138" w:bottom="1138" w:left="1138" w:header="619" w:footer="562" w:gutter="0"/>
          <w:cols w:space="708"/>
          <w:docGrid w:linePitch="360"/>
        </w:sectPr>
      </w:pPr>
    </w:p>
    <w:p w14:paraId="062858EA" w14:textId="77777777" w:rsidR="00885230" w:rsidRPr="00C4224A" w:rsidRDefault="00885230">
      <w:pPr>
        <w:pStyle w:val="ChapterHeading"/>
      </w:pPr>
      <w:bookmarkStart w:id="69" w:name="_Toc228205424"/>
      <w:r w:rsidRPr="00C4224A">
        <w:lastRenderedPageBreak/>
        <w:t>Chapter 3 – Public non-financial corporations capital program 202</w:t>
      </w:r>
      <w:r>
        <w:t>6</w:t>
      </w:r>
      <w:r w:rsidRPr="00C4224A">
        <w:t>-2</w:t>
      </w:r>
      <w:r>
        <w:t>7</w:t>
      </w:r>
      <w:bookmarkEnd w:id="69"/>
    </w:p>
    <w:p w14:paraId="54E7B477" w14:textId="77777777" w:rsidR="00885230" w:rsidRPr="00C4224A" w:rsidRDefault="00885230">
      <w:pPr>
        <w:pStyle w:val="Heading10"/>
        <w:pageBreakBefore w:val="0"/>
      </w:pPr>
      <w:bookmarkStart w:id="70" w:name="_Toc228205425"/>
      <w:r w:rsidRPr="00C4224A">
        <w:t>Barwon Region Water Corporation</w:t>
      </w:r>
      <w:bookmarkEnd w:id="70"/>
    </w:p>
    <w:p w14:paraId="5803208E" w14:textId="77777777" w:rsidR="00885230" w:rsidRPr="00C4224A" w:rsidRDefault="00885230">
      <w:pPr>
        <w:pStyle w:val="Heading20"/>
      </w:pPr>
      <w:r w:rsidRPr="00C4224A">
        <w:t>New projects</w:t>
      </w:r>
      <w:r>
        <w:t xml:space="preserve"> </w:t>
      </w:r>
      <w:r w:rsidRPr="0078782D">
        <w:rPr>
          <w:vertAlign w:val="superscript"/>
        </w:rPr>
        <w:t>(a)</w:t>
      </w:r>
    </w:p>
    <w:p w14:paraId="0B04D3F0"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Barwon_New"/>
      </w:tblPr>
      <w:tblGrid>
        <w:gridCol w:w="2580"/>
        <w:gridCol w:w="992"/>
        <w:gridCol w:w="1134"/>
        <w:gridCol w:w="992"/>
        <w:gridCol w:w="993"/>
        <w:gridCol w:w="1019"/>
      </w:tblGrid>
      <w:tr w:rsidR="00885230" w14:paraId="2D315A23" w14:textId="77777777" w:rsidTr="00A02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3434453" w14:textId="77777777" w:rsidR="00885230" w:rsidRDefault="00885230">
            <w:pPr>
              <w:keepNext/>
            </w:pPr>
          </w:p>
        </w:tc>
        <w:tc>
          <w:tcPr>
            <w:tcW w:w="992" w:type="dxa"/>
            <w:tcBorders>
              <w:bottom w:val="single" w:sz="6" w:space="0" w:color="auto"/>
            </w:tcBorders>
          </w:tcPr>
          <w:p w14:paraId="56A10F7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BDA8CC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A58DFD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E8FA0F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71EA1C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FB5CEE7" w14:textId="77777777" w:rsidTr="00A0257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595BBA71" w14:textId="77777777" w:rsidR="00885230" w:rsidRDefault="00885230">
            <w:pPr>
              <w:ind w:left="1" w:firstLine="1"/>
            </w:pPr>
            <w:r>
              <w:t>Recycled water (regional various)</w:t>
            </w:r>
          </w:p>
        </w:tc>
        <w:tc>
          <w:tcPr>
            <w:tcW w:w="992" w:type="dxa"/>
            <w:tcBorders>
              <w:top w:val="single" w:sz="6" w:space="0" w:color="auto"/>
              <w:bottom w:val="single" w:sz="6" w:space="0" w:color="auto"/>
            </w:tcBorders>
          </w:tcPr>
          <w:p w14:paraId="2F0C77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146 958</w:t>
            </w:r>
          </w:p>
        </w:tc>
        <w:tc>
          <w:tcPr>
            <w:tcW w:w="1134" w:type="dxa"/>
            <w:tcBorders>
              <w:top w:val="single" w:sz="6" w:space="0" w:color="auto"/>
              <w:bottom w:val="single" w:sz="6" w:space="0" w:color="auto"/>
            </w:tcBorders>
          </w:tcPr>
          <w:p w14:paraId="0C407D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870</w:t>
            </w:r>
          </w:p>
        </w:tc>
        <w:tc>
          <w:tcPr>
            <w:tcW w:w="992" w:type="dxa"/>
            <w:tcBorders>
              <w:top w:val="single" w:sz="6" w:space="0" w:color="auto"/>
              <w:bottom w:val="single" w:sz="6" w:space="0" w:color="auto"/>
            </w:tcBorders>
          </w:tcPr>
          <w:p w14:paraId="2129C4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205</w:t>
            </w:r>
          </w:p>
        </w:tc>
        <w:tc>
          <w:tcPr>
            <w:tcW w:w="993" w:type="dxa"/>
            <w:tcBorders>
              <w:top w:val="single" w:sz="6" w:space="0" w:color="auto"/>
              <w:bottom w:val="single" w:sz="6" w:space="0" w:color="auto"/>
            </w:tcBorders>
          </w:tcPr>
          <w:p w14:paraId="5A6EEE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145 883</w:t>
            </w:r>
          </w:p>
        </w:tc>
        <w:tc>
          <w:tcPr>
            <w:tcW w:w="1019" w:type="dxa"/>
            <w:tcBorders>
              <w:top w:val="single" w:sz="6" w:space="0" w:color="auto"/>
              <w:bottom w:val="single" w:sz="6" w:space="0" w:color="auto"/>
            </w:tcBorders>
          </w:tcPr>
          <w:p w14:paraId="6CB891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6C5659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CCF62BC" w14:textId="77777777" w:rsidR="00885230" w:rsidRDefault="00885230">
            <w:pPr>
              <w:ind w:left="1" w:firstLine="1"/>
            </w:pPr>
            <w:r>
              <w:t>Sewer collection – main sewers (regional various)</w:t>
            </w:r>
          </w:p>
        </w:tc>
        <w:tc>
          <w:tcPr>
            <w:tcW w:w="992" w:type="dxa"/>
            <w:tcBorders>
              <w:bottom w:val="single" w:sz="6" w:space="0" w:color="auto"/>
            </w:tcBorders>
          </w:tcPr>
          <w:p w14:paraId="3B0BB9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323 253</w:t>
            </w:r>
          </w:p>
        </w:tc>
        <w:tc>
          <w:tcPr>
            <w:tcW w:w="1134" w:type="dxa"/>
            <w:tcBorders>
              <w:bottom w:val="single" w:sz="6" w:space="0" w:color="auto"/>
            </w:tcBorders>
          </w:tcPr>
          <w:p w14:paraId="4BC585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615</w:t>
            </w:r>
          </w:p>
        </w:tc>
        <w:tc>
          <w:tcPr>
            <w:tcW w:w="992" w:type="dxa"/>
            <w:tcBorders>
              <w:bottom w:val="single" w:sz="6" w:space="0" w:color="auto"/>
            </w:tcBorders>
          </w:tcPr>
          <w:p w14:paraId="73A052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3 715</w:t>
            </w:r>
          </w:p>
        </w:tc>
        <w:tc>
          <w:tcPr>
            <w:tcW w:w="993" w:type="dxa"/>
            <w:tcBorders>
              <w:bottom w:val="single" w:sz="6" w:space="0" w:color="auto"/>
            </w:tcBorders>
          </w:tcPr>
          <w:p w14:paraId="689A21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318 923</w:t>
            </w:r>
          </w:p>
        </w:tc>
        <w:tc>
          <w:tcPr>
            <w:tcW w:w="1019" w:type="dxa"/>
            <w:tcBorders>
              <w:bottom w:val="single" w:sz="6" w:space="0" w:color="auto"/>
            </w:tcBorders>
          </w:tcPr>
          <w:p w14:paraId="7C03BF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0F089C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DD6FBBD" w14:textId="77777777" w:rsidR="00885230" w:rsidRDefault="00885230">
            <w:pPr>
              <w:ind w:left="1" w:firstLine="1"/>
            </w:pPr>
            <w:r>
              <w:t>Sewer collection – reticulation and other works (regional various)</w:t>
            </w:r>
          </w:p>
        </w:tc>
        <w:tc>
          <w:tcPr>
            <w:tcW w:w="992" w:type="dxa"/>
            <w:tcBorders>
              <w:bottom w:val="single" w:sz="6" w:space="0" w:color="auto"/>
            </w:tcBorders>
          </w:tcPr>
          <w:p w14:paraId="4B8470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59 750</w:t>
            </w:r>
          </w:p>
        </w:tc>
        <w:tc>
          <w:tcPr>
            <w:tcW w:w="1134" w:type="dxa"/>
            <w:tcBorders>
              <w:bottom w:val="single" w:sz="6" w:space="0" w:color="auto"/>
            </w:tcBorders>
          </w:tcPr>
          <w:p w14:paraId="32CD8B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407</w:t>
            </w:r>
          </w:p>
        </w:tc>
        <w:tc>
          <w:tcPr>
            <w:tcW w:w="992" w:type="dxa"/>
            <w:tcBorders>
              <w:bottom w:val="single" w:sz="6" w:space="0" w:color="auto"/>
            </w:tcBorders>
          </w:tcPr>
          <w:p w14:paraId="1271A4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2 281</w:t>
            </w:r>
          </w:p>
        </w:tc>
        <w:tc>
          <w:tcPr>
            <w:tcW w:w="993" w:type="dxa"/>
            <w:tcBorders>
              <w:bottom w:val="single" w:sz="6" w:space="0" w:color="auto"/>
            </w:tcBorders>
          </w:tcPr>
          <w:p w14:paraId="2CB92C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57 062</w:t>
            </w:r>
          </w:p>
        </w:tc>
        <w:tc>
          <w:tcPr>
            <w:tcW w:w="1019" w:type="dxa"/>
            <w:tcBorders>
              <w:bottom w:val="single" w:sz="6" w:space="0" w:color="auto"/>
            </w:tcBorders>
          </w:tcPr>
          <w:p w14:paraId="56FADC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56455D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6E26238" w14:textId="2F824736" w:rsidR="00885230" w:rsidRDefault="00885230">
            <w:pPr>
              <w:ind w:left="1" w:firstLine="1"/>
            </w:pPr>
            <w:r>
              <w:t>Sewer collection – water reclamation and disposal (regional</w:t>
            </w:r>
            <w:r w:rsidR="007E59FF">
              <w:t> </w:t>
            </w:r>
            <w:r>
              <w:t>various)</w:t>
            </w:r>
          </w:p>
        </w:tc>
        <w:tc>
          <w:tcPr>
            <w:tcW w:w="992" w:type="dxa"/>
            <w:tcBorders>
              <w:bottom w:val="single" w:sz="6" w:space="0" w:color="auto"/>
            </w:tcBorders>
          </w:tcPr>
          <w:p w14:paraId="45DEF0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44 241</w:t>
            </w:r>
          </w:p>
        </w:tc>
        <w:tc>
          <w:tcPr>
            <w:tcW w:w="1134" w:type="dxa"/>
            <w:tcBorders>
              <w:bottom w:val="single" w:sz="6" w:space="0" w:color="auto"/>
            </w:tcBorders>
          </w:tcPr>
          <w:p w14:paraId="14C72A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w:t>
            </w:r>
          </w:p>
        </w:tc>
        <w:tc>
          <w:tcPr>
            <w:tcW w:w="992" w:type="dxa"/>
            <w:tcBorders>
              <w:bottom w:val="single" w:sz="6" w:space="0" w:color="auto"/>
            </w:tcBorders>
          </w:tcPr>
          <w:p w14:paraId="37AFA8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513</w:t>
            </w:r>
          </w:p>
        </w:tc>
        <w:tc>
          <w:tcPr>
            <w:tcW w:w="993" w:type="dxa"/>
            <w:tcBorders>
              <w:bottom w:val="single" w:sz="6" w:space="0" w:color="auto"/>
            </w:tcBorders>
          </w:tcPr>
          <w:p w14:paraId="68EFEF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43 728</w:t>
            </w:r>
          </w:p>
        </w:tc>
        <w:tc>
          <w:tcPr>
            <w:tcW w:w="1019" w:type="dxa"/>
            <w:tcBorders>
              <w:bottom w:val="single" w:sz="6" w:space="0" w:color="auto"/>
            </w:tcBorders>
          </w:tcPr>
          <w:p w14:paraId="57B1A7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E51B80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53D8780" w14:textId="77777777" w:rsidR="00885230" w:rsidRDefault="00885230">
            <w:pPr>
              <w:ind w:left="1" w:firstLine="1"/>
            </w:pPr>
            <w:r>
              <w:t>Water supply – reticulation systems (regional various)</w:t>
            </w:r>
          </w:p>
        </w:tc>
        <w:tc>
          <w:tcPr>
            <w:tcW w:w="992" w:type="dxa"/>
            <w:tcBorders>
              <w:bottom w:val="single" w:sz="6" w:space="0" w:color="auto"/>
            </w:tcBorders>
          </w:tcPr>
          <w:p w14:paraId="2483F9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2 448</w:t>
            </w:r>
          </w:p>
        </w:tc>
        <w:tc>
          <w:tcPr>
            <w:tcW w:w="1134" w:type="dxa"/>
            <w:tcBorders>
              <w:bottom w:val="single" w:sz="6" w:space="0" w:color="auto"/>
            </w:tcBorders>
          </w:tcPr>
          <w:p w14:paraId="75F5CF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22CC7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3AF09D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2 448</w:t>
            </w:r>
          </w:p>
        </w:tc>
        <w:tc>
          <w:tcPr>
            <w:tcW w:w="1019" w:type="dxa"/>
            <w:tcBorders>
              <w:bottom w:val="single" w:sz="6" w:space="0" w:color="auto"/>
            </w:tcBorders>
          </w:tcPr>
          <w:p w14:paraId="3BCE8F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9E2EC9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00E2FD3" w14:textId="0A41E70E" w:rsidR="00885230" w:rsidRDefault="00885230">
            <w:pPr>
              <w:ind w:left="1" w:firstLine="1"/>
            </w:pPr>
            <w:r>
              <w:t>Water supply – transfer and major</w:t>
            </w:r>
            <w:r w:rsidR="007E59FF">
              <w:t> </w:t>
            </w:r>
            <w:r>
              <w:t>distribution systems (regional various)</w:t>
            </w:r>
          </w:p>
        </w:tc>
        <w:tc>
          <w:tcPr>
            <w:tcW w:w="992" w:type="dxa"/>
            <w:tcBorders>
              <w:bottom w:val="single" w:sz="6" w:space="0" w:color="auto"/>
            </w:tcBorders>
          </w:tcPr>
          <w:p w14:paraId="5B4D83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126 056</w:t>
            </w:r>
          </w:p>
        </w:tc>
        <w:tc>
          <w:tcPr>
            <w:tcW w:w="1134" w:type="dxa"/>
            <w:tcBorders>
              <w:bottom w:val="single" w:sz="6" w:space="0" w:color="auto"/>
            </w:tcBorders>
          </w:tcPr>
          <w:p w14:paraId="47BC80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58D40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36EC2F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126 056</w:t>
            </w:r>
          </w:p>
        </w:tc>
        <w:tc>
          <w:tcPr>
            <w:tcW w:w="1019" w:type="dxa"/>
            <w:tcBorders>
              <w:bottom w:val="single" w:sz="6" w:space="0" w:color="auto"/>
            </w:tcBorders>
          </w:tcPr>
          <w:p w14:paraId="1DE9B5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11CC0E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19A772F" w14:textId="77777777" w:rsidR="00885230" w:rsidRDefault="00885230">
            <w:pPr>
              <w:ind w:left="1" w:firstLine="1"/>
            </w:pPr>
            <w:r>
              <w:t>All remaining projects with a TEI less than $1 million</w:t>
            </w:r>
          </w:p>
        </w:tc>
        <w:tc>
          <w:tcPr>
            <w:tcW w:w="992" w:type="dxa"/>
            <w:tcBorders>
              <w:bottom w:val="single" w:sz="6" w:space="0" w:color="auto"/>
            </w:tcBorders>
          </w:tcPr>
          <w:p w14:paraId="1DDAE6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3 072</w:t>
            </w:r>
          </w:p>
        </w:tc>
        <w:tc>
          <w:tcPr>
            <w:tcW w:w="1134" w:type="dxa"/>
            <w:tcBorders>
              <w:bottom w:val="single" w:sz="6" w:space="0" w:color="auto"/>
            </w:tcBorders>
          </w:tcPr>
          <w:p w14:paraId="71D8A8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1 668</w:t>
            </w:r>
          </w:p>
        </w:tc>
        <w:tc>
          <w:tcPr>
            <w:tcW w:w="992" w:type="dxa"/>
            <w:tcBorders>
              <w:bottom w:val="single" w:sz="6" w:space="0" w:color="auto"/>
            </w:tcBorders>
          </w:tcPr>
          <w:p w14:paraId="1FB5A2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350</w:t>
            </w:r>
          </w:p>
        </w:tc>
        <w:tc>
          <w:tcPr>
            <w:tcW w:w="993" w:type="dxa"/>
            <w:tcBorders>
              <w:bottom w:val="single" w:sz="6" w:space="0" w:color="auto"/>
            </w:tcBorders>
          </w:tcPr>
          <w:p w14:paraId="16207D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1019" w:type="dxa"/>
            <w:tcBorders>
              <w:bottom w:val="single" w:sz="6" w:space="0" w:color="auto"/>
            </w:tcBorders>
          </w:tcPr>
          <w:p w14:paraId="776A39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4C7B86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7215BE0" w14:textId="77777777" w:rsidR="00885230" w:rsidRDefault="00885230">
            <w:pPr>
              <w:ind w:left="1" w:firstLine="1"/>
            </w:pPr>
            <w:r>
              <w:rPr>
                <w:b/>
              </w:rPr>
              <w:t>Total new projects</w:t>
            </w:r>
          </w:p>
        </w:tc>
        <w:tc>
          <w:tcPr>
            <w:tcW w:w="992" w:type="dxa"/>
            <w:tcBorders>
              <w:bottom w:val="single" w:sz="6" w:space="0" w:color="auto"/>
            </w:tcBorders>
          </w:tcPr>
          <w:p w14:paraId="25CE60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705 778</w:t>
            </w:r>
          </w:p>
        </w:tc>
        <w:tc>
          <w:tcPr>
            <w:tcW w:w="1134" w:type="dxa"/>
            <w:tcBorders>
              <w:bottom w:val="single" w:sz="6" w:space="0" w:color="auto"/>
            </w:tcBorders>
          </w:tcPr>
          <w:p w14:paraId="7964ED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3 561</w:t>
            </w:r>
          </w:p>
        </w:tc>
        <w:tc>
          <w:tcPr>
            <w:tcW w:w="992" w:type="dxa"/>
            <w:tcBorders>
              <w:bottom w:val="single" w:sz="6" w:space="0" w:color="auto"/>
            </w:tcBorders>
          </w:tcPr>
          <w:p w14:paraId="2FF7E4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7 064</w:t>
            </w:r>
          </w:p>
        </w:tc>
        <w:tc>
          <w:tcPr>
            <w:tcW w:w="993" w:type="dxa"/>
            <w:tcBorders>
              <w:bottom w:val="single" w:sz="6" w:space="0" w:color="auto"/>
            </w:tcBorders>
          </w:tcPr>
          <w:p w14:paraId="53F762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695 154</w:t>
            </w:r>
          </w:p>
        </w:tc>
        <w:tc>
          <w:tcPr>
            <w:tcW w:w="1019" w:type="dxa"/>
            <w:tcBorders>
              <w:bottom w:val="single" w:sz="6" w:space="0" w:color="auto"/>
            </w:tcBorders>
          </w:tcPr>
          <w:p w14:paraId="547AC4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CFAD3A8" w14:textId="16979D74" w:rsidR="00885230" w:rsidRPr="00C4224A" w:rsidRDefault="00885230">
      <w:pPr>
        <w:pStyle w:val="Source"/>
      </w:pPr>
      <w:r w:rsidRPr="00C4224A">
        <w:t xml:space="preserve">Source: </w:t>
      </w:r>
      <w:fldSimple w:instr="STYLEREF  &quot;Heading 1&quot;  \* MERGEFORMAT">
        <w:r w:rsidR="00DA1EDC">
          <w:rPr>
            <w:noProof/>
          </w:rPr>
          <w:t>Barwon Region Water Corporation</w:t>
        </w:r>
      </w:fldSimple>
    </w:p>
    <w:p w14:paraId="3D96DEB9" w14:textId="77777777" w:rsidR="00885230" w:rsidRDefault="00885230">
      <w:pPr>
        <w:pStyle w:val="Note"/>
        <w:rPr>
          <w:noProof/>
        </w:rPr>
      </w:pPr>
      <w:r>
        <w:rPr>
          <w:noProof/>
        </w:rPr>
        <w:t>Note:</w:t>
      </w:r>
    </w:p>
    <w:p w14:paraId="5FEB4170" w14:textId="77777777" w:rsidR="00885230" w:rsidRPr="00C4224A" w:rsidRDefault="00885230">
      <w:pPr>
        <w:pStyle w:val="Note"/>
        <w:rPr>
          <w:noProof/>
        </w:rPr>
      </w:pPr>
      <w:r>
        <w:rPr>
          <w:noProof/>
        </w:rPr>
        <w:t>(a)</w:t>
      </w:r>
      <w:r>
        <w:rPr>
          <w:noProof/>
        </w:rPr>
        <w:tab/>
        <w:t>B</w:t>
      </w:r>
      <w:r w:rsidRPr="00696AB9">
        <w:rPr>
          <w:noProof/>
        </w:rPr>
        <w:t>arwon Region Water Corporation structures its projects as programs of work, which comprise new, existing and completed projects year on year. The TEIs for the programs of work differ between budget years, as forecasts are revised monthly, and programs are prioritised to ensure projects are completed at the most appropriate time.</w:t>
      </w:r>
    </w:p>
    <w:p w14:paraId="5F3A448C" w14:textId="77777777" w:rsidR="00885230" w:rsidRPr="00C4224A" w:rsidRDefault="00885230"/>
    <w:p w14:paraId="5964870C" w14:textId="77777777" w:rsidR="00885230" w:rsidRPr="00C4224A" w:rsidRDefault="00885230">
      <w:pPr>
        <w:pStyle w:val="Heading20"/>
        <w:pageBreakBefore/>
      </w:pPr>
      <w:r w:rsidRPr="00C4224A">
        <w:lastRenderedPageBreak/>
        <w:t>Existing projects</w:t>
      </w:r>
      <w:r w:rsidRPr="00815E4C">
        <w:rPr>
          <w:vertAlign w:val="superscript"/>
        </w:rPr>
        <w:t xml:space="preserve"> </w:t>
      </w:r>
      <w:r w:rsidRPr="00B36D49">
        <w:rPr>
          <w:vertAlign w:val="superscript"/>
        </w:rPr>
        <w:t>(a)</w:t>
      </w:r>
    </w:p>
    <w:p w14:paraId="009DCF8C"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Barwon_Existing"/>
      </w:tblPr>
      <w:tblGrid>
        <w:gridCol w:w="2580"/>
        <w:gridCol w:w="992"/>
        <w:gridCol w:w="1134"/>
        <w:gridCol w:w="992"/>
        <w:gridCol w:w="993"/>
        <w:gridCol w:w="1019"/>
      </w:tblGrid>
      <w:tr w:rsidR="00885230" w14:paraId="0AFBBCE8" w14:textId="77777777" w:rsidTr="000771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12FEED3" w14:textId="77777777" w:rsidR="00885230" w:rsidRDefault="00885230">
            <w:pPr>
              <w:keepNext/>
            </w:pPr>
          </w:p>
        </w:tc>
        <w:tc>
          <w:tcPr>
            <w:tcW w:w="992" w:type="dxa"/>
            <w:tcBorders>
              <w:bottom w:val="single" w:sz="6" w:space="0" w:color="auto"/>
            </w:tcBorders>
          </w:tcPr>
          <w:p w14:paraId="66E9DAA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475772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96A02F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301979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F21B3C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2FC2B51"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768AC64D" w14:textId="77777777" w:rsidR="00885230" w:rsidRDefault="00885230">
            <w:pPr>
              <w:keepNext/>
              <w:ind w:left="1" w:firstLine="1"/>
            </w:pPr>
            <w:r>
              <w:t>Other works and services – corporate (regional various) (Geelong)</w:t>
            </w:r>
          </w:p>
        </w:tc>
        <w:tc>
          <w:tcPr>
            <w:tcW w:w="992" w:type="dxa"/>
          </w:tcPr>
          <w:p w14:paraId="44E676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297 223</w:t>
            </w:r>
          </w:p>
        </w:tc>
        <w:tc>
          <w:tcPr>
            <w:tcW w:w="1134" w:type="dxa"/>
          </w:tcPr>
          <w:p w14:paraId="58668A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20 663</w:t>
            </w:r>
          </w:p>
        </w:tc>
        <w:tc>
          <w:tcPr>
            <w:tcW w:w="992" w:type="dxa"/>
          </w:tcPr>
          <w:p w14:paraId="70DB45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23 473</w:t>
            </w:r>
          </w:p>
        </w:tc>
        <w:tc>
          <w:tcPr>
            <w:tcW w:w="993" w:type="dxa"/>
          </w:tcPr>
          <w:p w14:paraId="26FDC8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253 086</w:t>
            </w:r>
          </w:p>
        </w:tc>
        <w:tc>
          <w:tcPr>
            <w:tcW w:w="1019" w:type="dxa"/>
          </w:tcPr>
          <w:p w14:paraId="71068A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C9066C2"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3F167B99" w14:textId="77777777" w:rsidR="00885230" w:rsidRDefault="00885230">
            <w:pPr>
              <w:ind w:left="1" w:firstLine="1"/>
            </w:pPr>
            <w:r>
              <w:rPr>
                <w:i/>
                <w:sz w:val="15"/>
              </w:rPr>
              <w:t>As a rolling program of works, the TEI and estimated completion date vary from year to year.</w:t>
            </w:r>
          </w:p>
        </w:tc>
      </w:tr>
      <w:tr w:rsidR="00885230" w14:paraId="1D15DF45"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2AC319F0" w14:textId="77777777" w:rsidR="00885230" w:rsidRDefault="00885230">
            <w:pPr>
              <w:keepNext/>
              <w:ind w:left="1" w:firstLine="1"/>
            </w:pPr>
            <w:r>
              <w:t>Recycled water (regional various)</w:t>
            </w:r>
          </w:p>
        </w:tc>
        <w:tc>
          <w:tcPr>
            <w:tcW w:w="992" w:type="dxa"/>
          </w:tcPr>
          <w:p w14:paraId="19C6D0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162 594</w:t>
            </w:r>
          </w:p>
        </w:tc>
        <w:tc>
          <w:tcPr>
            <w:tcW w:w="1134" w:type="dxa"/>
          </w:tcPr>
          <w:p w14:paraId="7B3A71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26 576</w:t>
            </w:r>
          </w:p>
        </w:tc>
        <w:tc>
          <w:tcPr>
            <w:tcW w:w="992" w:type="dxa"/>
          </w:tcPr>
          <w:p w14:paraId="0C1A9C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4 915</w:t>
            </w:r>
          </w:p>
        </w:tc>
        <w:tc>
          <w:tcPr>
            <w:tcW w:w="993" w:type="dxa"/>
          </w:tcPr>
          <w:p w14:paraId="73FC47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131 102</w:t>
            </w:r>
          </w:p>
        </w:tc>
        <w:tc>
          <w:tcPr>
            <w:tcW w:w="1019" w:type="dxa"/>
          </w:tcPr>
          <w:p w14:paraId="305738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DF8DA92"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B2322BF" w14:textId="77777777" w:rsidR="00885230" w:rsidRDefault="00885230">
            <w:pPr>
              <w:ind w:left="1" w:firstLine="1"/>
            </w:pPr>
            <w:r>
              <w:rPr>
                <w:i/>
                <w:sz w:val="15"/>
              </w:rPr>
              <w:t>As a rolling program of works, the TEI and estimated completion date vary from year to year.</w:t>
            </w:r>
          </w:p>
        </w:tc>
      </w:tr>
      <w:tr w:rsidR="00885230" w14:paraId="332A2D91"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0EE5DD25" w14:textId="77777777" w:rsidR="00885230" w:rsidRDefault="00885230">
            <w:pPr>
              <w:keepNext/>
              <w:ind w:left="1" w:firstLine="1"/>
            </w:pPr>
            <w:r>
              <w:t>Sewer collection – main sewers (regional various)</w:t>
            </w:r>
          </w:p>
        </w:tc>
        <w:tc>
          <w:tcPr>
            <w:tcW w:w="992" w:type="dxa"/>
          </w:tcPr>
          <w:p w14:paraId="2361A0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557 944</w:t>
            </w:r>
          </w:p>
        </w:tc>
        <w:tc>
          <w:tcPr>
            <w:tcW w:w="1134" w:type="dxa"/>
          </w:tcPr>
          <w:p w14:paraId="7359C9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20 614</w:t>
            </w:r>
          </w:p>
        </w:tc>
        <w:tc>
          <w:tcPr>
            <w:tcW w:w="992" w:type="dxa"/>
          </w:tcPr>
          <w:p w14:paraId="5693D9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23 975</w:t>
            </w:r>
          </w:p>
        </w:tc>
        <w:tc>
          <w:tcPr>
            <w:tcW w:w="993" w:type="dxa"/>
          </w:tcPr>
          <w:p w14:paraId="01088E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513 355</w:t>
            </w:r>
          </w:p>
        </w:tc>
        <w:tc>
          <w:tcPr>
            <w:tcW w:w="1019" w:type="dxa"/>
          </w:tcPr>
          <w:p w14:paraId="403E5A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8808F55"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7422DCE1" w14:textId="77777777" w:rsidR="00885230" w:rsidRDefault="00885230">
            <w:pPr>
              <w:ind w:left="1" w:firstLine="1"/>
            </w:pPr>
            <w:r>
              <w:rPr>
                <w:i/>
                <w:sz w:val="15"/>
              </w:rPr>
              <w:t>As a rolling program of works, the TEI and estimated completion date vary from year to year.</w:t>
            </w:r>
          </w:p>
        </w:tc>
      </w:tr>
      <w:tr w:rsidR="00885230" w14:paraId="3111A7CD"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7707A9C9" w14:textId="77777777" w:rsidR="00885230" w:rsidRDefault="00885230">
            <w:pPr>
              <w:keepNext/>
              <w:ind w:left="1" w:firstLine="1"/>
            </w:pPr>
            <w:r>
              <w:t>Sewer collection – reticulation and other works (regional various)</w:t>
            </w:r>
          </w:p>
        </w:tc>
        <w:tc>
          <w:tcPr>
            <w:tcW w:w="992" w:type="dxa"/>
          </w:tcPr>
          <w:p w14:paraId="7C0972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649 259</w:t>
            </w:r>
          </w:p>
        </w:tc>
        <w:tc>
          <w:tcPr>
            <w:tcW w:w="1134" w:type="dxa"/>
          </w:tcPr>
          <w:p w14:paraId="11706F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17 241</w:t>
            </w:r>
          </w:p>
        </w:tc>
        <w:tc>
          <w:tcPr>
            <w:tcW w:w="992" w:type="dxa"/>
          </w:tcPr>
          <w:p w14:paraId="21720C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12 696</w:t>
            </w:r>
          </w:p>
        </w:tc>
        <w:tc>
          <w:tcPr>
            <w:tcW w:w="993" w:type="dxa"/>
          </w:tcPr>
          <w:p w14:paraId="2F6271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619 321</w:t>
            </w:r>
          </w:p>
        </w:tc>
        <w:tc>
          <w:tcPr>
            <w:tcW w:w="1019" w:type="dxa"/>
          </w:tcPr>
          <w:p w14:paraId="6EB501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8CE829A"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0D5F3705" w14:textId="77777777" w:rsidR="00885230" w:rsidRDefault="00885230">
            <w:pPr>
              <w:ind w:left="1" w:firstLine="1"/>
            </w:pPr>
            <w:r>
              <w:rPr>
                <w:i/>
                <w:sz w:val="15"/>
              </w:rPr>
              <w:t>As a rolling program of works, the TEI and estimated completion date vary from year to year.</w:t>
            </w:r>
          </w:p>
        </w:tc>
      </w:tr>
      <w:tr w:rsidR="00885230" w14:paraId="3872E504"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457501DF" w14:textId="77777777" w:rsidR="00885230" w:rsidRDefault="00885230">
            <w:pPr>
              <w:keepNext/>
              <w:ind w:left="1" w:firstLine="1"/>
            </w:pPr>
            <w:r>
              <w:t>Sewer collection – water reclamation and disposal (regional various)</w:t>
            </w:r>
          </w:p>
        </w:tc>
        <w:tc>
          <w:tcPr>
            <w:tcW w:w="992" w:type="dxa"/>
          </w:tcPr>
          <w:p w14:paraId="34D59D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1 063 921</w:t>
            </w:r>
          </w:p>
        </w:tc>
        <w:tc>
          <w:tcPr>
            <w:tcW w:w="1134" w:type="dxa"/>
          </w:tcPr>
          <w:p w14:paraId="01F9E2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10 550</w:t>
            </w:r>
          </w:p>
        </w:tc>
        <w:tc>
          <w:tcPr>
            <w:tcW w:w="992" w:type="dxa"/>
          </w:tcPr>
          <w:p w14:paraId="6A6083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14 999</w:t>
            </w:r>
          </w:p>
        </w:tc>
        <w:tc>
          <w:tcPr>
            <w:tcW w:w="993" w:type="dxa"/>
          </w:tcPr>
          <w:p w14:paraId="13B1F8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1 038 372</w:t>
            </w:r>
          </w:p>
        </w:tc>
        <w:tc>
          <w:tcPr>
            <w:tcW w:w="1019" w:type="dxa"/>
          </w:tcPr>
          <w:p w14:paraId="2D873E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F115A61"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2AC8A93D" w14:textId="77777777" w:rsidR="00885230" w:rsidRDefault="00885230">
            <w:pPr>
              <w:ind w:left="1" w:firstLine="1"/>
            </w:pPr>
            <w:r>
              <w:rPr>
                <w:i/>
                <w:sz w:val="15"/>
              </w:rPr>
              <w:t>As a rolling program of works, the TEI and estimated completion date vary from year to year.</w:t>
            </w:r>
          </w:p>
        </w:tc>
      </w:tr>
      <w:tr w:rsidR="00885230" w14:paraId="6445E127"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07C5378C" w14:textId="77777777" w:rsidR="00885230" w:rsidRDefault="00885230">
            <w:pPr>
              <w:keepNext/>
              <w:ind w:left="1" w:firstLine="1"/>
            </w:pPr>
            <w:r>
              <w:t>Water supply – headworks (regional various)</w:t>
            </w:r>
          </w:p>
        </w:tc>
        <w:tc>
          <w:tcPr>
            <w:tcW w:w="992" w:type="dxa"/>
          </w:tcPr>
          <w:p w14:paraId="33F0B6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281 949</w:t>
            </w:r>
          </w:p>
        </w:tc>
        <w:tc>
          <w:tcPr>
            <w:tcW w:w="1134" w:type="dxa"/>
          </w:tcPr>
          <w:p w14:paraId="349703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9 117</w:t>
            </w:r>
          </w:p>
        </w:tc>
        <w:tc>
          <w:tcPr>
            <w:tcW w:w="992" w:type="dxa"/>
          </w:tcPr>
          <w:p w14:paraId="2060CC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5 521</w:t>
            </w:r>
          </w:p>
        </w:tc>
        <w:tc>
          <w:tcPr>
            <w:tcW w:w="993" w:type="dxa"/>
          </w:tcPr>
          <w:p w14:paraId="3C84DD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267 311</w:t>
            </w:r>
          </w:p>
        </w:tc>
        <w:tc>
          <w:tcPr>
            <w:tcW w:w="1019" w:type="dxa"/>
          </w:tcPr>
          <w:p w14:paraId="504438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CB67DED"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7DB8CD4" w14:textId="77777777" w:rsidR="00885230" w:rsidRDefault="00885230">
            <w:pPr>
              <w:ind w:left="1" w:firstLine="1"/>
            </w:pPr>
            <w:r>
              <w:rPr>
                <w:i/>
                <w:sz w:val="15"/>
              </w:rPr>
              <w:t>As a rolling program of works, the TEI and estimated completion date vary from year to year.</w:t>
            </w:r>
          </w:p>
        </w:tc>
      </w:tr>
      <w:tr w:rsidR="00885230" w14:paraId="633ACB1F" w14:textId="77777777" w:rsidTr="00077108">
        <w:tc>
          <w:tcPr>
            <w:cnfStyle w:val="001000000000" w:firstRow="0" w:lastRow="0" w:firstColumn="1" w:lastColumn="0" w:oddVBand="0" w:evenVBand="0" w:oddHBand="0" w:evenHBand="0" w:firstRowFirstColumn="0" w:firstRowLastColumn="0" w:lastRowFirstColumn="0" w:lastRowLastColumn="0"/>
            <w:tcW w:w="2580" w:type="dxa"/>
          </w:tcPr>
          <w:p w14:paraId="3009CFEE" w14:textId="77777777" w:rsidR="00885230" w:rsidRDefault="00885230">
            <w:pPr>
              <w:keepNext/>
              <w:ind w:left="1" w:firstLine="1"/>
            </w:pPr>
            <w:r>
              <w:t>Water supply – reticulation systems (regional various)</w:t>
            </w:r>
          </w:p>
        </w:tc>
        <w:tc>
          <w:tcPr>
            <w:tcW w:w="992" w:type="dxa"/>
          </w:tcPr>
          <w:p w14:paraId="037AA7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347 864</w:t>
            </w:r>
          </w:p>
        </w:tc>
        <w:tc>
          <w:tcPr>
            <w:tcW w:w="1134" w:type="dxa"/>
          </w:tcPr>
          <w:p w14:paraId="137572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7 239</w:t>
            </w:r>
          </w:p>
        </w:tc>
        <w:tc>
          <w:tcPr>
            <w:tcW w:w="992" w:type="dxa"/>
          </w:tcPr>
          <w:p w14:paraId="1BA5A0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10 525</w:t>
            </w:r>
          </w:p>
        </w:tc>
        <w:tc>
          <w:tcPr>
            <w:tcW w:w="993" w:type="dxa"/>
          </w:tcPr>
          <w:p w14:paraId="3C0B8D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330 099</w:t>
            </w:r>
          </w:p>
        </w:tc>
        <w:tc>
          <w:tcPr>
            <w:tcW w:w="1019" w:type="dxa"/>
          </w:tcPr>
          <w:p w14:paraId="223195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416C606"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6" w:space="0" w:color="auto"/>
            </w:tcBorders>
          </w:tcPr>
          <w:p w14:paraId="618F5E05" w14:textId="77777777" w:rsidR="00885230" w:rsidRDefault="00885230">
            <w:pPr>
              <w:ind w:left="1" w:firstLine="1"/>
            </w:pPr>
            <w:r>
              <w:rPr>
                <w:i/>
                <w:sz w:val="15"/>
              </w:rPr>
              <w:t>As a rolling program of works, the TEI and estimated completion date vary from year to year.</w:t>
            </w:r>
          </w:p>
        </w:tc>
      </w:tr>
      <w:tr w:rsidR="00885230" w14:paraId="6D2728A6" w14:textId="77777777" w:rsidTr="00077108">
        <w:tc>
          <w:tcPr>
            <w:cnfStyle w:val="001000000000" w:firstRow="0" w:lastRow="0" w:firstColumn="1" w:lastColumn="0" w:oddVBand="0" w:evenVBand="0" w:oddHBand="0" w:evenHBand="0" w:firstRowFirstColumn="0" w:firstRowLastColumn="0" w:lastRowFirstColumn="0" w:lastRowLastColumn="0"/>
            <w:tcW w:w="2580" w:type="dxa"/>
            <w:tcBorders>
              <w:bottom w:val="nil"/>
            </w:tcBorders>
          </w:tcPr>
          <w:p w14:paraId="08B7B6B7" w14:textId="77777777" w:rsidR="00885230" w:rsidRDefault="00885230">
            <w:pPr>
              <w:keepNext/>
              <w:ind w:left="1" w:firstLine="1"/>
            </w:pPr>
            <w:r>
              <w:t>Water supply – transfer and major distribution systems (regional various)</w:t>
            </w:r>
          </w:p>
        </w:tc>
        <w:tc>
          <w:tcPr>
            <w:tcW w:w="992" w:type="dxa"/>
            <w:tcBorders>
              <w:bottom w:val="nil"/>
            </w:tcBorders>
          </w:tcPr>
          <w:p w14:paraId="0AE938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792 887</w:t>
            </w:r>
          </w:p>
        </w:tc>
        <w:tc>
          <w:tcPr>
            <w:tcW w:w="1134" w:type="dxa"/>
            <w:tcBorders>
              <w:bottom w:val="nil"/>
            </w:tcBorders>
          </w:tcPr>
          <w:p w14:paraId="3028DB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37 008</w:t>
            </w:r>
          </w:p>
        </w:tc>
        <w:tc>
          <w:tcPr>
            <w:tcW w:w="992" w:type="dxa"/>
            <w:tcBorders>
              <w:bottom w:val="nil"/>
            </w:tcBorders>
          </w:tcPr>
          <w:p w14:paraId="2A6AE1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25 512</w:t>
            </w:r>
          </w:p>
        </w:tc>
        <w:tc>
          <w:tcPr>
            <w:tcW w:w="993" w:type="dxa"/>
            <w:tcBorders>
              <w:bottom w:val="nil"/>
            </w:tcBorders>
          </w:tcPr>
          <w:p w14:paraId="614EFA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730 367</w:t>
            </w:r>
          </w:p>
        </w:tc>
        <w:tc>
          <w:tcPr>
            <w:tcW w:w="1019" w:type="dxa"/>
            <w:tcBorders>
              <w:bottom w:val="nil"/>
            </w:tcBorders>
          </w:tcPr>
          <w:p w14:paraId="2DF00C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9388E1F"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bottom w:val="single" w:sz="4" w:space="0" w:color="auto"/>
            </w:tcBorders>
          </w:tcPr>
          <w:p w14:paraId="124F59E6" w14:textId="77777777" w:rsidR="00885230" w:rsidRDefault="00885230">
            <w:pPr>
              <w:ind w:left="1" w:firstLine="1"/>
            </w:pPr>
            <w:r>
              <w:rPr>
                <w:i/>
                <w:sz w:val="15"/>
              </w:rPr>
              <w:t>As a rolling program of works, the TEI and estimated com</w:t>
            </w:r>
            <w:r w:rsidRPr="00D03018">
              <w:rPr>
                <w:rFonts w:cstheme="majorHAnsi"/>
                <w:i/>
                <w:sz w:val="15"/>
              </w:rPr>
              <w:t>pleti</w:t>
            </w:r>
            <w:r>
              <w:rPr>
                <w:i/>
                <w:sz w:val="15"/>
              </w:rPr>
              <w:t>on date vary from year to year.</w:t>
            </w:r>
          </w:p>
        </w:tc>
      </w:tr>
      <w:tr w:rsidR="00885230" w14:paraId="64DE8D7F" w14:textId="77777777" w:rsidTr="00077108">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auto"/>
              <w:bottom w:val="nil"/>
            </w:tcBorders>
          </w:tcPr>
          <w:p w14:paraId="59B0EC43" w14:textId="4342FF7C" w:rsidR="00885230" w:rsidRPr="00D92A41" w:rsidRDefault="00885230">
            <w:pPr>
              <w:ind w:left="1" w:firstLine="1"/>
              <w:rPr>
                <w:i/>
                <w:sz w:val="15"/>
                <w:szCs w:val="15"/>
              </w:rPr>
            </w:pPr>
            <w:r>
              <w:t>Water supply – treatment and</w:t>
            </w:r>
            <w:r w:rsidR="007E59FF">
              <w:t> </w:t>
            </w:r>
            <w:r>
              <w:t>quality improvements (regional</w:t>
            </w:r>
            <w:r w:rsidR="007E59FF">
              <w:t> </w:t>
            </w:r>
            <w:r>
              <w:t>various)</w:t>
            </w:r>
          </w:p>
        </w:tc>
        <w:tc>
          <w:tcPr>
            <w:tcW w:w="992" w:type="dxa"/>
            <w:tcBorders>
              <w:top w:val="single" w:sz="4" w:space="0" w:color="auto"/>
              <w:bottom w:val="nil"/>
            </w:tcBorders>
          </w:tcPr>
          <w:p w14:paraId="7364BE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63 383</w:t>
            </w:r>
          </w:p>
        </w:tc>
        <w:tc>
          <w:tcPr>
            <w:tcW w:w="1134" w:type="dxa"/>
            <w:tcBorders>
              <w:top w:val="single" w:sz="4" w:space="0" w:color="auto"/>
              <w:bottom w:val="nil"/>
            </w:tcBorders>
          </w:tcPr>
          <w:p w14:paraId="7AF0E1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5 230</w:t>
            </w:r>
          </w:p>
        </w:tc>
        <w:tc>
          <w:tcPr>
            <w:tcW w:w="992" w:type="dxa"/>
            <w:tcBorders>
              <w:top w:val="single" w:sz="4" w:space="0" w:color="auto"/>
              <w:bottom w:val="nil"/>
            </w:tcBorders>
          </w:tcPr>
          <w:p w14:paraId="061636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3 739</w:t>
            </w:r>
          </w:p>
        </w:tc>
        <w:tc>
          <w:tcPr>
            <w:tcW w:w="993" w:type="dxa"/>
            <w:tcBorders>
              <w:top w:val="single" w:sz="4" w:space="0" w:color="auto"/>
              <w:bottom w:val="nil"/>
            </w:tcBorders>
          </w:tcPr>
          <w:p w14:paraId="1D397E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54 414</w:t>
            </w:r>
          </w:p>
        </w:tc>
        <w:tc>
          <w:tcPr>
            <w:tcW w:w="1019" w:type="dxa"/>
            <w:tcBorders>
              <w:top w:val="single" w:sz="4" w:space="0" w:color="auto"/>
              <w:bottom w:val="nil"/>
            </w:tcBorders>
          </w:tcPr>
          <w:p w14:paraId="41C605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720037" w14:paraId="40D45876" w14:textId="77777777" w:rsidTr="00077108">
        <w:tc>
          <w:tcPr>
            <w:cnfStyle w:val="001000000000" w:firstRow="0" w:lastRow="0" w:firstColumn="1" w:lastColumn="0" w:oddVBand="0" w:evenVBand="0" w:oddHBand="0" w:evenHBand="0" w:firstRowFirstColumn="0" w:firstRowLastColumn="0" w:lastRowFirstColumn="0" w:lastRowLastColumn="0"/>
            <w:tcW w:w="7710" w:type="dxa"/>
            <w:gridSpan w:val="6"/>
            <w:tcBorders>
              <w:top w:val="nil"/>
              <w:bottom w:val="single" w:sz="6" w:space="0" w:color="auto"/>
            </w:tcBorders>
          </w:tcPr>
          <w:p w14:paraId="45148F90" w14:textId="6683EED7" w:rsidR="00720037" w:rsidRDefault="00720037">
            <w:pPr>
              <w:ind w:left="1" w:firstLine="1"/>
            </w:pPr>
            <w:r w:rsidRPr="00A661FF">
              <w:rPr>
                <w:i/>
                <w:sz w:val="15"/>
              </w:rPr>
              <w:t>As a rolling program of works, the TEI and estimated completion date vary from year to year.</w:t>
            </w:r>
          </w:p>
        </w:tc>
      </w:tr>
      <w:tr w:rsidR="00885230" w14:paraId="1FEC8C0D" w14:textId="77777777" w:rsidTr="00077108">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48E71BA6" w14:textId="77777777" w:rsidR="00885230" w:rsidRDefault="00885230">
            <w:pPr>
              <w:ind w:left="1" w:firstLine="1"/>
            </w:pPr>
            <w:r>
              <w:t>All remaining projects with a TEI less than $1 million</w:t>
            </w:r>
          </w:p>
        </w:tc>
        <w:tc>
          <w:tcPr>
            <w:tcW w:w="992" w:type="dxa"/>
            <w:tcBorders>
              <w:bottom w:val="single" w:sz="6" w:space="0" w:color="auto"/>
            </w:tcBorders>
          </w:tcPr>
          <w:p w14:paraId="651C99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19 568</w:t>
            </w:r>
          </w:p>
        </w:tc>
        <w:tc>
          <w:tcPr>
            <w:tcW w:w="1134" w:type="dxa"/>
            <w:tcBorders>
              <w:bottom w:val="single" w:sz="6" w:space="0" w:color="auto"/>
            </w:tcBorders>
          </w:tcPr>
          <w:p w14:paraId="153306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2 350</w:t>
            </w:r>
          </w:p>
        </w:tc>
        <w:tc>
          <w:tcPr>
            <w:tcW w:w="992" w:type="dxa"/>
            <w:tcBorders>
              <w:bottom w:val="single" w:sz="6" w:space="0" w:color="auto"/>
            </w:tcBorders>
          </w:tcPr>
          <w:p w14:paraId="6180E4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3 576</w:t>
            </w:r>
          </w:p>
        </w:tc>
        <w:tc>
          <w:tcPr>
            <w:tcW w:w="993" w:type="dxa"/>
            <w:tcBorders>
              <w:bottom w:val="single" w:sz="6" w:space="0" w:color="auto"/>
            </w:tcBorders>
          </w:tcPr>
          <w:p w14:paraId="28C37D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13 641</w:t>
            </w:r>
          </w:p>
        </w:tc>
        <w:tc>
          <w:tcPr>
            <w:tcW w:w="1019" w:type="dxa"/>
            <w:tcBorders>
              <w:bottom w:val="single" w:sz="6" w:space="0" w:color="auto"/>
            </w:tcBorders>
          </w:tcPr>
          <w:p w14:paraId="6EA3E0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7DF6974" w14:textId="77777777" w:rsidTr="00077108">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50C59E5F" w14:textId="77777777" w:rsidR="00885230" w:rsidRDefault="00885230">
            <w:pPr>
              <w:ind w:left="1" w:firstLine="1"/>
            </w:pPr>
            <w:r>
              <w:rPr>
                <w:b/>
              </w:rPr>
              <w:t>Total existing projects</w:t>
            </w:r>
          </w:p>
        </w:tc>
        <w:tc>
          <w:tcPr>
            <w:tcW w:w="992" w:type="dxa"/>
            <w:tcBorders>
              <w:bottom w:val="single" w:sz="6" w:space="0" w:color="auto"/>
            </w:tcBorders>
          </w:tcPr>
          <w:p w14:paraId="48597F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4 236 592</w:t>
            </w:r>
          </w:p>
        </w:tc>
        <w:tc>
          <w:tcPr>
            <w:tcW w:w="1134" w:type="dxa"/>
            <w:tcBorders>
              <w:bottom w:val="single" w:sz="6" w:space="0" w:color="auto"/>
            </w:tcBorders>
          </w:tcPr>
          <w:p w14:paraId="2C7FF4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156 588</w:t>
            </w:r>
          </w:p>
        </w:tc>
        <w:tc>
          <w:tcPr>
            <w:tcW w:w="992" w:type="dxa"/>
            <w:tcBorders>
              <w:bottom w:val="single" w:sz="6" w:space="0" w:color="auto"/>
            </w:tcBorders>
          </w:tcPr>
          <w:p w14:paraId="43DF6A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128 931</w:t>
            </w:r>
          </w:p>
        </w:tc>
        <w:tc>
          <w:tcPr>
            <w:tcW w:w="993" w:type="dxa"/>
            <w:tcBorders>
              <w:bottom w:val="single" w:sz="6" w:space="0" w:color="auto"/>
            </w:tcBorders>
          </w:tcPr>
          <w:p w14:paraId="6D1272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3 951 068</w:t>
            </w:r>
          </w:p>
        </w:tc>
        <w:tc>
          <w:tcPr>
            <w:tcW w:w="1019" w:type="dxa"/>
            <w:tcBorders>
              <w:bottom w:val="single" w:sz="6" w:space="0" w:color="auto"/>
            </w:tcBorders>
          </w:tcPr>
          <w:p w14:paraId="77AF37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7C9B53E4" w14:textId="77777777" w:rsidTr="00077108">
        <w:tc>
          <w:tcPr>
            <w:cnfStyle w:val="001000000000" w:firstRow="0" w:lastRow="0" w:firstColumn="1" w:lastColumn="0" w:oddVBand="0" w:evenVBand="0" w:oddHBand="0" w:evenHBand="0" w:firstRowFirstColumn="0" w:firstRowLastColumn="0" w:lastRowFirstColumn="0" w:lastRowLastColumn="0"/>
            <w:tcW w:w="2580" w:type="dxa"/>
            <w:tcBorders>
              <w:bottom w:val="single" w:sz="6" w:space="0" w:color="auto"/>
            </w:tcBorders>
          </w:tcPr>
          <w:p w14:paraId="70DD537D" w14:textId="77777777" w:rsidR="00885230" w:rsidRDefault="00885230">
            <w:pPr>
              <w:ind w:left="1" w:firstLine="1"/>
            </w:pPr>
            <w:r>
              <w:rPr>
                <w:b/>
              </w:rPr>
              <w:t>Total Barwon Region Water Corporation projects</w:t>
            </w:r>
          </w:p>
        </w:tc>
        <w:tc>
          <w:tcPr>
            <w:tcW w:w="992" w:type="dxa"/>
            <w:tcBorders>
              <w:bottom w:val="single" w:sz="6" w:space="0" w:color="auto"/>
            </w:tcBorders>
          </w:tcPr>
          <w:p w14:paraId="75D8E6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4 942 370</w:t>
            </w:r>
          </w:p>
        </w:tc>
        <w:tc>
          <w:tcPr>
            <w:tcW w:w="1134" w:type="dxa"/>
            <w:tcBorders>
              <w:bottom w:val="single" w:sz="6" w:space="0" w:color="auto"/>
            </w:tcBorders>
          </w:tcPr>
          <w:p w14:paraId="1D018C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160 149</w:t>
            </w:r>
          </w:p>
        </w:tc>
        <w:tc>
          <w:tcPr>
            <w:tcW w:w="992" w:type="dxa"/>
            <w:tcBorders>
              <w:bottom w:val="single" w:sz="6" w:space="0" w:color="auto"/>
            </w:tcBorders>
          </w:tcPr>
          <w:p w14:paraId="5F8293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135 995</w:t>
            </w:r>
          </w:p>
        </w:tc>
        <w:tc>
          <w:tcPr>
            <w:tcW w:w="993" w:type="dxa"/>
            <w:tcBorders>
              <w:bottom w:val="single" w:sz="6" w:space="0" w:color="auto"/>
            </w:tcBorders>
          </w:tcPr>
          <w:p w14:paraId="2F6DBD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4 646 222</w:t>
            </w:r>
          </w:p>
        </w:tc>
        <w:tc>
          <w:tcPr>
            <w:tcW w:w="1019" w:type="dxa"/>
            <w:tcBorders>
              <w:bottom w:val="single" w:sz="6" w:space="0" w:color="auto"/>
            </w:tcBorders>
          </w:tcPr>
          <w:p w14:paraId="201910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DEE5E04" w14:textId="3D84C9A7" w:rsidR="00885230" w:rsidRPr="00C4224A" w:rsidRDefault="00885230">
      <w:pPr>
        <w:pStyle w:val="Source"/>
        <w:rPr>
          <w:noProof/>
        </w:rPr>
      </w:pPr>
      <w:r w:rsidRPr="00C4224A">
        <w:t xml:space="preserve">Source: </w:t>
      </w:r>
      <w:fldSimple w:instr="STYLEREF  &quot;Heading 1&quot;  \* MERGEFORMAT">
        <w:r w:rsidR="00DA1EDC">
          <w:rPr>
            <w:noProof/>
          </w:rPr>
          <w:t>Barwon Region Water Corporation</w:t>
        </w:r>
      </w:fldSimple>
    </w:p>
    <w:p w14:paraId="6C99B9F5" w14:textId="77777777" w:rsidR="00885230" w:rsidRDefault="00885230">
      <w:pPr>
        <w:pStyle w:val="Note"/>
        <w:rPr>
          <w:noProof/>
        </w:rPr>
      </w:pPr>
      <w:r>
        <w:rPr>
          <w:noProof/>
        </w:rPr>
        <w:t xml:space="preserve">Note: </w:t>
      </w:r>
    </w:p>
    <w:p w14:paraId="607FEB9B" w14:textId="77777777" w:rsidR="00885230" w:rsidRPr="00C4224A" w:rsidRDefault="00885230">
      <w:pPr>
        <w:pStyle w:val="Note"/>
        <w:rPr>
          <w:noProof/>
        </w:rPr>
      </w:pPr>
      <w:r>
        <w:t>(a)</w:t>
      </w:r>
      <w:r>
        <w:tab/>
      </w:r>
      <w:r>
        <w:rPr>
          <w:noProof/>
        </w:rPr>
        <w:t>B</w:t>
      </w:r>
      <w:r w:rsidRPr="00696AB9">
        <w:rPr>
          <w:noProof/>
        </w:rPr>
        <w:t>arwon Region Water Corporation structures its projects as programs of work, which comprise new, existing and completed projects year on year. The TEIs for the programs of work differ between budget years, as forecasts are revised monthly, and programs are prioritised to ensure projects are completed at the most appropriate time.</w:t>
      </w:r>
    </w:p>
    <w:p w14:paraId="267E800A" w14:textId="77777777" w:rsidR="00885230" w:rsidRPr="00C4224A" w:rsidRDefault="00885230"/>
    <w:p w14:paraId="5E02B43B" w14:textId="77777777" w:rsidR="00885230" w:rsidRPr="00C4224A" w:rsidRDefault="00885230">
      <w:pPr>
        <w:pStyle w:val="Heading20"/>
        <w:pageBreakBefore/>
      </w:pPr>
      <w:r w:rsidRPr="00C4224A">
        <w:lastRenderedPageBreak/>
        <w:t>Completed projects</w:t>
      </w:r>
      <w:r>
        <w:t xml:space="preserve"> </w:t>
      </w:r>
      <w:r w:rsidRPr="0078782D">
        <w:rPr>
          <w:vertAlign w:val="superscript"/>
        </w:rPr>
        <w:t>(a)</w:t>
      </w:r>
    </w:p>
    <w:p w14:paraId="28C928E8" w14:textId="77777777" w:rsidR="00885230" w:rsidRDefault="00885230">
      <w:pPr>
        <w:pStyle w:val="TableUnits"/>
      </w:pPr>
      <w:r w:rsidRPr="00C4224A">
        <w:t>($ thousand</w:t>
      </w:r>
      <w:r>
        <w:t>)</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Barwon_Completed"/>
      </w:tblPr>
      <w:tblGrid>
        <w:gridCol w:w="4719"/>
        <w:gridCol w:w="924"/>
        <w:gridCol w:w="1119"/>
        <w:gridCol w:w="948"/>
      </w:tblGrid>
      <w:tr w:rsidR="00885230" w14:paraId="1F60886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8330E38" w14:textId="77777777" w:rsidR="00885230" w:rsidRDefault="00885230">
            <w:pPr>
              <w:keepNext/>
            </w:pPr>
          </w:p>
        </w:tc>
        <w:tc>
          <w:tcPr>
            <w:tcW w:w="924" w:type="dxa"/>
            <w:tcBorders>
              <w:bottom w:val="single" w:sz="6" w:space="0" w:color="auto"/>
            </w:tcBorders>
          </w:tcPr>
          <w:p w14:paraId="69B54E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6B856B1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786A418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0F72A896"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55C847E" w14:textId="77777777" w:rsidR="00885230" w:rsidRDefault="00885230">
            <w:pPr>
              <w:ind w:left="1" w:firstLine="1"/>
            </w:pPr>
            <w:r>
              <w:t>Other works and services – corporate (regional various)</w:t>
            </w:r>
          </w:p>
        </w:tc>
        <w:tc>
          <w:tcPr>
            <w:tcW w:w="924" w:type="dxa"/>
            <w:tcBorders>
              <w:bottom w:val="single" w:sz="6" w:space="0" w:color="auto"/>
            </w:tcBorders>
          </w:tcPr>
          <w:p w14:paraId="5953C9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2 812</w:t>
            </w:r>
          </w:p>
        </w:tc>
        <w:tc>
          <w:tcPr>
            <w:tcW w:w="1119" w:type="dxa"/>
            <w:tcBorders>
              <w:bottom w:val="single" w:sz="6" w:space="0" w:color="auto"/>
            </w:tcBorders>
          </w:tcPr>
          <w:p w14:paraId="7E701E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2 812</w:t>
            </w:r>
          </w:p>
        </w:tc>
        <w:tc>
          <w:tcPr>
            <w:tcW w:w="948" w:type="dxa"/>
            <w:tcBorders>
              <w:bottom w:val="single" w:sz="6" w:space="0" w:color="auto"/>
            </w:tcBorders>
          </w:tcPr>
          <w:p w14:paraId="2E51B3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FDF7B6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CBA3465" w14:textId="77777777" w:rsidR="00885230" w:rsidRDefault="00885230">
            <w:pPr>
              <w:ind w:left="1" w:firstLine="1"/>
            </w:pPr>
            <w:r>
              <w:t>Recycled water (regional various)</w:t>
            </w:r>
          </w:p>
        </w:tc>
        <w:tc>
          <w:tcPr>
            <w:tcW w:w="924" w:type="dxa"/>
            <w:tcBorders>
              <w:bottom w:val="single" w:sz="6" w:space="0" w:color="auto"/>
            </w:tcBorders>
          </w:tcPr>
          <w:p w14:paraId="4E78DF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1 499</w:t>
            </w:r>
          </w:p>
        </w:tc>
        <w:tc>
          <w:tcPr>
            <w:tcW w:w="1119" w:type="dxa"/>
            <w:tcBorders>
              <w:bottom w:val="single" w:sz="6" w:space="0" w:color="auto"/>
            </w:tcBorders>
          </w:tcPr>
          <w:p w14:paraId="0E2254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1 499</w:t>
            </w:r>
          </w:p>
        </w:tc>
        <w:tc>
          <w:tcPr>
            <w:tcW w:w="948" w:type="dxa"/>
            <w:tcBorders>
              <w:bottom w:val="single" w:sz="6" w:space="0" w:color="auto"/>
            </w:tcBorders>
          </w:tcPr>
          <w:p w14:paraId="561F75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7B908A7"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B8E8E91" w14:textId="77777777" w:rsidR="00885230" w:rsidRDefault="00885230">
            <w:pPr>
              <w:ind w:left="1" w:firstLine="1"/>
            </w:pPr>
            <w:r>
              <w:t>Sewer collection – main sewers (regional various)</w:t>
            </w:r>
          </w:p>
        </w:tc>
        <w:tc>
          <w:tcPr>
            <w:tcW w:w="924" w:type="dxa"/>
            <w:tcBorders>
              <w:bottom w:val="single" w:sz="6" w:space="0" w:color="auto"/>
            </w:tcBorders>
          </w:tcPr>
          <w:p w14:paraId="77000A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1 815</w:t>
            </w:r>
          </w:p>
        </w:tc>
        <w:tc>
          <w:tcPr>
            <w:tcW w:w="1119" w:type="dxa"/>
            <w:tcBorders>
              <w:bottom w:val="single" w:sz="6" w:space="0" w:color="auto"/>
            </w:tcBorders>
          </w:tcPr>
          <w:p w14:paraId="5794F3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1 815</w:t>
            </w:r>
          </w:p>
        </w:tc>
        <w:tc>
          <w:tcPr>
            <w:tcW w:w="948" w:type="dxa"/>
            <w:tcBorders>
              <w:bottom w:val="single" w:sz="6" w:space="0" w:color="auto"/>
            </w:tcBorders>
          </w:tcPr>
          <w:p w14:paraId="08491B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6E30EF0"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08DF252" w14:textId="77777777" w:rsidR="00885230" w:rsidRDefault="00885230">
            <w:pPr>
              <w:ind w:left="1" w:firstLine="1"/>
            </w:pPr>
            <w:r>
              <w:t>Sewer collection – reticulation and other works (regional various)</w:t>
            </w:r>
          </w:p>
        </w:tc>
        <w:tc>
          <w:tcPr>
            <w:tcW w:w="924" w:type="dxa"/>
            <w:tcBorders>
              <w:bottom w:val="single" w:sz="6" w:space="0" w:color="auto"/>
            </w:tcBorders>
          </w:tcPr>
          <w:p w14:paraId="3095EC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1 791</w:t>
            </w:r>
          </w:p>
        </w:tc>
        <w:tc>
          <w:tcPr>
            <w:tcW w:w="1119" w:type="dxa"/>
            <w:tcBorders>
              <w:bottom w:val="single" w:sz="6" w:space="0" w:color="auto"/>
            </w:tcBorders>
          </w:tcPr>
          <w:p w14:paraId="02AAA3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1 791</w:t>
            </w:r>
          </w:p>
        </w:tc>
        <w:tc>
          <w:tcPr>
            <w:tcW w:w="948" w:type="dxa"/>
            <w:tcBorders>
              <w:bottom w:val="single" w:sz="6" w:space="0" w:color="auto"/>
            </w:tcBorders>
          </w:tcPr>
          <w:p w14:paraId="675AF1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619B36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FC0D185" w14:textId="0C71406E" w:rsidR="00885230" w:rsidRDefault="00885230">
            <w:pPr>
              <w:ind w:left="1" w:firstLine="1"/>
            </w:pPr>
            <w:r>
              <w:t>Sewer collection – water reclamation and disposal (regional</w:t>
            </w:r>
            <w:r w:rsidR="003E1D29">
              <w:t> </w:t>
            </w:r>
            <w:r>
              <w:t>various)</w:t>
            </w:r>
          </w:p>
        </w:tc>
        <w:tc>
          <w:tcPr>
            <w:tcW w:w="924" w:type="dxa"/>
            <w:tcBorders>
              <w:bottom w:val="single" w:sz="6" w:space="0" w:color="auto"/>
            </w:tcBorders>
          </w:tcPr>
          <w:p w14:paraId="5332CE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4 945</w:t>
            </w:r>
          </w:p>
        </w:tc>
        <w:tc>
          <w:tcPr>
            <w:tcW w:w="1119" w:type="dxa"/>
            <w:tcBorders>
              <w:bottom w:val="single" w:sz="6" w:space="0" w:color="auto"/>
            </w:tcBorders>
          </w:tcPr>
          <w:p w14:paraId="5F2265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4 945</w:t>
            </w:r>
          </w:p>
        </w:tc>
        <w:tc>
          <w:tcPr>
            <w:tcW w:w="948" w:type="dxa"/>
            <w:tcBorders>
              <w:bottom w:val="single" w:sz="6" w:space="0" w:color="auto"/>
            </w:tcBorders>
          </w:tcPr>
          <w:p w14:paraId="45A92C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1B37B51"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304488B" w14:textId="77777777" w:rsidR="00885230" w:rsidRDefault="00885230">
            <w:pPr>
              <w:ind w:left="1" w:firstLine="1"/>
            </w:pPr>
            <w:r>
              <w:t>Water supply – headworks (regional various)</w:t>
            </w:r>
          </w:p>
        </w:tc>
        <w:tc>
          <w:tcPr>
            <w:tcW w:w="924" w:type="dxa"/>
            <w:tcBorders>
              <w:bottom w:val="single" w:sz="6" w:space="0" w:color="auto"/>
            </w:tcBorders>
          </w:tcPr>
          <w:p w14:paraId="765FB2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1 594</w:t>
            </w:r>
          </w:p>
        </w:tc>
        <w:tc>
          <w:tcPr>
            <w:tcW w:w="1119" w:type="dxa"/>
            <w:tcBorders>
              <w:bottom w:val="single" w:sz="6" w:space="0" w:color="auto"/>
            </w:tcBorders>
          </w:tcPr>
          <w:p w14:paraId="5061AF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1 594</w:t>
            </w:r>
          </w:p>
        </w:tc>
        <w:tc>
          <w:tcPr>
            <w:tcW w:w="948" w:type="dxa"/>
            <w:tcBorders>
              <w:bottom w:val="single" w:sz="6" w:space="0" w:color="auto"/>
            </w:tcBorders>
          </w:tcPr>
          <w:p w14:paraId="4EA818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5F0F03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D8EA285" w14:textId="77777777" w:rsidR="00885230" w:rsidRDefault="00885230">
            <w:pPr>
              <w:ind w:left="1" w:firstLine="1"/>
            </w:pPr>
            <w:r>
              <w:t>Water supply – reticulation systems (regional various)</w:t>
            </w:r>
          </w:p>
        </w:tc>
        <w:tc>
          <w:tcPr>
            <w:tcW w:w="924" w:type="dxa"/>
            <w:tcBorders>
              <w:bottom w:val="single" w:sz="6" w:space="0" w:color="auto"/>
            </w:tcBorders>
          </w:tcPr>
          <w:p w14:paraId="63FDCF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8 226</w:t>
            </w:r>
          </w:p>
        </w:tc>
        <w:tc>
          <w:tcPr>
            <w:tcW w:w="1119" w:type="dxa"/>
            <w:tcBorders>
              <w:bottom w:val="single" w:sz="6" w:space="0" w:color="auto"/>
            </w:tcBorders>
          </w:tcPr>
          <w:p w14:paraId="1B023C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8 226</w:t>
            </w:r>
          </w:p>
        </w:tc>
        <w:tc>
          <w:tcPr>
            <w:tcW w:w="948" w:type="dxa"/>
            <w:tcBorders>
              <w:bottom w:val="single" w:sz="6" w:space="0" w:color="auto"/>
            </w:tcBorders>
          </w:tcPr>
          <w:p w14:paraId="3FD6FE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9A565F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73D661E" w14:textId="77777777" w:rsidR="00885230" w:rsidRDefault="00885230">
            <w:pPr>
              <w:ind w:left="1" w:firstLine="1"/>
            </w:pPr>
            <w:r>
              <w:t>Water supply – transfer and major distribution systems (regional various)</w:t>
            </w:r>
          </w:p>
        </w:tc>
        <w:tc>
          <w:tcPr>
            <w:tcW w:w="924" w:type="dxa"/>
            <w:tcBorders>
              <w:bottom w:val="single" w:sz="6" w:space="0" w:color="auto"/>
            </w:tcBorders>
          </w:tcPr>
          <w:p w14:paraId="098386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4 147</w:t>
            </w:r>
          </w:p>
        </w:tc>
        <w:tc>
          <w:tcPr>
            <w:tcW w:w="1119" w:type="dxa"/>
            <w:tcBorders>
              <w:bottom w:val="single" w:sz="6" w:space="0" w:color="auto"/>
            </w:tcBorders>
          </w:tcPr>
          <w:p w14:paraId="15D77B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4 147</w:t>
            </w:r>
          </w:p>
        </w:tc>
        <w:tc>
          <w:tcPr>
            <w:tcW w:w="948" w:type="dxa"/>
            <w:tcBorders>
              <w:bottom w:val="single" w:sz="6" w:space="0" w:color="auto"/>
            </w:tcBorders>
          </w:tcPr>
          <w:p w14:paraId="0698A9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972B7AE"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9459C22" w14:textId="77777777" w:rsidR="00885230" w:rsidRDefault="00885230">
            <w:pPr>
              <w:ind w:left="1" w:firstLine="1"/>
            </w:pPr>
            <w:r>
              <w:t>Water supply – treatment and quality improvements (regional various)</w:t>
            </w:r>
          </w:p>
        </w:tc>
        <w:tc>
          <w:tcPr>
            <w:tcW w:w="924" w:type="dxa"/>
            <w:tcBorders>
              <w:bottom w:val="single" w:sz="6" w:space="0" w:color="auto"/>
            </w:tcBorders>
          </w:tcPr>
          <w:p w14:paraId="0E8391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w:t>
            </w:r>
          </w:p>
        </w:tc>
        <w:tc>
          <w:tcPr>
            <w:tcW w:w="1119" w:type="dxa"/>
            <w:tcBorders>
              <w:bottom w:val="single" w:sz="6" w:space="0" w:color="auto"/>
            </w:tcBorders>
          </w:tcPr>
          <w:p w14:paraId="686A25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w:t>
            </w:r>
          </w:p>
        </w:tc>
        <w:tc>
          <w:tcPr>
            <w:tcW w:w="948" w:type="dxa"/>
            <w:tcBorders>
              <w:bottom w:val="single" w:sz="6" w:space="0" w:color="auto"/>
            </w:tcBorders>
          </w:tcPr>
          <w:p w14:paraId="4B35C9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bl>
    <w:p w14:paraId="70FD783B" w14:textId="6505AFAC" w:rsidR="00885230" w:rsidRPr="00C4224A" w:rsidRDefault="00885230">
      <w:pPr>
        <w:pStyle w:val="Source"/>
      </w:pPr>
      <w:r w:rsidRPr="00C4224A">
        <w:t xml:space="preserve">Source: </w:t>
      </w:r>
      <w:fldSimple w:instr="STYLEREF  &quot;Heading 1&quot;  \* MERGEFORMAT">
        <w:r w:rsidR="00DA1EDC">
          <w:rPr>
            <w:noProof/>
          </w:rPr>
          <w:t>Barwon Region Water Corporation</w:t>
        </w:r>
      </w:fldSimple>
    </w:p>
    <w:p w14:paraId="46FA7076" w14:textId="77777777" w:rsidR="00885230" w:rsidRDefault="00885230">
      <w:pPr>
        <w:pStyle w:val="Note"/>
        <w:rPr>
          <w:noProof/>
        </w:rPr>
      </w:pPr>
      <w:r>
        <w:rPr>
          <w:noProof/>
        </w:rPr>
        <w:t>Note:</w:t>
      </w:r>
    </w:p>
    <w:p w14:paraId="10B9309E" w14:textId="77777777" w:rsidR="00885230" w:rsidRPr="00C4224A" w:rsidRDefault="00885230">
      <w:pPr>
        <w:pStyle w:val="Note"/>
        <w:rPr>
          <w:noProof/>
        </w:rPr>
      </w:pPr>
      <w:r>
        <w:t>(a)</w:t>
      </w:r>
      <w:r>
        <w:tab/>
      </w:r>
      <w:r>
        <w:rPr>
          <w:noProof/>
        </w:rPr>
        <w:t>B</w:t>
      </w:r>
      <w:r w:rsidRPr="00696AB9">
        <w:rPr>
          <w:noProof/>
        </w:rPr>
        <w:t>arwon Region Water Corporation structures its projects as programs of work, which comprise new, existing and completed projects year on year. The TEIs for the programs of work differ between budget years, as forecasts are revised monthly, and programs are prioritised to ensure projects are completed at the most appropriate time.</w:t>
      </w:r>
    </w:p>
    <w:p w14:paraId="2B8AD765" w14:textId="77777777" w:rsidR="00885230" w:rsidRPr="00C4224A" w:rsidRDefault="00885230"/>
    <w:p w14:paraId="087607CD" w14:textId="77777777" w:rsidR="00885230" w:rsidRPr="00C4224A" w:rsidRDefault="00885230">
      <w:pPr>
        <w:pStyle w:val="Heading10"/>
      </w:pPr>
      <w:bookmarkStart w:id="71" w:name="_Toc135154607"/>
      <w:bookmarkStart w:id="72" w:name="_Toc165313564"/>
      <w:bookmarkStart w:id="73" w:name="_Toc228205426"/>
      <w:r w:rsidRPr="00C4224A">
        <w:lastRenderedPageBreak/>
        <w:t>Cemeteries</w:t>
      </w:r>
      <w:bookmarkEnd w:id="71"/>
      <w:bookmarkEnd w:id="72"/>
      <w:bookmarkEnd w:id="73"/>
    </w:p>
    <w:p w14:paraId="3315E93D" w14:textId="77777777" w:rsidR="00885230" w:rsidRPr="00C4224A" w:rsidRDefault="00885230">
      <w:pPr>
        <w:pStyle w:val="Heading20"/>
      </w:pPr>
      <w:r w:rsidRPr="00C4224A">
        <w:t>New projects</w:t>
      </w:r>
    </w:p>
    <w:p w14:paraId="6AA1919D"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meteries_new"/>
      </w:tblPr>
      <w:tblGrid>
        <w:gridCol w:w="2580"/>
        <w:gridCol w:w="992"/>
        <w:gridCol w:w="1134"/>
        <w:gridCol w:w="992"/>
        <w:gridCol w:w="993"/>
        <w:gridCol w:w="1019"/>
      </w:tblGrid>
      <w:tr w:rsidR="00885230" w14:paraId="744AD65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35C26AD" w14:textId="77777777" w:rsidR="00885230" w:rsidRDefault="00885230">
            <w:pPr>
              <w:keepNext/>
            </w:pPr>
          </w:p>
        </w:tc>
        <w:tc>
          <w:tcPr>
            <w:tcW w:w="992" w:type="dxa"/>
            <w:tcBorders>
              <w:bottom w:val="single" w:sz="6" w:space="0" w:color="auto"/>
            </w:tcBorders>
          </w:tcPr>
          <w:p w14:paraId="1144913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E84BB9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51C341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60739B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0E3DCF6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99F8D3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60CE632" w14:textId="77777777" w:rsidR="00885230" w:rsidRDefault="00885230">
            <w:pPr>
              <w:ind w:left="1" w:firstLine="1"/>
            </w:pPr>
            <w:r>
              <w:t>Altona East Depot Infrastructure (Altona Memorial Park)</w:t>
            </w:r>
          </w:p>
        </w:tc>
        <w:tc>
          <w:tcPr>
            <w:tcW w:w="992" w:type="dxa"/>
            <w:tcBorders>
              <w:bottom w:val="single" w:sz="6" w:space="0" w:color="auto"/>
            </w:tcBorders>
          </w:tcPr>
          <w:p w14:paraId="67E807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12 000</w:t>
            </w:r>
          </w:p>
        </w:tc>
        <w:tc>
          <w:tcPr>
            <w:tcW w:w="1134" w:type="dxa"/>
            <w:tcBorders>
              <w:bottom w:val="single" w:sz="6" w:space="0" w:color="auto"/>
            </w:tcBorders>
          </w:tcPr>
          <w:p w14:paraId="4B6BCC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19867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Borders>
              <w:bottom w:val="single" w:sz="6" w:space="0" w:color="auto"/>
            </w:tcBorders>
          </w:tcPr>
          <w:p w14:paraId="4EDA05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11 500</w:t>
            </w:r>
          </w:p>
        </w:tc>
        <w:tc>
          <w:tcPr>
            <w:tcW w:w="1019" w:type="dxa"/>
            <w:tcBorders>
              <w:bottom w:val="single" w:sz="6" w:space="0" w:color="auto"/>
            </w:tcBorders>
          </w:tcPr>
          <w:p w14:paraId="1D1354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ED1140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8F9A20B" w14:textId="77777777" w:rsidR="00885230" w:rsidRDefault="00885230">
            <w:pPr>
              <w:ind w:left="1" w:firstLine="1"/>
            </w:pPr>
            <w:r>
              <w:t>BD Arnold Lawn Extension (Springvale)</w:t>
            </w:r>
          </w:p>
        </w:tc>
        <w:tc>
          <w:tcPr>
            <w:tcW w:w="992" w:type="dxa"/>
            <w:tcBorders>
              <w:bottom w:val="single" w:sz="6" w:space="0" w:color="auto"/>
            </w:tcBorders>
          </w:tcPr>
          <w:p w14:paraId="2BCA4D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1 700</w:t>
            </w:r>
          </w:p>
        </w:tc>
        <w:tc>
          <w:tcPr>
            <w:tcW w:w="1134" w:type="dxa"/>
            <w:tcBorders>
              <w:bottom w:val="single" w:sz="6" w:space="0" w:color="auto"/>
            </w:tcBorders>
          </w:tcPr>
          <w:p w14:paraId="0B166D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6697B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460</w:t>
            </w:r>
          </w:p>
        </w:tc>
        <w:tc>
          <w:tcPr>
            <w:tcW w:w="993" w:type="dxa"/>
            <w:tcBorders>
              <w:bottom w:val="single" w:sz="6" w:space="0" w:color="auto"/>
            </w:tcBorders>
          </w:tcPr>
          <w:p w14:paraId="47B3BC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1 240</w:t>
            </w:r>
          </w:p>
        </w:tc>
        <w:tc>
          <w:tcPr>
            <w:tcW w:w="1019" w:type="dxa"/>
            <w:tcBorders>
              <w:bottom w:val="single" w:sz="6" w:space="0" w:color="auto"/>
            </w:tcBorders>
          </w:tcPr>
          <w:p w14:paraId="55454E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 xml:space="preserve"> 28</w:t>
            </w:r>
          </w:p>
        </w:tc>
      </w:tr>
      <w:tr w:rsidR="00885230" w14:paraId="3607866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5FB3F2C" w14:textId="77777777" w:rsidR="00885230" w:rsidRDefault="00885230">
            <w:pPr>
              <w:ind w:left="1" w:firstLine="1"/>
            </w:pPr>
            <w:r>
              <w:t>Depot Construction (Springvale)</w:t>
            </w:r>
          </w:p>
        </w:tc>
        <w:tc>
          <w:tcPr>
            <w:tcW w:w="992" w:type="dxa"/>
            <w:tcBorders>
              <w:bottom w:val="single" w:sz="6" w:space="0" w:color="auto"/>
            </w:tcBorders>
          </w:tcPr>
          <w:p w14:paraId="62B325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17 100</w:t>
            </w:r>
          </w:p>
        </w:tc>
        <w:tc>
          <w:tcPr>
            <w:tcW w:w="1134" w:type="dxa"/>
            <w:tcBorders>
              <w:bottom w:val="single" w:sz="6" w:space="0" w:color="auto"/>
            </w:tcBorders>
          </w:tcPr>
          <w:p w14:paraId="0DB425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31FEC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4 650</w:t>
            </w:r>
          </w:p>
        </w:tc>
        <w:tc>
          <w:tcPr>
            <w:tcW w:w="993" w:type="dxa"/>
            <w:tcBorders>
              <w:bottom w:val="single" w:sz="6" w:space="0" w:color="auto"/>
            </w:tcBorders>
          </w:tcPr>
          <w:p w14:paraId="0AC20B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12 450</w:t>
            </w:r>
          </w:p>
        </w:tc>
        <w:tc>
          <w:tcPr>
            <w:tcW w:w="1019" w:type="dxa"/>
            <w:tcBorders>
              <w:bottom w:val="single" w:sz="6" w:space="0" w:color="auto"/>
            </w:tcBorders>
          </w:tcPr>
          <w:p w14:paraId="514A9A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10D750B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9BB1F63" w14:textId="77777777" w:rsidR="00885230" w:rsidRDefault="00885230">
            <w:pPr>
              <w:ind w:left="1" w:firstLine="1"/>
            </w:pPr>
            <w:r>
              <w:t>East Monumental Development Project Infrastructure (Northern Memorial Park)</w:t>
            </w:r>
          </w:p>
        </w:tc>
        <w:tc>
          <w:tcPr>
            <w:tcW w:w="992" w:type="dxa"/>
            <w:tcBorders>
              <w:bottom w:val="single" w:sz="6" w:space="0" w:color="auto"/>
            </w:tcBorders>
          </w:tcPr>
          <w:p w14:paraId="7AB005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7 077</w:t>
            </w:r>
          </w:p>
        </w:tc>
        <w:tc>
          <w:tcPr>
            <w:tcW w:w="1134" w:type="dxa"/>
            <w:tcBorders>
              <w:bottom w:val="single" w:sz="6" w:space="0" w:color="auto"/>
            </w:tcBorders>
          </w:tcPr>
          <w:p w14:paraId="4DC5BA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59807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7 077</w:t>
            </w:r>
          </w:p>
        </w:tc>
        <w:tc>
          <w:tcPr>
            <w:tcW w:w="993" w:type="dxa"/>
            <w:tcBorders>
              <w:bottom w:val="single" w:sz="6" w:space="0" w:color="auto"/>
            </w:tcBorders>
          </w:tcPr>
          <w:p w14:paraId="246CFB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3F95F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DF1E95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F3FC45C" w14:textId="77777777" w:rsidR="00885230" w:rsidRDefault="00885230">
            <w:pPr>
              <w:ind w:left="1" w:firstLine="1"/>
            </w:pPr>
            <w:r>
              <w:t>East Monumental Development Project Inventory (Northern Memorial Park)</w:t>
            </w:r>
          </w:p>
        </w:tc>
        <w:tc>
          <w:tcPr>
            <w:tcW w:w="992" w:type="dxa"/>
            <w:tcBorders>
              <w:bottom w:val="single" w:sz="6" w:space="0" w:color="auto"/>
            </w:tcBorders>
          </w:tcPr>
          <w:p w14:paraId="3C5CD5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12 143</w:t>
            </w:r>
          </w:p>
        </w:tc>
        <w:tc>
          <w:tcPr>
            <w:tcW w:w="1134" w:type="dxa"/>
            <w:tcBorders>
              <w:bottom w:val="single" w:sz="6" w:space="0" w:color="auto"/>
            </w:tcBorders>
          </w:tcPr>
          <w:p w14:paraId="50731A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2" w:type="dxa"/>
            <w:tcBorders>
              <w:bottom w:val="single" w:sz="6" w:space="0" w:color="auto"/>
            </w:tcBorders>
          </w:tcPr>
          <w:p w14:paraId="6AC2B0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6 366</w:t>
            </w:r>
          </w:p>
        </w:tc>
        <w:tc>
          <w:tcPr>
            <w:tcW w:w="993" w:type="dxa"/>
            <w:tcBorders>
              <w:bottom w:val="single" w:sz="6" w:space="0" w:color="auto"/>
            </w:tcBorders>
          </w:tcPr>
          <w:p w14:paraId="49EEF2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5 277</w:t>
            </w:r>
          </w:p>
        </w:tc>
        <w:tc>
          <w:tcPr>
            <w:tcW w:w="1019" w:type="dxa"/>
            <w:tcBorders>
              <w:bottom w:val="single" w:sz="6" w:space="0" w:color="auto"/>
            </w:tcBorders>
          </w:tcPr>
          <w:p w14:paraId="6EE6F9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FF9417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492BA01" w14:textId="77777777" w:rsidR="00885230" w:rsidRDefault="00885230">
            <w:pPr>
              <w:ind w:left="1" w:firstLine="1"/>
            </w:pPr>
            <w:r>
              <w:t>Harmony (Springvale)</w:t>
            </w:r>
          </w:p>
        </w:tc>
        <w:tc>
          <w:tcPr>
            <w:tcW w:w="992" w:type="dxa"/>
            <w:tcBorders>
              <w:bottom w:val="single" w:sz="6" w:space="0" w:color="auto"/>
            </w:tcBorders>
          </w:tcPr>
          <w:p w14:paraId="7BF67F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1 400</w:t>
            </w:r>
          </w:p>
        </w:tc>
        <w:tc>
          <w:tcPr>
            <w:tcW w:w="1134" w:type="dxa"/>
            <w:tcBorders>
              <w:bottom w:val="single" w:sz="6" w:space="0" w:color="auto"/>
            </w:tcBorders>
          </w:tcPr>
          <w:p w14:paraId="3A8DA6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73990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451</w:t>
            </w:r>
          </w:p>
        </w:tc>
        <w:tc>
          <w:tcPr>
            <w:tcW w:w="993" w:type="dxa"/>
            <w:tcBorders>
              <w:bottom w:val="single" w:sz="6" w:space="0" w:color="auto"/>
            </w:tcBorders>
          </w:tcPr>
          <w:p w14:paraId="267434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949</w:t>
            </w:r>
          </w:p>
        </w:tc>
        <w:tc>
          <w:tcPr>
            <w:tcW w:w="1019" w:type="dxa"/>
            <w:tcBorders>
              <w:bottom w:val="single" w:sz="6" w:space="0" w:color="auto"/>
            </w:tcBorders>
          </w:tcPr>
          <w:p w14:paraId="530B34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 xml:space="preserve"> 28</w:t>
            </w:r>
          </w:p>
        </w:tc>
      </w:tr>
      <w:tr w:rsidR="00885230" w14:paraId="4D9DBD3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851008B" w14:textId="77777777" w:rsidR="00885230" w:rsidRDefault="00885230">
            <w:pPr>
              <w:ind w:left="1" w:firstLine="1"/>
            </w:pPr>
            <w:r>
              <w:t>Lilydale Memorial Park Inventory Development (Lilydale)</w:t>
            </w:r>
          </w:p>
        </w:tc>
        <w:tc>
          <w:tcPr>
            <w:tcW w:w="992" w:type="dxa"/>
            <w:tcBorders>
              <w:bottom w:val="single" w:sz="6" w:space="0" w:color="auto"/>
            </w:tcBorders>
          </w:tcPr>
          <w:p w14:paraId="668EA2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6 500</w:t>
            </w:r>
          </w:p>
        </w:tc>
        <w:tc>
          <w:tcPr>
            <w:tcW w:w="1134" w:type="dxa"/>
            <w:tcBorders>
              <w:bottom w:val="single" w:sz="6" w:space="0" w:color="auto"/>
            </w:tcBorders>
          </w:tcPr>
          <w:p w14:paraId="09027F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FD265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Borders>
              <w:bottom w:val="single" w:sz="6" w:space="0" w:color="auto"/>
            </w:tcBorders>
          </w:tcPr>
          <w:p w14:paraId="058AF3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6 000</w:t>
            </w:r>
          </w:p>
        </w:tc>
        <w:tc>
          <w:tcPr>
            <w:tcW w:w="1019" w:type="dxa"/>
            <w:tcBorders>
              <w:bottom w:val="single" w:sz="6" w:space="0" w:color="auto"/>
            </w:tcBorders>
          </w:tcPr>
          <w:p w14:paraId="3EB1FF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6AEE3C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70D68D" w14:textId="77777777" w:rsidR="00885230" w:rsidRDefault="00885230">
            <w:pPr>
              <w:ind w:left="1" w:firstLine="1"/>
            </w:pPr>
            <w:r>
              <w:t>New Song He Yuan Final Extension (Springvale)</w:t>
            </w:r>
          </w:p>
        </w:tc>
        <w:tc>
          <w:tcPr>
            <w:tcW w:w="992" w:type="dxa"/>
            <w:tcBorders>
              <w:bottom w:val="single" w:sz="6" w:space="0" w:color="auto"/>
            </w:tcBorders>
          </w:tcPr>
          <w:p w14:paraId="7EE3A4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4 400</w:t>
            </w:r>
          </w:p>
        </w:tc>
        <w:tc>
          <w:tcPr>
            <w:tcW w:w="1134" w:type="dxa"/>
            <w:tcBorders>
              <w:bottom w:val="single" w:sz="6" w:space="0" w:color="auto"/>
            </w:tcBorders>
          </w:tcPr>
          <w:p w14:paraId="7E28F0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38DEA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3 025</w:t>
            </w:r>
          </w:p>
        </w:tc>
        <w:tc>
          <w:tcPr>
            <w:tcW w:w="993" w:type="dxa"/>
            <w:tcBorders>
              <w:bottom w:val="single" w:sz="6" w:space="0" w:color="auto"/>
            </w:tcBorders>
          </w:tcPr>
          <w:p w14:paraId="766D11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1 375</w:t>
            </w:r>
          </w:p>
        </w:tc>
        <w:tc>
          <w:tcPr>
            <w:tcW w:w="1019" w:type="dxa"/>
            <w:tcBorders>
              <w:bottom w:val="single" w:sz="6" w:space="0" w:color="auto"/>
            </w:tcBorders>
          </w:tcPr>
          <w:p w14:paraId="5135C4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 xml:space="preserve"> 28</w:t>
            </w:r>
          </w:p>
        </w:tc>
      </w:tr>
      <w:tr w:rsidR="00885230" w14:paraId="77FA067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E6597A5" w14:textId="77777777" w:rsidR="00885230" w:rsidRDefault="00885230">
            <w:pPr>
              <w:ind w:left="1" w:firstLine="1"/>
            </w:pPr>
            <w:r>
              <w:t>Project Horizon (Springvale)</w:t>
            </w:r>
          </w:p>
        </w:tc>
        <w:tc>
          <w:tcPr>
            <w:tcW w:w="992" w:type="dxa"/>
            <w:tcBorders>
              <w:bottom w:val="single" w:sz="6" w:space="0" w:color="auto"/>
            </w:tcBorders>
          </w:tcPr>
          <w:p w14:paraId="2A7777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1 800</w:t>
            </w:r>
          </w:p>
        </w:tc>
        <w:tc>
          <w:tcPr>
            <w:tcW w:w="1134" w:type="dxa"/>
            <w:tcBorders>
              <w:bottom w:val="single" w:sz="6" w:space="0" w:color="auto"/>
            </w:tcBorders>
          </w:tcPr>
          <w:p w14:paraId="444070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72AA6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1 800</w:t>
            </w:r>
          </w:p>
        </w:tc>
        <w:tc>
          <w:tcPr>
            <w:tcW w:w="993" w:type="dxa"/>
            <w:tcBorders>
              <w:bottom w:val="single" w:sz="6" w:space="0" w:color="auto"/>
            </w:tcBorders>
          </w:tcPr>
          <w:p w14:paraId="3A44DE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7F0EDB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E4456D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DD7C08D" w14:textId="77777777" w:rsidR="00885230" w:rsidRDefault="00885230">
            <w:pPr>
              <w:ind w:left="1" w:firstLine="1"/>
            </w:pPr>
            <w:r>
              <w:t>Spoilyard Inventory (Altona Memorial Park)</w:t>
            </w:r>
          </w:p>
        </w:tc>
        <w:tc>
          <w:tcPr>
            <w:tcW w:w="992" w:type="dxa"/>
            <w:tcBorders>
              <w:bottom w:val="single" w:sz="6" w:space="0" w:color="auto"/>
            </w:tcBorders>
          </w:tcPr>
          <w:p w14:paraId="6902C4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11 000</w:t>
            </w:r>
          </w:p>
        </w:tc>
        <w:tc>
          <w:tcPr>
            <w:tcW w:w="1134" w:type="dxa"/>
            <w:tcBorders>
              <w:bottom w:val="single" w:sz="6" w:space="0" w:color="auto"/>
            </w:tcBorders>
          </w:tcPr>
          <w:p w14:paraId="2A3F15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1392E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Borders>
              <w:bottom w:val="single" w:sz="6" w:space="0" w:color="auto"/>
            </w:tcBorders>
          </w:tcPr>
          <w:p w14:paraId="19B77C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10 500</w:t>
            </w:r>
          </w:p>
        </w:tc>
        <w:tc>
          <w:tcPr>
            <w:tcW w:w="1019" w:type="dxa"/>
            <w:tcBorders>
              <w:bottom w:val="single" w:sz="6" w:space="0" w:color="auto"/>
            </w:tcBorders>
          </w:tcPr>
          <w:p w14:paraId="2F3E25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0158C5F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C46095" w14:textId="77777777" w:rsidR="00885230" w:rsidRDefault="00885230">
            <w:pPr>
              <w:ind w:left="1" w:firstLine="1"/>
            </w:pPr>
            <w:r>
              <w:t>All remaining new projects with a TEI less than $1 million</w:t>
            </w:r>
          </w:p>
        </w:tc>
        <w:tc>
          <w:tcPr>
            <w:tcW w:w="992" w:type="dxa"/>
            <w:tcBorders>
              <w:bottom w:val="single" w:sz="6" w:space="0" w:color="auto"/>
            </w:tcBorders>
          </w:tcPr>
          <w:p w14:paraId="6EB9EB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15 990</w:t>
            </w:r>
          </w:p>
        </w:tc>
        <w:tc>
          <w:tcPr>
            <w:tcW w:w="1134" w:type="dxa"/>
            <w:tcBorders>
              <w:bottom w:val="single" w:sz="6" w:space="0" w:color="auto"/>
            </w:tcBorders>
          </w:tcPr>
          <w:p w14:paraId="6D9DAF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3 398</w:t>
            </w:r>
          </w:p>
        </w:tc>
        <w:tc>
          <w:tcPr>
            <w:tcW w:w="992" w:type="dxa"/>
            <w:tcBorders>
              <w:bottom w:val="single" w:sz="6" w:space="0" w:color="auto"/>
            </w:tcBorders>
          </w:tcPr>
          <w:p w14:paraId="5561D2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12 375</w:t>
            </w:r>
          </w:p>
        </w:tc>
        <w:tc>
          <w:tcPr>
            <w:tcW w:w="993" w:type="dxa"/>
            <w:tcBorders>
              <w:bottom w:val="single" w:sz="6" w:space="0" w:color="auto"/>
            </w:tcBorders>
          </w:tcPr>
          <w:p w14:paraId="24CB05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217</w:t>
            </w:r>
          </w:p>
        </w:tc>
        <w:tc>
          <w:tcPr>
            <w:tcW w:w="1019" w:type="dxa"/>
            <w:tcBorders>
              <w:bottom w:val="single" w:sz="6" w:space="0" w:color="auto"/>
            </w:tcBorders>
          </w:tcPr>
          <w:p w14:paraId="1B9D6C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7203E2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AF6F8B" w14:textId="77777777" w:rsidR="00885230" w:rsidRDefault="00885230">
            <w:pPr>
              <w:ind w:left="1" w:firstLine="1"/>
            </w:pPr>
            <w:r>
              <w:rPr>
                <w:b/>
              </w:rPr>
              <w:t>Total new projects</w:t>
            </w:r>
          </w:p>
        </w:tc>
        <w:tc>
          <w:tcPr>
            <w:tcW w:w="992" w:type="dxa"/>
            <w:tcBorders>
              <w:bottom w:val="single" w:sz="6" w:space="0" w:color="auto"/>
            </w:tcBorders>
          </w:tcPr>
          <w:p w14:paraId="765707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91 110</w:t>
            </w:r>
          </w:p>
        </w:tc>
        <w:tc>
          <w:tcPr>
            <w:tcW w:w="1134" w:type="dxa"/>
            <w:tcBorders>
              <w:bottom w:val="single" w:sz="6" w:space="0" w:color="auto"/>
            </w:tcBorders>
          </w:tcPr>
          <w:p w14:paraId="03B593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3 898</w:t>
            </w:r>
          </w:p>
        </w:tc>
        <w:tc>
          <w:tcPr>
            <w:tcW w:w="992" w:type="dxa"/>
            <w:tcBorders>
              <w:bottom w:val="single" w:sz="6" w:space="0" w:color="auto"/>
            </w:tcBorders>
          </w:tcPr>
          <w:p w14:paraId="67EA53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37 704</w:t>
            </w:r>
          </w:p>
        </w:tc>
        <w:tc>
          <w:tcPr>
            <w:tcW w:w="993" w:type="dxa"/>
            <w:tcBorders>
              <w:bottom w:val="single" w:sz="6" w:space="0" w:color="auto"/>
            </w:tcBorders>
          </w:tcPr>
          <w:p w14:paraId="238D6A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49 508</w:t>
            </w:r>
          </w:p>
        </w:tc>
        <w:tc>
          <w:tcPr>
            <w:tcW w:w="1019" w:type="dxa"/>
            <w:tcBorders>
              <w:bottom w:val="single" w:sz="6" w:space="0" w:color="auto"/>
            </w:tcBorders>
          </w:tcPr>
          <w:p w14:paraId="034848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AFDE970" w14:textId="4987BD71" w:rsidR="00885230" w:rsidRPr="00C4224A" w:rsidRDefault="00885230">
      <w:pPr>
        <w:pStyle w:val="Source"/>
      </w:pPr>
      <w:r w:rsidRPr="00C4224A">
        <w:t xml:space="preserve">Source: </w:t>
      </w:r>
      <w:fldSimple w:instr="STYLEREF  &quot;Heading 1&quot;  \* MERGEFORMAT">
        <w:r w:rsidR="00DA1EDC">
          <w:rPr>
            <w:noProof/>
          </w:rPr>
          <w:t>Cemeteries</w:t>
        </w:r>
      </w:fldSimple>
    </w:p>
    <w:p w14:paraId="79F15B25" w14:textId="77777777" w:rsidR="00885230" w:rsidRPr="00C4224A" w:rsidRDefault="00885230"/>
    <w:p w14:paraId="3B4299E5" w14:textId="77777777" w:rsidR="00885230" w:rsidRPr="00E14F1A" w:rsidRDefault="00885230">
      <w:pPr>
        <w:pStyle w:val="Heading20"/>
        <w:pageBreakBefore/>
      </w:pPr>
      <w:r w:rsidRPr="00C4224A">
        <w:lastRenderedPageBreak/>
        <w:t xml:space="preserve">Existing projects </w:t>
      </w:r>
    </w:p>
    <w:p w14:paraId="0516BEFC"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meteries_existing"/>
      </w:tblPr>
      <w:tblGrid>
        <w:gridCol w:w="2580"/>
        <w:gridCol w:w="992"/>
        <w:gridCol w:w="1134"/>
        <w:gridCol w:w="992"/>
        <w:gridCol w:w="993"/>
        <w:gridCol w:w="1019"/>
      </w:tblGrid>
      <w:tr w:rsidR="00885230" w14:paraId="7B34F12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4A98663" w14:textId="77777777" w:rsidR="00885230" w:rsidRDefault="00885230">
            <w:pPr>
              <w:keepNext/>
            </w:pPr>
          </w:p>
        </w:tc>
        <w:tc>
          <w:tcPr>
            <w:tcW w:w="992" w:type="dxa"/>
            <w:tcBorders>
              <w:bottom w:val="single" w:sz="6" w:space="0" w:color="auto"/>
            </w:tcBorders>
          </w:tcPr>
          <w:p w14:paraId="069570B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E10D8E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575E861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6049F3B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017C6D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AB17CA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913B849" w14:textId="77777777" w:rsidR="00885230" w:rsidRDefault="00885230">
            <w:pPr>
              <w:spacing w:before="18" w:after="18"/>
              <w:ind w:left="0" w:firstLine="0"/>
            </w:pPr>
            <w:r>
              <w:t>All Souls mausoleum stage 2 (Springvale)</w:t>
            </w:r>
          </w:p>
        </w:tc>
        <w:tc>
          <w:tcPr>
            <w:tcW w:w="992" w:type="dxa"/>
            <w:tcBorders>
              <w:bottom w:val="single" w:sz="6" w:space="0" w:color="auto"/>
            </w:tcBorders>
          </w:tcPr>
          <w:p w14:paraId="4491AA00"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4 520</w:t>
            </w:r>
          </w:p>
        </w:tc>
        <w:tc>
          <w:tcPr>
            <w:tcW w:w="1134" w:type="dxa"/>
            <w:tcBorders>
              <w:bottom w:val="single" w:sz="6" w:space="0" w:color="auto"/>
            </w:tcBorders>
          </w:tcPr>
          <w:p w14:paraId="2333A7E8"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359</w:t>
            </w:r>
          </w:p>
        </w:tc>
        <w:tc>
          <w:tcPr>
            <w:tcW w:w="992" w:type="dxa"/>
            <w:tcBorders>
              <w:bottom w:val="single" w:sz="6" w:space="0" w:color="auto"/>
            </w:tcBorders>
          </w:tcPr>
          <w:p w14:paraId="0FBD23F6"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4 161</w:t>
            </w:r>
          </w:p>
        </w:tc>
        <w:tc>
          <w:tcPr>
            <w:tcW w:w="993" w:type="dxa"/>
            <w:tcBorders>
              <w:bottom w:val="single" w:sz="6" w:space="0" w:color="auto"/>
            </w:tcBorders>
          </w:tcPr>
          <w:p w14:paraId="66193C14"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7122AF71"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1D9A4283" w14:textId="77777777">
        <w:tc>
          <w:tcPr>
            <w:cnfStyle w:val="001000000000" w:firstRow="0" w:lastRow="0" w:firstColumn="1" w:lastColumn="0" w:oddVBand="0" w:evenVBand="0" w:oddHBand="0" w:evenHBand="0" w:firstRowFirstColumn="0" w:firstRowLastColumn="0" w:lastRowFirstColumn="0" w:lastRowLastColumn="0"/>
            <w:tcW w:w="2581" w:type="dxa"/>
          </w:tcPr>
          <w:p w14:paraId="660732FC" w14:textId="77777777" w:rsidR="00885230" w:rsidRDefault="00885230">
            <w:pPr>
              <w:keepNext/>
              <w:spacing w:before="18" w:after="18"/>
              <w:ind w:left="0" w:firstLine="0"/>
            </w:pPr>
            <w:r>
              <w:t>AMP Altona Eastern Reserve (Altona)</w:t>
            </w:r>
          </w:p>
        </w:tc>
        <w:tc>
          <w:tcPr>
            <w:tcW w:w="992" w:type="dxa"/>
          </w:tcPr>
          <w:p w14:paraId="3D3BC91C"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13 500</w:t>
            </w:r>
          </w:p>
        </w:tc>
        <w:tc>
          <w:tcPr>
            <w:tcW w:w="1134" w:type="dxa"/>
          </w:tcPr>
          <w:p w14:paraId="399F0FAA"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2628B417"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3 000</w:t>
            </w:r>
          </w:p>
        </w:tc>
        <w:tc>
          <w:tcPr>
            <w:tcW w:w="993" w:type="dxa"/>
          </w:tcPr>
          <w:p w14:paraId="0291AD34"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10 000</w:t>
            </w:r>
          </w:p>
        </w:tc>
        <w:tc>
          <w:tcPr>
            <w:tcW w:w="1019" w:type="dxa"/>
          </w:tcPr>
          <w:p w14:paraId="29AE450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0BA170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1F64B78" w14:textId="2EEE805C" w:rsidR="00885230" w:rsidRDefault="00885230">
            <w:pPr>
              <w:spacing w:before="18" w:after="18"/>
              <w:ind w:left="0" w:firstLine="0"/>
            </w:pPr>
            <w:r>
              <w:rPr>
                <w:i/>
                <w:sz w:val="15"/>
              </w:rPr>
              <w:t xml:space="preserve">The TEI has </w:t>
            </w:r>
            <w:r w:rsidR="003E6FBF">
              <w:rPr>
                <w:i/>
                <w:sz w:val="15"/>
              </w:rPr>
              <w:t xml:space="preserve">decreased </w:t>
            </w:r>
            <w:r>
              <w:rPr>
                <w:i/>
                <w:sz w:val="15"/>
              </w:rPr>
              <w:t>by $1.492 million following budget allocation review. The estimated completion date of the project has been revised to quarter 4 2027</w:t>
            </w:r>
            <w:r>
              <w:rPr>
                <w:i/>
                <w:sz w:val="15"/>
              </w:rPr>
              <w:noBreakHyphen/>
              <w:t>28.</w:t>
            </w:r>
          </w:p>
        </w:tc>
      </w:tr>
      <w:tr w:rsidR="00885230" w14:paraId="3726BFD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135379" w14:textId="3FC3E0C1" w:rsidR="00885230" w:rsidRDefault="00885230">
            <w:pPr>
              <w:spacing w:before="18" w:after="18"/>
              <w:ind w:left="0" w:firstLine="0"/>
            </w:pPr>
            <w:r>
              <w:t>Cemetery Development – burial/</w:t>
            </w:r>
            <w:r w:rsidR="003E1D29">
              <w:t xml:space="preserve"> </w:t>
            </w:r>
            <w:r>
              <w:t>memorial areas (various)</w:t>
            </w:r>
          </w:p>
        </w:tc>
        <w:tc>
          <w:tcPr>
            <w:tcW w:w="992" w:type="dxa"/>
            <w:tcBorders>
              <w:bottom w:val="single" w:sz="6" w:space="0" w:color="auto"/>
            </w:tcBorders>
          </w:tcPr>
          <w:p w14:paraId="6676053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1 671</w:t>
            </w:r>
          </w:p>
        </w:tc>
        <w:tc>
          <w:tcPr>
            <w:tcW w:w="1134" w:type="dxa"/>
            <w:tcBorders>
              <w:bottom w:val="single" w:sz="6" w:space="0" w:color="auto"/>
            </w:tcBorders>
          </w:tcPr>
          <w:p w14:paraId="58B250DD"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420</w:t>
            </w:r>
          </w:p>
        </w:tc>
        <w:tc>
          <w:tcPr>
            <w:tcW w:w="992" w:type="dxa"/>
            <w:tcBorders>
              <w:bottom w:val="single" w:sz="6" w:space="0" w:color="auto"/>
            </w:tcBorders>
          </w:tcPr>
          <w:p w14:paraId="4BD5183C"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452</w:t>
            </w:r>
          </w:p>
        </w:tc>
        <w:tc>
          <w:tcPr>
            <w:tcW w:w="993" w:type="dxa"/>
            <w:tcBorders>
              <w:bottom w:val="single" w:sz="6" w:space="0" w:color="auto"/>
            </w:tcBorders>
          </w:tcPr>
          <w:p w14:paraId="490F897E"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799</w:t>
            </w:r>
          </w:p>
        </w:tc>
        <w:tc>
          <w:tcPr>
            <w:tcW w:w="1019" w:type="dxa"/>
            <w:tcBorders>
              <w:bottom w:val="single" w:sz="6" w:space="0" w:color="auto"/>
            </w:tcBorders>
          </w:tcPr>
          <w:p w14:paraId="741A7C7D"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4B3AD0A4" w14:textId="77777777">
        <w:tc>
          <w:tcPr>
            <w:cnfStyle w:val="001000000000" w:firstRow="0" w:lastRow="0" w:firstColumn="1" w:lastColumn="0" w:oddVBand="0" w:evenVBand="0" w:oddHBand="0" w:evenHBand="0" w:firstRowFirstColumn="0" w:firstRowLastColumn="0" w:lastRowFirstColumn="0" w:lastRowLastColumn="0"/>
            <w:tcW w:w="2581" w:type="dxa"/>
          </w:tcPr>
          <w:p w14:paraId="6499B13B" w14:textId="77777777" w:rsidR="00885230" w:rsidRDefault="00885230">
            <w:pPr>
              <w:keepNext/>
              <w:spacing w:before="18" w:after="18"/>
              <w:ind w:left="0" w:firstLine="0"/>
            </w:pPr>
            <w:r>
              <w:t>Crematorium Upgrade Project (Geelong Memorial Park)</w:t>
            </w:r>
          </w:p>
        </w:tc>
        <w:tc>
          <w:tcPr>
            <w:tcW w:w="992" w:type="dxa"/>
          </w:tcPr>
          <w:p w14:paraId="77310B62"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3 100</w:t>
            </w:r>
          </w:p>
        </w:tc>
        <w:tc>
          <w:tcPr>
            <w:tcW w:w="1134" w:type="dxa"/>
          </w:tcPr>
          <w:p w14:paraId="2F8E9E7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1 000</w:t>
            </w:r>
          </w:p>
        </w:tc>
        <w:tc>
          <w:tcPr>
            <w:tcW w:w="992" w:type="dxa"/>
          </w:tcPr>
          <w:p w14:paraId="0D6242C7"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1 500</w:t>
            </w:r>
          </w:p>
        </w:tc>
        <w:tc>
          <w:tcPr>
            <w:tcW w:w="993" w:type="dxa"/>
          </w:tcPr>
          <w:p w14:paraId="0DA8965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600</w:t>
            </w:r>
          </w:p>
        </w:tc>
        <w:tc>
          <w:tcPr>
            <w:tcW w:w="1019" w:type="dxa"/>
          </w:tcPr>
          <w:p w14:paraId="179BB350"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308A1B9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A62EF7B" w14:textId="77777777" w:rsidR="00885230" w:rsidRDefault="00885230">
            <w:pPr>
              <w:spacing w:before="18" w:after="18"/>
              <w:ind w:left="0" w:firstLine="0"/>
            </w:pPr>
            <w:r>
              <w:rPr>
                <w:i/>
                <w:sz w:val="15"/>
              </w:rPr>
              <w:t>The project name has changed from ‘Building Rectification/Expansion – Crematorium (Geelong)’ when it was published in the </w:t>
            </w:r>
            <w:r>
              <w:rPr>
                <w:sz w:val="15"/>
              </w:rPr>
              <w:t>2025</w:t>
            </w:r>
            <w:r>
              <w:rPr>
                <w:sz w:val="15"/>
              </w:rPr>
              <w:noBreakHyphen/>
              <w:t>26 Budget</w:t>
            </w:r>
            <w:r>
              <w:rPr>
                <w:i/>
                <w:sz w:val="15"/>
              </w:rPr>
              <w:t>. The TEI has increased by $1.600 million as the design scope has been expanded to meet existing and projected future service levels. The estimated completion date has been revised to quarter 3 2027</w:t>
            </w:r>
            <w:r>
              <w:rPr>
                <w:i/>
                <w:sz w:val="15"/>
              </w:rPr>
              <w:noBreakHyphen/>
              <w:t xml:space="preserve">28 in line with expanded scope. </w:t>
            </w:r>
          </w:p>
        </w:tc>
      </w:tr>
      <w:tr w:rsidR="00885230" w14:paraId="7B1EC685" w14:textId="77777777">
        <w:tc>
          <w:tcPr>
            <w:cnfStyle w:val="001000000000" w:firstRow="0" w:lastRow="0" w:firstColumn="1" w:lastColumn="0" w:oddVBand="0" w:evenVBand="0" w:oddHBand="0" w:evenHBand="0" w:firstRowFirstColumn="0" w:firstRowLastColumn="0" w:lastRowFirstColumn="0" w:lastRowLastColumn="0"/>
            <w:tcW w:w="2581" w:type="dxa"/>
          </w:tcPr>
          <w:p w14:paraId="3D519539" w14:textId="77777777" w:rsidR="00885230" w:rsidRDefault="00885230">
            <w:pPr>
              <w:keepNext/>
              <w:spacing w:before="18" w:after="18"/>
              <w:ind w:left="0" w:firstLine="0"/>
            </w:pPr>
            <w:r>
              <w:t>Emerald South Stage 1 (Avonsleigh)</w:t>
            </w:r>
          </w:p>
        </w:tc>
        <w:tc>
          <w:tcPr>
            <w:tcW w:w="992" w:type="dxa"/>
          </w:tcPr>
          <w:p w14:paraId="7DD680F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11 800</w:t>
            </w:r>
          </w:p>
        </w:tc>
        <w:tc>
          <w:tcPr>
            <w:tcW w:w="1134" w:type="dxa"/>
          </w:tcPr>
          <w:p w14:paraId="291EC56C"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510</w:t>
            </w:r>
          </w:p>
        </w:tc>
        <w:tc>
          <w:tcPr>
            <w:tcW w:w="992" w:type="dxa"/>
          </w:tcPr>
          <w:p w14:paraId="1C88888B"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11 290</w:t>
            </w:r>
          </w:p>
        </w:tc>
        <w:tc>
          <w:tcPr>
            <w:tcW w:w="993" w:type="dxa"/>
          </w:tcPr>
          <w:p w14:paraId="3CEAFAD6"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w:t>
            </w:r>
          </w:p>
        </w:tc>
        <w:tc>
          <w:tcPr>
            <w:tcW w:w="1019" w:type="dxa"/>
          </w:tcPr>
          <w:p w14:paraId="1DA5C261"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769648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6B2E0DD" w14:textId="77777777" w:rsidR="00885230" w:rsidRDefault="00885230">
            <w:pPr>
              <w:spacing w:before="18" w:after="18"/>
              <w:ind w:left="0" w:firstLine="0"/>
            </w:pPr>
            <w:r>
              <w:rPr>
                <w:i/>
                <w:sz w:val="15"/>
              </w:rPr>
              <w:t>The TEI has increased by $0.651 million following budget allocation review.</w:t>
            </w:r>
          </w:p>
        </w:tc>
      </w:tr>
      <w:tr w:rsidR="00885230" w14:paraId="03F06945" w14:textId="77777777">
        <w:tc>
          <w:tcPr>
            <w:cnfStyle w:val="001000000000" w:firstRow="0" w:lastRow="0" w:firstColumn="1" w:lastColumn="0" w:oddVBand="0" w:evenVBand="0" w:oddHBand="0" w:evenHBand="0" w:firstRowFirstColumn="0" w:firstRowLastColumn="0" w:lastRowFirstColumn="0" w:lastRowLastColumn="0"/>
            <w:tcW w:w="2581" w:type="dxa"/>
          </w:tcPr>
          <w:p w14:paraId="2143BFD5" w14:textId="77777777" w:rsidR="00885230" w:rsidRDefault="00885230">
            <w:pPr>
              <w:keepNext/>
              <w:spacing w:before="18" w:after="18"/>
              <w:ind w:left="0" w:firstLine="0"/>
            </w:pPr>
            <w:r>
              <w:t>Footpath renewal program (statewide)</w:t>
            </w:r>
          </w:p>
        </w:tc>
        <w:tc>
          <w:tcPr>
            <w:tcW w:w="992" w:type="dxa"/>
          </w:tcPr>
          <w:p w14:paraId="3F2307D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1 789</w:t>
            </w:r>
          </w:p>
        </w:tc>
        <w:tc>
          <w:tcPr>
            <w:tcW w:w="1134" w:type="dxa"/>
          </w:tcPr>
          <w:p w14:paraId="3DF0F5E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180</w:t>
            </w:r>
          </w:p>
        </w:tc>
        <w:tc>
          <w:tcPr>
            <w:tcW w:w="992" w:type="dxa"/>
          </w:tcPr>
          <w:p w14:paraId="6015C81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180</w:t>
            </w:r>
          </w:p>
        </w:tc>
        <w:tc>
          <w:tcPr>
            <w:tcW w:w="993" w:type="dxa"/>
          </w:tcPr>
          <w:p w14:paraId="3EA96D1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1 429</w:t>
            </w:r>
          </w:p>
        </w:tc>
        <w:tc>
          <w:tcPr>
            <w:tcW w:w="1019" w:type="dxa"/>
          </w:tcPr>
          <w:p w14:paraId="04CB3D04"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ongoing</w:t>
            </w:r>
          </w:p>
        </w:tc>
      </w:tr>
      <w:tr w:rsidR="00885230" w14:paraId="4AC7F33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90332FD" w14:textId="40F2FB13" w:rsidR="00885230" w:rsidRDefault="00885230">
            <w:pPr>
              <w:spacing w:before="18" w:after="18"/>
              <w:ind w:left="0" w:firstLine="0"/>
            </w:pPr>
            <w:r>
              <w:rPr>
                <w:i/>
                <w:sz w:val="15"/>
              </w:rPr>
              <w:t xml:space="preserve">The TEI has </w:t>
            </w:r>
            <w:r w:rsidR="003E6FBF">
              <w:rPr>
                <w:i/>
                <w:sz w:val="15"/>
              </w:rPr>
              <w:t xml:space="preserve">decreased </w:t>
            </w:r>
            <w:r>
              <w:rPr>
                <w:i/>
                <w:sz w:val="15"/>
              </w:rPr>
              <w:t>by $0.255 million following budget allocation review.</w:t>
            </w:r>
          </w:p>
        </w:tc>
      </w:tr>
      <w:tr w:rsidR="00885230" w14:paraId="436EEC48" w14:textId="77777777">
        <w:tc>
          <w:tcPr>
            <w:cnfStyle w:val="001000000000" w:firstRow="0" w:lastRow="0" w:firstColumn="1" w:lastColumn="0" w:oddVBand="0" w:evenVBand="0" w:oddHBand="0" w:evenHBand="0" w:firstRowFirstColumn="0" w:firstRowLastColumn="0" w:lastRowFirstColumn="0" w:lastRowLastColumn="0"/>
            <w:tcW w:w="2581" w:type="dxa"/>
          </w:tcPr>
          <w:p w14:paraId="73CA86FA" w14:textId="77777777" w:rsidR="00885230" w:rsidRDefault="00885230">
            <w:pPr>
              <w:keepNext/>
              <w:spacing w:before="18" w:after="18"/>
              <w:ind w:left="0" w:firstLine="0"/>
            </w:pPr>
            <w:r>
              <w:t>HRK Harkness Stage 1A (Harkness)</w:t>
            </w:r>
          </w:p>
        </w:tc>
        <w:tc>
          <w:tcPr>
            <w:tcW w:w="992" w:type="dxa"/>
          </w:tcPr>
          <w:p w14:paraId="3BA92AA5"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41 600</w:t>
            </w:r>
          </w:p>
        </w:tc>
        <w:tc>
          <w:tcPr>
            <w:tcW w:w="1134" w:type="dxa"/>
          </w:tcPr>
          <w:p w14:paraId="63D5BF4D"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18 816</w:t>
            </w:r>
          </w:p>
        </w:tc>
        <w:tc>
          <w:tcPr>
            <w:tcW w:w="992" w:type="dxa"/>
          </w:tcPr>
          <w:p w14:paraId="1A18D221"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22 784</w:t>
            </w:r>
          </w:p>
        </w:tc>
        <w:tc>
          <w:tcPr>
            <w:tcW w:w="993" w:type="dxa"/>
          </w:tcPr>
          <w:p w14:paraId="4541F7B5"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w:t>
            </w:r>
          </w:p>
        </w:tc>
        <w:tc>
          <w:tcPr>
            <w:tcW w:w="1019" w:type="dxa"/>
          </w:tcPr>
          <w:p w14:paraId="0EC8ABAE"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DFE3A7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16B573B" w14:textId="4CBA3D6D" w:rsidR="00885230" w:rsidRDefault="00885230">
            <w:pPr>
              <w:spacing w:before="18" w:after="18"/>
              <w:ind w:left="0" w:firstLine="0"/>
            </w:pPr>
            <w:r>
              <w:rPr>
                <w:i/>
                <w:sz w:val="15"/>
              </w:rPr>
              <w:t xml:space="preserve">The TEI has </w:t>
            </w:r>
            <w:r w:rsidR="003E6FBF">
              <w:rPr>
                <w:i/>
                <w:sz w:val="15"/>
              </w:rPr>
              <w:t>decreased</w:t>
            </w:r>
            <w:r>
              <w:rPr>
                <w:i/>
                <w:sz w:val="15"/>
              </w:rPr>
              <w:t xml:space="preserve"> by $2.439 million due to revision of this project as a program of work noting the projects for this development will be undertaken in stages.</w:t>
            </w:r>
          </w:p>
        </w:tc>
      </w:tr>
      <w:tr w:rsidR="00885230" w14:paraId="7CF0F099" w14:textId="77777777">
        <w:tc>
          <w:tcPr>
            <w:cnfStyle w:val="001000000000" w:firstRow="0" w:lastRow="0" w:firstColumn="1" w:lastColumn="0" w:oddVBand="0" w:evenVBand="0" w:oddHBand="0" w:evenHBand="0" w:firstRowFirstColumn="0" w:firstRowLastColumn="0" w:lastRowFirstColumn="0" w:lastRowLastColumn="0"/>
            <w:tcW w:w="2581" w:type="dxa"/>
          </w:tcPr>
          <w:p w14:paraId="7D14C9E1" w14:textId="77777777" w:rsidR="00885230" w:rsidRDefault="00885230">
            <w:pPr>
              <w:keepNext/>
              <w:spacing w:before="18" w:after="18"/>
              <w:ind w:left="0" w:firstLine="0"/>
            </w:pPr>
            <w:r>
              <w:t>Plant and Equipment Replacement Program (statewide)</w:t>
            </w:r>
          </w:p>
        </w:tc>
        <w:tc>
          <w:tcPr>
            <w:tcW w:w="992" w:type="dxa"/>
          </w:tcPr>
          <w:p w14:paraId="2191ABDC"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26 600</w:t>
            </w:r>
          </w:p>
        </w:tc>
        <w:tc>
          <w:tcPr>
            <w:tcW w:w="1134" w:type="dxa"/>
          </w:tcPr>
          <w:p w14:paraId="6C7AD8C8"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2 300</w:t>
            </w:r>
          </w:p>
        </w:tc>
        <w:tc>
          <w:tcPr>
            <w:tcW w:w="992" w:type="dxa"/>
          </w:tcPr>
          <w:p w14:paraId="3FDB63E5"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2 300</w:t>
            </w:r>
          </w:p>
        </w:tc>
        <w:tc>
          <w:tcPr>
            <w:tcW w:w="993" w:type="dxa"/>
          </w:tcPr>
          <w:p w14:paraId="5E94301E"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22 000</w:t>
            </w:r>
          </w:p>
        </w:tc>
        <w:tc>
          <w:tcPr>
            <w:tcW w:w="1019" w:type="dxa"/>
          </w:tcPr>
          <w:p w14:paraId="7606C64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ongoing</w:t>
            </w:r>
          </w:p>
        </w:tc>
      </w:tr>
      <w:tr w:rsidR="00885230" w14:paraId="5416588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24B0BF4" w14:textId="77777777" w:rsidR="00885230" w:rsidRDefault="00885230">
            <w:pPr>
              <w:spacing w:before="18" w:after="18"/>
              <w:ind w:left="0" w:firstLine="0"/>
            </w:pPr>
            <w:r>
              <w:rPr>
                <w:i/>
                <w:sz w:val="15"/>
              </w:rPr>
              <w:t>The TEI has increased by $3.793 million to align with latest planned asset renewal forecasts.</w:t>
            </w:r>
          </w:p>
        </w:tc>
      </w:tr>
      <w:tr w:rsidR="00885230" w14:paraId="5D9DF83E" w14:textId="77777777">
        <w:tc>
          <w:tcPr>
            <w:cnfStyle w:val="001000000000" w:firstRow="0" w:lastRow="0" w:firstColumn="1" w:lastColumn="0" w:oddVBand="0" w:evenVBand="0" w:oddHBand="0" w:evenHBand="0" w:firstRowFirstColumn="0" w:firstRowLastColumn="0" w:lastRowFirstColumn="0" w:lastRowLastColumn="0"/>
            <w:tcW w:w="2581" w:type="dxa"/>
          </w:tcPr>
          <w:p w14:paraId="784FC294" w14:textId="77777777" w:rsidR="00885230" w:rsidRDefault="00885230">
            <w:pPr>
              <w:keepNext/>
              <w:spacing w:before="18" w:after="18"/>
              <w:ind w:left="0" w:firstLine="0"/>
            </w:pPr>
            <w:r>
              <w:t>River Red Gum Stage 2 Inventory (Northern Memorial Park) (Glenroy)</w:t>
            </w:r>
          </w:p>
        </w:tc>
        <w:tc>
          <w:tcPr>
            <w:tcW w:w="992" w:type="dxa"/>
          </w:tcPr>
          <w:p w14:paraId="26E8B22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7 430</w:t>
            </w:r>
          </w:p>
        </w:tc>
        <w:tc>
          <w:tcPr>
            <w:tcW w:w="1134" w:type="dxa"/>
          </w:tcPr>
          <w:p w14:paraId="48079541"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2 630</w:t>
            </w:r>
          </w:p>
        </w:tc>
        <w:tc>
          <w:tcPr>
            <w:tcW w:w="992" w:type="dxa"/>
          </w:tcPr>
          <w:p w14:paraId="65F5A797"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4 800</w:t>
            </w:r>
          </w:p>
        </w:tc>
        <w:tc>
          <w:tcPr>
            <w:tcW w:w="993" w:type="dxa"/>
          </w:tcPr>
          <w:p w14:paraId="1C2B48EA"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w:t>
            </w:r>
          </w:p>
        </w:tc>
        <w:tc>
          <w:tcPr>
            <w:tcW w:w="1019" w:type="dxa"/>
          </w:tcPr>
          <w:p w14:paraId="4398F28E"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6441A7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0494761" w14:textId="77777777" w:rsidR="00885230" w:rsidRDefault="00885230">
            <w:pPr>
              <w:spacing w:before="18" w:after="18"/>
              <w:ind w:left="0" w:firstLine="0"/>
            </w:pPr>
            <w:r>
              <w:rPr>
                <w:i/>
                <w:sz w:val="15"/>
              </w:rPr>
              <w:t>The TEI has decreased by $0.570 million following budget allocation review.</w:t>
            </w:r>
          </w:p>
        </w:tc>
      </w:tr>
      <w:tr w:rsidR="00885230" w14:paraId="33B52732" w14:textId="77777777">
        <w:tc>
          <w:tcPr>
            <w:cnfStyle w:val="001000000000" w:firstRow="0" w:lastRow="0" w:firstColumn="1" w:lastColumn="0" w:oddVBand="0" w:evenVBand="0" w:oddHBand="0" w:evenHBand="0" w:firstRowFirstColumn="0" w:firstRowLastColumn="0" w:lastRowFirstColumn="0" w:lastRowLastColumn="0"/>
            <w:tcW w:w="2581" w:type="dxa"/>
          </w:tcPr>
          <w:p w14:paraId="5DB768D2" w14:textId="77777777" w:rsidR="00885230" w:rsidRDefault="00885230">
            <w:pPr>
              <w:keepNext/>
              <w:spacing w:before="18" w:after="18"/>
              <w:ind w:left="0" w:firstLine="0"/>
            </w:pPr>
            <w:r>
              <w:t>Road rehabilitation program (statewide)</w:t>
            </w:r>
          </w:p>
        </w:tc>
        <w:tc>
          <w:tcPr>
            <w:tcW w:w="992" w:type="dxa"/>
          </w:tcPr>
          <w:p w14:paraId="603D1F3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7 129</w:t>
            </w:r>
          </w:p>
        </w:tc>
        <w:tc>
          <w:tcPr>
            <w:tcW w:w="1134" w:type="dxa"/>
          </w:tcPr>
          <w:p w14:paraId="23E3ACDE"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1 729</w:t>
            </w:r>
          </w:p>
        </w:tc>
        <w:tc>
          <w:tcPr>
            <w:tcW w:w="992" w:type="dxa"/>
          </w:tcPr>
          <w:p w14:paraId="706B8E5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450</w:t>
            </w:r>
          </w:p>
        </w:tc>
        <w:tc>
          <w:tcPr>
            <w:tcW w:w="993" w:type="dxa"/>
          </w:tcPr>
          <w:p w14:paraId="6940D408"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4 950</w:t>
            </w:r>
          </w:p>
        </w:tc>
        <w:tc>
          <w:tcPr>
            <w:tcW w:w="1019" w:type="dxa"/>
          </w:tcPr>
          <w:p w14:paraId="77131FBA"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ongoing</w:t>
            </w:r>
          </w:p>
        </w:tc>
      </w:tr>
      <w:tr w:rsidR="00885230" w14:paraId="63B32FA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7AD701F" w14:textId="13303867" w:rsidR="00885230" w:rsidRDefault="00885230">
            <w:pPr>
              <w:spacing w:before="18" w:after="18"/>
              <w:ind w:left="0" w:firstLine="0"/>
            </w:pPr>
            <w:r>
              <w:rPr>
                <w:i/>
                <w:sz w:val="15"/>
              </w:rPr>
              <w:t xml:space="preserve">The TEI has </w:t>
            </w:r>
            <w:r w:rsidR="003E6FBF">
              <w:rPr>
                <w:i/>
                <w:sz w:val="15"/>
              </w:rPr>
              <w:t xml:space="preserve">decreased </w:t>
            </w:r>
            <w:r>
              <w:rPr>
                <w:i/>
                <w:sz w:val="15"/>
              </w:rPr>
              <w:t>by $0.419 million following budget allocation review.</w:t>
            </w:r>
          </w:p>
        </w:tc>
      </w:tr>
      <w:tr w:rsidR="00885230" w14:paraId="1799CB01" w14:textId="77777777">
        <w:tc>
          <w:tcPr>
            <w:cnfStyle w:val="001000000000" w:firstRow="0" w:lastRow="0" w:firstColumn="1" w:lastColumn="0" w:oddVBand="0" w:evenVBand="0" w:oddHBand="0" w:evenHBand="0" w:firstRowFirstColumn="0" w:firstRowLastColumn="0" w:lastRowFirstColumn="0" w:lastRowLastColumn="0"/>
            <w:tcW w:w="2581" w:type="dxa"/>
          </w:tcPr>
          <w:p w14:paraId="6C36E936" w14:textId="77777777" w:rsidR="00885230" w:rsidRDefault="00885230">
            <w:pPr>
              <w:keepNext/>
              <w:spacing w:before="18" w:after="18"/>
              <w:ind w:left="0" w:firstLine="0"/>
            </w:pPr>
            <w:r>
              <w:t>Superlot 3 wetland and habitat restoration (Dandenong South)</w:t>
            </w:r>
          </w:p>
        </w:tc>
        <w:tc>
          <w:tcPr>
            <w:tcW w:w="992" w:type="dxa"/>
          </w:tcPr>
          <w:p w14:paraId="119D9F87"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18 000</w:t>
            </w:r>
          </w:p>
        </w:tc>
        <w:tc>
          <w:tcPr>
            <w:tcW w:w="1134" w:type="dxa"/>
          </w:tcPr>
          <w:p w14:paraId="66FDA886"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1 200</w:t>
            </w:r>
          </w:p>
        </w:tc>
        <w:tc>
          <w:tcPr>
            <w:tcW w:w="992" w:type="dxa"/>
          </w:tcPr>
          <w:p w14:paraId="2C371C82"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11 800</w:t>
            </w:r>
          </w:p>
        </w:tc>
        <w:tc>
          <w:tcPr>
            <w:tcW w:w="993" w:type="dxa"/>
          </w:tcPr>
          <w:p w14:paraId="594D7C6B"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5 000</w:t>
            </w:r>
          </w:p>
        </w:tc>
        <w:tc>
          <w:tcPr>
            <w:tcW w:w="1019" w:type="dxa"/>
          </w:tcPr>
          <w:p w14:paraId="0CAB02DF"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5F345BB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20D9C5D" w14:textId="77777777" w:rsidR="00885230" w:rsidRDefault="00885230">
            <w:pPr>
              <w:spacing w:before="18" w:after="18"/>
              <w:ind w:left="0" w:firstLine="0"/>
            </w:pPr>
            <w:r>
              <w:rPr>
                <w:i/>
                <w:sz w:val="15"/>
              </w:rPr>
              <w:t>The TEI includes a $8.200 million grant from Department of Climate Change, Energy, the Environment and Water.</w:t>
            </w:r>
          </w:p>
        </w:tc>
      </w:tr>
      <w:tr w:rsidR="00885230" w14:paraId="363E672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6AEB98B" w14:textId="77777777" w:rsidR="00885230" w:rsidRDefault="00885230">
            <w:pPr>
              <w:spacing w:before="18" w:after="18"/>
              <w:ind w:left="0" w:firstLine="0"/>
            </w:pPr>
            <w:r>
              <w:t>The Garden of No Distant Place development and reflections garden rectification (Springvale)</w:t>
            </w:r>
          </w:p>
        </w:tc>
        <w:tc>
          <w:tcPr>
            <w:tcW w:w="992" w:type="dxa"/>
            <w:tcBorders>
              <w:bottom w:val="single" w:sz="6" w:space="0" w:color="auto"/>
            </w:tcBorders>
          </w:tcPr>
          <w:p w14:paraId="28110056"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1 408</w:t>
            </w:r>
          </w:p>
        </w:tc>
        <w:tc>
          <w:tcPr>
            <w:tcW w:w="1134" w:type="dxa"/>
            <w:tcBorders>
              <w:bottom w:val="single" w:sz="6" w:space="0" w:color="auto"/>
            </w:tcBorders>
          </w:tcPr>
          <w:p w14:paraId="2F469A04"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200</w:t>
            </w:r>
          </w:p>
        </w:tc>
        <w:tc>
          <w:tcPr>
            <w:tcW w:w="992" w:type="dxa"/>
            <w:tcBorders>
              <w:bottom w:val="single" w:sz="6" w:space="0" w:color="auto"/>
            </w:tcBorders>
          </w:tcPr>
          <w:p w14:paraId="428F5CD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1 208</w:t>
            </w:r>
          </w:p>
        </w:tc>
        <w:tc>
          <w:tcPr>
            <w:tcW w:w="993" w:type="dxa"/>
            <w:tcBorders>
              <w:bottom w:val="single" w:sz="6" w:space="0" w:color="auto"/>
            </w:tcBorders>
          </w:tcPr>
          <w:p w14:paraId="10E8EE8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5313B61D"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3A77BDE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3081D3C" w14:textId="77777777" w:rsidR="00885230" w:rsidRDefault="00885230">
            <w:pPr>
              <w:spacing w:before="18" w:after="18"/>
              <w:ind w:left="0" w:firstLine="0"/>
            </w:pPr>
            <w:r>
              <w:t>Werribee Mausoleum Extension (Werribee)</w:t>
            </w:r>
          </w:p>
        </w:tc>
        <w:tc>
          <w:tcPr>
            <w:tcW w:w="992" w:type="dxa"/>
            <w:tcBorders>
              <w:bottom w:val="single" w:sz="6" w:space="0" w:color="auto"/>
            </w:tcBorders>
          </w:tcPr>
          <w:p w14:paraId="3956470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6 190</w:t>
            </w:r>
          </w:p>
        </w:tc>
        <w:tc>
          <w:tcPr>
            <w:tcW w:w="1134" w:type="dxa"/>
            <w:tcBorders>
              <w:bottom w:val="single" w:sz="6" w:space="0" w:color="auto"/>
            </w:tcBorders>
          </w:tcPr>
          <w:p w14:paraId="3DEF0B1E"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3 888</w:t>
            </w:r>
          </w:p>
        </w:tc>
        <w:tc>
          <w:tcPr>
            <w:tcW w:w="992" w:type="dxa"/>
            <w:tcBorders>
              <w:bottom w:val="single" w:sz="6" w:space="0" w:color="auto"/>
            </w:tcBorders>
          </w:tcPr>
          <w:p w14:paraId="168A4D40"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2 302</w:t>
            </w:r>
          </w:p>
        </w:tc>
        <w:tc>
          <w:tcPr>
            <w:tcW w:w="993" w:type="dxa"/>
            <w:tcBorders>
              <w:bottom w:val="single" w:sz="6" w:space="0" w:color="auto"/>
            </w:tcBorders>
          </w:tcPr>
          <w:p w14:paraId="52C25170"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3BB1094"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FCFE15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BD3357" w14:textId="77777777" w:rsidR="00885230" w:rsidRDefault="00885230">
            <w:pPr>
              <w:spacing w:before="18" w:after="18"/>
              <w:ind w:left="0" w:firstLine="0"/>
            </w:pPr>
            <w:r>
              <w:t>All remaining existing projects with a TEI less than $1 million</w:t>
            </w:r>
          </w:p>
        </w:tc>
        <w:tc>
          <w:tcPr>
            <w:tcW w:w="992" w:type="dxa"/>
            <w:tcBorders>
              <w:bottom w:val="single" w:sz="6" w:space="0" w:color="auto"/>
            </w:tcBorders>
          </w:tcPr>
          <w:p w14:paraId="5B676413"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15 909</w:t>
            </w:r>
          </w:p>
        </w:tc>
        <w:tc>
          <w:tcPr>
            <w:tcW w:w="1134" w:type="dxa"/>
            <w:tcBorders>
              <w:bottom w:val="single" w:sz="6" w:space="0" w:color="auto"/>
            </w:tcBorders>
          </w:tcPr>
          <w:p w14:paraId="28771415"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5 206</w:t>
            </w:r>
          </w:p>
        </w:tc>
        <w:tc>
          <w:tcPr>
            <w:tcW w:w="992" w:type="dxa"/>
            <w:tcBorders>
              <w:bottom w:val="single" w:sz="6" w:space="0" w:color="auto"/>
            </w:tcBorders>
          </w:tcPr>
          <w:p w14:paraId="7B4A21AC"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7 739</w:t>
            </w:r>
          </w:p>
        </w:tc>
        <w:tc>
          <w:tcPr>
            <w:tcW w:w="993" w:type="dxa"/>
            <w:tcBorders>
              <w:bottom w:val="single" w:sz="6" w:space="0" w:color="auto"/>
            </w:tcBorders>
          </w:tcPr>
          <w:p w14:paraId="65FABE97"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2 964</w:t>
            </w:r>
          </w:p>
        </w:tc>
        <w:tc>
          <w:tcPr>
            <w:tcW w:w="1019" w:type="dxa"/>
            <w:tcBorders>
              <w:bottom w:val="single" w:sz="6" w:space="0" w:color="auto"/>
            </w:tcBorders>
          </w:tcPr>
          <w:p w14:paraId="5F6E917A"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t>various</w:t>
            </w:r>
          </w:p>
        </w:tc>
      </w:tr>
      <w:tr w:rsidR="00885230" w14:paraId="28D7CAD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505AA24" w14:textId="77777777" w:rsidR="00885230" w:rsidRDefault="00885230">
            <w:pPr>
              <w:spacing w:before="18" w:after="18"/>
              <w:ind w:left="0" w:firstLine="0"/>
            </w:pPr>
            <w:r>
              <w:rPr>
                <w:b/>
              </w:rPr>
              <w:t>Total existing projects</w:t>
            </w:r>
          </w:p>
        </w:tc>
        <w:tc>
          <w:tcPr>
            <w:tcW w:w="992" w:type="dxa"/>
            <w:tcBorders>
              <w:bottom w:val="single" w:sz="6" w:space="0" w:color="auto"/>
            </w:tcBorders>
          </w:tcPr>
          <w:p w14:paraId="555CFC7F"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160 646</w:t>
            </w:r>
          </w:p>
        </w:tc>
        <w:tc>
          <w:tcPr>
            <w:tcW w:w="1134" w:type="dxa"/>
            <w:tcBorders>
              <w:bottom w:val="single" w:sz="6" w:space="0" w:color="auto"/>
            </w:tcBorders>
          </w:tcPr>
          <w:p w14:paraId="6B4F70AC"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38 938</w:t>
            </w:r>
          </w:p>
        </w:tc>
        <w:tc>
          <w:tcPr>
            <w:tcW w:w="992" w:type="dxa"/>
            <w:tcBorders>
              <w:bottom w:val="single" w:sz="6" w:space="0" w:color="auto"/>
            </w:tcBorders>
          </w:tcPr>
          <w:p w14:paraId="61A25CD6"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73 966</w:t>
            </w:r>
          </w:p>
        </w:tc>
        <w:tc>
          <w:tcPr>
            <w:tcW w:w="993" w:type="dxa"/>
            <w:tcBorders>
              <w:bottom w:val="single" w:sz="6" w:space="0" w:color="auto"/>
            </w:tcBorders>
          </w:tcPr>
          <w:p w14:paraId="2CD05C61"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47 742</w:t>
            </w:r>
          </w:p>
        </w:tc>
        <w:tc>
          <w:tcPr>
            <w:tcW w:w="1019" w:type="dxa"/>
            <w:tcBorders>
              <w:bottom w:val="single" w:sz="6" w:space="0" w:color="auto"/>
            </w:tcBorders>
          </w:tcPr>
          <w:p w14:paraId="5074B886"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p>
        </w:tc>
      </w:tr>
      <w:tr w:rsidR="00885230" w14:paraId="6194863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98E667C" w14:textId="77777777" w:rsidR="00885230" w:rsidRDefault="00885230">
            <w:pPr>
              <w:spacing w:before="18" w:after="18"/>
              <w:ind w:left="0" w:firstLine="0"/>
            </w:pPr>
            <w:r>
              <w:rPr>
                <w:b/>
              </w:rPr>
              <w:t>Total Cemeteries projects</w:t>
            </w:r>
          </w:p>
        </w:tc>
        <w:tc>
          <w:tcPr>
            <w:tcW w:w="992" w:type="dxa"/>
            <w:tcBorders>
              <w:bottom w:val="single" w:sz="6" w:space="0" w:color="auto"/>
            </w:tcBorders>
          </w:tcPr>
          <w:p w14:paraId="66FE99F5"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251 756</w:t>
            </w:r>
          </w:p>
        </w:tc>
        <w:tc>
          <w:tcPr>
            <w:tcW w:w="1134" w:type="dxa"/>
            <w:tcBorders>
              <w:bottom w:val="single" w:sz="6" w:space="0" w:color="auto"/>
            </w:tcBorders>
          </w:tcPr>
          <w:p w14:paraId="50653008"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42 836</w:t>
            </w:r>
          </w:p>
        </w:tc>
        <w:tc>
          <w:tcPr>
            <w:tcW w:w="992" w:type="dxa"/>
            <w:tcBorders>
              <w:bottom w:val="single" w:sz="6" w:space="0" w:color="auto"/>
            </w:tcBorders>
          </w:tcPr>
          <w:p w14:paraId="54F08F8D"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111 670</w:t>
            </w:r>
          </w:p>
        </w:tc>
        <w:tc>
          <w:tcPr>
            <w:tcW w:w="993" w:type="dxa"/>
            <w:tcBorders>
              <w:bottom w:val="single" w:sz="6" w:space="0" w:color="auto"/>
            </w:tcBorders>
          </w:tcPr>
          <w:p w14:paraId="2BBFFC99"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r>
              <w:rPr>
                <w:b/>
              </w:rPr>
              <w:t>97 250</w:t>
            </w:r>
          </w:p>
        </w:tc>
        <w:tc>
          <w:tcPr>
            <w:tcW w:w="1019" w:type="dxa"/>
            <w:tcBorders>
              <w:bottom w:val="single" w:sz="6" w:space="0" w:color="auto"/>
            </w:tcBorders>
          </w:tcPr>
          <w:p w14:paraId="7F4A5464" w14:textId="77777777" w:rsidR="00885230" w:rsidRDefault="00885230">
            <w:pPr>
              <w:spacing w:before="18" w:after="18"/>
              <w:cnfStyle w:val="000000000000" w:firstRow="0" w:lastRow="0" w:firstColumn="0" w:lastColumn="0" w:oddVBand="0" w:evenVBand="0" w:oddHBand="0" w:evenHBand="0" w:firstRowFirstColumn="0" w:firstRowLastColumn="0" w:lastRowFirstColumn="0" w:lastRowLastColumn="0"/>
            </w:pPr>
          </w:p>
        </w:tc>
      </w:tr>
    </w:tbl>
    <w:p w14:paraId="19EE2954" w14:textId="58E0A610" w:rsidR="00885230" w:rsidRPr="00C4224A" w:rsidRDefault="00885230">
      <w:pPr>
        <w:pStyle w:val="Source"/>
      </w:pPr>
      <w:r w:rsidRPr="00C4224A">
        <w:t xml:space="preserve">Source: </w:t>
      </w:r>
      <w:fldSimple w:instr="STYLEREF  &quot;Heading 1&quot;  \* MERGEFORMAT">
        <w:r w:rsidR="00DA1EDC">
          <w:rPr>
            <w:noProof/>
          </w:rPr>
          <w:t>Cemeteries</w:t>
        </w:r>
      </w:fldSimple>
    </w:p>
    <w:p w14:paraId="60B42F37" w14:textId="77777777" w:rsidR="00885230" w:rsidRPr="00C4224A" w:rsidRDefault="00885230">
      <w:pPr>
        <w:pStyle w:val="Heading20"/>
      </w:pPr>
      <w:r w:rsidRPr="00C4224A">
        <w:lastRenderedPageBreak/>
        <w:t>Completed projects</w:t>
      </w:r>
    </w:p>
    <w:p w14:paraId="7B84378E" w14:textId="3EA894C6" w:rsidR="00885230" w:rsidRDefault="00885230">
      <w:pPr>
        <w:pStyle w:val="TableUnits"/>
      </w:pPr>
      <w:r w:rsidRPr="00C4224A">
        <w:t>($ thousand</w:t>
      </w:r>
      <w:r w:rsidR="00785A53">
        <w:t>)</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meteries_completed"/>
      </w:tblPr>
      <w:tblGrid>
        <w:gridCol w:w="4719"/>
        <w:gridCol w:w="924"/>
        <w:gridCol w:w="1119"/>
        <w:gridCol w:w="948"/>
      </w:tblGrid>
      <w:tr w:rsidR="00885230" w14:paraId="46CE3F8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A5435FA" w14:textId="77777777" w:rsidR="00885230" w:rsidRDefault="00885230">
            <w:pPr>
              <w:keepNext/>
            </w:pPr>
          </w:p>
        </w:tc>
        <w:tc>
          <w:tcPr>
            <w:tcW w:w="924" w:type="dxa"/>
            <w:tcBorders>
              <w:bottom w:val="single" w:sz="6" w:space="0" w:color="auto"/>
            </w:tcBorders>
          </w:tcPr>
          <w:p w14:paraId="2BA7872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54F9642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7E84C6D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69D41FCB"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1677102" w14:textId="77777777" w:rsidR="00885230" w:rsidRDefault="00885230">
            <w:pPr>
              <w:ind w:left="1" w:firstLine="1"/>
            </w:pPr>
            <w:r>
              <w:t>Botanical Hill stage 2 (Springvale)</w:t>
            </w:r>
          </w:p>
        </w:tc>
        <w:tc>
          <w:tcPr>
            <w:tcW w:w="924" w:type="dxa"/>
            <w:tcBorders>
              <w:bottom w:val="single" w:sz="6" w:space="0" w:color="auto"/>
            </w:tcBorders>
          </w:tcPr>
          <w:p w14:paraId="286753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9 152</w:t>
            </w:r>
          </w:p>
        </w:tc>
        <w:tc>
          <w:tcPr>
            <w:tcW w:w="1119" w:type="dxa"/>
            <w:tcBorders>
              <w:bottom w:val="single" w:sz="6" w:space="0" w:color="auto"/>
            </w:tcBorders>
          </w:tcPr>
          <w:p w14:paraId="1EFD7C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9 152</w:t>
            </w:r>
          </w:p>
        </w:tc>
        <w:tc>
          <w:tcPr>
            <w:tcW w:w="948" w:type="dxa"/>
            <w:tcBorders>
              <w:bottom w:val="single" w:sz="6" w:space="0" w:color="auto"/>
            </w:tcBorders>
          </w:tcPr>
          <w:p w14:paraId="7D9575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6910781" w14:textId="77777777">
        <w:tc>
          <w:tcPr>
            <w:cnfStyle w:val="001000000000" w:firstRow="0" w:lastRow="0" w:firstColumn="1" w:lastColumn="0" w:oddVBand="0" w:evenVBand="0" w:oddHBand="0" w:evenHBand="0" w:firstRowFirstColumn="0" w:firstRowLastColumn="0" w:lastRowFirstColumn="0" w:lastRowLastColumn="0"/>
            <w:tcW w:w="4719" w:type="dxa"/>
          </w:tcPr>
          <w:p w14:paraId="09D49A1F" w14:textId="77777777" w:rsidR="00885230" w:rsidRDefault="00885230">
            <w:pPr>
              <w:keepNext/>
              <w:ind w:left="1" w:firstLine="1"/>
            </w:pPr>
            <w:r>
              <w:t>Customer portal creation and retail system replacement (statewide)</w:t>
            </w:r>
          </w:p>
        </w:tc>
        <w:tc>
          <w:tcPr>
            <w:tcW w:w="924" w:type="dxa"/>
          </w:tcPr>
          <w:p w14:paraId="3C2955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18D153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316C65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r>
      <w:tr w:rsidR="00885230" w14:paraId="4F73E30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4D9B7FB" w14:textId="77777777" w:rsidR="00885230" w:rsidRDefault="00885230">
            <w:pPr>
              <w:ind w:left="1" w:firstLine="1"/>
            </w:pPr>
            <w:r>
              <w:rPr>
                <w:i/>
                <w:sz w:val="15"/>
              </w:rPr>
              <w:t>This project has been cancelled after management review.</w:t>
            </w:r>
          </w:p>
        </w:tc>
      </w:tr>
      <w:tr w:rsidR="00885230" w14:paraId="079F2746" w14:textId="77777777">
        <w:tc>
          <w:tcPr>
            <w:cnfStyle w:val="001000000000" w:firstRow="0" w:lastRow="0" w:firstColumn="1" w:lastColumn="0" w:oddVBand="0" w:evenVBand="0" w:oddHBand="0" w:evenHBand="0" w:firstRowFirstColumn="0" w:firstRowLastColumn="0" w:lastRowFirstColumn="0" w:lastRowLastColumn="0"/>
            <w:tcW w:w="4719" w:type="dxa"/>
          </w:tcPr>
          <w:p w14:paraId="2BD9BBB8" w14:textId="77777777" w:rsidR="00885230" w:rsidRDefault="00885230">
            <w:pPr>
              <w:keepNext/>
              <w:ind w:left="1" w:firstLine="1"/>
            </w:pPr>
            <w:r>
              <w:t>Dam hardstand (Springvale)</w:t>
            </w:r>
          </w:p>
        </w:tc>
        <w:tc>
          <w:tcPr>
            <w:tcW w:w="924" w:type="dxa"/>
          </w:tcPr>
          <w:p w14:paraId="5B0347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1 100</w:t>
            </w:r>
          </w:p>
        </w:tc>
        <w:tc>
          <w:tcPr>
            <w:tcW w:w="1119" w:type="dxa"/>
          </w:tcPr>
          <w:p w14:paraId="27D8FD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1 100</w:t>
            </w:r>
          </w:p>
        </w:tc>
        <w:tc>
          <w:tcPr>
            <w:tcW w:w="948" w:type="dxa"/>
          </w:tcPr>
          <w:p w14:paraId="4A750D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AE3C94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FB26BF0" w14:textId="77777777" w:rsidR="00885230" w:rsidRDefault="00885230">
            <w:pPr>
              <w:ind w:left="1" w:firstLine="1"/>
            </w:pPr>
            <w:r>
              <w:rPr>
                <w:i/>
                <w:sz w:val="15"/>
              </w:rPr>
              <w:t>The TEI has decreased by $0.900 million due to lower than anticipated costs and reduction to project scope.</w:t>
            </w:r>
          </w:p>
        </w:tc>
      </w:tr>
      <w:tr w:rsidR="00885230" w14:paraId="1517732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FAD82A3" w14:textId="77777777" w:rsidR="00885230" w:rsidRDefault="00885230">
            <w:pPr>
              <w:ind w:left="1" w:firstLine="1"/>
            </w:pPr>
            <w:r>
              <w:t>Islamic lawn development (Dandenong South)</w:t>
            </w:r>
          </w:p>
        </w:tc>
        <w:tc>
          <w:tcPr>
            <w:tcW w:w="924" w:type="dxa"/>
            <w:tcBorders>
              <w:bottom w:val="single" w:sz="6" w:space="0" w:color="auto"/>
            </w:tcBorders>
          </w:tcPr>
          <w:p w14:paraId="0E7952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1 505</w:t>
            </w:r>
          </w:p>
        </w:tc>
        <w:tc>
          <w:tcPr>
            <w:tcW w:w="1119" w:type="dxa"/>
            <w:tcBorders>
              <w:bottom w:val="single" w:sz="6" w:space="0" w:color="auto"/>
            </w:tcBorders>
          </w:tcPr>
          <w:p w14:paraId="5F6297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1 505</w:t>
            </w:r>
          </w:p>
        </w:tc>
        <w:tc>
          <w:tcPr>
            <w:tcW w:w="948" w:type="dxa"/>
            <w:tcBorders>
              <w:bottom w:val="single" w:sz="6" w:space="0" w:color="auto"/>
            </w:tcBorders>
          </w:tcPr>
          <w:p w14:paraId="646BC2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C3D1386" w14:textId="77777777">
        <w:tc>
          <w:tcPr>
            <w:cnfStyle w:val="001000000000" w:firstRow="0" w:lastRow="0" w:firstColumn="1" w:lastColumn="0" w:oddVBand="0" w:evenVBand="0" w:oddHBand="0" w:evenHBand="0" w:firstRowFirstColumn="0" w:firstRowLastColumn="0" w:lastRowFirstColumn="0" w:lastRowLastColumn="0"/>
            <w:tcW w:w="4719" w:type="dxa"/>
          </w:tcPr>
          <w:p w14:paraId="3FA9B45A" w14:textId="77777777" w:rsidR="00885230" w:rsidRDefault="00885230">
            <w:pPr>
              <w:keepNext/>
              <w:ind w:left="1" w:firstLine="1"/>
            </w:pPr>
            <w:r>
              <w:t>Keilor Administration Building Repurposing (Keilor)</w:t>
            </w:r>
          </w:p>
        </w:tc>
        <w:tc>
          <w:tcPr>
            <w:tcW w:w="924" w:type="dxa"/>
          </w:tcPr>
          <w:p w14:paraId="6C78AC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6C90A2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03C449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r>
      <w:tr w:rsidR="00885230" w14:paraId="4580ADD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E22BB84" w14:textId="77777777" w:rsidR="00885230" w:rsidRDefault="00885230">
            <w:pPr>
              <w:ind w:left="1" w:firstLine="1"/>
            </w:pPr>
            <w:r>
              <w:rPr>
                <w:i/>
                <w:sz w:val="15"/>
              </w:rPr>
              <w:t>This project has been cancelled after management review.</w:t>
            </w:r>
          </w:p>
        </w:tc>
      </w:tr>
      <w:tr w:rsidR="00885230" w14:paraId="32DF07BC" w14:textId="77777777">
        <w:tc>
          <w:tcPr>
            <w:cnfStyle w:val="001000000000" w:firstRow="0" w:lastRow="0" w:firstColumn="1" w:lastColumn="0" w:oddVBand="0" w:evenVBand="0" w:oddHBand="0" w:evenHBand="0" w:firstRowFirstColumn="0" w:firstRowLastColumn="0" w:lastRowFirstColumn="0" w:lastRowLastColumn="0"/>
            <w:tcW w:w="4719" w:type="dxa"/>
          </w:tcPr>
          <w:p w14:paraId="749ADB50" w14:textId="77777777" w:rsidR="00885230" w:rsidRDefault="00885230">
            <w:pPr>
              <w:keepNext/>
              <w:ind w:left="1" w:firstLine="1"/>
            </w:pPr>
            <w:r>
              <w:t>Non</w:t>
            </w:r>
            <w:r>
              <w:noBreakHyphen/>
              <w:t>denominational monumental (Dandenong South)</w:t>
            </w:r>
          </w:p>
        </w:tc>
        <w:tc>
          <w:tcPr>
            <w:tcW w:w="924" w:type="dxa"/>
          </w:tcPr>
          <w:p w14:paraId="73DC78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1 392</w:t>
            </w:r>
          </w:p>
        </w:tc>
        <w:tc>
          <w:tcPr>
            <w:tcW w:w="1119" w:type="dxa"/>
          </w:tcPr>
          <w:p w14:paraId="6C0FA0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1 392</w:t>
            </w:r>
          </w:p>
        </w:tc>
        <w:tc>
          <w:tcPr>
            <w:tcW w:w="948" w:type="dxa"/>
          </w:tcPr>
          <w:p w14:paraId="2E84AC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6055F23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1388513" w14:textId="77777777" w:rsidR="00885230" w:rsidRDefault="00885230">
            <w:pPr>
              <w:ind w:left="1" w:firstLine="1"/>
            </w:pPr>
            <w:r>
              <w:rPr>
                <w:i/>
                <w:sz w:val="15"/>
              </w:rPr>
              <w:t>The TEI has decreased by $0.115 million due to lower than anticipated costs.</w:t>
            </w:r>
          </w:p>
        </w:tc>
      </w:tr>
      <w:tr w:rsidR="00885230" w14:paraId="5367CBC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C39BFF5" w14:textId="77777777" w:rsidR="00885230" w:rsidRDefault="00885230">
            <w:pPr>
              <w:ind w:left="1" w:firstLine="1"/>
            </w:pPr>
            <w:r>
              <w:t>Project cultivate horticultural uplift phase 1C (Melbourne)</w:t>
            </w:r>
          </w:p>
        </w:tc>
        <w:tc>
          <w:tcPr>
            <w:tcW w:w="924" w:type="dxa"/>
            <w:tcBorders>
              <w:bottom w:val="single" w:sz="6" w:space="0" w:color="auto"/>
            </w:tcBorders>
          </w:tcPr>
          <w:p w14:paraId="2E85F8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1 500</w:t>
            </w:r>
          </w:p>
        </w:tc>
        <w:tc>
          <w:tcPr>
            <w:tcW w:w="1119" w:type="dxa"/>
            <w:tcBorders>
              <w:bottom w:val="single" w:sz="6" w:space="0" w:color="auto"/>
            </w:tcBorders>
          </w:tcPr>
          <w:p w14:paraId="64A06E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1 500</w:t>
            </w:r>
          </w:p>
        </w:tc>
        <w:tc>
          <w:tcPr>
            <w:tcW w:w="948" w:type="dxa"/>
            <w:tcBorders>
              <w:bottom w:val="single" w:sz="6" w:space="0" w:color="auto"/>
            </w:tcBorders>
          </w:tcPr>
          <w:p w14:paraId="79C9F2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B5BB23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00221A8" w14:textId="77777777" w:rsidR="00885230" w:rsidRDefault="00885230">
            <w:pPr>
              <w:ind w:left="1" w:firstLine="1"/>
            </w:pPr>
            <w:r>
              <w:t>River Red Gum Stage 2 Infrastructure Development (Northern Memorial Park) (Glenroy)</w:t>
            </w:r>
          </w:p>
        </w:tc>
        <w:tc>
          <w:tcPr>
            <w:tcW w:w="924" w:type="dxa"/>
            <w:tcBorders>
              <w:bottom w:val="single" w:sz="6" w:space="0" w:color="auto"/>
            </w:tcBorders>
          </w:tcPr>
          <w:p w14:paraId="7CD20D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23 600</w:t>
            </w:r>
          </w:p>
        </w:tc>
        <w:tc>
          <w:tcPr>
            <w:tcW w:w="1119" w:type="dxa"/>
            <w:tcBorders>
              <w:bottom w:val="single" w:sz="6" w:space="0" w:color="auto"/>
            </w:tcBorders>
          </w:tcPr>
          <w:p w14:paraId="216F623A" w14:textId="46735801" w:rsidR="00885230" w:rsidRDefault="008A47B5">
            <w:pPr>
              <w:ind w:left="1" w:firstLine="1"/>
              <w:cnfStyle w:val="000000000000" w:firstRow="0" w:lastRow="0" w:firstColumn="0" w:lastColumn="0" w:oddVBand="0" w:evenVBand="0" w:oddHBand="0" w:evenHBand="0" w:firstRowFirstColumn="0" w:firstRowLastColumn="0" w:lastRowFirstColumn="0" w:lastRowLastColumn="0"/>
            </w:pPr>
            <w:r>
              <w:t xml:space="preserve">23 </w:t>
            </w:r>
            <w:r w:rsidR="00D37295">
              <w:t>600</w:t>
            </w:r>
            <w:r>
              <w:t xml:space="preserve"> </w:t>
            </w:r>
          </w:p>
        </w:tc>
        <w:tc>
          <w:tcPr>
            <w:tcW w:w="948" w:type="dxa"/>
            <w:tcBorders>
              <w:bottom w:val="single" w:sz="6" w:space="0" w:color="auto"/>
            </w:tcBorders>
          </w:tcPr>
          <w:p w14:paraId="491811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EFC4A88" w14:textId="77777777">
        <w:tc>
          <w:tcPr>
            <w:cnfStyle w:val="001000000000" w:firstRow="0" w:lastRow="0" w:firstColumn="1" w:lastColumn="0" w:oddVBand="0" w:evenVBand="0" w:oddHBand="0" w:evenHBand="0" w:firstRowFirstColumn="0" w:firstRowLastColumn="0" w:lastRowFirstColumn="0" w:lastRowLastColumn="0"/>
            <w:tcW w:w="4719" w:type="dxa"/>
          </w:tcPr>
          <w:p w14:paraId="47D02D76" w14:textId="77777777" w:rsidR="00885230" w:rsidRDefault="00885230">
            <w:pPr>
              <w:keepNext/>
              <w:ind w:left="1" w:firstLine="1"/>
            </w:pPr>
            <w:r>
              <w:t>The Glades ornamental lawn (Dandenong South)</w:t>
            </w:r>
          </w:p>
        </w:tc>
        <w:tc>
          <w:tcPr>
            <w:tcW w:w="924" w:type="dxa"/>
          </w:tcPr>
          <w:p w14:paraId="186CE7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1 223</w:t>
            </w:r>
          </w:p>
        </w:tc>
        <w:tc>
          <w:tcPr>
            <w:tcW w:w="1119" w:type="dxa"/>
          </w:tcPr>
          <w:p w14:paraId="24E7C5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1 223</w:t>
            </w:r>
          </w:p>
        </w:tc>
        <w:tc>
          <w:tcPr>
            <w:tcW w:w="948" w:type="dxa"/>
          </w:tcPr>
          <w:p w14:paraId="6A86C3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624C63E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FC421AB" w14:textId="77777777" w:rsidR="00885230" w:rsidRDefault="00885230">
            <w:pPr>
              <w:ind w:left="1" w:firstLine="1"/>
            </w:pPr>
            <w:r>
              <w:rPr>
                <w:i/>
                <w:sz w:val="15"/>
              </w:rPr>
              <w:t>The TEI has decreased by $0.653 million due to lower than anticipated costs.</w:t>
            </w:r>
          </w:p>
        </w:tc>
      </w:tr>
      <w:tr w:rsidR="00885230" w14:paraId="01405C84"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7A26DE4" w14:textId="77777777" w:rsidR="00885230" w:rsidRDefault="00885230">
            <w:pPr>
              <w:ind w:left="1" w:firstLine="1"/>
            </w:pPr>
            <w:r>
              <w:t>All remaining completed projects with a TEI less than $1 million</w:t>
            </w:r>
          </w:p>
        </w:tc>
        <w:tc>
          <w:tcPr>
            <w:tcW w:w="924" w:type="dxa"/>
            <w:tcBorders>
              <w:bottom w:val="single" w:sz="6" w:space="0" w:color="auto"/>
            </w:tcBorders>
          </w:tcPr>
          <w:p w14:paraId="1D5E81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19 462</w:t>
            </w:r>
          </w:p>
        </w:tc>
        <w:tc>
          <w:tcPr>
            <w:tcW w:w="1119" w:type="dxa"/>
            <w:tcBorders>
              <w:bottom w:val="single" w:sz="6" w:space="0" w:color="auto"/>
            </w:tcBorders>
          </w:tcPr>
          <w:p w14:paraId="4DA62A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19 462</w:t>
            </w:r>
          </w:p>
        </w:tc>
        <w:tc>
          <w:tcPr>
            <w:tcW w:w="948" w:type="dxa"/>
            <w:tcBorders>
              <w:bottom w:val="single" w:sz="6" w:space="0" w:color="auto"/>
            </w:tcBorders>
          </w:tcPr>
          <w:p w14:paraId="7AC8B7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1D29DF0A" w14:textId="332A6C9D" w:rsidR="00885230" w:rsidRPr="00C4224A" w:rsidRDefault="00885230">
      <w:pPr>
        <w:pStyle w:val="Source"/>
      </w:pPr>
      <w:r w:rsidRPr="00C4224A">
        <w:t xml:space="preserve">Source: </w:t>
      </w:r>
      <w:fldSimple w:instr="STYLEREF  &quot;Heading 1&quot;  \* MERGEFORMAT">
        <w:r w:rsidR="00DA1EDC">
          <w:rPr>
            <w:noProof/>
          </w:rPr>
          <w:t>Cemeteries</w:t>
        </w:r>
      </w:fldSimple>
    </w:p>
    <w:p w14:paraId="6A5E471E" w14:textId="77777777" w:rsidR="00885230" w:rsidRPr="00C4224A" w:rsidRDefault="00885230"/>
    <w:p w14:paraId="3DDB2FFD" w14:textId="77777777" w:rsidR="00885230" w:rsidRPr="00C4224A" w:rsidRDefault="00885230">
      <w:pPr>
        <w:pStyle w:val="Heading10"/>
      </w:pPr>
      <w:bookmarkStart w:id="74" w:name="_Toc228205427"/>
      <w:r w:rsidRPr="00C4224A">
        <w:lastRenderedPageBreak/>
        <w:t>Central Gippsland Region Water Corporation</w:t>
      </w:r>
      <w:bookmarkEnd w:id="74"/>
    </w:p>
    <w:p w14:paraId="1CCCD63A" w14:textId="77777777" w:rsidR="00885230" w:rsidRPr="00C4224A" w:rsidRDefault="00885230">
      <w:pPr>
        <w:pStyle w:val="Heading20"/>
      </w:pPr>
      <w:r w:rsidRPr="00C4224A">
        <w:t>New projects</w:t>
      </w:r>
      <w:r w:rsidRPr="003B73F5">
        <w:rPr>
          <w:vertAlign w:val="superscript"/>
        </w:rPr>
        <w:t xml:space="preserve"> </w:t>
      </w:r>
      <w:r w:rsidRPr="00A11F09">
        <w:rPr>
          <w:vertAlign w:val="superscript"/>
        </w:rPr>
        <w:t>(a)</w:t>
      </w:r>
    </w:p>
    <w:p w14:paraId="79433653"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ntralGipps_new"/>
      </w:tblPr>
      <w:tblGrid>
        <w:gridCol w:w="2580"/>
        <w:gridCol w:w="992"/>
        <w:gridCol w:w="1134"/>
        <w:gridCol w:w="992"/>
        <w:gridCol w:w="993"/>
        <w:gridCol w:w="1019"/>
      </w:tblGrid>
      <w:tr w:rsidR="00885230" w14:paraId="2F12106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2880464" w14:textId="77777777" w:rsidR="00885230" w:rsidRDefault="00885230">
            <w:pPr>
              <w:keepNext/>
            </w:pPr>
          </w:p>
        </w:tc>
        <w:tc>
          <w:tcPr>
            <w:tcW w:w="992" w:type="dxa"/>
            <w:tcBorders>
              <w:bottom w:val="single" w:sz="6" w:space="0" w:color="auto"/>
            </w:tcBorders>
          </w:tcPr>
          <w:p w14:paraId="571D3C1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796BD9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CF4C43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517605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0CD6FF7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9FAA00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30C1968" w14:textId="77777777" w:rsidR="00885230" w:rsidRDefault="00885230">
            <w:pPr>
              <w:ind w:left="1" w:firstLine="1"/>
            </w:pPr>
            <w:r>
              <w:t>Other works and services – corporate (regional various)</w:t>
            </w:r>
          </w:p>
        </w:tc>
        <w:tc>
          <w:tcPr>
            <w:tcW w:w="992" w:type="dxa"/>
            <w:tcBorders>
              <w:bottom w:val="single" w:sz="6" w:space="0" w:color="auto"/>
            </w:tcBorders>
          </w:tcPr>
          <w:p w14:paraId="62378A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4 557</w:t>
            </w:r>
          </w:p>
        </w:tc>
        <w:tc>
          <w:tcPr>
            <w:tcW w:w="1134" w:type="dxa"/>
            <w:tcBorders>
              <w:bottom w:val="single" w:sz="6" w:space="0" w:color="auto"/>
            </w:tcBorders>
          </w:tcPr>
          <w:p w14:paraId="07C4EF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2" w:type="dxa"/>
            <w:tcBorders>
              <w:bottom w:val="single" w:sz="6" w:space="0" w:color="auto"/>
            </w:tcBorders>
          </w:tcPr>
          <w:p w14:paraId="2923EA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159</w:t>
            </w:r>
          </w:p>
        </w:tc>
        <w:tc>
          <w:tcPr>
            <w:tcW w:w="993" w:type="dxa"/>
            <w:tcBorders>
              <w:bottom w:val="single" w:sz="6" w:space="0" w:color="auto"/>
            </w:tcBorders>
          </w:tcPr>
          <w:p w14:paraId="61E02A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4 098</w:t>
            </w:r>
          </w:p>
        </w:tc>
        <w:tc>
          <w:tcPr>
            <w:tcW w:w="1019" w:type="dxa"/>
            <w:tcBorders>
              <w:bottom w:val="single" w:sz="6" w:space="0" w:color="auto"/>
            </w:tcBorders>
          </w:tcPr>
          <w:p w14:paraId="6FC454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1B4A89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ED8F7BD" w14:textId="77777777" w:rsidR="00885230" w:rsidRDefault="00885230">
            <w:pPr>
              <w:ind w:left="1" w:firstLine="1"/>
            </w:pPr>
            <w:r>
              <w:t>Sewer treatment (regional various)</w:t>
            </w:r>
          </w:p>
        </w:tc>
        <w:tc>
          <w:tcPr>
            <w:tcW w:w="992" w:type="dxa"/>
            <w:tcBorders>
              <w:bottom w:val="single" w:sz="6" w:space="0" w:color="auto"/>
            </w:tcBorders>
          </w:tcPr>
          <w:p w14:paraId="64A502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4 453</w:t>
            </w:r>
          </w:p>
        </w:tc>
        <w:tc>
          <w:tcPr>
            <w:tcW w:w="1134" w:type="dxa"/>
            <w:tcBorders>
              <w:bottom w:val="single" w:sz="6" w:space="0" w:color="auto"/>
            </w:tcBorders>
          </w:tcPr>
          <w:p w14:paraId="2959DC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w:t>
            </w:r>
          </w:p>
        </w:tc>
        <w:tc>
          <w:tcPr>
            <w:tcW w:w="992" w:type="dxa"/>
            <w:tcBorders>
              <w:bottom w:val="single" w:sz="6" w:space="0" w:color="auto"/>
            </w:tcBorders>
          </w:tcPr>
          <w:p w14:paraId="777C0E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w:t>
            </w:r>
          </w:p>
        </w:tc>
        <w:tc>
          <w:tcPr>
            <w:tcW w:w="993" w:type="dxa"/>
            <w:tcBorders>
              <w:bottom w:val="single" w:sz="6" w:space="0" w:color="auto"/>
            </w:tcBorders>
          </w:tcPr>
          <w:p w14:paraId="6D530D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4 349</w:t>
            </w:r>
          </w:p>
        </w:tc>
        <w:tc>
          <w:tcPr>
            <w:tcW w:w="1019" w:type="dxa"/>
            <w:tcBorders>
              <w:bottom w:val="single" w:sz="6" w:space="0" w:color="auto"/>
            </w:tcBorders>
          </w:tcPr>
          <w:p w14:paraId="264074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FB5022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AB4EAC5" w14:textId="77777777" w:rsidR="00885230" w:rsidRDefault="00885230">
            <w:pPr>
              <w:ind w:left="1" w:firstLine="1"/>
            </w:pPr>
            <w:r>
              <w:t>Water supply – raw water headworks (regional various)</w:t>
            </w:r>
          </w:p>
        </w:tc>
        <w:tc>
          <w:tcPr>
            <w:tcW w:w="992" w:type="dxa"/>
            <w:tcBorders>
              <w:bottom w:val="single" w:sz="6" w:space="0" w:color="auto"/>
            </w:tcBorders>
          </w:tcPr>
          <w:p w14:paraId="699F64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8 438</w:t>
            </w:r>
          </w:p>
        </w:tc>
        <w:tc>
          <w:tcPr>
            <w:tcW w:w="1134" w:type="dxa"/>
            <w:tcBorders>
              <w:bottom w:val="single" w:sz="6" w:space="0" w:color="auto"/>
            </w:tcBorders>
          </w:tcPr>
          <w:p w14:paraId="22E71E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79402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265</w:t>
            </w:r>
          </w:p>
        </w:tc>
        <w:tc>
          <w:tcPr>
            <w:tcW w:w="993" w:type="dxa"/>
            <w:tcBorders>
              <w:bottom w:val="single" w:sz="6" w:space="0" w:color="auto"/>
            </w:tcBorders>
          </w:tcPr>
          <w:p w14:paraId="24392B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8 174</w:t>
            </w:r>
          </w:p>
        </w:tc>
        <w:tc>
          <w:tcPr>
            <w:tcW w:w="1019" w:type="dxa"/>
            <w:tcBorders>
              <w:bottom w:val="single" w:sz="6" w:space="0" w:color="auto"/>
            </w:tcBorders>
          </w:tcPr>
          <w:p w14:paraId="4048B0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D27A4F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211233" w14:textId="77777777" w:rsidR="00885230" w:rsidRDefault="00885230">
            <w:pPr>
              <w:ind w:left="1" w:firstLine="1"/>
            </w:pPr>
            <w:r>
              <w:t>All remaining projects with a TEI less than $1 million</w:t>
            </w:r>
          </w:p>
        </w:tc>
        <w:tc>
          <w:tcPr>
            <w:tcW w:w="992" w:type="dxa"/>
            <w:tcBorders>
              <w:bottom w:val="single" w:sz="6" w:space="0" w:color="auto"/>
            </w:tcBorders>
          </w:tcPr>
          <w:p w14:paraId="75C3FB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1 982</w:t>
            </w:r>
          </w:p>
        </w:tc>
        <w:tc>
          <w:tcPr>
            <w:tcW w:w="1134" w:type="dxa"/>
            <w:tcBorders>
              <w:bottom w:val="single" w:sz="6" w:space="0" w:color="auto"/>
            </w:tcBorders>
          </w:tcPr>
          <w:p w14:paraId="7A9645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512</w:t>
            </w:r>
          </w:p>
        </w:tc>
        <w:tc>
          <w:tcPr>
            <w:tcW w:w="992" w:type="dxa"/>
            <w:tcBorders>
              <w:bottom w:val="single" w:sz="6" w:space="0" w:color="auto"/>
            </w:tcBorders>
          </w:tcPr>
          <w:p w14:paraId="7205C9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476</w:t>
            </w:r>
          </w:p>
        </w:tc>
        <w:tc>
          <w:tcPr>
            <w:tcW w:w="993" w:type="dxa"/>
            <w:tcBorders>
              <w:bottom w:val="single" w:sz="6" w:space="0" w:color="auto"/>
            </w:tcBorders>
          </w:tcPr>
          <w:p w14:paraId="630E22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994</w:t>
            </w:r>
          </w:p>
        </w:tc>
        <w:tc>
          <w:tcPr>
            <w:tcW w:w="1019" w:type="dxa"/>
            <w:tcBorders>
              <w:bottom w:val="single" w:sz="6" w:space="0" w:color="auto"/>
            </w:tcBorders>
          </w:tcPr>
          <w:p w14:paraId="305663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083B77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4F17079" w14:textId="77777777" w:rsidR="00885230" w:rsidRDefault="00885230">
            <w:pPr>
              <w:ind w:left="1" w:firstLine="1"/>
            </w:pPr>
            <w:r>
              <w:rPr>
                <w:b/>
              </w:rPr>
              <w:t>Total new projects</w:t>
            </w:r>
          </w:p>
        </w:tc>
        <w:tc>
          <w:tcPr>
            <w:tcW w:w="992" w:type="dxa"/>
            <w:tcBorders>
              <w:bottom w:val="single" w:sz="6" w:space="0" w:color="auto"/>
            </w:tcBorders>
          </w:tcPr>
          <w:p w14:paraId="6D74C7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19 430</w:t>
            </w:r>
          </w:p>
        </w:tc>
        <w:tc>
          <w:tcPr>
            <w:tcW w:w="1134" w:type="dxa"/>
            <w:tcBorders>
              <w:bottom w:val="single" w:sz="6" w:space="0" w:color="auto"/>
            </w:tcBorders>
          </w:tcPr>
          <w:p w14:paraId="342292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863</w:t>
            </w:r>
          </w:p>
        </w:tc>
        <w:tc>
          <w:tcPr>
            <w:tcW w:w="992" w:type="dxa"/>
            <w:tcBorders>
              <w:bottom w:val="single" w:sz="6" w:space="0" w:color="auto"/>
            </w:tcBorders>
          </w:tcPr>
          <w:p w14:paraId="2D5A9F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953</w:t>
            </w:r>
          </w:p>
        </w:tc>
        <w:tc>
          <w:tcPr>
            <w:tcW w:w="993" w:type="dxa"/>
            <w:tcBorders>
              <w:bottom w:val="single" w:sz="6" w:space="0" w:color="auto"/>
            </w:tcBorders>
          </w:tcPr>
          <w:p w14:paraId="08966C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17 615</w:t>
            </w:r>
          </w:p>
        </w:tc>
        <w:tc>
          <w:tcPr>
            <w:tcW w:w="1019" w:type="dxa"/>
            <w:tcBorders>
              <w:bottom w:val="single" w:sz="6" w:space="0" w:color="auto"/>
            </w:tcBorders>
          </w:tcPr>
          <w:p w14:paraId="0DC102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8216336" w14:textId="6CB37172" w:rsidR="00885230" w:rsidRDefault="00885230">
      <w:pPr>
        <w:pStyle w:val="Source"/>
        <w:rPr>
          <w:noProof/>
        </w:rPr>
      </w:pPr>
      <w:r w:rsidRPr="00C4224A">
        <w:t xml:space="preserve">Source: </w:t>
      </w:r>
      <w:fldSimple w:instr="STYLEREF  &quot;Heading 1&quot;  \* MERGEFORMAT">
        <w:r w:rsidR="00DA1EDC">
          <w:rPr>
            <w:noProof/>
          </w:rPr>
          <w:t>Central Gippsland Region Water Corporation</w:t>
        </w:r>
      </w:fldSimple>
    </w:p>
    <w:p w14:paraId="53E7DD71" w14:textId="77777777" w:rsidR="00885230" w:rsidRDefault="00885230">
      <w:pPr>
        <w:pStyle w:val="Note"/>
        <w:rPr>
          <w:noProof/>
        </w:rPr>
      </w:pPr>
      <w:r>
        <w:rPr>
          <w:noProof/>
        </w:rPr>
        <w:t>Note:</w:t>
      </w:r>
    </w:p>
    <w:p w14:paraId="01271531" w14:textId="77777777" w:rsidR="00885230" w:rsidRPr="00C4224A" w:rsidRDefault="00885230">
      <w:pPr>
        <w:pStyle w:val="Note"/>
      </w:pPr>
      <w:r>
        <w:rPr>
          <w:noProof/>
        </w:rPr>
        <w:t>(a)</w:t>
      </w:r>
      <w:r>
        <w:rPr>
          <w:noProof/>
        </w:rPr>
        <w:tab/>
      </w:r>
      <w:r w:rsidRPr="004A314F">
        <w:rPr>
          <w:noProof/>
        </w:rPr>
        <w:t>Central Gippsland Region Water Corporation structures its projects as programs of work, which comprise new, existing and completed projects year on year. The TEIs for the programs of work differ between budget years, as forecasts are revised, and programs are prioritised to ensure projects are completed at the most appropriate time</w:t>
      </w:r>
      <w:r>
        <w:rPr>
          <w:noProof/>
        </w:rPr>
        <w:t>.</w:t>
      </w:r>
    </w:p>
    <w:p w14:paraId="5364A3CF" w14:textId="77777777" w:rsidR="00885230" w:rsidRPr="00C4224A" w:rsidRDefault="00885230"/>
    <w:p w14:paraId="56ED2014" w14:textId="77777777" w:rsidR="00885230" w:rsidRPr="00C4224A" w:rsidRDefault="00885230">
      <w:pPr>
        <w:pStyle w:val="Heading20"/>
      </w:pPr>
      <w:r w:rsidRPr="00C4224A">
        <w:t>Existing projects</w:t>
      </w:r>
      <w:r>
        <w:t xml:space="preserve"> </w:t>
      </w:r>
      <w:r w:rsidRPr="00FA5F6B">
        <w:rPr>
          <w:vertAlign w:val="superscript"/>
        </w:rPr>
        <w:t>(a)</w:t>
      </w:r>
    </w:p>
    <w:p w14:paraId="61F48970"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ntralGipps_existing"/>
      </w:tblPr>
      <w:tblGrid>
        <w:gridCol w:w="2580"/>
        <w:gridCol w:w="992"/>
        <w:gridCol w:w="1134"/>
        <w:gridCol w:w="992"/>
        <w:gridCol w:w="993"/>
        <w:gridCol w:w="1019"/>
      </w:tblGrid>
      <w:tr w:rsidR="00885230" w14:paraId="26D78A3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D497649" w14:textId="77777777" w:rsidR="00885230" w:rsidRDefault="00885230">
            <w:pPr>
              <w:keepNext/>
            </w:pPr>
          </w:p>
        </w:tc>
        <w:tc>
          <w:tcPr>
            <w:tcW w:w="992" w:type="dxa"/>
            <w:tcBorders>
              <w:bottom w:val="single" w:sz="6" w:space="0" w:color="auto"/>
            </w:tcBorders>
          </w:tcPr>
          <w:p w14:paraId="064BBE3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2CDFD6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537F510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56554A7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117BDC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B69DD53" w14:textId="77777777">
        <w:tc>
          <w:tcPr>
            <w:cnfStyle w:val="001000000000" w:firstRow="0" w:lastRow="0" w:firstColumn="1" w:lastColumn="0" w:oddVBand="0" w:evenVBand="0" w:oddHBand="0" w:evenHBand="0" w:firstRowFirstColumn="0" w:firstRowLastColumn="0" w:lastRowFirstColumn="0" w:lastRowLastColumn="0"/>
            <w:tcW w:w="2581" w:type="dxa"/>
          </w:tcPr>
          <w:p w14:paraId="35DEA93D" w14:textId="095B3700" w:rsidR="00885230" w:rsidRDefault="00885230">
            <w:pPr>
              <w:keepNext/>
              <w:ind w:left="1" w:firstLine="1"/>
            </w:pPr>
            <w:r>
              <w:t>Non prescribed – Gippsland regional Agribusiness (regional</w:t>
            </w:r>
            <w:r w:rsidR="003E1D29">
              <w:t> </w:t>
            </w:r>
            <w:r>
              <w:t>various)</w:t>
            </w:r>
          </w:p>
        </w:tc>
        <w:tc>
          <w:tcPr>
            <w:tcW w:w="992" w:type="dxa"/>
          </w:tcPr>
          <w:p w14:paraId="3A0F5E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2 811</w:t>
            </w:r>
          </w:p>
        </w:tc>
        <w:tc>
          <w:tcPr>
            <w:tcW w:w="1134" w:type="dxa"/>
          </w:tcPr>
          <w:p w14:paraId="7AAF10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520</w:t>
            </w:r>
          </w:p>
        </w:tc>
        <w:tc>
          <w:tcPr>
            <w:tcW w:w="992" w:type="dxa"/>
          </w:tcPr>
          <w:p w14:paraId="290C4A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333</w:t>
            </w:r>
          </w:p>
        </w:tc>
        <w:tc>
          <w:tcPr>
            <w:tcW w:w="993" w:type="dxa"/>
          </w:tcPr>
          <w:p w14:paraId="5787FE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1 958</w:t>
            </w:r>
          </w:p>
        </w:tc>
        <w:tc>
          <w:tcPr>
            <w:tcW w:w="1019" w:type="dxa"/>
          </w:tcPr>
          <w:p w14:paraId="174B36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1D3F63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5C7A7D" w14:textId="77777777" w:rsidR="00885230" w:rsidRDefault="00885230">
            <w:pPr>
              <w:ind w:left="1" w:firstLine="1"/>
            </w:pPr>
            <w:r>
              <w:rPr>
                <w:i/>
                <w:sz w:val="15"/>
              </w:rPr>
              <w:t>The TEI has increased by $0.991 million due to a project Dutson Plantation Seedling and Replanting Program being reclassified from All remaining projects with a TEI less than $1 million.</w:t>
            </w:r>
          </w:p>
        </w:tc>
      </w:tr>
      <w:tr w:rsidR="00885230" w14:paraId="3737480A" w14:textId="77777777">
        <w:tc>
          <w:tcPr>
            <w:cnfStyle w:val="001000000000" w:firstRow="0" w:lastRow="0" w:firstColumn="1" w:lastColumn="0" w:oddVBand="0" w:evenVBand="0" w:oddHBand="0" w:evenHBand="0" w:firstRowFirstColumn="0" w:firstRowLastColumn="0" w:lastRowFirstColumn="0" w:lastRowLastColumn="0"/>
            <w:tcW w:w="2581" w:type="dxa"/>
          </w:tcPr>
          <w:p w14:paraId="1B9A3A0F" w14:textId="77777777" w:rsidR="00885230" w:rsidRDefault="00885230">
            <w:pPr>
              <w:keepNext/>
              <w:ind w:left="1" w:firstLine="1"/>
            </w:pPr>
            <w:r>
              <w:t>Non prescribed – Gippsland regional organics (Dutson)</w:t>
            </w:r>
          </w:p>
        </w:tc>
        <w:tc>
          <w:tcPr>
            <w:tcW w:w="992" w:type="dxa"/>
          </w:tcPr>
          <w:p w14:paraId="06B218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29 538</w:t>
            </w:r>
          </w:p>
        </w:tc>
        <w:tc>
          <w:tcPr>
            <w:tcW w:w="1134" w:type="dxa"/>
          </w:tcPr>
          <w:p w14:paraId="795968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3 051</w:t>
            </w:r>
          </w:p>
        </w:tc>
        <w:tc>
          <w:tcPr>
            <w:tcW w:w="992" w:type="dxa"/>
          </w:tcPr>
          <w:p w14:paraId="76071B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2 033</w:t>
            </w:r>
          </w:p>
        </w:tc>
        <w:tc>
          <w:tcPr>
            <w:tcW w:w="993" w:type="dxa"/>
          </w:tcPr>
          <w:p w14:paraId="09C050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24 455</w:t>
            </w:r>
          </w:p>
        </w:tc>
        <w:tc>
          <w:tcPr>
            <w:tcW w:w="1019" w:type="dxa"/>
          </w:tcPr>
          <w:p w14:paraId="31E19C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149259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ED37555" w14:textId="77777777" w:rsidR="00885230" w:rsidRDefault="00885230">
            <w:pPr>
              <w:ind w:left="1" w:firstLine="1"/>
            </w:pPr>
            <w:r>
              <w:rPr>
                <w:i/>
                <w:sz w:val="15"/>
              </w:rPr>
              <w:t>The TEI has decreased by $2.386 million, reflecting the completion of projects and adjustments to the prior year’s TEI.</w:t>
            </w:r>
          </w:p>
        </w:tc>
      </w:tr>
      <w:tr w:rsidR="00885230" w14:paraId="0DFB212F" w14:textId="77777777">
        <w:tc>
          <w:tcPr>
            <w:cnfStyle w:val="001000000000" w:firstRow="0" w:lastRow="0" w:firstColumn="1" w:lastColumn="0" w:oddVBand="0" w:evenVBand="0" w:oddHBand="0" w:evenHBand="0" w:firstRowFirstColumn="0" w:firstRowLastColumn="0" w:lastRowFirstColumn="0" w:lastRowLastColumn="0"/>
            <w:tcW w:w="2581" w:type="dxa"/>
          </w:tcPr>
          <w:p w14:paraId="1E338798" w14:textId="77777777" w:rsidR="00885230" w:rsidRDefault="00885230">
            <w:pPr>
              <w:keepNext/>
              <w:ind w:left="1" w:firstLine="1"/>
            </w:pPr>
            <w:r>
              <w:t>Other works and services – corporate (regional various)</w:t>
            </w:r>
          </w:p>
        </w:tc>
        <w:tc>
          <w:tcPr>
            <w:tcW w:w="992" w:type="dxa"/>
          </w:tcPr>
          <w:p w14:paraId="39E58A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104 552</w:t>
            </w:r>
          </w:p>
        </w:tc>
        <w:tc>
          <w:tcPr>
            <w:tcW w:w="1134" w:type="dxa"/>
          </w:tcPr>
          <w:p w14:paraId="35F347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15 790</w:t>
            </w:r>
          </w:p>
        </w:tc>
        <w:tc>
          <w:tcPr>
            <w:tcW w:w="992" w:type="dxa"/>
          </w:tcPr>
          <w:p w14:paraId="510DC1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7 322</w:t>
            </w:r>
          </w:p>
        </w:tc>
        <w:tc>
          <w:tcPr>
            <w:tcW w:w="993" w:type="dxa"/>
          </w:tcPr>
          <w:p w14:paraId="17B4B4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81 440</w:t>
            </w:r>
          </w:p>
        </w:tc>
        <w:tc>
          <w:tcPr>
            <w:tcW w:w="1019" w:type="dxa"/>
          </w:tcPr>
          <w:p w14:paraId="0A738D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0B29A6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634BFE5" w14:textId="77777777" w:rsidR="00885230" w:rsidRDefault="00885230">
            <w:pPr>
              <w:ind w:left="1" w:firstLine="1"/>
            </w:pPr>
            <w:r>
              <w:rPr>
                <w:i/>
                <w:sz w:val="15"/>
              </w:rPr>
              <w:t>The TEI has increased by $10.023 million due to revised project scope.</w:t>
            </w:r>
          </w:p>
        </w:tc>
      </w:tr>
      <w:tr w:rsidR="00885230" w14:paraId="0F84C061" w14:textId="77777777">
        <w:tc>
          <w:tcPr>
            <w:cnfStyle w:val="001000000000" w:firstRow="0" w:lastRow="0" w:firstColumn="1" w:lastColumn="0" w:oddVBand="0" w:evenVBand="0" w:oddHBand="0" w:evenHBand="0" w:firstRowFirstColumn="0" w:firstRowLastColumn="0" w:lastRowFirstColumn="0" w:lastRowLastColumn="0"/>
            <w:tcW w:w="2581" w:type="dxa"/>
          </w:tcPr>
          <w:p w14:paraId="3ED9E53D" w14:textId="120C80A4" w:rsidR="00885230" w:rsidRDefault="00885230">
            <w:pPr>
              <w:keepNext/>
              <w:ind w:left="1" w:firstLine="1"/>
            </w:pPr>
            <w:r>
              <w:t>Sewer collection – branch sewer</w:t>
            </w:r>
            <w:r w:rsidR="003E1D29">
              <w:t> </w:t>
            </w:r>
            <w:r>
              <w:t>and sewer rising main (regional various)</w:t>
            </w:r>
          </w:p>
        </w:tc>
        <w:tc>
          <w:tcPr>
            <w:tcW w:w="992" w:type="dxa"/>
          </w:tcPr>
          <w:p w14:paraId="483C39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104 099</w:t>
            </w:r>
          </w:p>
        </w:tc>
        <w:tc>
          <w:tcPr>
            <w:tcW w:w="1134" w:type="dxa"/>
          </w:tcPr>
          <w:p w14:paraId="4967F3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2 290</w:t>
            </w:r>
          </w:p>
        </w:tc>
        <w:tc>
          <w:tcPr>
            <w:tcW w:w="992" w:type="dxa"/>
          </w:tcPr>
          <w:p w14:paraId="33EA4B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5 650</w:t>
            </w:r>
          </w:p>
        </w:tc>
        <w:tc>
          <w:tcPr>
            <w:tcW w:w="993" w:type="dxa"/>
          </w:tcPr>
          <w:p w14:paraId="3E5071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96 159</w:t>
            </w:r>
          </w:p>
        </w:tc>
        <w:tc>
          <w:tcPr>
            <w:tcW w:w="1019" w:type="dxa"/>
          </w:tcPr>
          <w:p w14:paraId="2F3140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EA5390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2D4F418" w14:textId="77777777" w:rsidR="00885230" w:rsidRDefault="00885230">
            <w:pPr>
              <w:ind w:left="1" w:firstLine="1"/>
            </w:pPr>
            <w:r>
              <w:rPr>
                <w:i/>
                <w:sz w:val="15"/>
              </w:rPr>
              <w:t>The TEI has increased by $18.095 million due to expanded scope relating to sewer network improvements around the western region.</w:t>
            </w:r>
          </w:p>
        </w:tc>
      </w:tr>
      <w:tr w:rsidR="00885230" w14:paraId="3196E3D3" w14:textId="77777777">
        <w:tc>
          <w:tcPr>
            <w:cnfStyle w:val="001000000000" w:firstRow="0" w:lastRow="0" w:firstColumn="1" w:lastColumn="0" w:oddVBand="0" w:evenVBand="0" w:oddHBand="0" w:evenHBand="0" w:firstRowFirstColumn="0" w:firstRowLastColumn="0" w:lastRowFirstColumn="0" w:lastRowLastColumn="0"/>
            <w:tcW w:w="2581" w:type="dxa"/>
          </w:tcPr>
          <w:p w14:paraId="53898235" w14:textId="77777777" w:rsidR="00885230" w:rsidRDefault="00885230">
            <w:pPr>
              <w:keepNext/>
              <w:ind w:left="1" w:firstLine="1"/>
            </w:pPr>
            <w:r>
              <w:t>Sewer collection – reticulation and other collection works (regional various)</w:t>
            </w:r>
          </w:p>
        </w:tc>
        <w:tc>
          <w:tcPr>
            <w:tcW w:w="992" w:type="dxa"/>
          </w:tcPr>
          <w:p w14:paraId="5D54FB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173 750</w:t>
            </w:r>
          </w:p>
        </w:tc>
        <w:tc>
          <w:tcPr>
            <w:tcW w:w="1134" w:type="dxa"/>
          </w:tcPr>
          <w:p w14:paraId="204CCB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9 999</w:t>
            </w:r>
          </w:p>
        </w:tc>
        <w:tc>
          <w:tcPr>
            <w:tcW w:w="992" w:type="dxa"/>
          </w:tcPr>
          <w:p w14:paraId="3D24FA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26 099</w:t>
            </w:r>
          </w:p>
        </w:tc>
        <w:tc>
          <w:tcPr>
            <w:tcW w:w="993" w:type="dxa"/>
          </w:tcPr>
          <w:p w14:paraId="4EA23B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137 652</w:t>
            </w:r>
          </w:p>
        </w:tc>
        <w:tc>
          <w:tcPr>
            <w:tcW w:w="1019" w:type="dxa"/>
          </w:tcPr>
          <w:p w14:paraId="40E1CD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6E43DE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4AEF471" w14:textId="77777777" w:rsidR="00885230" w:rsidRDefault="00885230">
            <w:pPr>
              <w:ind w:left="1" w:firstLine="1"/>
            </w:pPr>
            <w:r>
              <w:rPr>
                <w:i/>
                <w:sz w:val="15"/>
              </w:rPr>
              <w:t>The TEI has increased by $10.918 million due to revised scope and updated delivery requirements.</w:t>
            </w:r>
          </w:p>
        </w:tc>
      </w:tr>
      <w:tr w:rsidR="00885230" w14:paraId="46E2F153" w14:textId="77777777">
        <w:tc>
          <w:tcPr>
            <w:cnfStyle w:val="001000000000" w:firstRow="0" w:lastRow="0" w:firstColumn="1" w:lastColumn="0" w:oddVBand="0" w:evenVBand="0" w:oddHBand="0" w:evenHBand="0" w:firstRowFirstColumn="0" w:firstRowLastColumn="0" w:lastRowFirstColumn="0" w:lastRowLastColumn="0"/>
            <w:tcW w:w="2581" w:type="dxa"/>
          </w:tcPr>
          <w:p w14:paraId="3D27E996" w14:textId="77777777" w:rsidR="00885230" w:rsidRDefault="00885230">
            <w:pPr>
              <w:keepNext/>
              <w:ind w:left="1" w:firstLine="1"/>
            </w:pPr>
            <w:r>
              <w:t>Sewer treatment (regional various)</w:t>
            </w:r>
          </w:p>
        </w:tc>
        <w:tc>
          <w:tcPr>
            <w:tcW w:w="992" w:type="dxa"/>
          </w:tcPr>
          <w:p w14:paraId="3F3906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214 461</w:t>
            </w:r>
          </w:p>
        </w:tc>
        <w:tc>
          <w:tcPr>
            <w:tcW w:w="1134" w:type="dxa"/>
          </w:tcPr>
          <w:p w14:paraId="09B90C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8 945</w:t>
            </w:r>
          </w:p>
        </w:tc>
        <w:tc>
          <w:tcPr>
            <w:tcW w:w="992" w:type="dxa"/>
          </w:tcPr>
          <w:p w14:paraId="1B3174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9 395</w:t>
            </w:r>
          </w:p>
        </w:tc>
        <w:tc>
          <w:tcPr>
            <w:tcW w:w="993" w:type="dxa"/>
          </w:tcPr>
          <w:p w14:paraId="534E55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196 121</w:t>
            </w:r>
          </w:p>
        </w:tc>
        <w:tc>
          <w:tcPr>
            <w:tcW w:w="1019" w:type="dxa"/>
          </w:tcPr>
          <w:p w14:paraId="7F3C49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5C7F1C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B50CCA8" w14:textId="77777777" w:rsidR="00885230" w:rsidRDefault="00885230">
            <w:pPr>
              <w:ind w:left="1" w:firstLine="1"/>
            </w:pPr>
            <w:r>
              <w:rPr>
                <w:i/>
                <w:sz w:val="15"/>
              </w:rPr>
              <w:t>The TEI has decreased by $14.160 million due to revised scheduling and scope for the Gippsland water factory.</w:t>
            </w:r>
          </w:p>
        </w:tc>
      </w:tr>
      <w:tr w:rsidR="00885230" w14:paraId="1F826A12" w14:textId="77777777">
        <w:tc>
          <w:tcPr>
            <w:cnfStyle w:val="001000000000" w:firstRow="0" w:lastRow="0" w:firstColumn="1" w:lastColumn="0" w:oddVBand="0" w:evenVBand="0" w:oddHBand="0" w:evenHBand="0" w:firstRowFirstColumn="0" w:firstRowLastColumn="0" w:lastRowFirstColumn="0" w:lastRowLastColumn="0"/>
            <w:tcW w:w="2581" w:type="dxa"/>
          </w:tcPr>
          <w:p w14:paraId="5293CB64" w14:textId="77777777" w:rsidR="00885230" w:rsidRDefault="00885230">
            <w:pPr>
              <w:keepNext/>
              <w:ind w:left="1" w:firstLine="1"/>
            </w:pPr>
            <w:r>
              <w:lastRenderedPageBreak/>
              <w:t>Water supply – mains and transfer (regional various)</w:t>
            </w:r>
          </w:p>
        </w:tc>
        <w:tc>
          <w:tcPr>
            <w:tcW w:w="992" w:type="dxa"/>
          </w:tcPr>
          <w:p w14:paraId="0AEEA2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87 839</w:t>
            </w:r>
          </w:p>
        </w:tc>
        <w:tc>
          <w:tcPr>
            <w:tcW w:w="1134" w:type="dxa"/>
          </w:tcPr>
          <w:p w14:paraId="7FDFED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4 356</w:t>
            </w:r>
          </w:p>
        </w:tc>
        <w:tc>
          <w:tcPr>
            <w:tcW w:w="992" w:type="dxa"/>
          </w:tcPr>
          <w:p w14:paraId="4C9975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21 271</w:t>
            </w:r>
          </w:p>
        </w:tc>
        <w:tc>
          <w:tcPr>
            <w:tcW w:w="993" w:type="dxa"/>
          </w:tcPr>
          <w:p w14:paraId="362CD1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62 212</w:t>
            </w:r>
          </w:p>
        </w:tc>
        <w:tc>
          <w:tcPr>
            <w:tcW w:w="1019" w:type="dxa"/>
          </w:tcPr>
          <w:p w14:paraId="7076FA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403780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92BE52A" w14:textId="77777777" w:rsidR="00885230" w:rsidRDefault="00885230">
            <w:pPr>
              <w:ind w:left="1" w:firstLine="1"/>
            </w:pPr>
            <w:r>
              <w:rPr>
                <w:i/>
                <w:sz w:val="15"/>
              </w:rPr>
              <w:t>The TEI has increased by $17.066 million due to revised schedule and additional scope for connecting Traralgon and Morwell water networks.</w:t>
            </w:r>
          </w:p>
        </w:tc>
      </w:tr>
      <w:tr w:rsidR="00885230" w14:paraId="2607D27F" w14:textId="77777777">
        <w:tc>
          <w:tcPr>
            <w:cnfStyle w:val="001000000000" w:firstRow="0" w:lastRow="0" w:firstColumn="1" w:lastColumn="0" w:oddVBand="0" w:evenVBand="0" w:oddHBand="0" w:evenHBand="0" w:firstRowFirstColumn="0" w:firstRowLastColumn="0" w:lastRowFirstColumn="0" w:lastRowLastColumn="0"/>
            <w:tcW w:w="2581" w:type="dxa"/>
          </w:tcPr>
          <w:p w14:paraId="2420F42C" w14:textId="77777777" w:rsidR="00885230" w:rsidRDefault="00885230">
            <w:pPr>
              <w:keepNext/>
              <w:ind w:left="1" w:firstLine="1"/>
            </w:pPr>
            <w:r>
              <w:t>Water supply – raw water headworks (regional various)</w:t>
            </w:r>
          </w:p>
        </w:tc>
        <w:tc>
          <w:tcPr>
            <w:tcW w:w="992" w:type="dxa"/>
          </w:tcPr>
          <w:p w14:paraId="1F43FB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17 347</w:t>
            </w:r>
          </w:p>
        </w:tc>
        <w:tc>
          <w:tcPr>
            <w:tcW w:w="1134" w:type="dxa"/>
          </w:tcPr>
          <w:p w14:paraId="0E265D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963</w:t>
            </w:r>
          </w:p>
        </w:tc>
        <w:tc>
          <w:tcPr>
            <w:tcW w:w="992" w:type="dxa"/>
          </w:tcPr>
          <w:p w14:paraId="70EEC2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1 602</w:t>
            </w:r>
          </w:p>
        </w:tc>
        <w:tc>
          <w:tcPr>
            <w:tcW w:w="993" w:type="dxa"/>
          </w:tcPr>
          <w:p w14:paraId="129F6A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14 783</w:t>
            </w:r>
          </w:p>
        </w:tc>
        <w:tc>
          <w:tcPr>
            <w:tcW w:w="1019" w:type="dxa"/>
          </w:tcPr>
          <w:p w14:paraId="08CFC6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CEE5A7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5230E75" w14:textId="77777777" w:rsidR="00885230" w:rsidRDefault="00885230">
            <w:pPr>
              <w:ind w:left="1" w:firstLine="1"/>
            </w:pPr>
            <w:r>
              <w:rPr>
                <w:i/>
                <w:sz w:val="15"/>
              </w:rPr>
              <w:t>The TEI has increased by $0.733 million due to updated scope requirements for raw water headworks.</w:t>
            </w:r>
          </w:p>
        </w:tc>
      </w:tr>
      <w:tr w:rsidR="00885230" w14:paraId="3F9AF34A" w14:textId="77777777">
        <w:tc>
          <w:tcPr>
            <w:cnfStyle w:val="001000000000" w:firstRow="0" w:lastRow="0" w:firstColumn="1" w:lastColumn="0" w:oddVBand="0" w:evenVBand="0" w:oddHBand="0" w:evenHBand="0" w:firstRowFirstColumn="0" w:firstRowLastColumn="0" w:lastRowFirstColumn="0" w:lastRowLastColumn="0"/>
            <w:tcW w:w="2581" w:type="dxa"/>
          </w:tcPr>
          <w:p w14:paraId="5F10AD3D" w14:textId="77777777" w:rsidR="00885230" w:rsidRDefault="00885230">
            <w:pPr>
              <w:keepNext/>
              <w:ind w:left="1" w:firstLine="1"/>
            </w:pPr>
            <w:r>
              <w:t>Water supply – reticulation (regional various)</w:t>
            </w:r>
          </w:p>
        </w:tc>
        <w:tc>
          <w:tcPr>
            <w:tcW w:w="992" w:type="dxa"/>
          </w:tcPr>
          <w:p w14:paraId="1DD2F7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83 510</w:t>
            </w:r>
          </w:p>
        </w:tc>
        <w:tc>
          <w:tcPr>
            <w:tcW w:w="1134" w:type="dxa"/>
          </w:tcPr>
          <w:p w14:paraId="417434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4 741</w:t>
            </w:r>
          </w:p>
        </w:tc>
        <w:tc>
          <w:tcPr>
            <w:tcW w:w="992" w:type="dxa"/>
          </w:tcPr>
          <w:p w14:paraId="2206B4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4 132</w:t>
            </w:r>
          </w:p>
        </w:tc>
        <w:tc>
          <w:tcPr>
            <w:tcW w:w="993" w:type="dxa"/>
          </w:tcPr>
          <w:p w14:paraId="763C07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74 636</w:t>
            </w:r>
          </w:p>
        </w:tc>
        <w:tc>
          <w:tcPr>
            <w:tcW w:w="1019" w:type="dxa"/>
          </w:tcPr>
          <w:p w14:paraId="77E5A2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1909CA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742A89" w14:textId="77777777" w:rsidR="00885230" w:rsidRDefault="00885230">
            <w:pPr>
              <w:ind w:left="1" w:firstLine="1"/>
            </w:pPr>
            <w:r>
              <w:rPr>
                <w:i/>
                <w:sz w:val="15"/>
              </w:rPr>
              <w:t>The TEI has increased by $16.758 million due to revised planning and scope.</w:t>
            </w:r>
          </w:p>
        </w:tc>
      </w:tr>
      <w:tr w:rsidR="00885230" w14:paraId="1F25BF23" w14:textId="77777777">
        <w:tc>
          <w:tcPr>
            <w:cnfStyle w:val="001000000000" w:firstRow="0" w:lastRow="0" w:firstColumn="1" w:lastColumn="0" w:oddVBand="0" w:evenVBand="0" w:oddHBand="0" w:evenHBand="0" w:firstRowFirstColumn="0" w:firstRowLastColumn="0" w:lastRowFirstColumn="0" w:lastRowLastColumn="0"/>
            <w:tcW w:w="2581" w:type="dxa"/>
          </w:tcPr>
          <w:p w14:paraId="43D6155F" w14:textId="77777777" w:rsidR="00885230" w:rsidRDefault="00885230">
            <w:pPr>
              <w:keepNext/>
              <w:ind w:left="1" w:firstLine="1"/>
            </w:pPr>
            <w:r>
              <w:t>Water treatment and quality (regional various)</w:t>
            </w:r>
          </w:p>
        </w:tc>
        <w:tc>
          <w:tcPr>
            <w:tcW w:w="992" w:type="dxa"/>
          </w:tcPr>
          <w:p w14:paraId="06FEB6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178 683</w:t>
            </w:r>
          </w:p>
        </w:tc>
        <w:tc>
          <w:tcPr>
            <w:tcW w:w="1134" w:type="dxa"/>
          </w:tcPr>
          <w:p w14:paraId="74AD2A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11 739</w:t>
            </w:r>
          </w:p>
        </w:tc>
        <w:tc>
          <w:tcPr>
            <w:tcW w:w="992" w:type="dxa"/>
          </w:tcPr>
          <w:p w14:paraId="324F67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15 079</w:t>
            </w:r>
          </w:p>
        </w:tc>
        <w:tc>
          <w:tcPr>
            <w:tcW w:w="993" w:type="dxa"/>
          </w:tcPr>
          <w:p w14:paraId="2B4BAE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151 864</w:t>
            </w:r>
          </w:p>
        </w:tc>
        <w:tc>
          <w:tcPr>
            <w:tcW w:w="1019" w:type="dxa"/>
          </w:tcPr>
          <w:p w14:paraId="1169B3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1FF3E5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6226EBF" w14:textId="77777777" w:rsidR="00885230" w:rsidRDefault="00885230">
            <w:pPr>
              <w:ind w:left="1" w:firstLine="1"/>
            </w:pPr>
            <w:r>
              <w:rPr>
                <w:i/>
                <w:sz w:val="15"/>
              </w:rPr>
              <w:t>The TEI has decreased by $2.863 million due to revised scope.</w:t>
            </w:r>
          </w:p>
        </w:tc>
      </w:tr>
      <w:tr w:rsidR="00885230" w14:paraId="53174F30" w14:textId="77777777">
        <w:tc>
          <w:tcPr>
            <w:cnfStyle w:val="001000000000" w:firstRow="0" w:lastRow="0" w:firstColumn="1" w:lastColumn="0" w:oddVBand="0" w:evenVBand="0" w:oddHBand="0" w:evenHBand="0" w:firstRowFirstColumn="0" w:firstRowLastColumn="0" w:lastRowFirstColumn="0" w:lastRowLastColumn="0"/>
            <w:tcW w:w="2581" w:type="dxa"/>
          </w:tcPr>
          <w:p w14:paraId="6808AA0F" w14:textId="77777777" w:rsidR="00885230" w:rsidRDefault="00885230">
            <w:pPr>
              <w:keepNext/>
              <w:ind w:left="1" w:firstLine="1"/>
            </w:pPr>
            <w:r>
              <w:t>All remaining projects with a TEI less than $1 million</w:t>
            </w:r>
          </w:p>
        </w:tc>
        <w:tc>
          <w:tcPr>
            <w:tcW w:w="992" w:type="dxa"/>
          </w:tcPr>
          <w:p w14:paraId="2F7102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36 195</w:t>
            </w:r>
          </w:p>
        </w:tc>
        <w:tc>
          <w:tcPr>
            <w:tcW w:w="1134" w:type="dxa"/>
          </w:tcPr>
          <w:p w14:paraId="1D8733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1 823</w:t>
            </w:r>
          </w:p>
        </w:tc>
        <w:tc>
          <w:tcPr>
            <w:tcW w:w="992" w:type="dxa"/>
          </w:tcPr>
          <w:p w14:paraId="66C6C2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5 211</w:t>
            </w:r>
          </w:p>
        </w:tc>
        <w:tc>
          <w:tcPr>
            <w:tcW w:w="993" w:type="dxa"/>
          </w:tcPr>
          <w:p w14:paraId="7216BF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29 161</w:t>
            </w:r>
          </w:p>
        </w:tc>
        <w:tc>
          <w:tcPr>
            <w:tcW w:w="1019" w:type="dxa"/>
          </w:tcPr>
          <w:p w14:paraId="6DAE4E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F7BF1A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045C3F9" w14:textId="77777777" w:rsidR="00885230" w:rsidRDefault="00885230">
            <w:pPr>
              <w:ind w:left="1" w:firstLine="1"/>
            </w:pPr>
            <w:r>
              <w:rPr>
                <w:i/>
                <w:sz w:val="15"/>
              </w:rPr>
              <w:t>The TEI has decreased by $4.382 million due to reclassification of remaining minor projects into other reporting categories.</w:t>
            </w:r>
          </w:p>
        </w:tc>
      </w:tr>
      <w:tr w:rsidR="00885230" w14:paraId="2DB96F9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0F1CD4F" w14:textId="77777777" w:rsidR="00885230" w:rsidRDefault="00885230">
            <w:pPr>
              <w:ind w:left="1" w:firstLine="1"/>
            </w:pPr>
            <w:r>
              <w:rPr>
                <w:b/>
              </w:rPr>
              <w:t>Total existing projects</w:t>
            </w:r>
          </w:p>
        </w:tc>
        <w:tc>
          <w:tcPr>
            <w:tcW w:w="992" w:type="dxa"/>
            <w:tcBorders>
              <w:bottom w:val="single" w:sz="6" w:space="0" w:color="auto"/>
            </w:tcBorders>
          </w:tcPr>
          <w:p w14:paraId="375E3A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1 032 786</w:t>
            </w:r>
          </w:p>
        </w:tc>
        <w:tc>
          <w:tcPr>
            <w:tcW w:w="1134" w:type="dxa"/>
            <w:tcBorders>
              <w:bottom w:val="single" w:sz="6" w:space="0" w:color="auto"/>
            </w:tcBorders>
          </w:tcPr>
          <w:p w14:paraId="34F327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64 219</w:t>
            </w:r>
          </w:p>
        </w:tc>
        <w:tc>
          <w:tcPr>
            <w:tcW w:w="992" w:type="dxa"/>
            <w:tcBorders>
              <w:bottom w:val="single" w:sz="6" w:space="0" w:color="auto"/>
            </w:tcBorders>
          </w:tcPr>
          <w:p w14:paraId="6F471D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98 127</w:t>
            </w:r>
          </w:p>
        </w:tc>
        <w:tc>
          <w:tcPr>
            <w:tcW w:w="993" w:type="dxa"/>
            <w:tcBorders>
              <w:bottom w:val="single" w:sz="6" w:space="0" w:color="auto"/>
            </w:tcBorders>
          </w:tcPr>
          <w:p w14:paraId="164858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870 440</w:t>
            </w:r>
          </w:p>
        </w:tc>
        <w:tc>
          <w:tcPr>
            <w:tcW w:w="1019" w:type="dxa"/>
            <w:tcBorders>
              <w:bottom w:val="single" w:sz="6" w:space="0" w:color="auto"/>
            </w:tcBorders>
          </w:tcPr>
          <w:p w14:paraId="708808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4583256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DFA835E" w14:textId="77777777" w:rsidR="00885230" w:rsidRDefault="00885230">
            <w:pPr>
              <w:ind w:left="1" w:firstLine="1"/>
            </w:pPr>
            <w:r>
              <w:rPr>
                <w:b/>
              </w:rPr>
              <w:t>Total Central Gippsland Region Water Corporation projects</w:t>
            </w:r>
          </w:p>
        </w:tc>
        <w:tc>
          <w:tcPr>
            <w:tcW w:w="992" w:type="dxa"/>
            <w:tcBorders>
              <w:bottom w:val="single" w:sz="6" w:space="0" w:color="auto"/>
            </w:tcBorders>
          </w:tcPr>
          <w:p w14:paraId="4E8E77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1 052 216</w:t>
            </w:r>
          </w:p>
        </w:tc>
        <w:tc>
          <w:tcPr>
            <w:tcW w:w="1134" w:type="dxa"/>
            <w:tcBorders>
              <w:bottom w:val="single" w:sz="6" w:space="0" w:color="auto"/>
            </w:tcBorders>
          </w:tcPr>
          <w:p w14:paraId="4A9024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65 082</w:t>
            </w:r>
          </w:p>
        </w:tc>
        <w:tc>
          <w:tcPr>
            <w:tcW w:w="992" w:type="dxa"/>
            <w:tcBorders>
              <w:bottom w:val="single" w:sz="6" w:space="0" w:color="auto"/>
            </w:tcBorders>
          </w:tcPr>
          <w:p w14:paraId="16C586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99 080</w:t>
            </w:r>
          </w:p>
        </w:tc>
        <w:tc>
          <w:tcPr>
            <w:tcW w:w="993" w:type="dxa"/>
            <w:tcBorders>
              <w:bottom w:val="single" w:sz="6" w:space="0" w:color="auto"/>
            </w:tcBorders>
          </w:tcPr>
          <w:p w14:paraId="32D64C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888 055</w:t>
            </w:r>
          </w:p>
        </w:tc>
        <w:tc>
          <w:tcPr>
            <w:tcW w:w="1019" w:type="dxa"/>
            <w:tcBorders>
              <w:bottom w:val="single" w:sz="6" w:space="0" w:color="auto"/>
            </w:tcBorders>
          </w:tcPr>
          <w:p w14:paraId="6253D7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33EE74A" w14:textId="0BFCF61E" w:rsidR="00885230" w:rsidRDefault="00885230">
      <w:pPr>
        <w:pStyle w:val="Source"/>
        <w:rPr>
          <w:noProof/>
        </w:rPr>
      </w:pPr>
      <w:r w:rsidRPr="00C4224A">
        <w:t xml:space="preserve">Source: </w:t>
      </w:r>
      <w:fldSimple w:instr="STYLEREF  &quot;Heading 1&quot;  \* MERGEFORMAT">
        <w:r w:rsidR="00DA1EDC">
          <w:rPr>
            <w:noProof/>
          </w:rPr>
          <w:t>Central Gippsland Region Water Corporation</w:t>
        </w:r>
      </w:fldSimple>
    </w:p>
    <w:p w14:paraId="2F3BD9ED" w14:textId="77777777" w:rsidR="00885230" w:rsidRDefault="00885230">
      <w:pPr>
        <w:pStyle w:val="Note"/>
        <w:rPr>
          <w:noProof/>
        </w:rPr>
      </w:pPr>
      <w:r>
        <w:rPr>
          <w:noProof/>
        </w:rPr>
        <w:t>Note:</w:t>
      </w:r>
    </w:p>
    <w:p w14:paraId="26241CFC" w14:textId="77777777" w:rsidR="00885230" w:rsidRPr="00C4224A" w:rsidRDefault="00885230">
      <w:pPr>
        <w:pStyle w:val="Note"/>
      </w:pPr>
      <w:r>
        <w:t>(a)</w:t>
      </w:r>
      <w:r>
        <w:tab/>
      </w:r>
      <w:r w:rsidRPr="009D31A0">
        <w:t>Central Gippsland Region Water Corporation structures its projects as programs of work, which comprise new, existing and completed projects year on year. The TEIs for the programs of work differ between budget years, as forecasts are revised, and programs are prioritised to ensure projects are completed at the most appropriate time.</w:t>
      </w:r>
    </w:p>
    <w:p w14:paraId="6EC8F3BA" w14:textId="77777777" w:rsidR="00885230" w:rsidRPr="008C65C0" w:rsidRDefault="00885230">
      <w:pPr>
        <w:pStyle w:val="Heading20"/>
        <w:pageBreakBefore/>
      </w:pPr>
      <w:r w:rsidRPr="00C4224A">
        <w:lastRenderedPageBreak/>
        <w:t>Completed projects</w:t>
      </w:r>
      <w:r w:rsidRPr="003B73F5">
        <w:t xml:space="preserve"> </w:t>
      </w:r>
      <w:r w:rsidRPr="003B73F5">
        <w:rPr>
          <w:vertAlign w:val="superscript"/>
        </w:rPr>
        <w:t>(a)</w:t>
      </w:r>
    </w:p>
    <w:p w14:paraId="2E3B0B46"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ntralGipps_completed"/>
      </w:tblPr>
      <w:tblGrid>
        <w:gridCol w:w="4719"/>
        <w:gridCol w:w="924"/>
        <w:gridCol w:w="1119"/>
        <w:gridCol w:w="948"/>
      </w:tblGrid>
      <w:tr w:rsidR="00DA7357" w14:paraId="70926EB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A2C5B11" w14:textId="77777777" w:rsidR="00DA7357" w:rsidRDefault="00DA7357">
            <w:pPr>
              <w:keepNext/>
            </w:pPr>
          </w:p>
        </w:tc>
        <w:tc>
          <w:tcPr>
            <w:tcW w:w="924" w:type="dxa"/>
            <w:tcBorders>
              <w:bottom w:val="single" w:sz="6" w:space="0" w:color="auto"/>
            </w:tcBorders>
          </w:tcPr>
          <w:p w14:paraId="02AE5E77" w14:textId="77777777" w:rsidR="00DA7357" w:rsidRDefault="00DA7357">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766AB30D" w14:textId="77777777" w:rsidR="00DA7357" w:rsidRDefault="00DA7357">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7663DFED" w14:textId="77777777" w:rsidR="00DA7357" w:rsidRDefault="00DA7357">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DA7357" w14:paraId="7A9D318C"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CAE9124" w14:textId="77777777" w:rsidR="00DA7357" w:rsidRDefault="00DA7357">
            <w:pPr>
              <w:ind w:left="1" w:firstLine="1"/>
            </w:pPr>
            <w:r>
              <w:t>Non prescribed – Gippsland regional organics (Dutson)</w:t>
            </w:r>
          </w:p>
        </w:tc>
        <w:tc>
          <w:tcPr>
            <w:tcW w:w="924" w:type="dxa"/>
            <w:tcBorders>
              <w:bottom w:val="single" w:sz="6" w:space="0" w:color="auto"/>
            </w:tcBorders>
          </w:tcPr>
          <w:p w14:paraId="1002D524"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1 187</w:t>
            </w:r>
          </w:p>
        </w:tc>
        <w:tc>
          <w:tcPr>
            <w:tcW w:w="1119" w:type="dxa"/>
            <w:tcBorders>
              <w:bottom w:val="single" w:sz="6" w:space="0" w:color="auto"/>
            </w:tcBorders>
          </w:tcPr>
          <w:p w14:paraId="57B78F5B"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1 187</w:t>
            </w:r>
          </w:p>
        </w:tc>
        <w:tc>
          <w:tcPr>
            <w:tcW w:w="948" w:type="dxa"/>
            <w:tcBorders>
              <w:bottom w:val="single" w:sz="6" w:space="0" w:color="auto"/>
            </w:tcBorders>
          </w:tcPr>
          <w:p w14:paraId="380388A0"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DA7357" w14:paraId="73E442C5"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B82B660" w14:textId="77777777" w:rsidR="00DA7357" w:rsidRDefault="00DA7357">
            <w:pPr>
              <w:ind w:left="1" w:firstLine="1"/>
            </w:pPr>
            <w:r>
              <w:t>Other works and services – corporate (regional various)</w:t>
            </w:r>
          </w:p>
        </w:tc>
        <w:tc>
          <w:tcPr>
            <w:tcW w:w="924" w:type="dxa"/>
            <w:tcBorders>
              <w:bottom w:val="single" w:sz="6" w:space="0" w:color="auto"/>
            </w:tcBorders>
          </w:tcPr>
          <w:p w14:paraId="609B7E14"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2 042</w:t>
            </w:r>
          </w:p>
        </w:tc>
        <w:tc>
          <w:tcPr>
            <w:tcW w:w="1119" w:type="dxa"/>
            <w:tcBorders>
              <w:bottom w:val="single" w:sz="6" w:space="0" w:color="auto"/>
            </w:tcBorders>
          </w:tcPr>
          <w:p w14:paraId="4840B32F"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2 042</w:t>
            </w:r>
          </w:p>
        </w:tc>
        <w:tc>
          <w:tcPr>
            <w:tcW w:w="948" w:type="dxa"/>
            <w:tcBorders>
              <w:bottom w:val="single" w:sz="6" w:space="0" w:color="auto"/>
            </w:tcBorders>
          </w:tcPr>
          <w:p w14:paraId="7526FDD1"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DA7357" w14:paraId="372CBEA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6E2658C" w14:textId="03A9E30B" w:rsidR="00DA7357" w:rsidRDefault="00DA7357">
            <w:pPr>
              <w:ind w:left="1" w:firstLine="1"/>
            </w:pPr>
            <w:r>
              <w:t>Sewer collection – branch sewer and sewer rising main (regional</w:t>
            </w:r>
            <w:r w:rsidR="00D61DFC">
              <w:t> </w:t>
            </w:r>
            <w:r>
              <w:t>various)</w:t>
            </w:r>
          </w:p>
        </w:tc>
        <w:tc>
          <w:tcPr>
            <w:tcW w:w="924" w:type="dxa"/>
            <w:tcBorders>
              <w:bottom w:val="single" w:sz="6" w:space="0" w:color="auto"/>
            </w:tcBorders>
          </w:tcPr>
          <w:p w14:paraId="065E6795"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8 462</w:t>
            </w:r>
          </w:p>
        </w:tc>
        <w:tc>
          <w:tcPr>
            <w:tcW w:w="1119" w:type="dxa"/>
            <w:tcBorders>
              <w:bottom w:val="single" w:sz="6" w:space="0" w:color="auto"/>
            </w:tcBorders>
          </w:tcPr>
          <w:p w14:paraId="6EB869B0"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8 462</w:t>
            </w:r>
          </w:p>
        </w:tc>
        <w:tc>
          <w:tcPr>
            <w:tcW w:w="948" w:type="dxa"/>
            <w:tcBorders>
              <w:bottom w:val="single" w:sz="6" w:space="0" w:color="auto"/>
            </w:tcBorders>
          </w:tcPr>
          <w:p w14:paraId="33BB655F"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DA7357" w14:paraId="5F0C4A40"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A9B285E" w14:textId="77777777" w:rsidR="00DA7357" w:rsidRDefault="00DA7357">
            <w:pPr>
              <w:ind w:left="1" w:firstLine="1"/>
            </w:pPr>
            <w:r>
              <w:t>Water supply – reticulation (regional various)</w:t>
            </w:r>
          </w:p>
        </w:tc>
        <w:tc>
          <w:tcPr>
            <w:tcW w:w="924" w:type="dxa"/>
            <w:tcBorders>
              <w:bottom w:val="single" w:sz="6" w:space="0" w:color="auto"/>
            </w:tcBorders>
          </w:tcPr>
          <w:p w14:paraId="3D688939"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1 045</w:t>
            </w:r>
          </w:p>
        </w:tc>
        <w:tc>
          <w:tcPr>
            <w:tcW w:w="1119" w:type="dxa"/>
            <w:tcBorders>
              <w:bottom w:val="single" w:sz="6" w:space="0" w:color="auto"/>
            </w:tcBorders>
          </w:tcPr>
          <w:p w14:paraId="6E6518D6"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1 045</w:t>
            </w:r>
          </w:p>
        </w:tc>
        <w:tc>
          <w:tcPr>
            <w:tcW w:w="948" w:type="dxa"/>
            <w:tcBorders>
              <w:bottom w:val="single" w:sz="6" w:space="0" w:color="auto"/>
            </w:tcBorders>
          </w:tcPr>
          <w:p w14:paraId="3776AE5F"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DA7357" w14:paraId="2613D4D6"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5896DFC" w14:textId="77777777" w:rsidR="00DA7357" w:rsidRDefault="00DA7357">
            <w:pPr>
              <w:ind w:left="1" w:firstLine="1"/>
            </w:pPr>
            <w:r>
              <w:t>Water treatment and quality (regional various)</w:t>
            </w:r>
          </w:p>
        </w:tc>
        <w:tc>
          <w:tcPr>
            <w:tcW w:w="924" w:type="dxa"/>
            <w:tcBorders>
              <w:bottom w:val="single" w:sz="6" w:space="0" w:color="auto"/>
            </w:tcBorders>
          </w:tcPr>
          <w:p w14:paraId="344D5C9A"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5 463</w:t>
            </w:r>
          </w:p>
        </w:tc>
        <w:tc>
          <w:tcPr>
            <w:tcW w:w="1119" w:type="dxa"/>
            <w:tcBorders>
              <w:bottom w:val="single" w:sz="6" w:space="0" w:color="auto"/>
            </w:tcBorders>
          </w:tcPr>
          <w:p w14:paraId="16E643C2"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5 463</w:t>
            </w:r>
          </w:p>
        </w:tc>
        <w:tc>
          <w:tcPr>
            <w:tcW w:w="948" w:type="dxa"/>
            <w:tcBorders>
              <w:bottom w:val="single" w:sz="6" w:space="0" w:color="auto"/>
            </w:tcBorders>
          </w:tcPr>
          <w:p w14:paraId="1AC22BB7"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DA7357" w14:paraId="3209FA81"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1D8E8E9" w14:textId="2A61871D" w:rsidR="00DA7357" w:rsidRDefault="00DA7357">
            <w:pPr>
              <w:ind w:left="1" w:firstLine="1"/>
            </w:pPr>
            <w:r>
              <w:t>All remaining projects with a TEI less than $1 million</w:t>
            </w:r>
          </w:p>
        </w:tc>
        <w:tc>
          <w:tcPr>
            <w:tcW w:w="924" w:type="dxa"/>
            <w:tcBorders>
              <w:bottom w:val="single" w:sz="6" w:space="0" w:color="auto"/>
            </w:tcBorders>
          </w:tcPr>
          <w:p w14:paraId="596C244F"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1 021</w:t>
            </w:r>
          </w:p>
        </w:tc>
        <w:tc>
          <w:tcPr>
            <w:tcW w:w="1119" w:type="dxa"/>
            <w:tcBorders>
              <w:bottom w:val="single" w:sz="6" w:space="0" w:color="auto"/>
            </w:tcBorders>
          </w:tcPr>
          <w:p w14:paraId="24B9D998"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1 021</w:t>
            </w:r>
          </w:p>
        </w:tc>
        <w:tc>
          <w:tcPr>
            <w:tcW w:w="948" w:type="dxa"/>
            <w:tcBorders>
              <w:bottom w:val="single" w:sz="6" w:space="0" w:color="auto"/>
            </w:tcBorders>
          </w:tcPr>
          <w:p w14:paraId="08DD6F78" w14:textId="77777777" w:rsidR="00DA7357" w:rsidRDefault="00DA7357">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43DBEB46" w14:textId="34579528" w:rsidR="00885230" w:rsidRDefault="00885230">
      <w:pPr>
        <w:pStyle w:val="Source"/>
        <w:rPr>
          <w:noProof/>
        </w:rPr>
      </w:pPr>
      <w:r w:rsidRPr="00C4224A">
        <w:t xml:space="preserve">Source: </w:t>
      </w:r>
      <w:fldSimple w:instr="STYLEREF  &quot;Heading 1&quot;  \* MERGEFORMAT">
        <w:r w:rsidR="00DA1EDC">
          <w:rPr>
            <w:noProof/>
          </w:rPr>
          <w:t>Central Gippsland Region Water Corporation</w:t>
        </w:r>
      </w:fldSimple>
    </w:p>
    <w:p w14:paraId="66DDB00C" w14:textId="77777777" w:rsidR="00885230" w:rsidRDefault="00885230">
      <w:pPr>
        <w:pStyle w:val="Note"/>
        <w:rPr>
          <w:noProof/>
        </w:rPr>
      </w:pPr>
      <w:r>
        <w:rPr>
          <w:noProof/>
        </w:rPr>
        <w:t>Note:</w:t>
      </w:r>
    </w:p>
    <w:p w14:paraId="61B7B178" w14:textId="77777777" w:rsidR="00885230" w:rsidDel="009D31A0" w:rsidRDefault="00885230">
      <w:pPr>
        <w:pStyle w:val="Note"/>
        <w:rPr>
          <w:noProof/>
        </w:rPr>
      </w:pPr>
      <w:r>
        <w:rPr>
          <w:noProof/>
        </w:rPr>
        <w:t>(a)</w:t>
      </w:r>
      <w:r>
        <w:rPr>
          <w:noProof/>
        </w:rPr>
        <w:tab/>
      </w:r>
      <w:r w:rsidRPr="009D31A0">
        <w:rPr>
          <w:noProof/>
        </w:rPr>
        <w:t>Central Gippsland Region Water Corporation structures its projects as programs of work, which comprise new, existing and completed projects year on year. The TEIs for the programs of work differ between budget years, as forecasts are revised, and programs are prioritised to ensure projects are completed at the most appropriate time.</w:t>
      </w:r>
    </w:p>
    <w:p w14:paraId="5F20451F" w14:textId="77777777" w:rsidR="00885230" w:rsidRPr="00C4224A" w:rsidRDefault="00885230"/>
    <w:p w14:paraId="189F467D" w14:textId="77777777" w:rsidR="00885230" w:rsidRPr="00C4224A" w:rsidRDefault="00885230">
      <w:pPr>
        <w:pStyle w:val="Heading10"/>
      </w:pPr>
      <w:bookmarkStart w:id="75" w:name="_Toc135154609"/>
      <w:bookmarkStart w:id="76" w:name="_Toc165313566"/>
      <w:bookmarkStart w:id="77" w:name="_Toc228205428"/>
      <w:r w:rsidRPr="00C4224A">
        <w:lastRenderedPageBreak/>
        <w:t>Central Highlands Region Water Corporation</w:t>
      </w:r>
      <w:bookmarkEnd w:id="75"/>
      <w:bookmarkEnd w:id="76"/>
      <w:bookmarkEnd w:id="77"/>
    </w:p>
    <w:p w14:paraId="315FDEFC" w14:textId="77777777" w:rsidR="00885230" w:rsidRPr="00C4224A" w:rsidRDefault="00885230">
      <w:pPr>
        <w:pStyle w:val="Heading20"/>
        <w:rPr>
          <w:b w:val="0"/>
        </w:rPr>
      </w:pPr>
      <w:r w:rsidRPr="00C4224A">
        <w:t>Existing projects</w:t>
      </w:r>
      <w:r>
        <w:t xml:space="preserve"> </w:t>
      </w:r>
      <w:r>
        <w:rPr>
          <w:vertAlign w:val="superscript"/>
        </w:rPr>
        <w:t>(a)(b)(c)</w:t>
      </w:r>
    </w:p>
    <w:p w14:paraId="45FA3E84"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ntralHigh_existing"/>
      </w:tblPr>
      <w:tblGrid>
        <w:gridCol w:w="2580"/>
        <w:gridCol w:w="992"/>
        <w:gridCol w:w="1134"/>
        <w:gridCol w:w="992"/>
        <w:gridCol w:w="993"/>
        <w:gridCol w:w="1019"/>
      </w:tblGrid>
      <w:tr w:rsidR="00885230" w14:paraId="4FC8598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C3D270B" w14:textId="77777777" w:rsidR="00885230" w:rsidRDefault="00885230">
            <w:pPr>
              <w:keepNext/>
            </w:pPr>
          </w:p>
        </w:tc>
        <w:tc>
          <w:tcPr>
            <w:tcW w:w="992" w:type="dxa"/>
            <w:tcBorders>
              <w:bottom w:val="single" w:sz="6" w:space="0" w:color="auto"/>
            </w:tcBorders>
          </w:tcPr>
          <w:p w14:paraId="410FA9B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0EE875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9CB788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DDC0EB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E2E42D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4A3D411" w14:textId="77777777">
        <w:tc>
          <w:tcPr>
            <w:cnfStyle w:val="001000000000" w:firstRow="0" w:lastRow="0" w:firstColumn="1" w:lastColumn="0" w:oddVBand="0" w:evenVBand="0" w:oddHBand="0" w:evenHBand="0" w:firstRowFirstColumn="0" w:firstRowLastColumn="0" w:lastRowFirstColumn="0" w:lastRowLastColumn="0"/>
            <w:tcW w:w="2581" w:type="dxa"/>
          </w:tcPr>
          <w:p w14:paraId="541F54E7" w14:textId="5876B061" w:rsidR="00885230" w:rsidRDefault="00885230">
            <w:pPr>
              <w:keepNext/>
              <w:ind w:left="1" w:firstLine="1"/>
            </w:pPr>
            <w:r>
              <w:t>Fleet replacement program and</w:t>
            </w:r>
            <w:r w:rsidR="00D61DFC">
              <w:t> </w:t>
            </w:r>
            <w:r>
              <w:t>building maintenance (regional</w:t>
            </w:r>
            <w:r w:rsidR="00D61DFC">
              <w:t> </w:t>
            </w:r>
            <w:r>
              <w:t>various)</w:t>
            </w:r>
          </w:p>
        </w:tc>
        <w:tc>
          <w:tcPr>
            <w:tcW w:w="992" w:type="dxa"/>
          </w:tcPr>
          <w:p w14:paraId="5108F8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33 003</w:t>
            </w:r>
          </w:p>
        </w:tc>
        <w:tc>
          <w:tcPr>
            <w:tcW w:w="1134" w:type="dxa"/>
          </w:tcPr>
          <w:p w14:paraId="6044B7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8 561</w:t>
            </w:r>
          </w:p>
        </w:tc>
        <w:tc>
          <w:tcPr>
            <w:tcW w:w="992" w:type="dxa"/>
          </w:tcPr>
          <w:p w14:paraId="475124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1 557</w:t>
            </w:r>
          </w:p>
        </w:tc>
        <w:tc>
          <w:tcPr>
            <w:tcW w:w="993" w:type="dxa"/>
          </w:tcPr>
          <w:p w14:paraId="0EE81E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22 885</w:t>
            </w:r>
          </w:p>
        </w:tc>
        <w:tc>
          <w:tcPr>
            <w:tcW w:w="1019" w:type="dxa"/>
          </w:tcPr>
          <w:p w14:paraId="79F5C5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F1C940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0B788C" w14:textId="77777777" w:rsidR="00885230" w:rsidRDefault="00885230">
            <w:pPr>
              <w:ind w:left="1" w:firstLine="1"/>
            </w:pPr>
            <w:r>
              <w:rPr>
                <w:i/>
                <w:sz w:val="15"/>
              </w:rPr>
              <w:t>The TEI has decreased by $6.874 million. Refer to general footnotes (a), (b) and (c) for explanation.</w:t>
            </w:r>
          </w:p>
        </w:tc>
      </w:tr>
      <w:tr w:rsidR="00885230" w14:paraId="6075F5B8" w14:textId="77777777">
        <w:tc>
          <w:tcPr>
            <w:cnfStyle w:val="001000000000" w:firstRow="0" w:lastRow="0" w:firstColumn="1" w:lastColumn="0" w:oddVBand="0" w:evenVBand="0" w:oddHBand="0" w:evenHBand="0" w:firstRowFirstColumn="0" w:firstRowLastColumn="0" w:lastRowFirstColumn="0" w:lastRowLastColumn="0"/>
            <w:tcW w:w="2581" w:type="dxa"/>
          </w:tcPr>
          <w:p w14:paraId="6667FCCD" w14:textId="77777777" w:rsidR="00885230" w:rsidRDefault="00885230">
            <w:pPr>
              <w:keepNext/>
              <w:ind w:left="1" w:firstLine="1"/>
            </w:pPr>
            <w:r>
              <w:t>Headworks improvements – construction (regional various)</w:t>
            </w:r>
          </w:p>
        </w:tc>
        <w:tc>
          <w:tcPr>
            <w:tcW w:w="992" w:type="dxa"/>
          </w:tcPr>
          <w:p w14:paraId="3E5A35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90 580</w:t>
            </w:r>
          </w:p>
        </w:tc>
        <w:tc>
          <w:tcPr>
            <w:tcW w:w="1134" w:type="dxa"/>
          </w:tcPr>
          <w:p w14:paraId="25B0AD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9 459</w:t>
            </w:r>
          </w:p>
        </w:tc>
        <w:tc>
          <w:tcPr>
            <w:tcW w:w="992" w:type="dxa"/>
          </w:tcPr>
          <w:p w14:paraId="05FEBE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7 191</w:t>
            </w:r>
          </w:p>
        </w:tc>
        <w:tc>
          <w:tcPr>
            <w:tcW w:w="993" w:type="dxa"/>
          </w:tcPr>
          <w:p w14:paraId="18E140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73 930</w:t>
            </w:r>
          </w:p>
        </w:tc>
        <w:tc>
          <w:tcPr>
            <w:tcW w:w="1019" w:type="dxa"/>
          </w:tcPr>
          <w:p w14:paraId="147826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63D05A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8606CDC" w14:textId="7CE88561" w:rsidR="00885230" w:rsidRDefault="00885230">
            <w:pPr>
              <w:ind w:left="1" w:firstLine="1"/>
            </w:pPr>
            <w:r>
              <w:rPr>
                <w:i/>
                <w:sz w:val="15"/>
              </w:rPr>
              <w:t xml:space="preserve">The TEI has increased by $34.432 million. Refer to general footnotes (a), (b) and (c) for explanation. </w:t>
            </w:r>
            <w:r w:rsidR="00EE1DA3">
              <w:rPr>
                <w:i/>
                <w:sz w:val="15"/>
              </w:rPr>
              <w:t>Additionally</w:t>
            </w:r>
            <w:r>
              <w:rPr>
                <w:i/>
                <w:sz w:val="15"/>
              </w:rPr>
              <w:t>, an increased reported TEI is in relation to expected upcoming drought resilience projects.</w:t>
            </w:r>
          </w:p>
        </w:tc>
      </w:tr>
      <w:tr w:rsidR="00885230" w14:paraId="761A4772" w14:textId="77777777">
        <w:tc>
          <w:tcPr>
            <w:cnfStyle w:val="001000000000" w:firstRow="0" w:lastRow="0" w:firstColumn="1" w:lastColumn="0" w:oddVBand="0" w:evenVBand="0" w:oddHBand="0" w:evenHBand="0" w:firstRowFirstColumn="0" w:firstRowLastColumn="0" w:lastRowFirstColumn="0" w:lastRowLastColumn="0"/>
            <w:tcW w:w="2581" w:type="dxa"/>
          </w:tcPr>
          <w:p w14:paraId="3E0F517B" w14:textId="77777777" w:rsidR="00885230" w:rsidRDefault="00885230">
            <w:pPr>
              <w:keepNext/>
              <w:ind w:left="1" w:firstLine="1"/>
            </w:pPr>
            <w:r>
              <w:t>Information management implementation (regional various)</w:t>
            </w:r>
          </w:p>
        </w:tc>
        <w:tc>
          <w:tcPr>
            <w:tcW w:w="992" w:type="dxa"/>
          </w:tcPr>
          <w:p w14:paraId="6CB5A5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31 519</w:t>
            </w:r>
          </w:p>
        </w:tc>
        <w:tc>
          <w:tcPr>
            <w:tcW w:w="1134" w:type="dxa"/>
          </w:tcPr>
          <w:p w14:paraId="0FA602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2 410</w:t>
            </w:r>
          </w:p>
        </w:tc>
        <w:tc>
          <w:tcPr>
            <w:tcW w:w="992" w:type="dxa"/>
          </w:tcPr>
          <w:p w14:paraId="6EBB24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236</w:t>
            </w:r>
          </w:p>
        </w:tc>
        <w:tc>
          <w:tcPr>
            <w:tcW w:w="993" w:type="dxa"/>
          </w:tcPr>
          <w:p w14:paraId="1C62AC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28 873</w:t>
            </w:r>
          </w:p>
        </w:tc>
        <w:tc>
          <w:tcPr>
            <w:tcW w:w="1019" w:type="dxa"/>
          </w:tcPr>
          <w:p w14:paraId="1085BF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499320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933D5AD" w14:textId="77777777" w:rsidR="00885230" w:rsidRDefault="00885230">
            <w:pPr>
              <w:ind w:left="1" w:firstLine="1"/>
            </w:pPr>
            <w:r>
              <w:rPr>
                <w:i/>
                <w:sz w:val="15"/>
              </w:rPr>
              <w:t>The TEI has decreased by $24.202 million. Refer to general footnotes (a), (b) and (c) for explanation.</w:t>
            </w:r>
          </w:p>
        </w:tc>
      </w:tr>
      <w:tr w:rsidR="00885230" w14:paraId="3AA3F2AA" w14:textId="77777777">
        <w:tc>
          <w:tcPr>
            <w:cnfStyle w:val="001000000000" w:firstRow="0" w:lastRow="0" w:firstColumn="1" w:lastColumn="0" w:oddVBand="0" w:evenVBand="0" w:oddHBand="0" w:evenHBand="0" w:firstRowFirstColumn="0" w:firstRowLastColumn="0" w:lastRowFirstColumn="0" w:lastRowLastColumn="0"/>
            <w:tcW w:w="2581" w:type="dxa"/>
          </w:tcPr>
          <w:p w14:paraId="04210AC4" w14:textId="77777777" w:rsidR="00885230" w:rsidRDefault="00885230">
            <w:pPr>
              <w:keepNext/>
              <w:ind w:left="1" w:firstLine="1"/>
            </w:pPr>
            <w:r>
              <w:t>Land development shared assets (regional various)</w:t>
            </w:r>
          </w:p>
        </w:tc>
        <w:tc>
          <w:tcPr>
            <w:tcW w:w="992" w:type="dxa"/>
          </w:tcPr>
          <w:p w14:paraId="02A6BA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4 787</w:t>
            </w:r>
          </w:p>
        </w:tc>
        <w:tc>
          <w:tcPr>
            <w:tcW w:w="1134" w:type="dxa"/>
          </w:tcPr>
          <w:p w14:paraId="515FBE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653</w:t>
            </w:r>
          </w:p>
        </w:tc>
        <w:tc>
          <w:tcPr>
            <w:tcW w:w="992" w:type="dxa"/>
          </w:tcPr>
          <w:p w14:paraId="61099E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396</w:t>
            </w:r>
          </w:p>
        </w:tc>
        <w:tc>
          <w:tcPr>
            <w:tcW w:w="993" w:type="dxa"/>
          </w:tcPr>
          <w:p w14:paraId="490B1B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3 738</w:t>
            </w:r>
          </w:p>
        </w:tc>
        <w:tc>
          <w:tcPr>
            <w:tcW w:w="1019" w:type="dxa"/>
          </w:tcPr>
          <w:p w14:paraId="4A18F6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C65B58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EA14876" w14:textId="79998FA6" w:rsidR="00885230" w:rsidRDefault="00885230">
            <w:pPr>
              <w:ind w:left="1" w:firstLine="1"/>
            </w:pPr>
            <w:r>
              <w:rPr>
                <w:i/>
                <w:sz w:val="15"/>
              </w:rPr>
              <w:t xml:space="preserve">The TEI has increased by $0.074 million. Refer to general footnotes (a), (b) and (c) for explanation. </w:t>
            </w:r>
            <w:r w:rsidR="002F7218">
              <w:rPr>
                <w:i/>
                <w:sz w:val="15"/>
              </w:rPr>
              <w:t>Additionally</w:t>
            </w:r>
            <w:r>
              <w:rPr>
                <w:i/>
                <w:sz w:val="15"/>
              </w:rPr>
              <w:t>, a major project that has been reported under this program previously is expected to be completed during 2025</w:t>
            </w:r>
            <w:r>
              <w:rPr>
                <w:i/>
                <w:sz w:val="15"/>
              </w:rPr>
              <w:noBreakHyphen/>
              <w:t>26, the Upsizing and efficiency program – Pinnacle trunk sewer (Ballarat).</w:t>
            </w:r>
          </w:p>
        </w:tc>
      </w:tr>
      <w:tr w:rsidR="00885230" w14:paraId="21DE7993" w14:textId="77777777">
        <w:tc>
          <w:tcPr>
            <w:cnfStyle w:val="001000000000" w:firstRow="0" w:lastRow="0" w:firstColumn="1" w:lastColumn="0" w:oddVBand="0" w:evenVBand="0" w:oddHBand="0" w:evenHBand="0" w:firstRowFirstColumn="0" w:firstRowLastColumn="0" w:lastRowFirstColumn="0" w:lastRowLastColumn="0"/>
            <w:tcW w:w="2581" w:type="dxa"/>
          </w:tcPr>
          <w:p w14:paraId="74F0D925" w14:textId="77777777" w:rsidR="00885230" w:rsidRDefault="00885230">
            <w:pPr>
              <w:keepNext/>
              <w:ind w:left="1" w:firstLine="1"/>
            </w:pPr>
            <w:r>
              <w:t>Sewerage collection system upgrade (regional various)</w:t>
            </w:r>
          </w:p>
        </w:tc>
        <w:tc>
          <w:tcPr>
            <w:tcW w:w="992" w:type="dxa"/>
          </w:tcPr>
          <w:p w14:paraId="56C764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106 628</w:t>
            </w:r>
          </w:p>
        </w:tc>
        <w:tc>
          <w:tcPr>
            <w:tcW w:w="1134" w:type="dxa"/>
          </w:tcPr>
          <w:p w14:paraId="3A7A24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3 113</w:t>
            </w:r>
          </w:p>
        </w:tc>
        <w:tc>
          <w:tcPr>
            <w:tcW w:w="992" w:type="dxa"/>
          </w:tcPr>
          <w:p w14:paraId="7ACB1C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8 558</w:t>
            </w:r>
          </w:p>
        </w:tc>
        <w:tc>
          <w:tcPr>
            <w:tcW w:w="993" w:type="dxa"/>
          </w:tcPr>
          <w:p w14:paraId="5D229C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94 957</w:t>
            </w:r>
          </w:p>
        </w:tc>
        <w:tc>
          <w:tcPr>
            <w:tcW w:w="1019" w:type="dxa"/>
          </w:tcPr>
          <w:p w14:paraId="13D9B4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E8C43D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EEABE1D" w14:textId="0A045BD0" w:rsidR="00885230" w:rsidRDefault="00885230">
            <w:pPr>
              <w:ind w:left="1" w:firstLine="1"/>
            </w:pPr>
            <w:r>
              <w:rPr>
                <w:i/>
                <w:sz w:val="15"/>
              </w:rPr>
              <w:t xml:space="preserve">The TEI has decreased by $102.905 million. Refer to general footnotes (a), (b) and (c) for explanation. </w:t>
            </w:r>
            <w:r w:rsidR="002F7218">
              <w:rPr>
                <w:i/>
                <w:sz w:val="15"/>
              </w:rPr>
              <w:t>Additionally</w:t>
            </w:r>
            <w:r>
              <w:rPr>
                <w:i/>
                <w:sz w:val="15"/>
              </w:rPr>
              <w:t>, a major project that has been reported under this program previously is expected to be completed during 2025</w:t>
            </w:r>
            <w:r>
              <w:rPr>
                <w:i/>
                <w:sz w:val="15"/>
              </w:rPr>
              <w:noBreakHyphen/>
              <w:t>26, the Ballarat sewer build – Ballarat south outfall project (Ballarat).</w:t>
            </w:r>
          </w:p>
        </w:tc>
      </w:tr>
      <w:tr w:rsidR="00885230" w14:paraId="2D34C684" w14:textId="77777777">
        <w:tc>
          <w:tcPr>
            <w:cnfStyle w:val="001000000000" w:firstRow="0" w:lastRow="0" w:firstColumn="1" w:lastColumn="0" w:oddVBand="0" w:evenVBand="0" w:oddHBand="0" w:evenHBand="0" w:firstRowFirstColumn="0" w:firstRowLastColumn="0" w:lastRowFirstColumn="0" w:lastRowLastColumn="0"/>
            <w:tcW w:w="2581" w:type="dxa"/>
          </w:tcPr>
          <w:p w14:paraId="261358C3" w14:textId="77777777" w:rsidR="00885230" w:rsidRDefault="00885230">
            <w:pPr>
              <w:keepNext/>
              <w:ind w:left="1" w:firstLine="1"/>
            </w:pPr>
            <w:r>
              <w:t>Wastewater reticulation replacements (regional various)</w:t>
            </w:r>
          </w:p>
        </w:tc>
        <w:tc>
          <w:tcPr>
            <w:tcW w:w="992" w:type="dxa"/>
          </w:tcPr>
          <w:p w14:paraId="4F40F9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42 949</w:t>
            </w:r>
          </w:p>
        </w:tc>
        <w:tc>
          <w:tcPr>
            <w:tcW w:w="1134" w:type="dxa"/>
          </w:tcPr>
          <w:p w14:paraId="0AB144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8 481</w:t>
            </w:r>
          </w:p>
        </w:tc>
        <w:tc>
          <w:tcPr>
            <w:tcW w:w="992" w:type="dxa"/>
          </w:tcPr>
          <w:p w14:paraId="4D9DAC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2 401</w:t>
            </w:r>
          </w:p>
        </w:tc>
        <w:tc>
          <w:tcPr>
            <w:tcW w:w="993" w:type="dxa"/>
          </w:tcPr>
          <w:p w14:paraId="34F0A2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32 067</w:t>
            </w:r>
          </w:p>
        </w:tc>
        <w:tc>
          <w:tcPr>
            <w:tcW w:w="1019" w:type="dxa"/>
          </w:tcPr>
          <w:p w14:paraId="0E9961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C8C104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B08FDE" w14:textId="5F259A52" w:rsidR="00885230" w:rsidRDefault="00885230">
            <w:pPr>
              <w:ind w:left="1" w:firstLine="1"/>
            </w:pPr>
            <w:r>
              <w:rPr>
                <w:i/>
                <w:sz w:val="15"/>
              </w:rPr>
              <w:t xml:space="preserve">The TEI has decreased by $21.121 million. Refer to general footnotes (a), (b) and (c) for explanation. </w:t>
            </w:r>
            <w:r w:rsidR="002F7218">
              <w:rPr>
                <w:i/>
                <w:sz w:val="15"/>
              </w:rPr>
              <w:t>Additionally</w:t>
            </w:r>
            <w:r>
              <w:rPr>
                <w:i/>
                <w:sz w:val="15"/>
              </w:rPr>
              <w:t>, a major project that has been reported under this program previously is expected to be completed during 2025</w:t>
            </w:r>
            <w:r>
              <w:rPr>
                <w:i/>
                <w:sz w:val="15"/>
              </w:rPr>
              <w:noBreakHyphen/>
              <w:t>26, the Sewer rising main renewals program – Creswick sewerage pumping station rising main upgrade (Ballarat).</w:t>
            </w:r>
          </w:p>
        </w:tc>
      </w:tr>
      <w:tr w:rsidR="00885230" w14:paraId="6E24E6B3" w14:textId="77777777">
        <w:tc>
          <w:tcPr>
            <w:cnfStyle w:val="001000000000" w:firstRow="0" w:lastRow="0" w:firstColumn="1" w:lastColumn="0" w:oddVBand="0" w:evenVBand="0" w:oddHBand="0" w:evenHBand="0" w:firstRowFirstColumn="0" w:firstRowLastColumn="0" w:lastRowFirstColumn="0" w:lastRowLastColumn="0"/>
            <w:tcW w:w="2581" w:type="dxa"/>
          </w:tcPr>
          <w:p w14:paraId="2459BC27" w14:textId="77777777" w:rsidR="00885230" w:rsidRDefault="00885230">
            <w:pPr>
              <w:keepNext/>
              <w:ind w:left="1" w:firstLine="1"/>
            </w:pPr>
            <w:r>
              <w:t>Wastewater treatment plant upgrades (regional various)</w:t>
            </w:r>
          </w:p>
        </w:tc>
        <w:tc>
          <w:tcPr>
            <w:tcW w:w="992" w:type="dxa"/>
          </w:tcPr>
          <w:p w14:paraId="2193F2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279 896</w:t>
            </w:r>
          </w:p>
        </w:tc>
        <w:tc>
          <w:tcPr>
            <w:tcW w:w="1134" w:type="dxa"/>
          </w:tcPr>
          <w:p w14:paraId="43DAF7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11 526</w:t>
            </w:r>
          </w:p>
        </w:tc>
        <w:tc>
          <w:tcPr>
            <w:tcW w:w="992" w:type="dxa"/>
          </w:tcPr>
          <w:p w14:paraId="42573E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9 180</w:t>
            </w:r>
          </w:p>
        </w:tc>
        <w:tc>
          <w:tcPr>
            <w:tcW w:w="993" w:type="dxa"/>
          </w:tcPr>
          <w:p w14:paraId="280A63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259 190</w:t>
            </w:r>
          </w:p>
        </w:tc>
        <w:tc>
          <w:tcPr>
            <w:tcW w:w="1019" w:type="dxa"/>
          </w:tcPr>
          <w:p w14:paraId="319CF9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466A90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8B35F95" w14:textId="10665F0E" w:rsidR="00885230" w:rsidRDefault="00885230">
            <w:pPr>
              <w:ind w:left="1" w:firstLine="1"/>
            </w:pPr>
            <w:r>
              <w:rPr>
                <w:i/>
                <w:sz w:val="15"/>
              </w:rPr>
              <w:t xml:space="preserve">The TEI has increased by $115.524 million. Refer to general footnotes (a), (b) and (c) for explanation. </w:t>
            </w:r>
            <w:r w:rsidR="002F7218">
              <w:rPr>
                <w:i/>
                <w:sz w:val="15"/>
              </w:rPr>
              <w:t>Additionally</w:t>
            </w:r>
            <w:r>
              <w:rPr>
                <w:i/>
                <w:sz w:val="15"/>
              </w:rPr>
              <w:t>, a major project that has been reported under this program previously is expected to be completed during 2025</w:t>
            </w:r>
            <w:r>
              <w:rPr>
                <w:i/>
                <w:sz w:val="15"/>
              </w:rPr>
              <w:noBreakHyphen/>
              <w:t>26, the Regional recycled water – Daylesford wastewater treatment plant reuse expansion (Daylesford).</w:t>
            </w:r>
          </w:p>
        </w:tc>
      </w:tr>
      <w:tr w:rsidR="00885230" w14:paraId="34EC9C56" w14:textId="77777777">
        <w:tc>
          <w:tcPr>
            <w:cnfStyle w:val="001000000000" w:firstRow="0" w:lastRow="0" w:firstColumn="1" w:lastColumn="0" w:oddVBand="0" w:evenVBand="0" w:oddHBand="0" w:evenHBand="0" w:firstRowFirstColumn="0" w:firstRowLastColumn="0" w:lastRowFirstColumn="0" w:lastRowLastColumn="0"/>
            <w:tcW w:w="2581" w:type="dxa"/>
          </w:tcPr>
          <w:p w14:paraId="616F3979" w14:textId="77777777" w:rsidR="00885230" w:rsidRDefault="00885230">
            <w:pPr>
              <w:keepNext/>
              <w:ind w:left="1" w:firstLine="1"/>
            </w:pPr>
            <w:r>
              <w:t>Water meters replacement (regional various)</w:t>
            </w:r>
          </w:p>
        </w:tc>
        <w:tc>
          <w:tcPr>
            <w:tcW w:w="992" w:type="dxa"/>
          </w:tcPr>
          <w:p w14:paraId="02FCBF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27 747</w:t>
            </w:r>
          </w:p>
        </w:tc>
        <w:tc>
          <w:tcPr>
            <w:tcW w:w="1134" w:type="dxa"/>
          </w:tcPr>
          <w:p w14:paraId="353F3A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13 925</w:t>
            </w:r>
          </w:p>
        </w:tc>
        <w:tc>
          <w:tcPr>
            <w:tcW w:w="992" w:type="dxa"/>
          </w:tcPr>
          <w:p w14:paraId="55C564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4 044</w:t>
            </w:r>
          </w:p>
        </w:tc>
        <w:tc>
          <w:tcPr>
            <w:tcW w:w="993" w:type="dxa"/>
          </w:tcPr>
          <w:p w14:paraId="109C4D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9 778</w:t>
            </w:r>
          </w:p>
        </w:tc>
        <w:tc>
          <w:tcPr>
            <w:tcW w:w="1019" w:type="dxa"/>
          </w:tcPr>
          <w:p w14:paraId="5756B8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3DD99A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4365812" w14:textId="77777777" w:rsidR="00885230" w:rsidRDefault="00885230">
            <w:pPr>
              <w:ind w:left="1" w:firstLine="1"/>
            </w:pPr>
            <w:r>
              <w:rPr>
                <w:i/>
                <w:sz w:val="15"/>
              </w:rPr>
              <w:t>The TEI has decreased by $6.993 million. Refer to general footnotes (a), (b) and (c) for explanation.</w:t>
            </w:r>
          </w:p>
        </w:tc>
      </w:tr>
      <w:tr w:rsidR="00885230" w14:paraId="60F16E9F" w14:textId="77777777">
        <w:tc>
          <w:tcPr>
            <w:cnfStyle w:val="001000000000" w:firstRow="0" w:lastRow="0" w:firstColumn="1" w:lastColumn="0" w:oddVBand="0" w:evenVBand="0" w:oddHBand="0" w:evenHBand="0" w:firstRowFirstColumn="0" w:firstRowLastColumn="0" w:lastRowFirstColumn="0" w:lastRowLastColumn="0"/>
            <w:tcW w:w="2581" w:type="dxa"/>
          </w:tcPr>
          <w:p w14:paraId="475CAA42" w14:textId="00F902D5" w:rsidR="00885230" w:rsidRDefault="00885230">
            <w:pPr>
              <w:keepNext/>
              <w:ind w:left="1" w:firstLine="1"/>
            </w:pPr>
            <w:r>
              <w:t>Water network upgrades (regional</w:t>
            </w:r>
            <w:r w:rsidR="00D61DFC">
              <w:t> </w:t>
            </w:r>
            <w:r>
              <w:t>various)</w:t>
            </w:r>
          </w:p>
        </w:tc>
        <w:tc>
          <w:tcPr>
            <w:tcW w:w="992" w:type="dxa"/>
          </w:tcPr>
          <w:p w14:paraId="48FC72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184 793</w:t>
            </w:r>
          </w:p>
        </w:tc>
        <w:tc>
          <w:tcPr>
            <w:tcW w:w="1134" w:type="dxa"/>
          </w:tcPr>
          <w:p w14:paraId="17CEFC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2 341</w:t>
            </w:r>
          </w:p>
        </w:tc>
        <w:tc>
          <w:tcPr>
            <w:tcW w:w="992" w:type="dxa"/>
          </w:tcPr>
          <w:p w14:paraId="7ACBA5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5 078</w:t>
            </w:r>
          </w:p>
        </w:tc>
        <w:tc>
          <w:tcPr>
            <w:tcW w:w="993" w:type="dxa"/>
          </w:tcPr>
          <w:p w14:paraId="71A7CF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177 374</w:t>
            </w:r>
          </w:p>
        </w:tc>
        <w:tc>
          <w:tcPr>
            <w:tcW w:w="1019" w:type="dxa"/>
          </w:tcPr>
          <w:p w14:paraId="4DD434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B9306F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92DC2B3" w14:textId="77777777" w:rsidR="00885230" w:rsidRDefault="00885230">
            <w:pPr>
              <w:ind w:left="1" w:firstLine="1"/>
            </w:pPr>
            <w:r>
              <w:rPr>
                <w:i/>
                <w:sz w:val="15"/>
              </w:rPr>
              <w:t>The TEI has decreased by $77.294 million. Refer to general footnotes (a), (b) and (c) for explanation.</w:t>
            </w:r>
          </w:p>
        </w:tc>
      </w:tr>
      <w:tr w:rsidR="00885230" w14:paraId="5AEB1E60" w14:textId="77777777">
        <w:tc>
          <w:tcPr>
            <w:cnfStyle w:val="001000000000" w:firstRow="0" w:lastRow="0" w:firstColumn="1" w:lastColumn="0" w:oddVBand="0" w:evenVBand="0" w:oddHBand="0" w:evenHBand="0" w:firstRowFirstColumn="0" w:firstRowLastColumn="0" w:lastRowFirstColumn="0" w:lastRowLastColumn="0"/>
            <w:tcW w:w="2581" w:type="dxa"/>
          </w:tcPr>
          <w:p w14:paraId="327E5B6A" w14:textId="77777777" w:rsidR="00885230" w:rsidRDefault="00885230">
            <w:pPr>
              <w:keepNext/>
              <w:ind w:left="1" w:firstLine="1"/>
            </w:pPr>
            <w:r>
              <w:t>Water quality improvement (regional various)</w:t>
            </w:r>
          </w:p>
        </w:tc>
        <w:tc>
          <w:tcPr>
            <w:tcW w:w="992" w:type="dxa"/>
          </w:tcPr>
          <w:p w14:paraId="3485C1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19 009</w:t>
            </w:r>
          </w:p>
        </w:tc>
        <w:tc>
          <w:tcPr>
            <w:tcW w:w="1134" w:type="dxa"/>
          </w:tcPr>
          <w:p w14:paraId="0A66F7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162</w:t>
            </w:r>
          </w:p>
        </w:tc>
        <w:tc>
          <w:tcPr>
            <w:tcW w:w="992" w:type="dxa"/>
          </w:tcPr>
          <w:p w14:paraId="2B33F8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195</w:t>
            </w:r>
          </w:p>
        </w:tc>
        <w:tc>
          <w:tcPr>
            <w:tcW w:w="993" w:type="dxa"/>
          </w:tcPr>
          <w:p w14:paraId="03DAA2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18 652</w:t>
            </w:r>
          </w:p>
        </w:tc>
        <w:tc>
          <w:tcPr>
            <w:tcW w:w="1019" w:type="dxa"/>
          </w:tcPr>
          <w:p w14:paraId="759472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8599C4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8F92052" w14:textId="77777777" w:rsidR="00885230" w:rsidRDefault="00885230">
            <w:pPr>
              <w:ind w:left="1" w:firstLine="1"/>
            </w:pPr>
            <w:r>
              <w:rPr>
                <w:i/>
                <w:sz w:val="15"/>
              </w:rPr>
              <w:t>The TEI has decreased by $1.055 million. Refer to general footnotes (a), (b) and (c) for explanation.</w:t>
            </w:r>
          </w:p>
        </w:tc>
      </w:tr>
      <w:tr w:rsidR="00885230" w14:paraId="763AD77C" w14:textId="77777777">
        <w:tc>
          <w:tcPr>
            <w:cnfStyle w:val="001000000000" w:firstRow="0" w:lastRow="0" w:firstColumn="1" w:lastColumn="0" w:oddVBand="0" w:evenVBand="0" w:oddHBand="0" w:evenHBand="0" w:firstRowFirstColumn="0" w:firstRowLastColumn="0" w:lastRowFirstColumn="0" w:lastRowLastColumn="0"/>
            <w:tcW w:w="2581" w:type="dxa"/>
          </w:tcPr>
          <w:p w14:paraId="00CDAD0F" w14:textId="77777777" w:rsidR="00885230" w:rsidRDefault="00885230">
            <w:pPr>
              <w:keepNext/>
              <w:ind w:left="1" w:firstLine="1"/>
            </w:pPr>
            <w:r>
              <w:t>Water reticulation replacement (regional various)</w:t>
            </w:r>
          </w:p>
        </w:tc>
        <w:tc>
          <w:tcPr>
            <w:tcW w:w="992" w:type="dxa"/>
          </w:tcPr>
          <w:p w14:paraId="6D74DA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69 639</w:t>
            </w:r>
          </w:p>
        </w:tc>
        <w:tc>
          <w:tcPr>
            <w:tcW w:w="1134" w:type="dxa"/>
          </w:tcPr>
          <w:p w14:paraId="36F65B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10 287</w:t>
            </w:r>
          </w:p>
        </w:tc>
        <w:tc>
          <w:tcPr>
            <w:tcW w:w="992" w:type="dxa"/>
          </w:tcPr>
          <w:p w14:paraId="24192B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4 286</w:t>
            </w:r>
          </w:p>
        </w:tc>
        <w:tc>
          <w:tcPr>
            <w:tcW w:w="993" w:type="dxa"/>
          </w:tcPr>
          <w:p w14:paraId="7494A3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55 066</w:t>
            </w:r>
          </w:p>
        </w:tc>
        <w:tc>
          <w:tcPr>
            <w:tcW w:w="1019" w:type="dxa"/>
          </w:tcPr>
          <w:p w14:paraId="0542FE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234093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69A6E2" w14:textId="77777777" w:rsidR="00885230" w:rsidRDefault="00885230">
            <w:pPr>
              <w:ind w:left="1" w:firstLine="1"/>
            </w:pPr>
            <w:r>
              <w:rPr>
                <w:i/>
                <w:sz w:val="15"/>
              </w:rPr>
              <w:t>The TEI has decreased by $34.406 million. Refer to general footnotes (a), (b) and (c) for explanation.</w:t>
            </w:r>
          </w:p>
        </w:tc>
      </w:tr>
      <w:tr w:rsidR="00885230" w14:paraId="1E3BC1CB" w14:textId="77777777">
        <w:tc>
          <w:tcPr>
            <w:cnfStyle w:val="001000000000" w:firstRow="0" w:lastRow="0" w:firstColumn="1" w:lastColumn="0" w:oddVBand="0" w:evenVBand="0" w:oddHBand="0" w:evenHBand="0" w:firstRowFirstColumn="0" w:firstRowLastColumn="0" w:lastRowFirstColumn="0" w:lastRowLastColumn="0"/>
            <w:tcW w:w="2581" w:type="dxa"/>
          </w:tcPr>
          <w:p w14:paraId="31533A89" w14:textId="77777777" w:rsidR="00885230" w:rsidRDefault="00885230">
            <w:pPr>
              <w:keepNext/>
              <w:ind w:left="1" w:firstLine="1"/>
            </w:pPr>
            <w:r>
              <w:lastRenderedPageBreak/>
              <w:t>Water supply (tanks) renewal (regional various)</w:t>
            </w:r>
          </w:p>
        </w:tc>
        <w:tc>
          <w:tcPr>
            <w:tcW w:w="992" w:type="dxa"/>
          </w:tcPr>
          <w:p w14:paraId="60F957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31 478</w:t>
            </w:r>
          </w:p>
        </w:tc>
        <w:tc>
          <w:tcPr>
            <w:tcW w:w="1134" w:type="dxa"/>
          </w:tcPr>
          <w:p w14:paraId="58966A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3 005</w:t>
            </w:r>
          </w:p>
        </w:tc>
        <w:tc>
          <w:tcPr>
            <w:tcW w:w="992" w:type="dxa"/>
          </w:tcPr>
          <w:p w14:paraId="1D7623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2 979</w:t>
            </w:r>
          </w:p>
        </w:tc>
        <w:tc>
          <w:tcPr>
            <w:tcW w:w="993" w:type="dxa"/>
          </w:tcPr>
          <w:p w14:paraId="5843F1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25 494</w:t>
            </w:r>
          </w:p>
        </w:tc>
        <w:tc>
          <w:tcPr>
            <w:tcW w:w="1019" w:type="dxa"/>
          </w:tcPr>
          <w:p w14:paraId="418173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DEE784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5865818" w14:textId="77777777" w:rsidR="00885230" w:rsidRDefault="00885230">
            <w:pPr>
              <w:ind w:left="1" w:firstLine="1"/>
            </w:pPr>
            <w:r>
              <w:rPr>
                <w:i/>
                <w:sz w:val="15"/>
              </w:rPr>
              <w:t>The TEI has decreased by $14.334 million. Refer to general footnotes (a), (b) and (c) for explanation.</w:t>
            </w:r>
          </w:p>
        </w:tc>
      </w:tr>
      <w:tr w:rsidR="00885230" w14:paraId="0882B070" w14:textId="77777777">
        <w:tc>
          <w:tcPr>
            <w:cnfStyle w:val="001000000000" w:firstRow="0" w:lastRow="0" w:firstColumn="1" w:lastColumn="0" w:oddVBand="0" w:evenVBand="0" w:oddHBand="0" w:evenHBand="0" w:firstRowFirstColumn="0" w:firstRowLastColumn="0" w:lastRowFirstColumn="0" w:lastRowLastColumn="0"/>
            <w:tcW w:w="2581" w:type="dxa"/>
          </w:tcPr>
          <w:p w14:paraId="0088CA1C" w14:textId="77777777" w:rsidR="00885230" w:rsidRDefault="00885230">
            <w:pPr>
              <w:keepNext/>
              <w:ind w:left="1" w:firstLine="1"/>
            </w:pPr>
            <w:r>
              <w:t>Water treatment plant upgrade (regional various)</w:t>
            </w:r>
          </w:p>
        </w:tc>
        <w:tc>
          <w:tcPr>
            <w:tcW w:w="992" w:type="dxa"/>
          </w:tcPr>
          <w:p w14:paraId="1ABE3B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42 081</w:t>
            </w:r>
          </w:p>
        </w:tc>
        <w:tc>
          <w:tcPr>
            <w:tcW w:w="1134" w:type="dxa"/>
          </w:tcPr>
          <w:p w14:paraId="0F0C31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9 662</w:t>
            </w:r>
          </w:p>
        </w:tc>
        <w:tc>
          <w:tcPr>
            <w:tcW w:w="992" w:type="dxa"/>
          </w:tcPr>
          <w:p w14:paraId="61CB76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8 924</w:t>
            </w:r>
          </w:p>
        </w:tc>
        <w:tc>
          <w:tcPr>
            <w:tcW w:w="993" w:type="dxa"/>
          </w:tcPr>
          <w:p w14:paraId="559C5E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23 495</w:t>
            </w:r>
          </w:p>
        </w:tc>
        <w:tc>
          <w:tcPr>
            <w:tcW w:w="1019" w:type="dxa"/>
          </w:tcPr>
          <w:p w14:paraId="6AD500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F05613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8B7675F" w14:textId="5E31F3C2" w:rsidR="00885230" w:rsidRDefault="00885230">
            <w:pPr>
              <w:ind w:left="1" w:firstLine="1"/>
            </w:pPr>
            <w:r>
              <w:rPr>
                <w:i/>
                <w:sz w:val="15"/>
              </w:rPr>
              <w:t xml:space="preserve">The TEI has decreased by $5.791 million. Refer to general footnotes (a), (b) and (c) for explanation. </w:t>
            </w:r>
            <w:r w:rsidR="002F7218">
              <w:rPr>
                <w:i/>
                <w:sz w:val="15"/>
              </w:rPr>
              <w:t>Additionally</w:t>
            </w:r>
            <w:r>
              <w:rPr>
                <w:i/>
                <w:sz w:val="15"/>
              </w:rPr>
              <w:t>, a major project that has been reported under this program previously that has or is expected to be completed during 2025</w:t>
            </w:r>
            <w:r>
              <w:rPr>
                <w:i/>
                <w:sz w:val="15"/>
              </w:rPr>
              <w:noBreakHyphen/>
              <w:t>26 includes White Swan UV upgrade (Ballarat).</w:t>
            </w:r>
          </w:p>
        </w:tc>
      </w:tr>
      <w:tr w:rsidR="00885230" w14:paraId="32969B90" w14:textId="77777777">
        <w:tc>
          <w:tcPr>
            <w:cnfStyle w:val="001000000000" w:firstRow="0" w:lastRow="0" w:firstColumn="1" w:lastColumn="0" w:oddVBand="0" w:evenVBand="0" w:oddHBand="0" w:evenHBand="0" w:firstRowFirstColumn="0" w:firstRowLastColumn="0" w:lastRowFirstColumn="0" w:lastRowLastColumn="0"/>
            <w:tcW w:w="2581" w:type="dxa"/>
          </w:tcPr>
          <w:p w14:paraId="1C6F02DA" w14:textId="77777777" w:rsidR="00885230" w:rsidRDefault="00885230">
            <w:pPr>
              <w:keepNext/>
              <w:ind w:left="1" w:firstLine="1"/>
            </w:pPr>
            <w:r>
              <w:t>All remaining projects with a TEI less than $1 million</w:t>
            </w:r>
          </w:p>
        </w:tc>
        <w:tc>
          <w:tcPr>
            <w:tcW w:w="992" w:type="dxa"/>
          </w:tcPr>
          <w:p w14:paraId="69CD1B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486</w:t>
            </w:r>
          </w:p>
        </w:tc>
        <w:tc>
          <w:tcPr>
            <w:tcW w:w="1134" w:type="dxa"/>
          </w:tcPr>
          <w:p w14:paraId="7CA2AB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79535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486</w:t>
            </w:r>
          </w:p>
        </w:tc>
        <w:tc>
          <w:tcPr>
            <w:tcW w:w="993" w:type="dxa"/>
          </w:tcPr>
          <w:p w14:paraId="0240AE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67787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1E5810B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6DAAE28" w14:textId="77777777" w:rsidR="00885230" w:rsidRDefault="00885230">
            <w:pPr>
              <w:ind w:left="1" w:firstLine="1"/>
            </w:pPr>
            <w:r>
              <w:rPr>
                <w:i/>
                <w:sz w:val="15"/>
              </w:rPr>
              <w:t>The TEI has decreased by $25.601 million. Refer to general footnotes (a), (b) and (c) for explanation.</w:t>
            </w:r>
          </w:p>
        </w:tc>
      </w:tr>
      <w:tr w:rsidR="00885230" w14:paraId="2410D36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386B026" w14:textId="77777777" w:rsidR="00885230" w:rsidRDefault="00885230">
            <w:pPr>
              <w:ind w:left="1" w:firstLine="1"/>
            </w:pPr>
            <w:r>
              <w:rPr>
                <w:b/>
              </w:rPr>
              <w:t>Total existing projects</w:t>
            </w:r>
          </w:p>
        </w:tc>
        <w:tc>
          <w:tcPr>
            <w:tcW w:w="992" w:type="dxa"/>
            <w:tcBorders>
              <w:bottom w:val="single" w:sz="6" w:space="0" w:color="auto"/>
            </w:tcBorders>
          </w:tcPr>
          <w:p w14:paraId="51206F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964 595</w:t>
            </w:r>
          </w:p>
        </w:tc>
        <w:tc>
          <w:tcPr>
            <w:tcW w:w="1134" w:type="dxa"/>
            <w:tcBorders>
              <w:bottom w:val="single" w:sz="6" w:space="0" w:color="auto"/>
            </w:tcBorders>
          </w:tcPr>
          <w:p w14:paraId="6473CE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83 585</w:t>
            </w:r>
          </w:p>
        </w:tc>
        <w:tc>
          <w:tcPr>
            <w:tcW w:w="992" w:type="dxa"/>
            <w:tcBorders>
              <w:bottom w:val="single" w:sz="6" w:space="0" w:color="auto"/>
            </w:tcBorders>
          </w:tcPr>
          <w:p w14:paraId="49D0EB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55 511</w:t>
            </w:r>
          </w:p>
        </w:tc>
        <w:tc>
          <w:tcPr>
            <w:tcW w:w="993" w:type="dxa"/>
            <w:tcBorders>
              <w:bottom w:val="single" w:sz="6" w:space="0" w:color="auto"/>
            </w:tcBorders>
          </w:tcPr>
          <w:p w14:paraId="6EE6AE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825 499</w:t>
            </w:r>
          </w:p>
        </w:tc>
        <w:tc>
          <w:tcPr>
            <w:tcW w:w="1019" w:type="dxa"/>
            <w:tcBorders>
              <w:bottom w:val="single" w:sz="6" w:space="0" w:color="auto"/>
            </w:tcBorders>
          </w:tcPr>
          <w:p w14:paraId="22B565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637DE3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48BF323" w14:textId="77777777" w:rsidR="00885230" w:rsidRDefault="00885230">
            <w:pPr>
              <w:ind w:left="1" w:firstLine="1"/>
            </w:pPr>
            <w:r>
              <w:rPr>
                <w:b/>
              </w:rPr>
              <w:t>Total Central Highlands Region Water Corporation projects</w:t>
            </w:r>
          </w:p>
        </w:tc>
        <w:tc>
          <w:tcPr>
            <w:tcW w:w="992" w:type="dxa"/>
            <w:tcBorders>
              <w:bottom w:val="single" w:sz="6" w:space="0" w:color="auto"/>
            </w:tcBorders>
          </w:tcPr>
          <w:p w14:paraId="77FB46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964 595</w:t>
            </w:r>
          </w:p>
        </w:tc>
        <w:tc>
          <w:tcPr>
            <w:tcW w:w="1134" w:type="dxa"/>
            <w:tcBorders>
              <w:bottom w:val="single" w:sz="6" w:space="0" w:color="auto"/>
            </w:tcBorders>
          </w:tcPr>
          <w:p w14:paraId="7DD906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83 585</w:t>
            </w:r>
          </w:p>
        </w:tc>
        <w:tc>
          <w:tcPr>
            <w:tcW w:w="992" w:type="dxa"/>
            <w:tcBorders>
              <w:bottom w:val="single" w:sz="6" w:space="0" w:color="auto"/>
            </w:tcBorders>
          </w:tcPr>
          <w:p w14:paraId="09EBE9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55 511</w:t>
            </w:r>
          </w:p>
        </w:tc>
        <w:tc>
          <w:tcPr>
            <w:tcW w:w="993" w:type="dxa"/>
            <w:tcBorders>
              <w:bottom w:val="single" w:sz="6" w:space="0" w:color="auto"/>
            </w:tcBorders>
          </w:tcPr>
          <w:p w14:paraId="3A67A6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825 499</w:t>
            </w:r>
          </w:p>
        </w:tc>
        <w:tc>
          <w:tcPr>
            <w:tcW w:w="1019" w:type="dxa"/>
            <w:tcBorders>
              <w:bottom w:val="single" w:sz="6" w:space="0" w:color="auto"/>
            </w:tcBorders>
          </w:tcPr>
          <w:p w14:paraId="356CB3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8555A58" w14:textId="2AF66C9C" w:rsidR="00885230" w:rsidRDefault="00885230">
      <w:pPr>
        <w:pStyle w:val="Source"/>
        <w:keepNext/>
        <w:rPr>
          <w:noProof/>
        </w:rPr>
      </w:pPr>
      <w:r w:rsidRPr="00C4224A">
        <w:t xml:space="preserve">Source: </w:t>
      </w:r>
      <w:fldSimple w:instr="STYLEREF  &quot;Heading 1&quot;  \* MERGEFORMAT">
        <w:r w:rsidR="00DA1EDC">
          <w:rPr>
            <w:noProof/>
          </w:rPr>
          <w:t>Central Highlands Region Water Corporation</w:t>
        </w:r>
      </w:fldSimple>
    </w:p>
    <w:p w14:paraId="0D77C4CD" w14:textId="77777777" w:rsidR="00885230" w:rsidRDefault="00885230">
      <w:pPr>
        <w:pStyle w:val="Note"/>
        <w:rPr>
          <w:noProof/>
        </w:rPr>
      </w:pPr>
      <w:r>
        <w:rPr>
          <w:noProof/>
        </w:rPr>
        <w:t>Notes:</w:t>
      </w:r>
    </w:p>
    <w:p w14:paraId="46C5B65A" w14:textId="77777777" w:rsidR="00885230" w:rsidRDefault="00885230">
      <w:pPr>
        <w:pStyle w:val="Note"/>
      </w:pPr>
      <w:r w:rsidRPr="00240CC9">
        <w:t xml:space="preserve">(a) </w:t>
      </w:r>
      <w:r>
        <w:tab/>
      </w:r>
      <w:r w:rsidRPr="00240CC9">
        <w:t>Central Highlands Region Water oversees programs of works that appear in the existing and completed projects year on year. As such, as forecasts are revised continuously, and as components of these programs move from existing to completed, program TEIs are likely to vary significantly from year to year. Program TEIs capture historical expenditure from 2023-24 onwards, and are forecast out to 2036-37.</w:t>
      </w:r>
    </w:p>
    <w:p w14:paraId="29F17848" w14:textId="77777777" w:rsidR="00885230" w:rsidRDefault="00885230">
      <w:pPr>
        <w:pStyle w:val="Note"/>
      </w:pPr>
      <w:r w:rsidRPr="00240CC9">
        <w:t xml:space="preserve">(b) </w:t>
      </w:r>
      <w:r>
        <w:tab/>
      </w:r>
      <w:r w:rsidRPr="00240CC9">
        <w:t xml:space="preserve">A change in project classification has resulted in a reduction of projects listed against </w:t>
      </w:r>
      <w:r>
        <w:t>‘</w:t>
      </w:r>
      <w:r w:rsidRPr="00240CC9">
        <w:t>All remaining projects with a TEI less than $1</w:t>
      </w:r>
      <w:r>
        <w:t> </w:t>
      </w:r>
      <w:r w:rsidRPr="00240CC9">
        <w:t>million</w:t>
      </w:r>
      <w:r>
        <w:t>’</w:t>
      </w:r>
      <w:r w:rsidRPr="00240CC9">
        <w:t>. These are now listed against various other classifications, resulting in a change of TEI.</w:t>
      </w:r>
    </w:p>
    <w:p w14:paraId="2FA036FA" w14:textId="77777777" w:rsidR="00885230" w:rsidRPr="00C4224A" w:rsidRDefault="00885230">
      <w:pPr>
        <w:pStyle w:val="Note"/>
      </w:pPr>
      <w:r w:rsidRPr="00240CC9">
        <w:rPr>
          <w:noProof/>
        </w:rPr>
        <w:t xml:space="preserve">(c) </w:t>
      </w:r>
      <w:r>
        <w:rPr>
          <w:noProof/>
        </w:rPr>
        <w:tab/>
      </w:r>
      <w:r w:rsidRPr="00240CC9">
        <w:rPr>
          <w:noProof/>
        </w:rPr>
        <w:t>A re-evaluation of projected capital budgets has resulted in a downward revision across C</w:t>
      </w:r>
      <w:r>
        <w:rPr>
          <w:noProof/>
        </w:rPr>
        <w:t xml:space="preserve">entral </w:t>
      </w:r>
      <w:r w:rsidRPr="00240CC9">
        <w:rPr>
          <w:noProof/>
        </w:rPr>
        <w:t>H</w:t>
      </w:r>
      <w:r>
        <w:rPr>
          <w:noProof/>
        </w:rPr>
        <w:t xml:space="preserve">ighlands Region Water’s </w:t>
      </w:r>
      <w:r w:rsidRPr="00240CC9">
        <w:rPr>
          <w:noProof/>
        </w:rPr>
        <w:t>capital plan by approximately $190</w:t>
      </w:r>
      <w:r>
        <w:rPr>
          <w:noProof/>
        </w:rPr>
        <w:t xml:space="preserve"> million </w:t>
      </w:r>
      <w:r w:rsidRPr="00240CC9">
        <w:rPr>
          <w:noProof/>
        </w:rPr>
        <w:t>over the next 10 years.</w:t>
      </w:r>
    </w:p>
    <w:p w14:paraId="3069DFFA" w14:textId="77777777" w:rsidR="00885230" w:rsidRPr="00531632" w:rsidRDefault="00885230">
      <w:pPr>
        <w:pStyle w:val="Heading20"/>
        <w:pageBreakBefore/>
      </w:pPr>
      <w:r w:rsidRPr="00C4224A">
        <w:lastRenderedPageBreak/>
        <w:t xml:space="preserve">Completed </w:t>
      </w:r>
      <w:r w:rsidRPr="00531632">
        <w:t xml:space="preserve">projects </w:t>
      </w:r>
    </w:p>
    <w:p w14:paraId="68C23469"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entralHigh_completed"/>
      </w:tblPr>
      <w:tblGrid>
        <w:gridCol w:w="4719"/>
        <w:gridCol w:w="924"/>
        <w:gridCol w:w="1119"/>
        <w:gridCol w:w="948"/>
      </w:tblGrid>
      <w:tr w:rsidR="00885230" w14:paraId="65FE887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D61A1FE" w14:textId="77777777" w:rsidR="00885230" w:rsidRDefault="00885230">
            <w:pPr>
              <w:keepNext/>
            </w:pPr>
          </w:p>
        </w:tc>
        <w:tc>
          <w:tcPr>
            <w:tcW w:w="924" w:type="dxa"/>
            <w:tcBorders>
              <w:bottom w:val="single" w:sz="6" w:space="0" w:color="auto"/>
            </w:tcBorders>
          </w:tcPr>
          <w:p w14:paraId="2590852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3451415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2C44C9C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8BB747B" w14:textId="77777777">
        <w:tc>
          <w:tcPr>
            <w:cnfStyle w:val="001000000000" w:firstRow="0" w:lastRow="0" w:firstColumn="1" w:lastColumn="0" w:oddVBand="0" w:evenVBand="0" w:oddHBand="0" w:evenHBand="0" w:firstRowFirstColumn="0" w:firstRowLastColumn="0" w:lastRowFirstColumn="0" w:lastRowLastColumn="0"/>
            <w:tcW w:w="4719" w:type="dxa"/>
          </w:tcPr>
          <w:p w14:paraId="70C68357" w14:textId="77777777" w:rsidR="00885230" w:rsidRDefault="00885230">
            <w:pPr>
              <w:keepNext/>
              <w:ind w:left="1" w:firstLine="1"/>
            </w:pPr>
            <w:r>
              <w:t>Ballarat sewer build – Ballarat south outfall project (Ballarat)</w:t>
            </w:r>
          </w:p>
        </w:tc>
        <w:tc>
          <w:tcPr>
            <w:tcW w:w="924" w:type="dxa"/>
          </w:tcPr>
          <w:p w14:paraId="0AA984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20 897</w:t>
            </w:r>
          </w:p>
        </w:tc>
        <w:tc>
          <w:tcPr>
            <w:tcW w:w="1119" w:type="dxa"/>
          </w:tcPr>
          <w:p w14:paraId="2446A8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20 897</w:t>
            </w:r>
          </w:p>
        </w:tc>
        <w:tc>
          <w:tcPr>
            <w:tcW w:w="948" w:type="dxa"/>
          </w:tcPr>
          <w:p w14:paraId="45AB53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9055F9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A7080AE" w14:textId="77777777" w:rsidR="00885230" w:rsidRDefault="00885230">
            <w:pPr>
              <w:ind w:left="1" w:firstLine="1"/>
            </w:pPr>
            <w:r>
              <w:rPr>
                <w:i/>
                <w:sz w:val="15"/>
              </w:rPr>
              <w:t>This project was originally captured under the Sewerage collection system upgrade (regional various) program.</w:t>
            </w:r>
          </w:p>
        </w:tc>
      </w:tr>
      <w:tr w:rsidR="00885230" w14:paraId="27666AE2" w14:textId="77777777">
        <w:tc>
          <w:tcPr>
            <w:cnfStyle w:val="001000000000" w:firstRow="0" w:lastRow="0" w:firstColumn="1" w:lastColumn="0" w:oddVBand="0" w:evenVBand="0" w:oddHBand="0" w:evenHBand="0" w:firstRowFirstColumn="0" w:firstRowLastColumn="0" w:lastRowFirstColumn="0" w:lastRowLastColumn="0"/>
            <w:tcW w:w="4719" w:type="dxa"/>
          </w:tcPr>
          <w:p w14:paraId="1E2FF4AD" w14:textId="77777777" w:rsidR="00885230" w:rsidRDefault="00885230">
            <w:pPr>
              <w:keepNext/>
              <w:ind w:left="1" w:firstLine="1"/>
            </w:pPr>
            <w:r>
              <w:t>Regional recycled water – Daylesford wastewater treatment plant reuse expansion (Daylesford)</w:t>
            </w:r>
          </w:p>
        </w:tc>
        <w:tc>
          <w:tcPr>
            <w:tcW w:w="924" w:type="dxa"/>
          </w:tcPr>
          <w:p w14:paraId="30CA50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2 232</w:t>
            </w:r>
          </w:p>
        </w:tc>
        <w:tc>
          <w:tcPr>
            <w:tcW w:w="1119" w:type="dxa"/>
          </w:tcPr>
          <w:p w14:paraId="5C8920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2 232</w:t>
            </w:r>
          </w:p>
        </w:tc>
        <w:tc>
          <w:tcPr>
            <w:tcW w:w="948" w:type="dxa"/>
          </w:tcPr>
          <w:p w14:paraId="13AB22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8838C51"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F1F22B7" w14:textId="77777777" w:rsidR="00885230" w:rsidRDefault="00885230">
            <w:pPr>
              <w:ind w:left="1" w:firstLine="1"/>
            </w:pPr>
            <w:r>
              <w:rPr>
                <w:i/>
                <w:sz w:val="15"/>
              </w:rPr>
              <w:t>This project was originally captured under the Wastewater treatment plant upgrades (regional various) program.</w:t>
            </w:r>
          </w:p>
        </w:tc>
      </w:tr>
      <w:tr w:rsidR="00885230" w14:paraId="3007D0E6" w14:textId="77777777">
        <w:tc>
          <w:tcPr>
            <w:cnfStyle w:val="001000000000" w:firstRow="0" w:lastRow="0" w:firstColumn="1" w:lastColumn="0" w:oddVBand="0" w:evenVBand="0" w:oddHBand="0" w:evenHBand="0" w:firstRowFirstColumn="0" w:firstRowLastColumn="0" w:lastRowFirstColumn="0" w:lastRowLastColumn="0"/>
            <w:tcW w:w="4719" w:type="dxa"/>
          </w:tcPr>
          <w:p w14:paraId="39AABDFE" w14:textId="77777777" w:rsidR="00885230" w:rsidRDefault="00885230">
            <w:pPr>
              <w:keepNext/>
              <w:ind w:left="1" w:firstLine="1"/>
            </w:pPr>
            <w:r>
              <w:t>Sewer network – sewer rising main renewals program – Creswick sewerage pumping station rising main upgrade (Ballarat)</w:t>
            </w:r>
          </w:p>
        </w:tc>
        <w:tc>
          <w:tcPr>
            <w:tcW w:w="924" w:type="dxa"/>
          </w:tcPr>
          <w:p w14:paraId="664786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2 330</w:t>
            </w:r>
          </w:p>
        </w:tc>
        <w:tc>
          <w:tcPr>
            <w:tcW w:w="1119" w:type="dxa"/>
          </w:tcPr>
          <w:p w14:paraId="60FDC7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2 330</w:t>
            </w:r>
          </w:p>
        </w:tc>
        <w:tc>
          <w:tcPr>
            <w:tcW w:w="948" w:type="dxa"/>
          </w:tcPr>
          <w:p w14:paraId="02CA90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CDC5EA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6E5E704" w14:textId="77777777" w:rsidR="00885230" w:rsidRDefault="00885230">
            <w:pPr>
              <w:ind w:left="1" w:firstLine="1"/>
            </w:pPr>
            <w:r>
              <w:rPr>
                <w:i/>
                <w:sz w:val="15"/>
              </w:rPr>
              <w:t>This project was originally captured under the Wastewater reticulation replacements (regional various) program.</w:t>
            </w:r>
          </w:p>
        </w:tc>
      </w:tr>
      <w:tr w:rsidR="00885230" w14:paraId="4697A2F8" w14:textId="77777777">
        <w:tc>
          <w:tcPr>
            <w:cnfStyle w:val="001000000000" w:firstRow="0" w:lastRow="0" w:firstColumn="1" w:lastColumn="0" w:oddVBand="0" w:evenVBand="0" w:oddHBand="0" w:evenHBand="0" w:firstRowFirstColumn="0" w:firstRowLastColumn="0" w:lastRowFirstColumn="0" w:lastRowLastColumn="0"/>
            <w:tcW w:w="4719" w:type="dxa"/>
          </w:tcPr>
          <w:p w14:paraId="1D289446" w14:textId="77777777" w:rsidR="00885230" w:rsidRDefault="00885230">
            <w:pPr>
              <w:keepNext/>
              <w:ind w:left="1" w:firstLine="1"/>
            </w:pPr>
            <w:r>
              <w:t>Upsizing and efficiency program – Pinnacle trunk sewer (Ballarat)</w:t>
            </w:r>
          </w:p>
        </w:tc>
        <w:tc>
          <w:tcPr>
            <w:tcW w:w="924" w:type="dxa"/>
          </w:tcPr>
          <w:p w14:paraId="38CD06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3 552</w:t>
            </w:r>
          </w:p>
        </w:tc>
        <w:tc>
          <w:tcPr>
            <w:tcW w:w="1119" w:type="dxa"/>
          </w:tcPr>
          <w:p w14:paraId="2C743C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3 552</w:t>
            </w:r>
          </w:p>
        </w:tc>
        <w:tc>
          <w:tcPr>
            <w:tcW w:w="948" w:type="dxa"/>
          </w:tcPr>
          <w:p w14:paraId="0231AB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8EB862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253EE58" w14:textId="13F5B45E" w:rsidR="00885230" w:rsidRDefault="00885230">
            <w:pPr>
              <w:ind w:left="1" w:firstLine="1"/>
            </w:pPr>
            <w:r>
              <w:rPr>
                <w:i/>
                <w:sz w:val="15"/>
              </w:rPr>
              <w:t>This project was originally captured under the Land development shared assets (non</w:t>
            </w:r>
            <w:r>
              <w:rPr>
                <w:i/>
                <w:sz w:val="15"/>
              </w:rPr>
              <w:noBreakHyphen/>
              <w:t>metro various) program. Project completion was anticipated in quarter 4 2024</w:t>
            </w:r>
            <w:r>
              <w:rPr>
                <w:i/>
                <w:sz w:val="15"/>
              </w:rPr>
              <w:noBreakHyphen/>
              <w:t xml:space="preserve">25, however, has been revised due to delays in relation to a contractor liquidation event. </w:t>
            </w:r>
            <w:r w:rsidR="003E6FBF">
              <w:rPr>
                <w:i/>
                <w:sz w:val="15"/>
              </w:rPr>
              <w:t xml:space="preserve">The </w:t>
            </w:r>
            <w:r>
              <w:rPr>
                <w:i/>
                <w:sz w:val="15"/>
              </w:rPr>
              <w:t xml:space="preserve">TEI has </w:t>
            </w:r>
            <w:r w:rsidR="003E6FBF">
              <w:rPr>
                <w:i/>
                <w:sz w:val="15"/>
              </w:rPr>
              <w:t>decreased</w:t>
            </w:r>
            <w:r>
              <w:rPr>
                <w:i/>
                <w:sz w:val="15"/>
              </w:rPr>
              <w:t xml:space="preserve"> by $0.012 million due to a reduced contingency allowance as completion nears.</w:t>
            </w:r>
          </w:p>
        </w:tc>
      </w:tr>
      <w:tr w:rsidR="00885230" w14:paraId="05705679" w14:textId="77777777">
        <w:tc>
          <w:tcPr>
            <w:cnfStyle w:val="001000000000" w:firstRow="0" w:lastRow="0" w:firstColumn="1" w:lastColumn="0" w:oddVBand="0" w:evenVBand="0" w:oddHBand="0" w:evenHBand="0" w:firstRowFirstColumn="0" w:firstRowLastColumn="0" w:lastRowFirstColumn="0" w:lastRowLastColumn="0"/>
            <w:tcW w:w="4719" w:type="dxa"/>
          </w:tcPr>
          <w:p w14:paraId="6E874EE0" w14:textId="77777777" w:rsidR="00885230" w:rsidRDefault="00885230">
            <w:pPr>
              <w:keepNext/>
              <w:ind w:left="1" w:firstLine="1"/>
            </w:pPr>
            <w:r>
              <w:t>White Swan UV upgrade (Ballarat)</w:t>
            </w:r>
          </w:p>
        </w:tc>
        <w:tc>
          <w:tcPr>
            <w:tcW w:w="924" w:type="dxa"/>
          </w:tcPr>
          <w:p w14:paraId="57E9E2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2 857</w:t>
            </w:r>
          </w:p>
        </w:tc>
        <w:tc>
          <w:tcPr>
            <w:tcW w:w="1119" w:type="dxa"/>
          </w:tcPr>
          <w:p w14:paraId="429414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2 857</w:t>
            </w:r>
          </w:p>
        </w:tc>
        <w:tc>
          <w:tcPr>
            <w:tcW w:w="948" w:type="dxa"/>
          </w:tcPr>
          <w:p w14:paraId="45D131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9A8A39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1B220FF" w14:textId="77777777" w:rsidR="00885230" w:rsidRDefault="00885230">
            <w:pPr>
              <w:ind w:left="1" w:firstLine="1"/>
            </w:pPr>
            <w:r>
              <w:rPr>
                <w:i/>
                <w:sz w:val="15"/>
              </w:rPr>
              <w:t>This project was originally captured under the Water treatment plant upgrade (regional various) program.</w:t>
            </w:r>
          </w:p>
        </w:tc>
      </w:tr>
    </w:tbl>
    <w:p w14:paraId="0598A03D" w14:textId="1214342F" w:rsidR="00885230" w:rsidRDefault="00885230">
      <w:pPr>
        <w:pStyle w:val="Source"/>
        <w:rPr>
          <w:noProof/>
        </w:rPr>
      </w:pPr>
      <w:r w:rsidRPr="00C4224A">
        <w:t xml:space="preserve">Source: </w:t>
      </w:r>
      <w:fldSimple w:instr="STYLEREF  &quot;Heading 1&quot;  \* MERGEFORMAT">
        <w:r w:rsidR="00DA1EDC">
          <w:rPr>
            <w:noProof/>
          </w:rPr>
          <w:t>Central Highlands Region Water Corporation</w:t>
        </w:r>
      </w:fldSimple>
    </w:p>
    <w:p w14:paraId="4B480978" w14:textId="77777777" w:rsidR="00885230" w:rsidRPr="00C4224A" w:rsidRDefault="00885230">
      <w:pPr>
        <w:pStyle w:val="Heading10"/>
      </w:pPr>
      <w:bookmarkStart w:id="78" w:name="_Toc228205429"/>
      <w:r w:rsidRPr="00C4224A">
        <w:lastRenderedPageBreak/>
        <w:t>Coliban Region Water Corporation</w:t>
      </w:r>
      <w:bookmarkEnd w:id="78"/>
    </w:p>
    <w:p w14:paraId="25A01B1C" w14:textId="77777777" w:rsidR="00885230" w:rsidRPr="008B0F51" w:rsidRDefault="00885230">
      <w:pPr>
        <w:pStyle w:val="Heading20"/>
        <w:rPr>
          <w:vertAlign w:val="superscript"/>
        </w:rPr>
      </w:pPr>
      <w:r w:rsidRPr="00C4224A">
        <w:t>New projects</w:t>
      </w:r>
      <w:r>
        <w:t xml:space="preserve"> </w:t>
      </w:r>
      <w:r>
        <w:rPr>
          <w:vertAlign w:val="superscript"/>
        </w:rPr>
        <w:t>(a)</w:t>
      </w:r>
    </w:p>
    <w:p w14:paraId="0A3CC4D6"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oliban_new"/>
      </w:tblPr>
      <w:tblGrid>
        <w:gridCol w:w="2580"/>
        <w:gridCol w:w="992"/>
        <w:gridCol w:w="1134"/>
        <w:gridCol w:w="992"/>
        <w:gridCol w:w="993"/>
        <w:gridCol w:w="1019"/>
      </w:tblGrid>
      <w:tr w:rsidR="00885230" w14:paraId="192D6A4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857FA0A" w14:textId="77777777" w:rsidR="00885230" w:rsidRDefault="00885230">
            <w:pPr>
              <w:keepNext/>
            </w:pPr>
          </w:p>
        </w:tc>
        <w:tc>
          <w:tcPr>
            <w:tcW w:w="992" w:type="dxa"/>
            <w:tcBorders>
              <w:bottom w:val="single" w:sz="6" w:space="0" w:color="auto"/>
            </w:tcBorders>
          </w:tcPr>
          <w:p w14:paraId="4220499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BB41EA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8084BE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1558E8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A4A8DC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FE0EFFB" w14:textId="77777777">
        <w:tc>
          <w:tcPr>
            <w:cnfStyle w:val="001000000000" w:firstRow="0" w:lastRow="0" w:firstColumn="1" w:lastColumn="0" w:oddVBand="0" w:evenVBand="0" w:oddHBand="0" w:evenHBand="0" w:firstRowFirstColumn="0" w:firstRowLastColumn="0" w:lastRowFirstColumn="0" w:lastRowLastColumn="0"/>
            <w:tcW w:w="2581" w:type="dxa"/>
          </w:tcPr>
          <w:p w14:paraId="7E51EF30" w14:textId="6432B1AB" w:rsidR="00885230" w:rsidRDefault="00885230">
            <w:pPr>
              <w:keepNext/>
              <w:ind w:left="1" w:firstLine="1"/>
            </w:pPr>
            <w:r>
              <w:t>Castlemaine link (</w:t>
            </w:r>
            <w:r w:rsidR="009D70A9">
              <w:t>various</w:t>
            </w:r>
            <w:r>
              <w:t>)</w:t>
            </w:r>
          </w:p>
        </w:tc>
        <w:tc>
          <w:tcPr>
            <w:tcW w:w="992" w:type="dxa"/>
          </w:tcPr>
          <w:p w14:paraId="285211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99 800</w:t>
            </w:r>
          </w:p>
        </w:tc>
        <w:tc>
          <w:tcPr>
            <w:tcW w:w="1134" w:type="dxa"/>
          </w:tcPr>
          <w:p w14:paraId="6F7FE2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2 568</w:t>
            </w:r>
          </w:p>
        </w:tc>
        <w:tc>
          <w:tcPr>
            <w:tcW w:w="992" w:type="dxa"/>
          </w:tcPr>
          <w:p w14:paraId="182B68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2 255</w:t>
            </w:r>
          </w:p>
        </w:tc>
        <w:tc>
          <w:tcPr>
            <w:tcW w:w="993" w:type="dxa"/>
          </w:tcPr>
          <w:p w14:paraId="544B1A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94 977</w:t>
            </w:r>
          </w:p>
        </w:tc>
        <w:tc>
          <w:tcPr>
            <w:tcW w:w="1019" w:type="dxa"/>
          </w:tcPr>
          <w:p w14:paraId="6039AE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2031</w:t>
            </w:r>
            <w:r>
              <w:noBreakHyphen/>
              <w:t>32</w:t>
            </w:r>
          </w:p>
        </w:tc>
      </w:tr>
      <w:tr w:rsidR="00885230" w14:paraId="613B8F7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3633D83" w14:textId="77777777" w:rsidR="00885230" w:rsidRDefault="00885230">
            <w:pPr>
              <w:ind w:left="1" w:firstLine="1"/>
            </w:pPr>
            <w:r>
              <w:rPr>
                <w:i/>
                <w:sz w:val="15"/>
              </w:rPr>
              <w:t>The TEI is a current estimate, to be finalised in the business case in November 2026.</w:t>
            </w:r>
          </w:p>
        </w:tc>
      </w:tr>
      <w:tr w:rsidR="00885230" w14:paraId="776D79F5" w14:textId="77777777">
        <w:tc>
          <w:tcPr>
            <w:cnfStyle w:val="001000000000" w:firstRow="0" w:lastRow="0" w:firstColumn="1" w:lastColumn="0" w:oddVBand="0" w:evenVBand="0" w:oddHBand="0" w:evenHBand="0" w:firstRowFirstColumn="0" w:firstRowLastColumn="0" w:lastRowFirstColumn="0" w:lastRowLastColumn="0"/>
            <w:tcW w:w="2581" w:type="dxa"/>
          </w:tcPr>
          <w:p w14:paraId="44FB05D8" w14:textId="2EE5D64B" w:rsidR="00885230" w:rsidRDefault="00885230">
            <w:pPr>
              <w:keepNext/>
              <w:ind w:left="1" w:firstLine="1"/>
            </w:pPr>
            <w:r>
              <w:t>Corporate (various digital technology, SCADA and operations facilities) (</w:t>
            </w:r>
            <w:r w:rsidR="009D70A9">
              <w:t>various</w:t>
            </w:r>
            <w:r>
              <w:t>)</w:t>
            </w:r>
          </w:p>
        </w:tc>
        <w:tc>
          <w:tcPr>
            <w:tcW w:w="992" w:type="dxa"/>
          </w:tcPr>
          <w:p w14:paraId="6D1C0B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6 229</w:t>
            </w:r>
          </w:p>
        </w:tc>
        <w:tc>
          <w:tcPr>
            <w:tcW w:w="1134" w:type="dxa"/>
          </w:tcPr>
          <w:p w14:paraId="67FFA8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1 321</w:t>
            </w:r>
          </w:p>
        </w:tc>
        <w:tc>
          <w:tcPr>
            <w:tcW w:w="992" w:type="dxa"/>
          </w:tcPr>
          <w:p w14:paraId="56023F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1 769</w:t>
            </w:r>
          </w:p>
        </w:tc>
        <w:tc>
          <w:tcPr>
            <w:tcW w:w="993" w:type="dxa"/>
          </w:tcPr>
          <w:p w14:paraId="2F3EC9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3 139</w:t>
            </w:r>
          </w:p>
        </w:tc>
        <w:tc>
          <w:tcPr>
            <w:tcW w:w="1019" w:type="dxa"/>
          </w:tcPr>
          <w:p w14:paraId="16B34B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AB1495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DECA636" w14:textId="77777777" w:rsidR="00885230" w:rsidRDefault="00885230">
            <w:pPr>
              <w:ind w:left="1" w:firstLine="1"/>
            </w:pPr>
            <w:r>
              <w:rPr>
                <w:i/>
                <w:sz w:val="15"/>
              </w:rPr>
              <w:t>New projects to be included in the Corporate program of work include: Operations Facility, Treatment Plant Planning, Large Generation Certificate Purchase C23, Climate Change Adaptation – Energy Resilience.</w:t>
            </w:r>
          </w:p>
        </w:tc>
      </w:tr>
      <w:tr w:rsidR="00885230" w14:paraId="76EB10BE" w14:textId="77777777">
        <w:tc>
          <w:tcPr>
            <w:cnfStyle w:val="001000000000" w:firstRow="0" w:lastRow="0" w:firstColumn="1" w:lastColumn="0" w:oddVBand="0" w:evenVBand="0" w:oddHBand="0" w:evenHBand="0" w:firstRowFirstColumn="0" w:firstRowLastColumn="0" w:lastRowFirstColumn="0" w:lastRowLastColumn="0"/>
            <w:tcW w:w="2581" w:type="dxa"/>
          </w:tcPr>
          <w:p w14:paraId="3E57AC1B" w14:textId="77777777" w:rsidR="00885230" w:rsidRDefault="00885230">
            <w:pPr>
              <w:keepNext/>
              <w:ind w:left="1" w:firstLine="1"/>
            </w:pPr>
            <w:r>
              <w:t>Victorian</w:t>
            </w:r>
            <w:r>
              <w:noBreakHyphen/>
              <w:t>led Coliban Rural Water Efficiency Project</w:t>
            </w:r>
          </w:p>
        </w:tc>
        <w:tc>
          <w:tcPr>
            <w:tcW w:w="992" w:type="dxa"/>
          </w:tcPr>
          <w:p w14:paraId="44725A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118 250</w:t>
            </w:r>
          </w:p>
        </w:tc>
        <w:tc>
          <w:tcPr>
            <w:tcW w:w="1134" w:type="dxa"/>
          </w:tcPr>
          <w:p w14:paraId="71FF3B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45 000</w:t>
            </w:r>
          </w:p>
        </w:tc>
        <w:tc>
          <w:tcPr>
            <w:tcW w:w="992" w:type="dxa"/>
          </w:tcPr>
          <w:p w14:paraId="67A03C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39 125</w:t>
            </w:r>
          </w:p>
        </w:tc>
        <w:tc>
          <w:tcPr>
            <w:tcW w:w="993" w:type="dxa"/>
          </w:tcPr>
          <w:p w14:paraId="094E20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34 125</w:t>
            </w:r>
          </w:p>
        </w:tc>
        <w:tc>
          <w:tcPr>
            <w:tcW w:w="1019" w:type="dxa"/>
          </w:tcPr>
          <w:p w14:paraId="15303E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7150EE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2EE3286" w14:textId="77777777" w:rsidR="00885230" w:rsidRDefault="00885230">
            <w:pPr>
              <w:ind w:left="1" w:firstLine="1"/>
            </w:pPr>
            <w:r>
              <w:rPr>
                <w:i/>
                <w:sz w:val="15"/>
              </w:rPr>
              <w:t>The TEI is funded by $118.250 million of Commonwealth Government funding (Federation Funding Agreement – Environment). The funding contribution from Coliban Water is not included in this table.</w:t>
            </w:r>
          </w:p>
        </w:tc>
      </w:tr>
      <w:tr w:rsidR="00885230" w14:paraId="1CDFF62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DEA888A" w14:textId="77777777" w:rsidR="00885230" w:rsidRDefault="00885230">
            <w:pPr>
              <w:ind w:left="1" w:firstLine="1"/>
            </w:pPr>
            <w:r>
              <w:rPr>
                <w:b/>
              </w:rPr>
              <w:t>Total new projects</w:t>
            </w:r>
          </w:p>
        </w:tc>
        <w:tc>
          <w:tcPr>
            <w:tcW w:w="992" w:type="dxa"/>
            <w:tcBorders>
              <w:bottom w:val="single" w:sz="6" w:space="0" w:color="auto"/>
            </w:tcBorders>
          </w:tcPr>
          <w:p w14:paraId="29850C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224 279</w:t>
            </w:r>
          </w:p>
        </w:tc>
        <w:tc>
          <w:tcPr>
            <w:tcW w:w="1134" w:type="dxa"/>
            <w:tcBorders>
              <w:bottom w:val="single" w:sz="6" w:space="0" w:color="auto"/>
            </w:tcBorders>
          </w:tcPr>
          <w:p w14:paraId="703B44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48 889</w:t>
            </w:r>
          </w:p>
        </w:tc>
        <w:tc>
          <w:tcPr>
            <w:tcW w:w="992" w:type="dxa"/>
            <w:tcBorders>
              <w:bottom w:val="single" w:sz="6" w:space="0" w:color="auto"/>
            </w:tcBorders>
          </w:tcPr>
          <w:p w14:paraId="2CAEDA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43 149</w:t>
            </w:r>
          </w:p>
        </w:tc>
        <w:tc>
          <w:tcPr>
            <w:tcW w:w="993" w:type="dxa"/>
            <w:tcBorders>
              <w:bottom w:val="single" w:sz="6" w:space="0" w:color="auto"/>
            </w:tcBorders>
          </w:tcPr>
          <w:p w14:paraId="4B08EA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132 241</w:t>
            </w:r>
          </w:p>
        </w:tc>
        <w:tc>
          <w:tcPr>
            <w:tcW w:w="1019" w:type="dxa"/>
            <w:tcBorders>
              <w:bottom w:val="single" w:sz="6" w:space="0" w:color="auto"/>
            </w:tcBorders>
          </w:tcPr>
          <w:p w14:paraId="301B28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6F1E591" w14:textId="47B74D69" w:rsidR="00885230" w:rsidRPr="00C4224A" w:rsidRDefault="00885230">
      <w:pPr>
        <w:pStyle w:val="Source"/>
      </w:pPr>
      <w:r w:rsidRPr="00C4224A">
        <w:t xml:space="preserve">Source: </w:t>
      </w:r>
      <w:fldSimple w:instr="STYLEREF  &quot;Heading 1&quot;  \* MERGEFORMAT">
        <w:r w:rsidR="00DA1EDC">
          <w:rPr>
            <w:noProof/>
          </w:rPr>
          <w:t>Coliban Region Water Corporation</w:t>
        </w:r>
      </w:fldSimple>
    </w:p>
    <w:p w14:paraId="1900D182" w14:textId="77777777" w:rsidR="00885230" w:rsidRDefault="00885230">
      <w:pPr>
        <w:pStyle w:val="Note"/>
        <w:rPr>
          <w:noProof/>
        </w:rPr>
      </w:pPr>
      <w:r>
        <w:rPr>
          <w:noProof/>
        </w:rPr>
        <w:t>Note:</w:t>
      </w:r>
    </w:p>
    <w:p w14:paraId="4F7215EF" w14:textId="77777777" w:rsidR="00885230" w:rsidRPr="00C4224A" w:rsidRDefault="00885230">
      <w:pPr>
        <w:pStyle w:val="Note"/>
      </w:pPr>
      <w:r w:rsidRPr="00D769AF">
        <w:t xml:space="preserve">(a) </w:t>
      </w:r>
      <w:r>
        <w:tab/>
      </w:r>
      <w:r w:rsidRPr="00D769AF">
        <w:t xml:space="preserve">Coliban Region Water has consolidated a number of smaller projects into broader annual programs or larger projects with varying completion dates. </w:t>
      </w:r>
      <w:r>
        <w:t xml:space="preserve">A </w:t>
      </w:r>
      <w:r w:rsidRPr="00D769AF">
        <w:t>footnote has been included to identify the projects comprising these programs of works.</w:t>
      </w:r>
    </w:p>
    <w:p w14:paraId="66C04405" w14:textId="77777777" w:rsidR="00885230" w:rsidRPr="00C4224A" w:rsidRDefault="00885230">
      <w:pPr>
        <w:pStyle w:val="Note"/>
      </w:pPr>
    </w:p>
    <w:p w14:paraId="78FE579E" w14:textId="77777777" w:rsidR="00885230" w:rsidRPr="008B0F51" w:rsidRDefault="00885230">
      <w:pPr>
        <w:pStyle w:val="Heading20"/>
        <w:pageBreakBefore/>
        <w:rPr>
          <w:vertAlign w:val="superscript"/>
        </w:rPr>
      </w:pPr>
      <w:r w:rsidRPr="00C4224A">
        <w:lastRenderedPageBreak/>
        <w:t>Existing projects</w:t>
      </w:r>
      <w:r>
        <w:t xml:space="preserve"> </w:t>
      </w:r>
      <w:r>
        <w:rPr>
          <w:vertAlign w:val="superscript"/>
        </w:rPr>
        <w:t>(a)</w:t>
      </w:r>
    </w:p>
    <w:p w14:paraId="50744681"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oliban_existing"/>
      </w:tblPr>
      <w:tblGrid>
        <w:gridCol w:w="2580"/>
        <w:gridCol w:w="992"/>
        <w:gridCol w:w="1134"/>
        <w:gridCol w:w="992"/>
        <w:gridCol w:w="993"/>
        <w:gridCol w:w="1019"/>
      </w:tblGrid>
      <w:tr w:rsidR="00885230" w14:paraId="158BCE8D" w14:textId="77777777" w:rsidTr="00897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7C19151" w14:textId="77777777" w:rsidR="00885230" w:rsidRDefault="00885230">
            <w:pPr>
              <w:keepNext/>
            </w:pPr>
          </w:p>
        </w:tc>
        <w:tc>
          <w:tcPr>
            <w:tcW w:w="992" w:type="dxa"/>
            <w:tcBorders>
              <w:bottom w:val="single" w:sz="6" w:space="0" w:color="auto"/>
            </w:tcBorders>
          </w:tcPr>
          <w:p w14:paraId="77F08AB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2069AD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26E4C5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C74A96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294E7C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930CE0D" w14:textId="77777777" w:rsidTr="00897D02">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F7FBF3B" w14:textId="77777777" w:rsidR="00885230" w:rsidRDefault="00885230">
            <w:pPr>
              <w:keepNext/>
              <w:ind w:left="1" w:firstLine="1"/>
            </w:pPr>
            <w:r>
              <w:t>Bendigo water reclamation plant solids handling upgrade (Bendigo)</w:t>
            </w:r>
          </w:p>
        </w:tc>
        <w:tc>
          <w:tcPr>
            <w:tcW w:w="992" w:type="dxa"/>
            <w:tcBorders>
              <w:top w:val="single" w:sz="6" w:space="0" w:color="auto"/>
            </w:tcBorders>
          </w:tcPr>
          <w:p w14:paraId="52D803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147 620</w:t>
            </w:r>
          </w:p>
        </w:tc>
        <w:tc>
          <w:tcPr>
            <w:tcW w:w="1134" w:type="dxa"/>
            <w:tcBorders>
              <w:top w:val="single" w:sz="6" w:space="0" w:color="auto"/>
            </w:tcBorders>
          </w:tcPr>
          <w:p w14:paraId="440210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21 242</w:t>
            </w:r>
          </w:p>
        </w:tc>
        <w:tc>
          <w:tcPr>
            <w:tcW w:w="992" w:type="dxa"/>
            <w:tcBorders>
              <w:top w:val="single" w:sz="6" w:space="0" w:color="auto"/>
            </w:tcBorders>
          </w:tcPr>
          <w:p w14:paraId="1E3E40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61 076</w:t>
            </w:r>
          </w:p>
        </w:tc>
        <w:tc>
          <w:tcPr>
            <w:tcW w:w="993" w:type="dxa"/>
            <w:tcBorders>
              <w:top w:val="single" w:sz="6" w:space="0" w:color="auto"/>
            </w:tcBorders>
          </w:tcPr>
          <w:p w14:paraId="554332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65 302</w:t>
            </w:r>
          </w:p>
        </w:tc>
        <w:tc>
          <w:tcPr>
            <w:tcW w:w="1019" w:type="dxa"/>
            <w:tcBorders>
              <w:top w:val="single" w:sz="6" w:space="0" w:color="auto"/>
            </w:tcBorders>
          </w:tcPr>
          <w:p w14:paraId="0E060D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w:t>
            </w:r>
            <w:r>
              <w:noBreakHyphen/>
              <w:t>29</w:t>
            </w:r>
          </w:p>
        </w:tc>
      </w:tr>
      <w:tr w:rsidR="00885230" w14:paraId="1E051B9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05D8006" w14:textId="77777777" w:rsidR="00885230" w:rsidRDefault="00885230">
            <w:pPr>
              <w:ind w:left="1" w:firstLine="1"/>
            </w:pPr>
            <w:r>
              <w:rPr>
                <w:i/>
                <w:sz w:val="15"/>
              </w:rPr>
              <w:t>The estimated completion date has been revised to quarter 3 2028</w:t>
            </w:r>
            <w:r>
              <w:rPr>
                <w:i/>
                <w:sz w:val="15"/>
              </w:rPr>
              <w:noBreakHyphen/>
              <w:t>29 due to a revised project schedule.</w:t>
            </w:r>
          </w:p>
        </w:tc>
      </w:tr>
      <w:tr w:rsidR="00885230" w14:paraId="0B8FDE3A" w14:textId="77777777">
        <w:tc>
          <w:tcPr>
            <w:cnfStyle w:val="001000000000" w:firstRow="0" w:lastRow="0" w:firstColumn="1" w:lastColumn="0" w:oddVBand="0" w:evenVBand="0" w:oddHBand="0" w:evenHBand="0" w:firstRowFirstColumn="0" w:firstRowLastColumn="0" w:lastRowFirstColumn="0" w:lastRowLastColumn="0"/>
            <w:tcW w:w="2581" w:type="dxa"/>
          </w:tcPr>
          <w:p w14:paraId="4500D058" w14:textId="77777777" w:rsidR="00885230" w:rsidRDefault="00885230">
            <w:pPr>
              <w:keepNext/>
              <w:ind w:left="1" w:firstLine="1"/>
            </w:pPr>
            <w:r>
              <w:t>Bendigo water reclamation upgrades (Bendigo)</w:t>
            </w:r>
          </w:p>
        </w:tc>
        <w:tc>
          <w:tcPr>
            <w:tcW w:w="992" w:type="dxa"/>
          </w:tcPr>
          <w:p w14:paraId="4B4589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293 079</w:t>
            </w:r>
          </w:p>
        </w:tc>
        <w:tc>
          <w:tcPr>
            <w:tcW w:w="1134" w:type="dxa"/>
          </w:tcPr>
          <w:p w14:paraId="45B208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10 482</w:t>
            </w:r>
          </w:p>
        </w:tc>
        <w:tc>
          <w:tcPr>
            <w:tcW w:w="992" w:type="dxa"/>
          </w:tcPr>
          <w:p w14:paraId="59F623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6 826</w:t>
            </w:r>
          </w:p>
        </w:tc>
        <w:tc>
          <w:tcPr>
            <w:tcW w:w="993" w:type="dxa"/>
          </w:tcPr>
          <w:p w14:paraId="52BB08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275 771</w:t>
            </w:r>
          </w:p>
        </w:tc>
        <w:tc>
          <w:tcPr>
            <w:tcW w:w="1019" w:type="dxa"/>
          </w:tcPr>
          <w:p w14:paraId="6C3014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0E29D10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94D1BA2" w14:textId="77777777" w:rsidR="00885230" w:rsidRDefault="00885230">
            <w:pPr>
              <w:ind w:left="1" w:firstLine="1"/>
            </w:pPr>
            <w:r>
              <w:rPr>
                <w:i/>
                <w:sz w:val="15"/>
              </w:rPr>
              <w:t>The TEI has increased by $6.749 million due to increased scope. The estimated completion date has been revised to quarter 4 2031</w:t>
            </w:r>
            <w:r>
              <w:rPr>
                <w:i/>
                <w:sz w:val="15"/>
              </w:rPr>
              <w:noBreakHyphen/>
              <w:t>32 to reflect refinement of the business case.</w:t>
            </w:r>
          </w:p>
        </w:tc>
      </w:tr>
      <w:tr w:rsidR="00885230" w14:paraId="165A044F" w14:textId="77777777">
        <w:tc>
          <w:tcPr>
            <w:cnfStyle w:val="001000000000" w:firstRow="0" w:lastRow="0" w:firstColumn="1" w:lastColumn="0" w:oddVBand="0" w:evenVBand="0" w:oddHBand="0" w:evenHBand="0" w:firstRowFirstColumn="0" w:firstRowLastColumn="0" w:lastRowFirstColumn="0" w:lastRowLastColumn="0"/>
            <w:tcW w:w="2581" w:type="dxa"/>
          </w:tcPr>
          <w:p w14:paraId="75457FDD" w14:textId="77777777" w:rsidR="00885230" w:rsidRDefault="00885230">
            <w:pPr>
              <w:keepNext/>
              <w:ind w:left="1" w:firstLine="1"/>
            </w:pPr>
            <w:r>
              <w:t>Bulk water (regional various)</w:t>
            </w:r>
          </w:p>
        </w:tc>
        <w:tc>
          <w:tcPr>
            <w:tcW w:w="992" w:type="dxa"/>
          </w:tcPr>
          <w:p w14:paraId="06473E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32 482</w:t>
            </w:r>
          </w:p>
        </w:tc>
        <w:tc>
          <w:tcPr>
            <w:tcW w:w="1134" w:type="dxa"/>
          </w:tcPr>
          <w:p w14:paraId="76380F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30 450</w:t>
            </w:r>
          </w:p>
        </w:tc>
        <w:tc>
          <w:tcPr>
            <w:tcW w:w="992" w:type="dxa"/>
          </w:tcPr>
          <w:p w14:paraId="5FA91F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942</w:t>
            </w:r>
          </w:p>
        </w:tc>
        <w:tc>
          <w:tcPr>
            <w:tcW w:w="993" w:type="dxa"/>
          </w:tcPr>
          <w:p w14:paraId="7621F3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1 090</w:t>
            </w:r>
          </w:p>
        </w:tc>
        <w:tc>
          <w:tcPr>
            <w:tcW w:w="1019" w:type="dxa"/>
          </w:tcPr>
          <w:p w14:paraId="0F7F01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8E94A2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641794" w14:textId="77777777" w:rsidR="00885230" w:rsidRDefault="00885230">
            <w:pPr>
              <w:ind w:left="1" w:firstLine="1"/>
            </w:pPr>
            <w:r>
              <w:rPr>
                <w:i/>
                <w:sz w:val="15"/>
              </w:rPr>
              <w:t>This program is made up of the following projects from the</w:t>
            </w:r>
            <w:r>
              <w:rPr>
                <w:sz w:val="15"/>
              </w:rPr>
              <w:t xml:space="preserve"> 2025</w:t>
            </w:r>
            <w:r>
              <w:rPr>
                <w:sz w:val="15"/>
              </w:rPr>
              <w:noBreakHyphen/>
              <w:t>26 Budget</w:t>
            </w:r>
            <w:r>
              <w:rPr>
                <w:i/>
                <w:sz w:val="15"/>
              </w:rPr>
              <w:t>: High Priority Main Channel Replacements (regional various), Land Management (regional various), Occupational Health and Safety remedial upgrades of main channel offtakes (regional various), Raw Water Systems Investigations (regional various), Reservoir Renewals and Improvements Program (regional various), Superpipe (regional various), and projects previously categorised as having a TEI of less than $1 million.</w:t>
            </w:r>
          </w:p>
        </w:tc>
      </w:tr>
      <w:tr w:rsidR="00885230" w14:paraId="63534E14" w14:textId="77777777">
        <w:tc>
          <w:tcPr>
            <w:cnfStyle w:val="001000000000" w:firstRow="0" w:lastRow="0" w:firstColumn="1" w:lastColumn="0" w:oddVBand="0" w:evenVBand="0" w:oddHBand="0" w:evenHBand="0" w:firstRowFirstColumn="0" w:firstRowLastColumn="0" w:lastRowFirstColumn="0" w:lastRowLastColumn="0"/>
            <w:tcW w:w="2581" w:type="dxa"/>
          </w:tcPr>
          <w:p w14:paraId="48CF9024" w14:textId="77777777" w:rsidR="00885230" w:rsidRDefault="00885230">
            <w:pPr>
              <w:keepNext/>
              <w:ind w:left="1" w:firstLine="1"/>
            </w:pPr>
            <w:r>
              <w:t>Castlemaine water reclamation plant upgrade (Castlemaine)</w:t>
            </w:r>
          </w:p>
        </w:tc>
        <w:tc>
          <w:tcPr>
            <w:tcW w:w="992" w:type="dxa"/>
          </w:tcPr>
          <w:p w14:paraId="5DD98F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189 600</w:t>
            </w:r>
          </w:p>
        </w:tc>
        <w:tc>
          <w:tcPr>
            <w:tcW w:w="1134" w:type="dxa"/>
          </w:tcPr>
          <w:p w14:paraId="7E581E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10 656</w:t>
            </w:r>
          </w:p>
        </w:tc>
        <w:tc>
          <w:tcPr>
            <w:tcW w:w="992" w:type="dxa"/>
          </w:tcPr>
          <w:p w14:paraId="1597E9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13 067</w:t>
            </w:r>
          </w:p>
        </w:tc>
        <w:tc>
          <w:tcPr>
            <w:tcW w:w="993" w:type="dxa"/>
          </w:tcPr>
          <w:p w14:paraId="7FF6DF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165 877</w:t>
            </w:r>
          </w:p>
        </w:tc>
        <w:tc>
          <w:tcPr>
            <w:tcW w:w="1019" w:type="dxa"/>
          </w:tcPr>
          <w:p w14:paraId="3CD8C6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B42F6B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DE73E05" w14:textId="77777777" w:rsidR="00885230" w:rsidRDefault="00885230">
            <w:pPr>
              <w:ind w:left="1" w:firstLine="1"/>
            </w:pPr>
            <w:r>
              <w:rPr>
                <w:i/>
                <w:sz w:val="15"/>
              </w:rPr>
              <w:t>The TEI has increased by $13.330 million to reflect revised contingency allowances. The estimated completion date has been revised to quarter 4 2030</w:t>
            </w:r>
            <w:r>
              <w:rPr>
                <w:i/>
                <w:sz w:val="15"/>
              </w:rPr>
              <w:noBreakHyphen/>
              <w:t>31 to reflect the approval of the business case.</w:t>
            </w:r>
          </w:p>
        </w:tc>
      </w:tr>
      <w:tr w:rsidR="00885230" w14:paraId="51C7CE2C" w14:textId="77777777">
        <w:tc>
          <w:tcPr>
            <w:cnfStyle w:val="001000000000" w:firstRow="0" w:lastRow="0" w:firstColumn="1" w:lastColumn="0" w:oddVBand="0" w:evenVBand="0" w:oddHBand="0" w:evenHBand="0" w:firstRowFirstColumn="0" w:firstRowLastColumn="0" w:lastRowFirstColumn="0" w:lastRowLastColumn="0"/>
            <w:tcW w:w="2581" w:type="dxa"/>
          </w:tcPr>
          <w:p w14:paraId="5300C850" w14:textId="1B82014F" w:rsidR="00885230" w:rsidRDefault="00885230">
            <w:pPr>
              <w:keepNext/>
              <w:ind w:left="1" w:firstLine="1"/>
            </w:pPr>
            <w:r>
              <w:t>Corporate (various digital technology, SCADA and operations facilities) (</w:t>
            </w:r>
            <w:r w:rsidR="00AF3AFD">
              <w:t>various</w:t>
            </w:r>
            <w:r>
              <w:t>)</w:t>
            </w:r>
          </w:p>
        </w:tc>
        <w:tc>
          <w:tcPr>
            <w:tcW w:w="992" w:type="dxa"/>
          </w:tcPr>
          <w:p w14:paraId="601197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60 093</w:t>
            </w:r>
          </w:p>
        </w:tc>
        <w:tc>
          <w:tcPr>
            <w:tcW w:w="1134" w:type="dxa"/>
          </w:tcPr>
          <w:p w14:paraId="1DED0B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45 788</w:t>
            </w:r>
          </w:p>
        </w:tc>
        <w:tc>
          <w:tcPr>
            <w:tcW w:w="992" w:type="dxa"/>
          </w:tcPr>
          <w:p w14:paraId="29D267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8 831</w:t>
            </w:r>
          </w:p>
        </w:tc>
        <w:tc>
          <w:tcPr>
            <w:tcW w:w="993" w:type="dxa"/>
          </w:tcPr>
          <w:p w14:paraId="07D4F0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5 474</w:t>
            </w:r>
          </w:p>
        </w:tc>
        <w:tc>
          <w:tcPr>
            <w:tcW w:w="1019" w:type="dxa"/>
          </w:tcPr>
          <w:p w14:paraId="0F1FCB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01E6E2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93D4F77" w14:textId="77777777" w:rsidR="00885230" w:rsidRDefault="00885230">
            <w:pPr>
              <w:ind w:left="1" w:firstLine="1"/>
            </w:pPr>
            <w:r>
              <w:rPr>
                <w:i/>
                <w:sz w:val="15"/>
              </w:rPr>
              <w:t xml:space="preserve">This program is made up of the following projects from the </w:t>
            </w:r>
            <w:r>
              <w:rPr>
                <w:sz w:val="15"/>
              </w:rPr>
              <w:t>2025</w:t>
            </w:r>
            <w:r>
              <w:rPr>
                <w:sz w:val="15"/>
              </w:rPr>
              <w:noBreakHyphen/>
              <w:t>26 Budget</w:t>
            </w:r>
            <w:r>
              <w:rPr>
                <w:i/>
                <w:sz w:val="15"/>
              </w:rPr>
              <w:t>: Asset information management system enhancements and data (Bendigo), Bendigo emergency power Eppalock hydroelectricity plant (Bendigo), IT equipment (Bendigo), Occupational health and safety remedial works program (regional various), Planned corrective reactive maintenance (regional various), Renewable energy initiatives (regional various), Supervisory control and data acquisition hardware (Bendigo), Supervisory control and data acquisition software and security (Bendigo), Integrated Water and Sewer Planning, Vehicle renewals (regional various), Future Workplace (Bendigo).</w:t>
            </w:r>
          </w:p>
        </w:tc>
      </w:tr>
      <w:tr w:rsidR="00885230" w14:paraId="1FD9D7B5" w14:textId="77777777">
        <w:tc>
          <w:tcPr>
            <w:cnfStyle w:val="001000000000" w:firstRow="0" w:lastRow="0" w:firstColumn="1" w:lastColumn="0" w:oddVBand="0" w:evenVBand="0" w:oddHBand="0" w:evenHBand="0" w:firstRowFirstColumn="0" w:firstRowLastColumn="0" w:lastRowFirstColumn="0" w:lastRowLastColumn="0"/>
            <w:tcW w:w="2581" w:type="dxa"/>
          </w:tcPr>
          <w:p w14:paraId="6A73E963" w14:textId="77777777" w:rsidR="00885230" w:rsidRDefault="00885230">
            <w:pPr>
              <w:keepNext/>
              <w:ind w:left="1" w:firstLine="1"/>
            </w:pPr>
            <w:r>
              <w:t>Recycled water (regional various)</w:t>
            </w:r>
          </w:p>
        </w:tc>
        <w:tc>
          <w:tcPr>
            <w:tcW w:w="992" w:type="dxa"/>
          </w:tcPr>
          <w:p w14:paraId="7BCD6F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30 886</w:t>
            </w:r>
          </w:p>
        </w:tc>
        <w:tc>
          <w:tcPr>
            <w:tcW w:w="1134" w:type="dxa"/>
          </w:tcPr>
          <w:p w14:paraId="1337A6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10 389</w:t>
            </w:r>
          </w:p>
        </w:tc>
        <w:tc>
          <w:tcPr>
            <w:tcW w:w="992" w:type="dxa"/>
          </w:tcPr>
          <w:p w14:paraId="58FF0F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7 588</w:t>
            </w:r>
          </w:p>
        </w:tc>
        <w:tc>
          <w:tcPr>
            <w:tcW w:w="993" w:type="dxa"/>
          </w:tcPr>
          <w:p w14:paraId="4C10EB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12 909</w:t>
            </w:r>
          </w:p>
        </w:tc>
        <w:tc>
          <w:tcPr>
            <w:tcW w:w="1019" w:type="dxa"/>
          </w:tcPr>
          <w:p w14:paraId="40267E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316C2E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334FE91" w14:textId="77777777" w:rsidR="00885230" w:rsidRDefault="00885230">
            <w:pPr>
              <w:ind w:left="1" w:firstLine="1"/>
            </w:pPr>
            <w:r>
              <w:rPr>
                <w:i/>
                <w:sz w:val="15"/>
              </w:rPr>
              <w:t xml:space="preserve">This new program aggregates two projects from the </w:t>
            </w:r>
            <w:r>
              <w:rPr>
                <w:sz w:val="15"/>
              </w:rPr>
              <w:t>2025</w:t>
            </w:r>
            <w:r>
              <w:rPr>
                <w:sz w:val="15"/>
              </w:rPr>
              <w:noBreakHyphen/>
              <w:t>26 Budget</w:t>
            </w:r>
            <w:r>
              <w:rPr>
                <w:i/>
                <w:sz w:val="15"/>
              </w:rPr>
              <w:t>, Recycled water class A reconfiguration (Bendigo) and Bendigo water reclamation plant recycled water factory upgrade (Bendigo).</w:t>
            </w:r>
          </w:p>
        </w:tc>
      </w:tr>
      <w:tr w:rsidR="00885230" w14:paraId="2497573D" w14:textId="77777777">
        <w:tc>
          <w:tcPr>
            <w:cnfStyle w:val="001000000000" w:firstRow="0" w:lastRow="0" w:firstColumn="1" w:lastColumn="0" w:oddVBand="0" w:evenVBand="0" w:oddHBand="0" w:evenHBand="0" w:firstRowFirstColumn="0" w:firstRowLastColumn="0" w:lastRowFirstColumn="0" w:lastRowLastColumn="0"/>
            <w:tcW w:w="2581" w:type="dxa"/>
          </w:tcPr>
          <w:p w14:paraId="3B40545E" w14:textId="77777777" w:rsidR="00885230" w:rsidRDefault="00885230">
            <w:pPr>
              <w:keepNext/>
              <w:ind w:left="1" w:firstLine="1"/>
            </w:pPr>
            <w:r>
              <w:t>Rural channel system modernisation (regional various)</w:t>
            </w:r>
          </w:p>
        </w:tc>
        <w:tc>
          <w:tcPr>
            <w:tcW w:w="992" w:type="dxa"/>
          </w:tcPr>
          <w:p w14:paraId="2DF15D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160 000</w:t>
            </w:r>
          </w:p>
        </w:tc>
        <w:tc>
          <w:tcPr>
            <w:tcW w:w="1134" w:type="dxa"/>
          </w:tcPr>
          <w:p w14:paraId="1FAE68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1 500</w:t>
            </w:r>
          </w:p>
        </w:tc>
        <w:tc>
          <w:tcPr>
            <w:tcW w:w="992" w:type="dxa"/>
          </w:tcPr>
          <w:p w14:paraId="00EFCB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17 750</w:t>
            </w:r>
          </w:p>
        </w:tc>
        <w:tc>
          <w:tcPr>
            <w:tcW w:w="993" w:type="dxa"/>
          </w:tcPr>
          <w:p w14:paraId="0A650B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140 750</w:t>
            </w:r>
          </w:p>
        </w:tc>
        <w:tc>
          <w:tcPr>
            <w:tcW w:w="1019" w:type="dxa"/>
          </w:tcPr>
          <w:p w14:paraId="618774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10403B0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FA7AA7" w14:textId="77777777" w:rsidR="00885230" w:rsidRDefault="00885230">
            <w:pPr>
              <w:ind w:left="1" w:firstLine="1"/>
            </w:pPr>
            <w:r>
              <w:rPr>
                <w:i/>
                <w:sz w:val="15"/>
              </w:rPr>
              <w:t>The TEI has increased by $154.281 million due to revised scope approved via business case. The project includes $120.000 million in Commonwealth Government funding under the Resilient River Water Infrastructure Program. The estimated completion date has been revised to quarter 4 2033</w:t>
            </w:r>
            <w:r>
              <w:rPr>
                <w:i/>
                <w:sz w:val="15"/>
              </w:rPr>
              <w:noBreakHyphen/>
              <w:t>34 to reflect the approval of the business case.</w:t>
            </w:r>
          </w:p>
        </w:tc>
      </w:tr>
      <w:tr w:rsidR="00885230" w14:paraId="00DC1941" w14:textId="77777777">
        <w:tc>
          <w:tcPr>
            <w:cnfStyle w:val="001000000000" w:firstRow="0" w:lastRow="0" w:firstColumn="1" w:lastColumn="0" w:oddVBand="0" w:evenVBand="0" w:oddHBand="0" w:evenHBand="0" w:firstRowFirstColumn="0" w:firstRowLastColumn="0" w:lastRowFirstColumn="0" w:lastRowLastColumn="0"/>
            <w:tcW w:w="2581" w:type="dxa"/>
          </w:tcPr>
          <w:p w14:paraId="0B262829" w14:textId="77777777" w:rsidR="00885230" w:rsidRDefault="00885230">
            <w:pPr>
              <w:keepNext/>
              <w:ind w:left="1" w:firstLine="1"/>
            </w:pPr>
            <w:r>
              <w:t>Rural water (regional various)</w:t>
            </w:r>
          </w:p>
        </w:tc>
        <w:tc>
          <w:tcPr>
            <w:tcW w:w="992" w:type="dxa"/>
          </w:tcPr>
          <w:p w14:paraId="51DF56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2 594</w:t>
            </w:r>
          </w:p>
        </w:tc>
        <w:tc>
          <w:tcPr>
            <w:tcW w:w="1134" w:type="dxa"/>
          </w:tcPr>
          <w:p w14:paraId="00057F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1 844</w:t>
            </w:r>
          </w:p>
        </w:tc>
        <w:tc>
          <w:tcPr>
            <w:tcW w:w="992" w:type="dxa"/>
          </w:tcPr>
          <w:p w14:paraId="6DEFC0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541</w:t>
            </w:r>
          </w:p>
        </w:tc>
        <w:tc>
          <w:tcPr>
            <w:tcW w:w="993" w:type="dxa"/>
          </w:tcPr>
          <w:p w14:paraId="21C7FA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209</w:t>
            </w:r>
          </w:p>
        </w:tc>
        <w:tc>
          <w:tcPr>
            <w:tcW w:w="1019" w:type="dxa"/>
          </w:tcPr>
          <w:p w14:paraId="0FE936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7DD821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C17CCD" w14:textId="77777777" w:rsidR="00885230" w:rsidRDefault="00885230">
            <w:pPr>
              <w:ind w:left="1" w:firstLine="1"/>
            </w:pPr>
            <w:r>
              <w:rPr>
                <w:i/>
                <w:sz w:val="15"/>
              </w:rPr>
              <w:t xml:space="preserve">This program aggregates a number of projects of the Channel renewals (regional various) projects from the </w:t>
            </w:r>
            <w:r>
              <w:rPr>
                <w:sz w:val="15"/>
              </w:rPr>
              <w:t>2025</w:t>
            </w:r>
            <w:r>
              <w:rPr>
                <w:sz w:val="15"/>
              </w:rPr>
              <w:noBreakHyphen/>
              <w:t>26 Budget</w:t>
            </w:r>
            <w:r>
              <w:rPr>
                <w:i/>
                <w:sz w:val="15"/>
              </w:rPr>
              <w:t>.</w:t>
            </w:r>
          </w:p>
        </w:tc>
      </w:tr>
      <w:tr w:rsidR="00885230" w14:paraId="210D4C04" w14:textId="77777777">
        <w:tc>
          <w:tcPr>
            <w:cnfStyle w:val="001000000000" w:firstRow="0" w:lastRow="0" w:firstColumn="1" w:lastColumn="0" w:oddVBand="0" w:evenVBand="0" w:oddHBand="0" w:evenHBand="0" w:firstRowFirstColumn="0" w:firstRowLastColumn="0" w:lastRowFirstColumn="0" w:lastRowLastColumn="0"/>
            <w:tcW w:w="2581" w:type="dxa"/>
          </w:tcPr>
          <w:p w14:paraId="27D390FE" w14:textId="66D3BC45" w:rsidR="00885230" w:rsidRDefault="00885230">
            <w:pPr>
              <w:keepNext/>
              <w:ind w:left="1" w:firstLine="1"/>
            </w:pPr>
            <w:r>
              <w:t>Sewerage – pipelines/network (</w:t>
            </w:r>
            <w:r w:rsidR="009F07EE">
              <w:t>various</w:t>
            </w:r>
            <w:r>
              <w:t>)</w:t>
            </w:r>
          </w:p>
        </w:tc>
        <w:tc>
          <w:tcPr>
            <w:tcW w:w="992" w:type="dxa"/>
          </w:tcPr>
          <w:p w14:paraId="7A6E35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185 014</w:t>
            </w:r>
          </w:p>
        </w:tc>
        <w:tc>
          <w:tcPr>
            <w:tcW w:w="1134" w:type="dxa"/>
          </w:tcPr>
          <w:p w14:paraId="70F634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20 054</w:t>
            </w:r>
          </w:p>
        </w:tc>
        <w:tc>
          <w:tcPr>
            <w:tcW w:w="992" w:type="dxa"/>
          </w:tcPr>
          <w:p w14:paraId="3059AB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15 968</w:t>
            </w:r>
          </w:p>
        </w:tc>
        <w:tc>
          <w:tcPr>
            <w:tcW w:w="993" w:type="dxa"/>
          </w:tcPr>
          <w:p w14:paraId="7B0730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148 993</w:t>
            </w:r>
          </w:p>
        </w:tc>
        <w:tc>
          <w:tcPr>
            <w:tcW w:w="1019" w:type="dxa"/>
          </w:tcPr>
          <w:p w14:paraId="5DD720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18EDBF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29EDA7" w14:textId="77777777" w:rsidR="00885230" w:rsidRDefault="00885230">
            <w:pPr>
              <w:ind w:left="1" w:firstLine="1"/>
            </w:pPr>
            <w:r>
              <w:rPr>
                <w:i/>
                <w:sz w:val="15"/>
              </w:rPr>
              <w:t xml:space="preserve">This program aggregates the following projects from the </w:t>
            </w:r>
            <w:r>
              <w:rPr>
                <w:sz w:val="15"/>
              </w:rPr>
              <w:t>2025</w:t>
            </w:r>
            <w:r>
              <w:rPr>
                <w:sz w:val="15"/>
              </w:rPr>
              <w:noBreakHyphen/>
              <w:t>26 Budget</w:t>
            </w:r>
            <w:r>
              <w:rPr>
                <w:i/>
                <w:sz w:val="15"/>
              </w:rPr>
              <w:t>: Bendigo sewer emergency relief structures program (Bendigo), Bendigo sewer outfall and long gully trunk main augmentation and compliance (Bendigo), Castlemaine sewerage Campbells Creek sewer pump station 1 additional storage (Castlemaine), Developer shared sewer assets (regional various), Eaglehawk sewer compliance upgrades (Bendigo), Malmsbury outfall sewer augmentation (Malmsbury), Kyneton sewerage Jeffrey Street sewer pump station (Kyneton), Maiden Gully and Marong sewer compliance upgrade (Bendigo), Mannes Lane Strathfieldsaye sewer pump station renewal (Bendigo), New customer pressure sewer works (regional various), Sewer main renewals (regional various), Sewer network improvements and enhancement program (regional various), Sewer pumping station renewals (regional various), Craigie Street Harcourt sewer pump station (Harcourt).</w:t>
            </w:r>
          </w:p>
        </w:tc>
      </w:tr>
      <w:tr w:rsidR="00885230" w14:paraId="0D223FC7" w14:textId="77777777">
        <w:tc>
          <w:tcPr>
            <w:cnfStyle w:val="001000000000" w:firstRow="0" w:lastRow="0" w:firstColumn="1" w:lastColumn="0" w:oddVBand="0" w:evenVBand="0" w:oddHBand="0" w:evenHBand="0" w:firstRowFirstColumn="0" w:firstRowLastColumn="0" w:lastRowFirstColumn="0" w:lastRowLastColumn="0"/>
            <w:tcW w:w="2581" w:type="dxa"/>
          </w:tcPr>
          <w:p w14:paraId="409A34DA" w14:textId="3A038AF9" w:rsidR="00885230" w:rsidRDefault="00885230">
            <w:pPr>
              <w:keepNext/>
              <w:ind w:left="1" w:firstLine="1"/>
            </w:pPr>
            <w:r>
              <w:t>Sewerage – treatment (</w:t>
            </w:r>
            <w:r w:rsidR="009957BF">
              <w:t>various</w:t>
            </w:r>
            <w:r>
              <w:t>)</w:t>
            </w:r>
          </w:p>
        </w:tc>
        <w:tc>
          <w:tcPr>
            <w:tcW w:w="992" w:type="dxa"/>
          </w:tcPr>
          <w:p w14:paraId="76EA75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38 383</w:t>
            </w:r>
          </w:p>
        </w:tc>
        <w:tc>
          <w:tcPr>
            <w:tcW w:w="1134" w:type="dxa"/>
          </w:tcPr>
          <w:p w14:paraId="1B983B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14 999</w:t>
            </w:r>
          </w:p>
        </w:tc>
        <w:tc>
          <w:tcPr>
            <w:tcW w:w="992" w:type="dxa"/>
          </w:tcPr>
          <w:p w14:paraId="3A25D8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5 058</w:t>
            </w:r>
          </w:p>
        </w:tc>
        <w:tc>
          <w:tcPr>
            <w:tcW w:w="993" w:type="dxa"/>
          </w:tcPr>
          <w:p w14:paraId="58F330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18 326</w:t>
            </w:r>
          </w:p>
        </w:tc>
        <w:tc>
          <w:tcPr>
            <w:tcW w:w="1019" w:type="dxa"/>
          </w:tcPr>
          <w:p w14:paraId="04AA1C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1AD2BA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5F56193" w14:textId="77777777" w:rsidR="00885230" w:rsidRDefault="00885230">
            <w:pPr>
              <w:ind w:left="1" w:firstLine="1"/>
            </w:pPr>
            <w:r>
              <w:rPr>
                <w:i/>
                <w:sz w:val="15"/>
              </w:rPr>
              <w:t xml:space="preserve">This program aggregates the following projects from the </w:t>
            </w:r>
            <w:r>
              <w:rPr>
                <w:sz w:val="15"/>
              </w:rPr>
              <w:t>2025</w:t>
            </w:r>
            <w:r>
              <w:rPr>
                <w:sz w:val="15"/>
              </w:rPr>
              <w:noBreakHyphen/>
              <w:t xml:space="preserve">26 Budget: </w:t>
            </w:r>
            <w:r>
              <w:rPr>
                <w:i/>
                <w:sz w:val="15"/>
              </w:rPr>
              <w:t>Cohuna water reclamation plant upgrade (Cohuna), Heathcote water reclamation plant and reuse system upgrade (Heathcote), Water reclamation plant renewals and optimisation (regional various).</w:t>
            </w:r>
          </w:p>
        </w:tc>
      </w:tr>
      <w:tr w:rsidR="00885230" w14:paraId="48983409" w14:textId="77777777">
        <w:tc>
          <w:tcPr>
            <w:cnfStyle w:val="001000000000" w:firstRow="0" w:lastRow="0" w:firstColumn="1" w:lastColumn="0" w:oddVBand="0" w:evenVBand="0" w:oddHBand="0" w:evenHBand="0" w:firstRowFirstColumn="0" w:firstRowLastColumn="0" w:lastRowFirstColumn="0" w:lastRowLastColumn="0"/>
            <w:tcW w:w="2581" w:type="dxa"/>
          </w:tcPr>
          <w:p w14:paraId="4B708B32" w14:textId="77777777" w:rsidR="00885230" w:rsidRDefault="00885230">
            <w:pPr>
              <w:keepNext/>
              <w:ind w:left="1" w:firstLine="1"/>
            </w:pPr>
            <w:r>
              <w:lastRenderedPageBreak/>
              <w:t>Water – pipelines/network (regional various)</w:t>
            </w:r>
          </w:p>
        </w:tc>
        <w:tc>
          <w:tcPr>
            <w:tcW w:w="992" w:type="dxa"/>
          </w:tcPr>
          <w:p w14:paraId="3798DB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93 123</w:t>
            </w:r>
          </w:p>
        </w:tc>
        <w:tc>
          <w:tcPr>
            <w:tcW w:w="1134" w:type="dxa"/>
          </w:tcPr>
          <w:p w14:paraId="7E322A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54 541</w:t>
            </w:r>
          </w:p>
        </w:tc>
        <w:tc>
          <w:tcPr>
            <w:tcW w:w="992" w:type="dxa"/>
          </w:tcPr>
          <w:p w14:paraId="65A428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7 961</w:t>
            </w:r>
          </w:p>
        </w:tc>
        <w:tc>
          <w:tcPr>
            <w:tcW w:w="993" w:type="dxa"/>
          </w:tcPr>
          <w:p w14:paraId="65BCF3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30 620</w:t>
            </w:r>
          </w:p>
        </w:tc>
        <w:tc>
          <w:tcPr>
            <w:tcW w:w="1019" w:type="dxa"/>
          </w:tcPr>
          <w:p w14:paraId="1CD23D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62EADA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2112114" w14:textId="77777777" w:rsidR="00885230" w:rsidRDefault="00885230">
            <w:pPr>
              <w:ind w:left="1" w:firstLine="1"/>
            </w:pPr>
            <w:r>
              <w:rPr>
                <w:i/>
                <w:sz w:val="15"/>
              </w:rPr>
              <w:t xml:space="preserve">This program aggregates the following projects from the </w:t>
            </w:r>
            <w:r>
              <w:rPr>
                <w:sz w:val="15"/>
              </w:rPr>
              <w:t>2025</w:t>
            </w:r>
            <w:r>
              <w:rPr>
                <w:sz w:val="15"/>
              </w:rPr>
              <w:noBreakHyphen/>
              <w:t xml:space="preserve">26 Budget: </w:t>
            </w:r>
            <w:r>
              <w:rPr>
                <w:i/>
                <w:sz w:val="15"/>
              </w:rPr>
              <w:t>Bendigo water treatment plant outlet security of supply (Bendigo), Developer shared water assets (regional various), Digital customer metering program (regional various), Edwards Road tank to Strathfieldsaye water main (Bendigo), Intelligent water networks program (regional various), Low pressure towns (Bendigo), Maiden Gully Marong water growth project C (regional various), Maiden Gully Marong water growth project B (regional various), Meter replacement program (regional various), Strathfieldsaye water network augmentation stage 1 (Bendigo), System flow meter renewals and optimisation (regional various), Trentham water treatment plant clear water storage (Trentham), Water main renewals (regional various), Kalimna Basin (Castlemaine).</w:t>
            </w:r>
          </w:p>
        </w:tc>
      </w:tr>
      <w:tr w:rsidR="00885230" w14:paraId="4B495025" w14:textId="77777777">
        <w:tc>
          <w:tcPr>
            <w:cnfStyle w:val="001000000000" w:firstRow="0" w:lastRow="0" w:firstColumn="1" w:lastColumn="0" w:oddVBand="0" w:evenVBand="0" w:oddHBand="0" w:evenHBand="0" w:firstRowFirstColumn="0" w:firstRowLastColumn="0" w:lastRowFirstColumn="0" w:lastRowLastColumn="0"/>
            <w:tcW w:w="2581" w:type="dxa"/>
          </w:tcPr>
          <w:p w14:paraId="37C86151" w14:textId="357F3719" w:rsidR="00885230" w:rsidRDefault="00885230">
            <w:pPr>
              <w:keepNext/>
              <w:ind w:left="1" w:firstLine="1"/>
            </w:pPr>
            <w:r>
              <w:t>Water – treatment (regional</w:t>
            </w:r>
            <w:r w:rsidR="009957BF">
              <w:t> </w:t>
            </w:r>
            <w:r>
              <w:t>various)</w:t>
            </w:r>
          </w:p>
        </w:tc>
        <w:tc>
          <w:tcPr>
            <w:tcW w:w="992" w:type="dxa"/>
          </w:tcPr>
          <w:p w14:paraId="1D4A3A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160 968</w:t>
            </w:r>
          </w:p>
        </w:tc>
        <w:tc>
          <w:tcPr>
            <w:tcW w:w="1134" w:type="dxa"/>
          </w:tcPr>
          <w:p w14:paraId="43A454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36 262</w:t>
            </w:r>
          </w:p>
        </w:tc>
        <w:tc>
          <w:tcPr>
            <w:tcW w:w="992" w:type="dxa"/>
          </w:tcPr>
          <w:p w14:paraId="124FAC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19 167</w:t>
            </w:r>
          </w:p>
        </w:tc>
        <w:tc>
          <w:tcPr>
            <w:tcW w:w="993" w:type="dxa"/>
          </w:tcPr>
          <w:p w14:paraId="1598DE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105 539</w:t>
            </w:r>
          </w:p>
        </w:tc>
        <w:tc>
          <w:tcPr>
            <w:tcW w:w="1019" w:type="dxa"/>
          </w:tcPr>
          <w:p w14:paraId="249D8D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8E2972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6947894" w14:textId="77777777" w:rsidR="00885230" w:rsidRDefault="00885230">
            <w:pPr>
              <w:ind w:left="1" w:firstLine="1"/>
            </w:pPr>
            <w:r>
              <w:rPr>
                <w:i/>
                <w:sz w:val="15"/>
              </w:rPr>
              <w:t xml:space="preserve">This program aggregates the following projects from the </w:t>
            </w:r>
            <w:r>
              <w:rPr>
                <w:sz w:val="15"/>
              </w:rPr>
              <w:t>2025</w:t>
            </w:r>
            <w:r>
              <w:rPr>
                <w:sz w:val="15"/>
              </w:rPr>
              <w:noBreakHyphen/>
              <w:t>26 Budget</w:t>
            </w:r>
            <w:r>
              <w:rPr>
                <w:i/>
                <w:sz w:val="15"/>
              </w:rPr>
              <w:t>: Bendigo water treatment plant clear water storage (Bendigo), Bendigo water treatment plant membrane upgrade (Bendigo), Bridgewater system tank renewals (Bridgewater), Cohuna water treatment plant upgrade Stage 2 (Cohuna), Echuca water treatment plant stage 2 upgrades (Echuca), Groundwater supply Goornong water treatment plant (Goornong), Gunbower water treatment plant upgrades (Gunbower), Trentham water treatment plant capacity upgrade (Trentham), Water treatment plant programmable logic controller renewal program (regional various), Water treatment plant renewals and optimisation (regional various).</w:t>
            </w:r>
          </w:p>
        </w:tc>
      </w:tr>
      <w:tr w:rsidR="00885230" w14:paraId="525FA5A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7CCFD98" w14:textId="77777777" w:rsidR="00885230" w:rsidRDefault="00885230">
            <w:pPr>
              <w:ind w:left="1" w:firstLine="1"/>
            </w:pPr>
            <w:r>
              <w:t>All remaining projects with a TEI less than $1 million (various)</w:t>
            </w:r>
          </w:p>
        </w:tc>
        <w:tc>
          <w:tcPr>
            <w:tcW w:w="992" w:type="dxa"/>
            <w:tcBorders>
              <w:bottom w:val="single" w:sz="6" w:space="0" w:color="auto"/>
            </w:tcBorders>
          </w:tcPr>
          <w:p w14:paraId="1E298E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4 755</w:t>
            </w:r>
          </w:p>
        </w:tc>
        <w:tc>
          <w:tcPr>
            <w:tcW w:w="1134" w:type="dxa"/>
            <w:tcBorders>
              <w:bottom w:val="single" w:sz="6" w:space="0" w:color="auto"/>
            </w:tcBorders>
          </w:tcPr>
          <w:p w14:paraId="3B5D0A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3 211</w:t>
            </w:r>
          </w:p>
        </w:tc>
        <w:tc>
          <w:tcPr>
            <w:tcW w:w="992" w:type="dxa"/>
            <w:tcBorders>
              <w:bottom w:val="single" w:sz="6" w:space="0" w:color="auto"/>
            </w:tcBorders>
          </w:tcPr>
          <w:p w14:paraId="7B70E8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1 298</w:t>
            </w:r>
          </w:p>
        </w:tc>
        <w:tc>
          <w:tcPr>
            <w:tcW w:w="993" w:type="dxa"/>
            <w:tcBorders>
              <w:bottom w:val="single" w:sz="6" w:space="0" w:color="auto"/>
            </w:tcBorders>
          </w:tcPr>
          <w:p w14:paraId="359603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246</w:t>
            </w:r>
          </w:p>
        </w:tc>
        <w:tc>
          <w:tcPr>
            <w:tcW w:w="1019" w:type="dxa"/>
            <w:tcBorders>
              <w:bottom w:val="single" w:sz="6" w:space="0" w:color="auto"/>
            </w:tcBorders>
          </w:tcPr>
          <w:p w14:paraId="5700BD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71F5B4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A63E7A4" w14:textId="77777777" w:rsidR="00885230" w:rsidRDefault="00885230">
            <w:pPr>
              <w:ind w:left="1" w:firstLine="1"/>
            </w:pPr>
            <w:r>
              <w:rPr>
                <w:b/>
              </w:rPr>
              <w:t>Total existing projects</w:t>
            </w:r>
          </w:p>
        </w:tc>
        <w:tc>
          <w:tcPr>
            <w:tcW w:w="992" w:type="dxa"/>
            <w:tcBorders>
              <w:bottom w:val="single" w:sz="6" w:space="0" w:color="auto"/>
            </w:tcBorders>
          </w:tcPr>
          <w:p w14:paraId="25BA59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1 398 597</w:t>
            </w:r>
          </w:p>
        </w:tc>
        <w:tc>
          <w:tcPr>
            <w:tcW w:w="1134" w:type="dxa"/>
            <w:tcBorders>
              <w:bottom w:val="single" w:sz="6" w:space="0" w:color="auto"/>
            </w:tcBorders>
          </w:tcPr>
          <w:p w14:paraId="791570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261 418</w:t>
            </w:r>
          </w:p>
        </w:tc>
        <w:tc>
          <w:tcPr>
            <w:tcW w:w="992" w:type="dxa"/>
            <w:tcBorders>
              <w:bottom w:val="single" w:sz="6" w:space="0" w:color="auto"/>
            </w:tcBorders>
          </w:tcPr>
          <w:p w14:paraId="4679D3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166 073</w:t>
            </w:r>
          </w:p>
        </w:tc>
        <w:tc>
          <w:tcPr>
            <w:tcW w:w="993" w:type="dxa"/>
            <w:tcBorders>
              <w:bottom w:val="single" w:sz="6" w:space="0" w:color="auto"/>
            </w:tcBorders>
          </w:tcPr>
          <w:p w14:paraId="4ABF81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971 106</w:t>
            </w:r>
          </w:p>
        </w:tc>
        <w:tc>
          <w:tcPr>
            <w:tcW w:w="1019" w:type="dxa"/>
            <w:tcBorders>
              <w:bottom w:val="single" w:sz="6" w:space="0" w:color="auto"/>
            </w:tcBorders>
          </w:tcPr>
          <w:p w14:paraId="2FD987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01A2CB0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8FDDDA2" w14:textId="77777777" w:rsidR="00885230" w:rsidRDefault="00885230">
            <w:pPr>
              <w:ind w:left="1" w:firstLine="1"/>
            </w:pPr>
            <w:r>
              <w:rPr>
                <w:b/>
              </w:rPr>
              <w:t>Total Coliban Region Water Corporation projects</w:t>
            </w:r>
          </w:p>
        </w:tc>
        <w:tc>
          <w:tcPr>
            <w:tcW w:w="992" w:type="dxa"/>
            <w:tcBorders>
              <w:bottom w:val="single" w:sz="6" w:space="0" w:color="auto"/>
            </w:tcBorders>
          </w:tcPr>
          <w:p w14:paraId="5E2C48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1 622 876</w:t>
            </w:r>
          </w:p>
        </w:tc>
        <w:tc>
          <w:tcPr>
            <w:tcW w:w="1134" w:type="dxa"/>
            <w:tcBorders>
              <w:bottom w:val="single" w:sz="6" w:space="0" w:color="auto"/>
            </w:tcBorders>
          </w:tcPr>
          <w:p w14:paraId="63EEB5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310 307</w:t>
            </w:r>
          </w:p>
        </w:tc>
        <w:tc>
          <w:tcPr>
            <w:tcW w:w="992" w:type="dxa"/>
            <w:tcBorders>
              <w:bottom w:val="single" w:sz="6" w:space="0" w:color="auto"/>
            </w:tcBorders>
          </w:tcPr>
          <w:p w14:paraId="57C435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209 222</w:t>
            </w:r>
          </w:p>
        </w:tc>
        <w:tc>
          <w:tcPr>
            <w:tcW w:w="993" w:type="dxa"/>
            <w:tcBorders>
              <w:bottom w:val="single" w:sz="6" w:space="0" w:color="auto"/>
            </w:tcBorders>
          </w:tcPr>
          <w:p w14:paraId="1D56BA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1 103 347</w:t>
            </w:r>
          </w:p>
        </w:tc>
        <w:tc>
          <w:tcPr>
            <w:tcW w:w="1019" w:type="dxa"/>
            <w:tcBorders>
              <w:bottom w:val="single" w:sz="6" w:space="0" w:color="auto"/>
            </w:tcBorders>
          </w:tcPr>
          <w:p w14:paraId="234AA4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D53E691" w14:textId="4ADE4F8B" w:rsidR="00885230" w:rsidRPr="00C4224A" w:rsidRDefault="00885230">
      <w:pPr>
        <w:pStyle w:val="Source"/>
      </w:pPr>
      <w:r w:rsidRPr="00C4224A">
        <w:t xml:space="preserve">Source: </w:t>
      </w:r>
      <w:fldSimple w:instr="STYLEREF  &quot;Heading 1&quot;  \* MERGEFORMAT">
        <w:r w:rsidR="00DA1EDC">
          <w:rPr>
            <w:noProof/>
          </w:rPr>
          <w:t>Coliban Region Water Corporation</w:t>
        </w:r>
      </w:fldSimple>
    </w:p>
    <w:p w14:paraId="76C141C2" w14:textId="77777777" w:rsidR="00885230" w:rsidRDefault="00885230">
      <w:pPr>
        <w:pStyle w:val="Note"/>
        <w:rPr>
          <w:noProof/>
        </w:rPr>
      </w:pPr>
      <w:r>
        <w:rPr>
          <w:noProof/>
        </w:rPr>
        <w:t>Note:</w:t>
      </w:r>
    </w:p>
    <w:p w14:paraId="6F04A928" w14:textId="77777777" w:rsidR="00885230" w:rsidRPr="00C4224A" w:rsidRDefault="00885230">
      <w:pPr>
        <w:pStyle w:val="Note"/>
      </w:pPr>
      <w:r w:rsidRPr="00D769AF">
        <w:t xml:space="preserve">(a) </w:t>
      </w:r>
      <w:r>
        <w:tab/>
      </w:r>
      <w:r w:rsidRPr="00D769AF">
        <w:t>Coliban Region Water has consolidated a number of smaller projects into broader annual programs or larger projects with varying completion dates. A footnote has been included to identify the projects comprising these programs of works.</w:t>
      </w:r>
    </w:p>
    <w:p w14:paraId="20DA6323" w14:textId="77777777" w:rsidR="00885230" w:rsidRPr="00C4224A" w:rsidRDefault="00885230"/>
    <w:p w14:paraId="7519F613" w14:textId="77777777" w:rsidR="00885230" w:rsidRPr="008B0F51" w:rsidRDefault="00885230">
      <w:pPr>
        <w:pStyle w:val="Heading20"/>
        <w:rPr>
          <w:vertAlign w:val="superscript"/>
        </w:rPr>
      </w:pPr>
      <w:r w:rsidRPr="00C4224A">
        <w:t>Completed projects</w:t>
      </w:r>
      <w:r>
        <w:t xml:space="preserve"> </w:t>
      </w:r>
      <w:r>
        <w:rPr>
          <w:vertAlign w:val="superscript"/>
        </w:rPr>
        <w:t>(a)</w:t>
      </w:r>
    </w:p>
    <w:p w14:paraId="0002383C" w14:textId="77777777" w:rsidR="00885230" w:rsidRDefault="00885230">
      <w:pPr>
        <w:pStyle w:val="TableUnits"/>
      </w:pPr>
      <w:r w:rsidRPr="00C4224A">
        <w:t>($ thousand</w:t>
      </w:r>
      <w:r>
        <w:t>)</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Coliban_completed"/>
      </w:tblPr>
      <w:tblGrid>
        <w:gridCol w:w="4719"/>
        <w:gridCol w:w="924"/>
        <w:gridCol w:w="1119"/>
        <w:gridCol w:w="948"/>
      </w:tblGrid>
      <w:tr w:rsidR="00885230" w14:paraId="39A35700" w14:textId="77777777" w:rsidTr="007F53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bottom w:val="single" w:sz="6" w:space="0" w:color="auto"/>
            </w:tcBorders>
          </w:tcPr>
          <w:p w14:paraId="7033F6B0" w14:textId="77777777" w:rsidR="00885230" w:rsidRDefault="00885230">
            <w:pPr>
              <w:keepNext/>
            </w:pPr>
          </w:p>
        </w:tc>
        <w:tc>
          <w:tcPr>
            <w:tcW w:w="924" w:type="dxa"/>
            <w:tcBorders>
              <w:top w:val="single" w:sz="6" w:space="0" w:color="auto"/>
              <w:bottom w:val="single" w:sz="6" w:space="0" w:color="auto"/>
            </w:tcBorders>
          </w:tcPr>
          <w:p w14:paraId="148BB42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top w:val="single" w:sz="6" w:space="0" w:color="auto"/>
              <w:bottom w:val="single" w:sz="6" w:space="0" w:color="auto"/>
            </w:tcBorders>
          </w:tcPr>
          <w:p w14:paraId="4E8BFBE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top w:val="single" w:sz="6" w:space="0" w:color="auto"/>
              <w:bottom w:val="single" w:sz="6" w:space="0" w:color="auto"/>
            </w:tcBorders>
          </w:tcPr>
          <w:p w14:paraId="6B4B0FA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20A0D106" w14:textId="77777777" w:rsidTr="007F53D5">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4A4D67CD" w14:textId="77777777" w:rsidR="00885230" w:rsidRDefault="00885230">
            <w:pPr>
              <w:keepNext/>
              <w:ind w:left="1" w:firstLine="1"/>
            </w:pPr>
            <w:r>
              <w:t>Bendigo biosolids handling facility enhancements (Bendigo)</w:t>
            </w:r>
          </w:p>
        </w:tc>
        <w:tc>
          <w:tcPr>
            <w:tcW w:w="924" w:type="dxa"/>
            <w:tcBorders>
              <w:top w:val="single" w:sz="6" w:space="0" w:color="auto"/>
            </w:tcBorders>
          </w:tcPr>
          <w:p w14:paraId="169404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439</w:t>
            </w:r>
          </w:p>
        </w:tc>
        <w:tc>
          <w:tcPr>
            <w:tcW w:w="1119" w:type="dxa"/>
            <w:tcBorders>
              <w:top w:val="single" w:sz="6" w:space="0" w:color="auto"/>
            </w:tcBorders>
          </w:tcPr>
          <w:p w14:paraId="47750B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439</w:t>
            </w:r>
          </w:p>
        </w:tc>
        <w:tc>
          <w:tcPr>
            <w:tcW w:w="948" w:type="dxa"/>
            <w:tcBorders>
              <w:top w:val="single" w:sz="6" w:space="0" w:color="auto"/>
            </w:tcBorders>
          </w:tcPr>
          <w:p w14:paraId="704EF8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BED663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47F8A67" w14:textId="77777777" w:rsidR="00885230" w:rsidRDefault="00885230">
            <w:pPr>
              <w:ind w:left="1" w:firstLine="1"/>
            </w:pPr>
            <w:r>
              <w:rPr>
                <w:i/>
                <w:sz w:val="15"/>
              </w:rPr>
              <w:t>The TEI has been redirected to enable this project to be carried out within Bendigo water reclamation plant solids handling upgrade (Bendigo).</w:t>
            </w:r>
          </w:p>
        </w:tc>
      </w:tr>
      <w:tr w:rsidR="00885230" w14:paraId="6905365F" w14:textId="77777777">
        <w:tc>
          <w:tcPr>
            <w:cnfStyle w:val="001000000000" w:firstRow="0" w:lastRow="0" w:firstColumn="1" w:lastColumn="0" w:oddVBand="0" w:evenVBand="0" w:oddHBand="0" w:evenHBand="0" w:firstRowFirstColumn="0" w:firstRowLastColumn="0" w:lastRowFirstColumn="0" w:lastRowLastColumn="0"/>
            <w:tcW w:w="4719" w:type="dxa"/>
          </w:tcPr>
          <w:p w14:paraId="1D77FD51" w14:textId="77777777" w:rsidR="00885230" w:rsidRDefault="00885230">
            <w:pPr>
              <w:keepNext/>
              <w:ind w:left="1" w:firstLine="1"/>
            </w:pPr>
            <w:r>
              <w:t>Bendigo, Castlemaine and Kyneton water treatment plant health</w:t>
            </w:r>
            <w:r>
              <w:noBreakHyphen/>
              <w:t>based targets upgrades (regional various)</w:t>
            </w:r>
          </w:p>
        </w:tc>
        <w:tc>
          <w:tcPr>
            <w:tcW w:w="924" w:type="dxa"/>
          </w:tcPr>
          <w:p w14:paraId="1F3DC7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20 909</w:t>
            </w:r>
          </w:p>
        </w:tc>
        <w:tc>
          <w:tcPr>
            <w:tcW w:w="1119" w:type="dxa"/>
          </w:tcPr>
          <w:p w14:paraId="2008E6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19 700</w:t>
            </w:r>
          </w:p>
        </w:tc>
        <w:tc>
          <w:tcPr>
            <w:tcW w:w="948" w:type="dxa"/>
          </w:tcPr>
          <w:p w14:paraId="10780F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66915F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803D759" w14:textId="77777777" w:rsidR="00885230" w:rsidRDefault="00885230">
            <w:pPr>
              <w:ind w:left="1" w:firstLine="1"/>
            </w:pPr>
            <w:r>
              <w:rPr>
                <w:i/>
                <w:sz w:val="15"/>
              </w:rPr>
              <w:t>The estimated completion date has been revised to quarter 4 2025‑26 to reflect a revised project schedule.</w:t>
            </w:r>
          </w:p>
        </w:tc>
      </w:tr>
    </w:tbl>
    <w:p w14:paraId="587CC47A" w14:textId="5008F1EA" w:rsidR="00885230" w:rsidRPr="00C4224A" w:rsidRDefault="00885230">
      <w:pPr>
        <w:pStyle w:val="Source"/>
      </w:pPr>
      <w:r w:rsidRPr="00C4224A">
        <w:t xml:space="preserve">Source: </w:t>
      </w:r>
      <w:fldSimple w:instr="STYLEREF  &quot;Heading 1&quot;  \* MERGEFORMAT">
        <w:r w:rsidR="00DA1EDC">
          <w:rPr>
            <w:noProof/>
          </w:rPr>
          <w:t>Coliban Region Water Corporation</w:t>
        </w:r>
      </w:fldSimple>
    </w:p>
    <w:p w14:paraId="458A600D" w14:textId="77777777" w:rsidR="00885230" w:rsidRDefault="00885230">
      <w:pPr>
        <w:pStyle w:val="Note"/>
        <w:rPr>
          <w:noProof/>
        </w:rPr>
      </w:pPr>
      <w:r>
        <w:rPr>
          <w:noProof/>
        </w:rPr>
        <w:t>Note:</w:t>
      </w:r>
    </w:p>
    <w:p w14:paraId="6893A37E" w14:textId="77777777" w:rsidR="00885230" w:rsidRPr="00C4224A" w:rsidRDefault="00885230">
      <w:pPr>
        <w:pStyle w:val="Note"/>
      </w:pPr>
      <w:r w:rsidRPr="00D769AF">
        <w:t xml:space="preserve">(a) </w:t>
      </w:r>
      <w:r>
        <w:tab/>
      </w:r>
      <w:r w:rsidRPr="00D769AF">
        <w:t>Coliban Region Water has consolidated a number of smaller projects into broader annual programs or larger projects with varying completion dates. A footnote has been included to identify the projects comprising these programs of works.</w:t>
      </w:r>
    </w:p>
    <w:p w14:paraId="02F411A3" w14:textId="77777777" w:rsidR="00885230" w:rsidRPr="00C4224A" w:rsidRDefault="00885230"/>
    <w:p w14:paraId="68554D2A" w14:textId="77777777" w:rsidR="00885230" w:rsidRPr="00C4224A" w:rsidRDefault="00885230">
      <w:pPr>
        <w:pStyle w:val="Heading10"/>
      </w:pPr>
      <w:bookmarkStart w:id="79" w:name="_Toc228205430"/>
      <w:r w:rsidRPr="00C4224A">
        <w:lastRenderedPageBreak/>
        <w:t>East Gippsland Region Water Corporation</w:t>
      </w:r>
      <w:bookmarkEnd w:id="79"/>
    </w:p>
    <w:p w14:paraId="2B7E31E2" w14:textId="77777777" w:rsidR="00885230" w:rsidRPr="008B0F51" w:rsidRDefault="00885230">
      <w:pPr>
        <w:pStyle w:val="Heading20"/>
        <w:rPr>
          <w:vertAlign w:val="superscript"/>
        </w:rPr>
      </w:pPr>
      <w:r w:rsidRPr="00C4224A">
        <w:t>New projects</w:t>
      </w:r>
      <w:r>
        <w:t xml:space="preserve"> </w:t>
      </w:r>
      <w:r>
        <w:rPr>
          <w:vertAlign w:val="superscript"/>
        </w:rPr>
        <w:t>(a)</w:t>
      </w:r>
    </w:p>
    <w:p w14:paraId="234C6B9E"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EastGipps_new"/>
      </w:tblPr>
      <w:tblGrid>
        <w:gridCol w:w="2580"/>
        <w:gridCol w:w="992"/>
        <w:gridCol w:w="1134"/>
        <w:gridCol w:w="992"/>
        <w:gridCol w:w="993"/>
        <w:gridCol w:w="1019"/>
      </w:tblGrid>
      <w:tr w:rsidR="00885230" w14:paraId="530B24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C94EEF" w14:textId="77777777" w:rsidR="00885230" w:rsidRDefault="00885230">
            <w:pPr>
              <w:keepNext/>
            </w:pPr>
          </w:p>
        </w:tc>
        <w:tc>
          <w:tcPr>
            <w:tcW w:w="992" w:type="dxa"/>
            <w:tcBorders>
              <w:bottom w:val="single" w:sz="6" w:space="0" w:color="auto"/>
            </w:tcBorders>
          </w:tcPr>
          <w:p w14:paraId="56E60C0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526937C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98D73B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29DADB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61F1F9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8866F5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D775052" w14:textId="77777777" w:rsidR="00885230" w:rsidRDefault="00885230">
            <w:pPr>
              <w:ind w:left="1" w:firstLine="1"/>
            </w:pPr>
            <w:r>
              <w:t>Generators Critical Sites – Water and Sewer (regional various)</w:t>
            </w:r>
          </w:p>
        </w:tc>
        <w:tc>
          <w:tcPr>
            <w:tcW w:w="992" w:type="dxa"/>
            <w:tcBorders>
              <w:bottom w:val="single" w:sz="6" w:space="0" w:color="auto"/>
            </w:tcBorders>
          </w:tcPr>
          <w:p w14:paraId="15515D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8 717</w:t>
            </w:r>
          </w:p>
        </w:tc>
        <w:tc>
          <w:tcPr>
            <w:tcW w:w="1134" w:type="dxa"/>
            <w:tcBorders>
              <w:bottom w:val="single" w:sz="6" w:space="0" w:color="auto"/>
            </w:tcBorders>
          </w:tcPr>
          <w:p w14:paraId="6D8310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w:t>
            </w:r>
          </w:p>
        </w:tc>
        <w:tc>
          <w:tcPr>
            <w:tcW w:w="992" w:type="dxa"/>
            <w:tcBorders>
              <w:bottom w:val="single" w:sz="6" w:space="0" w:color="auto"/>
            </w:tcBorders>
          </w:tcPr>
          <w:p w14:paraId="5820FF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993" w:type="dxa"/>
            <w:tcBorders>
              <w:bottom w:val="single" w:sz="6" w:space="0" w:color="auto"/>
            </w:tcBorders>
          </w:tcPr>
          <w:p w14:paraId="0507C7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7 700</w:t>
            </w:r>
          </w:p>
        </w:tc>
        <w:tc>
          <w:tcPr>
            <w:tcW w:w="1019" w:type="dxa"/>
            <w:tcBorders>
              <w:bottom w:val="single" w:sz="6" w:space="0" w:color="auto"/>
            </w:tcBorders>
          </w:tcPr>
          <w:p w14:paraId="1682F1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26286B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86A9A07" w14:textId="77777777" w:rsidR="00885230" w:rsidRDefault="00885230">
            <w:pPr>
              <w:ind w:left="1" w:firstLine="1"/>
            </w:pPr>
            <w:r>
              <w:t>Marlo Clear Water Storage Tank and Pump Station – Water (Orbost)</w:t>
            </w:r>
          </w:p>
        </w:tc>
        <w:tc>
          <w:tcPr>
            <w:tcW w:w="992" w:type="dxa"/>
            <w:tcBorders>
              <w:bottom w:val="single" w:sz="6" w:space="0" w:color="auto"/>
            </w:tcBorders>
          </w:tcPr>
          <w:p w14:paraId="4CA3B9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4 469</w:t>
            </w:r>
          </w:p>
        </w:tc>
        <w:tc>
          <w:tcPr>
            <w:tcW w:w="1134" w:type="dxa"/>
            <w:tcBorders>
              <w:bottom w:val="single" w:sz="6" w:space="0" w:color="auto"/>
            </w:tcBorders>
          </w:tcPr>
          <w:p w14:paraId="40052F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w:t>
            </w:r>
          </w:p>
        </w:tc>
        <w:tc>
          <w:tcPr>
            <w:tcW w:w="992" w:type="dxa"/>
            <w:tcBorders>
              <w:bottom w:val="single" w:sz="6" w:space="0" w:color="auto"/>
            </w:tcBorders>
          </w:tcPr>
          <w:p w14:paraId="21EBB9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B30B1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4 448</w:t>
            </w:r>
          </w:p>
        </w:tc>
        <w:tc>
          <w:tcPr>
            <w:tcW w:w="1019" w:type="dxa"/>
            <w:tcBorders>
              <w:bottom w:val="single" w:sz="6" w:space="0" w:color="auto"/>
            </w:tcBorders>
          </w:tcPr>
          <w:p w14:paraId="46096B34" w14:textId="77777777" w:rsidR="00885230" w:rsidRPr="00724318" w:rsidRDefault="00885230">
            <w:pPr>
              <w:ind w:left="1" w:firstLine="1"/>
              <w:cnfStyle w:val="000000000000" w:firstRow="0" w:lastRow="0" w:firstColumn="0" w:lastColumn="0" w:oddVBand="0" w:evenVBand="0" w:oddHBand="0" w:evenHBand="0" w:firstRowFirstColumn="0" w:firstRowLastColumn="0" w:lastRowFirstColumn="0" w:lastRowLastColumn="0"/>
              <w:rPr>
                <w:iCs/>
              </w:rPr>
            </w:pPr>
            <w:r w:rsidRPr="00D96AA8">
              <w:rPr>
                <w:iCs/>
              </w:rPr>
              <w:t>qtr 4 2028</w:t>
            </w:r>
            <w:r w:rsidRPr="00D96AA8">
              <w:rPr>
                <w:iCs/>
              </w:rPr>
              <w:noBreakHyphen/>
              <w:t>29</w:t>
            </w:r>
          </w:p>
        </w:tc>
      </w:tr>
      <w:tr w:rsidR="00885230" w14:paraId="3E6B3B8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8D7696F" w14:textId="77777777" w:rsidR="00885230" w:rsidRDefault="00885230">
            <w:pPr>
              <w:ind w:left="1" w:firstLine="1"/>
            </w:pPr>
            <w:r>
              <w:rPr>
                <w:b/>
              </w:rPr>
              <w:t>Total new projects</w:t>
            </w:r>
          </w:p>
        </w:tc>
        <w:tc>
          <w:tcPr>
            <w:tcW w:w="992" w:type="dxa"/>
            <w:tcBorders>
              <w:bottom w:val="single" w:sz="6" w:space="0" w:color="auto"/>
            </w:tcBorders>
          </w:tcPr>
          <w:p w14:paraId="0AF495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13 186</w:t>
            </w:r>
          </w:p>
        </w:tc>
        <w:tc>
          <w:tcPr>
            <w:tcW w:w="1134" w:type="dxa"/>
            <w:tcBorders>
              <w:bottom w:val="single" w:sz="6" w:space="0" w:color="auto"/>
            </w:tcBorders>
          </w:tcPr>
          <w:p w14:paraId="64172E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38</w:t>
            </w:r>
          </w:p>
        </w:tc>
        <w:tc>
          <w:tcPr>
            <w:tcW w:w="992" w:type="dxa"/>
            <w:tcBorders>
              <w:bottom w:val="single" w:sz="6" w:space="0" w:color="auto"/>
            </w:tcBorders>
          </w:tcPr>
          <w:p w14:paraId="685091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1 000</w:t>
            </w:r>
          </w:p>
        </w:tc>
        <w:tc>
          <w:tcPr>
            <w:tcW w:w="993" w:type="dxa"/>
            <w:tcBorders>
              <w:bottom w:val="single" w:sz="6" w:space="0" w:color="auto"/>
            </w:tcBorders>
          </w:tcPr>
          <w:p w14:paraId="75FA51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12 148</w:t>
            </w:r>
          </w:p>
        </w:tc>
        <w:tc>
          <w:tcPr>
            <w:tcW w:w="1019" w:type="dxa"/>
            <w:tcBorders>
              <w:bottom w:val="single" w:sz="6" w:space="0" w:color="auto"/>
            </w:tcBorders>
          </w:tcPr>
          <w:p w14:paraId="1F208A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2D8AD20" w14:textId="58325247" w:rsidR="00885230" w:rsidDel="00482625" w:rsidRDefault="00885230">
      <w:pPr>
        <w:pStyle w:val="Source"/>
        <w:keepNext/>
        <w:rPr>
          <w:i w:val="0"/>
        </w:rPr>
      </w:pPr>
      <w:r w:rsidRPr="00C4224A">
        <w:t xml:space="preserve">Source: </w:t>
      </w:r>
      <w:r>
        <w:rPr>
          <w:i w:val="0"/>
        </w:rPr>
        <w:fldChar w:fldCharType="begin"/>
      </w:r>
      <w:r>
        <w:rPr>
          <w:i w:val="0"/>
        </w:rPr>
        <w:instrText>STYLEREF  "Heading 1"  \* MERGEFORMAT</w:instrText>
      </w:r>
      <w:r>
        <w:rPr>
          <w:i w:val="0"/>
        </w:rPr>
        <w:fldChar w:fldCharType="separate"/>
      </w:r>
      <w:r w:rsidR="00DA1EDC" w:rsidRPr="00DA1EDC">
        <w:rPr>
          <w:noProof/>
        </w:rPr>
        <w:t>East Gippsland Region Water Corporation</w:t>
      </w:r>
      <w:r>
        <w:rPr>
          <w:i w:val="0"/>
        </w:rPr>
        <w:fldChar w:fldCharType="end"/>
      </w:r>
    </w:p>
    <w:p w14:paraId="3D7665BD" w14:textId="77777777" w:rsidR="00885230" w:rsidRDefault="00885230">
      <w:pPr>
        <w:pStyle w:val="Note"/>
        <w:rPr>
          <w:noProof/>
        </w:rPr>
      </w:pPr>
      <w:r>
        <w:rPr>
          <w:noProof/>
        </w:rPr>
        <w:t>Note:</w:t>
      </w:r>
    </w:p>
    <w:p w14:paraId="0229D795" w14:textId="77777777" w:rsidR="00885230" w:rsidRDefault="00885230">
      <w:pPr>
        <w:pStyle w:val="Note"/>
        <w:rPr>
          <w:noProof/>
        </w:rPr>
      </w:pPr>
      <w:r w:rsidRPr="00482625">
        <w:rPr>
          <w:noProof/>
        </w:rPr>
        <w:t xml:space="preserve">(a) </w:t>
      </w:r>
      <w:r>
        <w:rPr>
          <w:noProof/>
        </w:rPr>
        <w:tab/>
      </w:r>
      <w:r w:rsidRPr="00482625">
        <w:rPr>
          <w:noProof/>
        </w:rPr>
        <w:t xml:space="preserve">East Gippsland Region Water Corporation structures its projects as programs of work, which comprise new, existing and completed components year on year. </w:t>
      </w:r>
      <w:r w:rsidRPr="009D31A0">
        <w:rPr>
          <w:noProof/>
        </w:rPr>
        <w:t>The TEIs for the programs of work differ between budget years, as forecasts are revised, and programs are prioritised to ensure projects are completed at the most appropriate time.</w:t>
      </w:r>
    </w:p>
    <w:p w14:paraId="1A403364" w14:textId="77777777" w:rsidR="00885230" w:rsidRDefault="00885230">
      <w:pPr>
        <w:pStyle w:val="Note"/>
        <w:rPr>
          <w:noProof/>
        </w:rPr>
      </w:pPr>
    </w:p>
    <w:p w14:paraId="2C004904" w14:textId="77777777" w:rsidR="00885230" w:rsidRPr="00C4224A" w:rsidRDefault="00885230">
      <w:pPr>
        <w:pStyle w:val="Source"/>
        <w:keepNext/>
      </w:pPr>
    </w:p>
    <w:p w14:paraId="21FDE616" w14:textId="77777777" w:rsidR="00885230" w:rsidRPr="005B1C7A" w:rsidRDefault="00885230">
      <w:pPr>
        <w:pStyle w:val="Heading20"/>
        <w:rPr>
          <w:vertAlign w:val="superscript"/>
        </w:rPr>
      </w:pPr>
      <w:r w:rsidRPr="00C4224A">
        <w:t>Existing projects</w:t>
      </w:r>
      <w:r>
        <w:t xml:space="preserve"> </w:t>
      </w:r>
      <w:r>
        <w:rPr>
          <w:vertAlign w:val="superscript"/>
        </w:rPr>
        <w:t>(a)</w:t>
      </w:r>
    </w:p>
    <w:p w14:paraId="2470A659"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EastGipps_existing"/>
      </w:tblPr>
      <w:tblGrid>
        <w:gridCol w:w="2580"/>
        <w:gridCol w:w="992"/>
        <w:gridCol w:w="1134"/>
        <w:gridCol w:w="992"/>
        <w:gridCol w:w="993"/>
        <w:gridCol w:w="1019"/>
      </w:tblGrid>
      <w:tr w:rsidR="00885230" w14:paraId="4D715C7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0AA5B55" w14:textId="77777777" w:rsidR="00885230" w:rsidRDefault="00885230">
            <w:pPr>
              <w:keepNext/>
            </w:pPr>
          </w:p>
        </w:tc>
        <w:tc>
          <w:tcPr>
            <w:tcW w:w="992" w:type="dxa"/>
            <w:tcBorders>
              <w:bottom w:val="single" w:sz="6" w:space="0" w:color="auto"/>
            </w:tcBorders>
          </w:tcPr>
          <w:p w14:paraId="727E8BC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BC5C24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6CBA642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5A1D21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C066C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C3A78A7" w14:textId="77777777">
        <w:tc>
          <w:tcPr>
            <w:cnfStyle w:val="001000000000" w:firstRow="0" w:lastRow="0" w:firstColumn="1" w:lastColumn="0" w:oddVBand="0" w:evenVBand="0" w:oddHBand="0" w:evenHBand="0" w:firstRowFirstColumn="0" w:firstRowLastColumn="0" w:lastRowFirstColumn="0" w:lastRowLastColumn="0"/>
            <w:tcW w:w="2581" w:type="dxa"/>
          </w:tcPr>
          <w:p w14:paraId="10F5BC05" w14:textId="77777777" w:rsidR="00885230" w:rsidRDefault="00885230">
            <w:pPr>
              <w:keepNext/>
              <w:ind w:left="1" w:right="-83" w:firstLine="1"/>
            </w:pPr>
            <w:r>
              <w:t>Bairnsdale North Growth Corridor – (Water Pump Stations, Main Supply Pipelines) (regional various)</w:t>
            </w:r>
          </w:p>
        </w:tc>
        <w:tc>
          <w:tcPr>
            <w:tcW w:w="992" w:type="dxa"/>
          </w:tcPr>
          <w:p w14:paraId="3E3ABD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22 184</w:t>
            </w:r>
          </w:p>
        </w:tc>
        <w:tc>
          <w:tcPr>
            <w:tcW w:w="1134" w:type="dxa"/>
          </w:tcPr>
          <w:p w14:paraId="6E8195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1 087</w:t>
            </w:r>
          </w:p>
        </w:tc>
        <w:tc>
          <w:tcPr>
            <w:tcW w:w="992" w:type="dxa"/>
          </w:tcPr>
          <w:p w14:paraId="7C43C6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5 029</w:t>
            </w:r>
          </w:p>
        </w:tc>
        <w:tc>
          <w:tcPr>
            <w:tcW w:w="993" w:type="dxa"/>
          </w:tcPr>
          <w:p w14:paraId="4F22BA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16 068</w:t>
            </w:r>
          </w:p>
        </w:tc>
        <w:tc>
          <w:tcPr>
            <w:tcW w:w="1019" w:type="dxa"/>
          </w:tcPr>
          <w:p w14:paraId="026C9F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D0E87A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A334C9B" w14:textId="77777777" w:rsidR="00885230" w:rsidRDefault="00885230">
            <w:pPr>
              <w:ind w:left="1" w:firstLine="1"/>
            </w:pPr>
            <w:r>
              <w:rPr>
                <w:i/>
                <w:sz w:val="15"/>
              </w:rPr>
              <w:t>The TEI has increased by $6.173 million due to additional projects included in the program.</w:t>
            </w:r>
          </w:p>
        </w:tc>
      </w:tr>
      <w:tr w:rsidR="00885230" w14:paraId="278287C1" w14:textId="77777777">
        <w:tc>
          <w:tcPr>
            <w:cnfStyle w:val="001000000000" w:firstRow="0" w:lastRow="0" w:firstColumn="1" w:lastColumn="0" w:oddVBand="0" w:evenVBand="0" w:oddHBand="0" w:evenHBand="0" w:firstRowFirstColumn="0" w:firstRowLastColumn="0" w:lastRowFirstColumn="0" w:lastRowLastColumn="0"/>
            <w:tcW w:w="2581" w:type="dxa"/>
          </w:tcPr>
          <w:p w14:paraId="61783950" w14:textId="77777777" w:rsidR="00885230" w:rsidRDefault="00885230">
            <w:pPr>
              <w:keepNext/>
              <w:ind w:left="1" w:firstLine="1"/>
            </w:pPr>
            <w:r>
              <w:t>Bairnsdale Recycled Water Plant upgrade (Bairnsdale)</w:t>
            </w:r>
          </w:p>
        </w:tc>
        <w:tc>
          <w:tcPr>
            <w:tcW w:w="992" w:type="dxa"/>
          </w:tcPr>
          <w:p w14:paraId="5C3B8B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113 500</w:t>
            </w:r>
          </w:p>
        </w:tc>
        <w:tc>
          <w:tcPr>
            <w:tcW w:w="1134" w:type="dxa"/>
          </w:tcPr>
          <w:p w14:paraId="7372EE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762</w:t>
            </w:r>
          </w:p>
        </w:tc>
        <w:tc>
          <w:tcPr>
            <w:tcW w:w="992" w:type="dxa"/>
          </w:tcPr>
          <w:p w14:paraId="1B37F0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4C086F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112 538</w:t>
            </w:r>
          </w:p>
        </w:tc>
        <w:tc>
          <w:tcPr>
            <w:tcW w:w="1019" w:type="dxa"/>
          </w:tcPr>
          <w:p w14:paraId="7A9E57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2029‑30</w:t>
            </w:r>
          </w:p>
        </w:tc>
      </w:tr>
      <w:tr w:rsidR="00885230" w14:paraId="4422A79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59EB215" w14:textId="77777777" w:rsidR="00885230" w:rsidRDefault="00885230">
            <w:pPr>
              <w:ind w:left="1" w:firstLine="1"/>
            </w:pPr>
            <w:r>
              <w:rPr>
                <w:i/>
                <w:sz w:val="15"/>
              </w:rPr>
              <w:t xml:space="preserve">The project name has changed from ‘Bairnsdale Sewage Treatment Plant Upgrade’ when it was published in the </w:t>
            </w:r>
            <w:r>
              <w:rPr>
                <w:sz w:val="15"/>
              </w:rPr>
              <w:t>2025</w:t>
            </w:r>
            <w:r>
              <w:rPr>
                <w:sz w:val="15"/>
              </w:rPr>
              <w:noBreakHyphen/>
              <w:t>26 Budget</w:t>
            </w:r>
            <w:r>
              <w:rPr>
                <w:i/>
                <w:sz w:val="15"/>
              </w:rPr>
              <w:t>. The TEI has increased by $0.034 million due to detailed design estimates. The estimated completion date has been revised to quarter 4 2029</w:t>
            </w:r>
            <w:r>
              <w:rPr>
                <w:i/>
                <w:sz w:val="15"/>
              </w:rPr>
              <w:noBreakHyphen/>
              <w:t>30 to reflect a revised schedule of works.</w:t>
            </w:r>
          </w:p>
        </w:tc>
      </w:tr>
      <w:tr w:rsidR="00885230" w14:paraId="41C0C8AD" w14:textId="77777777">
        <w:tc>
          <w:tcPr>
            <w:cnfStyle w:val="001000000000" w:firstRow="0" w:lastRow="0" w:firstColumn="1" w:lastColumn="0" w:oddVBand="0" w:evenVBand="0" w:oddHBand="0" w:evenHBand="0" w:firstRowFirstColumn="0" w:firstRowLastColumn="0" w:lastRowFirstColumn="0" w:lastRowLastColumn="0"/>
            <w:tcW w:w="2581" w:type="dxa"/>
          </w:tcPr>
          <w:p w14:paraId="00845581" w14:textId="04A2DF35" w:rsidR="00885230" w:rsidRDefault="00885230">
            <w:pPr>
              <w:keepNext/>
              <w:ind w:left="1" w:firstLine="1"/>
            </w:pPr>
            <w:r>
              <w:t>Corporate – Other (Vehicles, Plant</w:t>
            </w:r>
            <w:r w:rsidR="00EE4E7A">
              <w:t> </w:t>
            </w:r>
            <w:r>
              <w:t>and Equipment, Site Security,</w:t>
            </w:r>
            <w:r w:rsidR="00EE4E7A">
              <w:t> </w:t>
            </w:r>
            <w:r>
              <w:t>Depots Buildings, HSE) (regional</w:t>
            </w:r>
            <w:r w:rsidR="00EE4E7A">
              <w:t> </w:t>
            </w:r>
            <w:r>
              <w:t>various)</w:t>
            </w:r>
          </w:p>
        </w:tc>
        <w:tc>
          <w:tcPr>
            <w:tcW w:w="992" w:type="dxa"/>
          </w:tcPr>
          <w:p w14:paraId="6FD0DC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4 460</w:t>
            </w:r>
          </w:p>
        </w:tc>
        <w:tc>
          <w:tcPr>
            <w:tcW w:w="1134" w:type="dxa"/>
          </w:tcPr>
          <w:p w14:paraId="3AB475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2 372</w:t>
            </w:r>
          </w:p>
        </w:tc>
        <w:tc>
          <w:tcPr>
            <w:tcW w:w="992" w:type="dxa"/>
          </w:tcPr>
          <w:p w14:paraId="381AF5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7D37FC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1 788</w:t>
            </w:r>
          </w:p>
        </w:tc>
        <w:tc>
          <w:tcPr>
            <w:tcW w:w="1019" w:type="dxa"/>
          </w:tcPr>
          <w:p w14:paraId="67DA6E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58C48C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BDF6E04" w14:textId="77777777" w:rsidR="00885230" w:rsidRDefault="00885230">
            <w:pPr>
              <w:ind w:left="1" w:firstLine="1"/>
            </w:pPr>
            <w:r>
              <w:rPr>
                <w:i/>
                <w:sz w:val="15"/>
              </w:rPr>
              <w:t>The TEI has decreased by $1.022 million due to budgeted amounts being reclassified as operating instead of capital expenditure, in line with accounting standards.</w:t>
            </w:r>
          </w:p>
        </w:tc>
      </w:tr>
      <w:tr w:rsidR="00885230" w14:paraId="6ADFCCEE" w14:textId="77777777">
        <w:tc>
          <w:tcPr>
            <w:cnfStyle w:val="001000000000" w:firstRow="0" w:lastRow="0" w:firstColumn="1" w:lastColumn="0" w:oddVBand="0" w:evenVBand="0" w:oddHBand="0" w:evenHBand="0" w:firstRowFirstColumn="0" w:firstRowLastColumn="0" w:lastRowFirstColumn="0" w:lastRowLastColumn="0"/>
            <w:tcW w:w="2581" w:type="dxa"/>
          </w:tcPr>
          <w:p w14:paraId="51D0AC0B" w14:textId="77777777" w:rsidR="00885230" w:rsidRDefault="00885230">
            <w:pPr>
              <w:keepNext/>
              <w:ind w:left="1" w:firstLine="1"/>
            </w:pPr>
            <w:r>
              <w:t>Corporate – Systems (Including IT) (SCADA, Digital Meters, IT Hardware, Total Asset Management) (regional various)</w:t>
            </w:r>
          </w:p>
        </w:tc>
        <w:tc>
          <w:tcPr>
            <w:tcW w:w="992" w:type="dxa"/>
          </w:tcPr>
          <w:p w14:paraId="4D6513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15 308</w:t>
            </w:r>
          </w:p>
        </w:tc>
        <w:tc>
          <w:tcPr>
            <w:tcW w:w="1134" w:type="dxa"/>
          </w:tcPr>
          <w:p w14:paraId="399EEA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4 979</w:t>
            </w:r>
          </w:p>
        </w:tc>
        <w:tc>
          <w:tcPr>
            <w:tcW w:w="992" w:type="dxa"/>
          </w:tcPr>
          <w:p w14:paraId="208653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2 004</w:t>
            </w:r>
          </w:p>
        </w:tc>
        <w:tc>
          <w:tcPr>
            <w:tcW w:w="993" w:type="dxa"/>
          </w:tcPr>
          <w:p w14:paraId="5C4916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8 325</w:t>
            </w:r>
          </w:p>
        </w:tc>
        <w:tc>
          <w:tcPr>
            <w:tcW w:w="1019" w:type="dxa"/>
          </w:tcPr>
          <w:p w14:paraId="7ADF7D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9105FC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6C5B07D" w14:textId="77777777" w:rsidR="00885230" w:rsidRDefault="00885230">
            <w:pPr>
              <w:ind w:left="1" w:firstLine="1"/>
            </w:pPr>
            <w:r>
              <w:rPr>
                <w:i/>
                <w:sz w:val="15"/>
              </w:rPr>
              <w:t>The TEI has increased by $2.163 million due to additional projects included in the program.</w:t>
            </w:r>
          </w:p>
        </w:tc>
      </w:tr>
      <w:tr w:rsidR="00885230" w14:paraId="76CC351B" w14:textId="77777777">
        <w:tc>
          <w:tcPr>
            <w:cnfStyle w:val="001000000000" w:firstRow="0" w:lastRow="0" w:firstColumn="1" w:lastColumn="0" w:oddVBand="0" w:evenVBand="0" w:oddHBand="0" w:evenHBand="0" w:firstRowFirstColumn="0" w:firstRowLastColumn="0" w:lastRowFirstColumn="0" w:lastRowLastColumn="0"/>
            <w:tcW w:w="2581" w:type="dxa"/>
          </w:tcPr>
          <w:p w14:paraId="54377A95" w14:textId="77777777" w:rsidR="00885230" w:rsidRDefault="00885230">
            <w:pPr>
              <w:keepNext/>
              <w:ind w:left="1" w:firstLine="1"/>
            </w:pPr>
            <w:r>
              <w:t>Environment – Sustainability (Energy Offsets, Solar, Digester) (regional various)</w:t>
            </w:r>
          </w:p>
        </w:tc>
        <w:tc>
          <w:tcPr>
            <w:tcW w:w="992" w:type="dxa"/>
          </w:tcPr>
          <w:p w14:paraId="6F669A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4 026</w:t>
            </w:r>
          </w:p>
        </w:tc>
        <w:tc>
          <w:tcPr>
            <w:tcW w:w="1134" w:type="dxa"/>
          </w:tcPr>
          <w:p w14:paraId="4E4D30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1 456</w:t>
            </w:r>
          </w:p>
        </w:tc>
        <w:tc>
          <w:tcPr>
            <w:tcW w:w="992" w:type="dxa"/>
          </w:tcPr>
          <w:p w14:paraId="024933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4D47A4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2 270</w:t>
            </w:r>
          </w:p>
        </w:tc>
        <w:tc>
          <w:tcPr>
            <w:tcW w:w="1019" w:type="dxa"/>
          </w:tcPr>
          <w:p w14:paraId="506CBE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93303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31E370F" w14:textId="77777777" w:rsidR="00885230" w:rsidRDefault="00885230">
            <w:pPr>
              <w:ind w:left="1" w:firstLine="1"/>
            </w:pPr>
            <w:r>
              <w:rPr>
                <w:i/>
                <w:sz w:val="15"/>
              </w:rPr>
              <w:t>The TEI has increased by $1.716 million due to additional projects included in the program.</w:t>
            </w:r>
          </w:p>
        </w:tc>
      </w:tr>
      <w:tr w:rsidR="00885230" w14:paraId="5BEB1264" w14:textId="77777777">
        <w:tc>
          <w:tcPr>
            <w:cnfStyle w:val="001000000000" w:firstRow="0" w:lastRow="0" w:firstColumn="1" w:lastColumn="0" w:oddVBand="0" w:evenVBand="0" w:oddHBand="0" w:evenHBand="0" w:firstRowFirstColumn="0" w:firstRowLastColumn="0" w:lastRowFirstColumn="0" w:lastRowLastColumn="0"/>
            <w:tcW w:w="2581" w:type="dxa"/>
          </w:tcPr>
          <w:p w14:paraId="0525C903" w14:textId="77777777" w:rsidR="00885230" w:rsidRDefault="00885230">
            <w:pPr>
              <w:keepNext/>
              <w:ind w:left="1" w:firstLine="1"/>
            </w:pPr>
            <w:r>
              <w:lastRenderedPageBreak/>
              <w:t>Paynesville Water Recycling Plant Winter Storage (Paynesville)</w:t>
            </w:r>
          </w:p>
        </w:tc>
        <w:tc>
          <w:tcPr>
            <w:tcW w:w="992" w:type="dxa"/>
          </w:tcPr>
          <w:p w14:paraId="159D1D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14 058</w:t>
            </w:r>
          </w:p>
        </w:tc>
        <w:tc>
          <w:tcPr>
            <w:tcW w:w="1134" w:type="dxa"/>
          </w:tcPr>
          <w:p w14:paraId="476F84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14 058</w:t>
            </w:r>
          </w:p>
        </w:tc>
        <w:tc>
          <w:tcPr>
            <w:tcW w:w="992" w:type="dxa"/>
          </w:tcPr>
          <w:p w14:paraId="1C388F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0F696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EE901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2027‑28</w:t>
            </w:r>
          </w:p>
        </w:tc>
      </w:tr>
      <w:tr w:rsidR="00885230" w14:paraId="3FE5743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42D7B70" w14:textId="77777777" w:rsidR="00885230" w:rsidRDefault="00885230">
            <w:pPr>
              <w:ind w:left="1" w:firstLine="1"/>
            </w:pPr>
            <w:r>
              <w:rPr>
                <w:i/>
                <w:sz w:val="15"/>
              </w:rPr>
              <w:t>The TEI has increased by $3.703 million following the tender award. The estimated completion date has been revised to quarter 4 2027</w:t>
            </w:r>
            <w:r>
              <w:rPr>
                <w:i/>
                <w:sz w:val="15"/>
              </w:rPr>
              <w:noBreakHyphen/>
              <w:t>28 to reflect a revised project delivery schedule.</w:t>
            </w:r>
          </w:p>
        </w:tc>
      </w:tr>
      <w:tr w:rsidR="00885230" w14:paraId="7FC245E0" w14:textId="77777777">
        <w:tc>
          <w:tcPr>
            <w:cnfStyle w:val="001000000000" w:firstRow="0" w:lastRow="0" w:firstColumn="1" w:lastColumn="0" w:oddVBand="0" w:evenVBand="0" w:oddHBand="0" w:evenHBand="0" w:firstRowFirstColumn="0" w:firstRowLastColumn="0" w:lastRowFirstColumn="0" w:lastRowLastColumn="0"/>
            <w:tcW w:w="2581" w:type="dxa"/>
          </w:tcPr>
          <w:p w14:paraId="60A85DD6" w14:textId="77777777" w:rsidR="00885230" w:rsidRDefault="00885230">
            <w:pPr>
              <w:keepNext/>
              <w:ind w:left="1" w:firstLine="1"/>
            </w:pPr>
            <w:r>
              <w:t>Recycled Water class A treatment plant (Bairnsdale)</w:t>
            </w:r>
          </w:p>
        </w:tc>
        <w:tc>
          <w:tcPr>
            <w:tcW w:w="992" w:type="dxa"/>
          </w:tcPr>
          <w:p w14:paraId="3624BE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2 306</w:t>
            </w:r>
          </w:p>
        </w:tc>
        <w:tc>
          <w:tcPr>
            <w:tcW w:w="1134" w:type="dxa"/>
          </w:tcPr>
          <w:p w14:paraId="3AA359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677</w:t>
            </w:r>
          </w:p>
        </w:tc>
        <w:tc>
          <w:tcPr>
            <w:tcW w:w="992" w:type="dxa"/>
          </w:tcPr>
          <w:p w14:paraId="279EB2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1 629</w:t>
            </w:r>
          </w:p>
        </w:tc>
        <w:tc>
          <w:tcPr>
            <w:tcW w:w="993" w:type="dxa"/>
          </w:tcPr>
          <w:p w14:paraId="0E3C94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52035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2026‑27</w:t>
            </w:r>
          </w:p>
        </w:tc>
      </w:tr>
      <w:tr w:rsidR="00885230" w14:paraId="19131BD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AFF8EB8" w14:textId="77777777" w:rsidR="00885230" w:rsidRDefault="00885230">
            <w:pPr>
              <w:ind w:left="1" w:firstLine="1"/>
            </w:pPr>
            <w:r>
              <w:rPr>
                <w:i/>
                <w:sz w:val="15"/>
              </w:rPr>
              <w:t>The TEI has decreased by $0.394 million following the tender award. The estimated completion date has been revised to quarter 3 2026</w:t>
            </w:r>
            <w:r>
              <w:rPr>
                <w:i/>
                <w:sz w:val="15"/>
              </w:rPr>
              <w:noBreakHyphen/>
              <w:t>27 to reflect a revised schedule of works. The TEI includes $1.170 million of State Government funding.</w:t>
            </w:r>
          </w:p>
        </w:tc>
      </w:tr>
      <w:tr w:rsidR="00885230" w14:paraId="17ACC6D1" w14:textId="77777777">
        <w:tc>
          <w:tcPr>
            <w:cnfStyle w:val="001000000000" w:firstRow="0" w:lastRow="0" w:firstColumn="1" w:lastColumn="0" w:oddVBand="0" w:evenVBand="0" w:oddHBand="0" w:evenHBand="0" w:firstRowFirstColumn="0" w:firstRowLastColumn="0" w:lastRowFirstColumn="0" w:lastRowLastColumn="0"/>
            <w:tcW w:w="2581" w:type="dxa"/>
          </w:tcPr>
          <w:p w14:paraId="0D2099CC" w14:textId="77777777" w:rsidR="00885230" w:rsidRDefault="00885230">
            <w:pPr>
              <w:keepNext/>
              <w:ind w:left="1" w:firstLine="1"/>
            </w:pPr>
            <w:r>
              <w:t>Sewer – Growth (Sewer Pump Stations, Rising Mains, Sewer Mains, Reticulation mains) (regional various)</w:t>
            </w:r>
          </w:p>
        </w:tc>
        <w:tc>
          <w:tcPr>
            <w:tcW w:w="992" w:type="dxa"/>
          </w:tcPr>
          <w:p w14:paraId="36B8D6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4 611</w:t>
            </w:r>
          </w:p>
        </w:tc>
        <w:tc>
          <w:tcPr>
            <w:tcW w:w="1134" w:type="dxa"/>
          </w:tcPr>
          <w:p w14:paraId="6C0B45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1 077</w:t>
            </w:r>
          </w:p>
        </w:tc>
        <w:tc>
          <w:tcPr>
            <w:tcW w:w="992" w:type="dxa"/>
          </w:tcPr>
          <w:p w14:paraId="076894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w:t>
            </w:r>
          </w:p>
        </w:tc>
        <w:tc>
          <w:tcPr>
            <w:tcW w:w="993" w:type="dxa"/>
          </w:tcPr>
          <w:p w14:paraId="5217C5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3 533</w:t>
            </w:r>
          </w:p>
        </w:tc>
        <w:tc>
          <w:tcPr>
            <w:tcW w:w="1019" w:type="dxa"/>
          </w:tcPr>
          <w:p w14:paraId="75068F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4E3A31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A5408D4" w14:textId="77777777" w:rsidR="00885230" w:rsidRDefault="00885230">
            <w:pPr>
              <w:ind w:left="1" w:firstLine="1"/>
            </w:pPr>
            <w:r>
              <w:rPr>
                <w:i/>
                <w:sz w:val="15"/>
              </w:rPr>
              <w:t>The TEI has increased by $1.445 million due to additional projects included in the program.</w:t>
            </w:r>
          </w:p>
        </w:tc>
      </w:tr>
      <w:tr w:rsidR="00885230" w14:paraId="61CD7A61" w14:textId="77777777">
        <w:tc>
          <w:tcPr>
            <w:cnfStyle w:val="001000000000" w:firstRow="0" w:lastRow="0" w:firstColumn="1" w:lastColumn="0" w:oddVBand="0" w:evenVBand="0" w:oddHBand="0" w:evenHBand="0" w:firstRowFirstColumn="0" w:firstRowLastColumn="0" w:lastRowFirstColumn="0" w:lastRowLastColumn="0"/>
            <w:tcW w:w="2581" w:type="dxa"/>
          </w:tcPr>
          <w:p w14:paraId="0BF5007A" w14:textId="7FA42E78" w:rsidR="00885230" w:rsidRDefault="00885230">
            <w:pPr>
              <w:keepNext/>
              <w:ind w:left="1" w:firstLine="1"/>
            </w:pPr>
            <w:r>
              <w:t>Sewer – Regulatory Compliance (Sewer Treatment, Odour, Biosolids, Ground Water monitoring, Generators) (regional</w:t>
            </w:r>
            <w:r w:rsidR="00EE4E7A">
              <w:t> </w:t>
            </w:r>
            <w:r>
              <w:t>various)</w:t>
            </w:r>
          </w:p>
        </w:tc>
        <w:tc>
          <w:tcPr>
            <w:tcW w:w="992" w:type="dxa"/>
          </w:tcPr>
          <w:p w14:paraId="51200E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25 387</w:t>
            </w:r>
          </w:p>
        </w:tc>
        <w:tc>
          <w:tcPr>
            <w:tcW w:w="1134" w:type="dxa"/>
          </w:tcPr>
          <w:p w14:paraId="55DD12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6 689</w:t>
            </w:r>
          </w:p>
        </w:tc>
        <w:tc>
          <w:tcPr>
            <w:tcW w:w="992" w:type="dxa"/>
          </w:tcPr>
          <w:p w14:paraId="1D14AE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8 461</w:t>
            </w:r>
          </w:p>
        </w:tc>
        <w:tc>
          <w:tcPr>
            <w:tcW w:w="993" w:type="dxa"/>
          </w:tcPr>
          <w:p w14:paraId="3D7B29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10 237</w:t>
            </w:r>
          </w:p>
        </w:tc>
        <w:tc>
          <w:tcPr>
            <w:tcW w:w="1019" w:type="dxa"/>
          </w:tcPr>
          <w:p w14:paraId="38F31D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AA254D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DCC5F0" w14:textId="77777777" w:rsidR="00885230" w:rsidRDefault="00885230">
            <w:pPr>
              <w:ind w:left="1" w:firstLine="1"/>
            </w:pPr>
            <w:r>
              <w:rPr>
                <w:i/>
                <w:sz w:val="15"/>
              </w:rPr>
              <w:t>The TEI has increased by $6.430 million due to additional projects included in the program.</w:t>
            </w:r>
          </w:p>
        </w:tc>
      </w:tr>
      <w:tr w:rsidR="00885230" w14:paraId="5D3B9584" w14:textId="77777777">
        <w:tc>
          <w:tcPr>
            <w:cnfStyle w:val="001000000000" w:firstRow="0" w:lastRow="0" w:firstColumn="1" w:lastColumn="0" w:oddVBand="0" w:evenVBand="0" w:oddHBand="0" w:evenHBand="0" w:firstRowFirstColumn="0" w:firstRowLastColumn="0" w:lastRowFirstColumn="0" w:lastRowLastColumn="0"/>
            <w:tcW w:w="2581" w:type="dxa"/>
          </w:tcPr>
          <w:p w14:paraId="109D8EFB" w14:textId="77777777" w:rsidR="00885230" w:rsidRDefault="00885230">
            <w:pPr>
              <w:keepNext/>
              <w:ind w:left="1" w:firstLine="1"/>
            </w:pPr>
            <w:r>
              <w:t>Sewer – Renewals (Sewer Pump Stations, Rising Mains, Irrigation Stations, Pressure Sewers, Sewer Treatment) (regional various)</w:t>
            </w:r>
          </w:p>
        </w:tc>
        <w:tc>
          <w:tcPr>
            <w:tcW w:w="992" w:type="dxa"/>
          </w:tcPr>
          <w:p w14:paraId="0782E2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24 217</w:t>
            </w:r>
          </w:p>
        </w:tc>
        <w:tc>
          <w:tcPr>
            <w:tcW w:w="1134" w:type="dxa"/>
          </w:tcPr>
          <w:p w14:paraId="433C7A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6 694</w:t>
            </w:r>
          </w:p>
        </w:tc>
        <w:tc>
          <w:tcPr>
            <w:tcW w:w="992" w:type="dxa"/>
          </w:tcPr>
          <w:p w14:paraId="022316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7 459</w:t>
            </w:r>
          </w:p>
        </w:tc>
        <w:tc>
          <w:tcPr>
            <w:tcW w:w="993" w:type="dxa"/>
          </w:tcPr>
          <w:p w14:paraId="1721D9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10 064</w:t>
            </w:r>
          </w:p>
        </w:tc>
        <w:tc>
          <w:tcPr>
            <w:tcW w:w="1019" w:type="dxa"/>
          </w:tcPr>
          <w:p w14:paraId="08B32F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B7DC2D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1E3CEB4" w14:textId="77777777" w:rsidR="00885230" w:rsidRDefault="00885230">
            <w:pPr>
              <w:ind w:left="1" w:firstLine="1"/>
            </w:pPr>
            <w:r>
              <w:rPr>
                <w:i/>
                <w:sz w:val="15"/>
              </w:rPr>
              <w:t>The TEI has increased by $4.388 million due to additional projects included in the program.</w:t>
            </w:r>
          </w:p>
        </w:tc>
      </w:tr>
      <w:tr w:rsidR="00885230" w14:paraId="1081E85B" w14:textId="77777777">
        <w:tc>
          <w:tcPr>
            <w:cnfStyle w:val="001000000000" w:firstRow="0" w:lastRow="0" w:firstColumn="1" w:lastColumn="0" w:oddVBand="0" w:evenVBand="0" w:oddHBand="0" w:evenHBand="0" w:firstRowFirstColumn="0" w:firstRowLastColumn="0" w:lastRowFirstColumn="0" w:lastRowLastColumn="0"/>
            <w:tcW w:w="2581" w:type="dxa"/>
          </w:tcPr>
          <w:p w14:paraId="12A921E1" w14:textId="02CF6DE2" w:rsidR="00885230" w:rsidRDefault="00885230">
            <w:pPr>
              <w:keepNext/>
              <w:ind w:left="1" w:firstLine="1"/>
            </w:pPr>
            <w:r>
              <w:t>Water – Growth (Main Supply pipelines, Reticulation pipelines, Water Pump Stations) (regional</w:t>
            </w:r>
            <w:r w:rsidR="00EE4E7A">
              <w:t> </w:t>
            </w:r>
            <w:r>
              <w:t>various)</w:t>
            </w:r>
          </w:p>
        </w:tc>
        <w:tc>
          <w:tcPr>
            <w:tcW w:w="992" w:type="dxa"/>
          </w:tcPr>
          <w:p w14:paraId="7D8571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12 553</w:t>
            </w:r>
          </w:p>
        </w:tc>
        <w:tc>
          <w:tcPr>
            <w:tcW w:w="1134" w:type="dxa"/>
          </w:tcPr>
          <w:p w14:paraId="036BC7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662</w:t>
            </w:r>
          </w:p>
        </w:tc>
        <w:tc>
          <w:tcPr>
            <w:tcW w:w="992" w:type="dxa"/>
          </w:tcPr>
          <w:p w14:paraId="58C1ED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406</w:t>
            </w:r>
          </w:p>
        </w:tc>
        <w:tc>
          <w:tcPr>
            <w:tcW w:w="993" w:type="dxa"/>
          </w:tcPr>
          <w:p w14:paraId="22B616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11 485</w:t>
            </w:r>
          </w:p>
        </w:tc>
        <w:tc>
          <w:tcPr>
            <w:tcW w:w="1019" w:type="dxa"/>
          </w:tcPr>
          <w:p w14:paraId="3E8507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42DAEE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BBA820" w14:textId="77777777" w:rsidR="00885230" w:rsidRDefault="00885230">
            <w:pPr>
              <w:ind w:left="1" w:firstLine="1"/>
            </w:pPr>
            <w:r>
              <w:rPr>
                <w:i/>
                <w:sz w:val="15"/>
              </w:rPr>
              <w:t>The TEI has increased by $8.800 million due to the reclassification of projects and associated funding, with corresponding decreases in the Water – Growth, and Water – Regulatory Compliance programs.</w:t>
            </w:r>
          </w:p>
        </w:tc>
      </w:tr>
      <w:tr w:rsidR="00885230" w14:paraId="136DCA7E" w14:textId="77777777">
        <w:tc>
          <w:tcPr>
            <w:cnfStyle w:val="001000000000" w:firstRow="0" w:lastRow="0" w:firstColumn="1" w:lastColumn="0" w:oddVBand="0" w:evenVBand="0" w:oddHBand="0" w:evenHBand="0" w:firstRowFirstColumn="0" w:firstRowLastColumn="0" w:lastRowFirstColumn="0" w:lastRowLastColumn="0"/>
            <w:tcW w:w="2581" w:type="dxa"/>
          </w:tcPr>
          <w:p w14:paraId="779B1D71" w14:textId="77777777" w:rsidR="00885230" w:rsidRDefault="00885230">
            <w:pPr>
              <w:keepNext/>
              <w:ind w:left="1" w:firstLine="1"/>
            </w:pPr>
            <w:r>
              <w:t>Water – Regulatory Compliance (Water Treatment, Safety upgrades, Filter Access, UV Disinfection) (regional various)</w:t>
            </w:r>
          </w:p>
        </w:tc>
        <w:tc>
          <w:tcPr>
            <w:tcW w:w="992" w:type="dxa"/>
          </w:tcPr>
          <w:p w14:paraId="14C576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5 608</w:t>
            </w:r>
          </w:p>
        </w:tc>
        <w:tc>
          <w:tcPr>
            <w:tcW w:w="1134" w:type="dxa"/>
          </w:tcPr>
          <w:p w14:paraId="76558A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1 457</w:t>
            </w:r>
          </w:p>
        </w:tc>
        <w:tc>
          <w:tcPr>
            <w:tcW w:w="992" w:type="dxa"/>
          </w:tcPr>
          <w:p w14:paraId="4AB9C9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886</w:t>
            </w:r>
          </w:p>
        </w:tc>
        <w:tc>
          <w:tcPr>
            <w:tcW w:w="993" w:type="dxa"/>
          </w:tcPr>
          <w:p w14:paraId="5481E7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3 265</w:t>
            </w:r>
          </w:p>
        </w:tc>
        <w:tc>
          <w:tcPr>
            <w:tcW w:w="1019" w:type="dxa"/>
          </w:tcPr>
          <w:p w14:paraId="169CAB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A598B8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5FDF2D3" w14:textId="77777777" w:rsidR="00885230" w:rsidRDefault="00885230">
            <w:pPr>
              <w:ind w:left="1" w:firstLine="1"/>
            </w:pPr>
            <w:r>
              <w:rPr>
                <w:i/>
                <w:sz w:val="15"/>
              </w:rPr>
              <w:t>The TEI has increased by $0.842 million due to the reclassification of projects and associated funding, with corresponding increases in the Water – Growth, and Water – Regulatory Compliance programs.</w:t>
            </w:r>
          </w:p>
        </w:tc>
      </w:tr>
      <w:tr w:rsidR="00885230" w14:paraId="7E4D0DC1" w14:textId="77777777">
        <w:tc>
          <w:tcPr>
            <w:cnfStyle w:val="001000000000" w:firstRow="0" w:lastRow="0" w:firstColumn="1" w:lastColumn="0" w:oddVBand="0" w:evenVBand="0" w:oddHBand="0" w:evenHBand="0" w:firstRowFirstColumn="0" w:firstRowLastColumn="0" w:lastRowFirstColumn="0" w:lastRowLastColumn="0"/>
            <w:tcW w:w="2581" w:type="dxa"/>
          </w:tcPr>
          <w:p w14:paraId="484B86A6" w14:textId="77777777" w:rsidR="00885230" w:rsidRDefault="00885230">
            <w:pPr>
              <w:keepNext/>
              <w:ind w:left="1" w:firstLine="1"/>
            </w:pPr>
            <w:r>
              <w:t>Water – Renewals (Pumps, Main Supply pipelines, Reticulation pipelines, Water Pump Stations, Switchboards) (regional various)</w:t>
            </w:r>
          </w:p>
        </w:tc>
        <w:tc>
          <w:tcPr>
            <w:tcW w:w="992" w:type="dxa"/>
          </w:tcPr>
          <w:p w14:paraId="147973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27 025</w:t>
            </w:r>
          </w:p>
        </w:tc>
        <w:tc>
          <w:tcPr>
            <w:tcW w:w="1134" w:type="dxa"/>
          </w:tcPr>
          <w:p w14:paraId="125AB1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2 723</w:t>
            </w:r>
          </w:p>
        </w:tc>
        <w:tc>
          <w:tcPr>
            <w:tcW w:w="992" w:type="dxa"/>
          </w:tcPr>
          <w:p w14:paraId="3C47BF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1 895</w:t>
            </w:r>
          </w:p>
        </w:tc>
        <w:tc>
          <w:tcPr>
            <w:tcW w:w="993" w:type="dxa"/>
          </w:tcPr>
          <w:p w14:paraId="279CBB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22 407</w:t>
            </w:r>
          </w:p>
        </w:tc>
        <w:tc>
          <w:tcPr>
            <w:tcW w:w="1019" w:type="dxa"/>
          </w:tcPr>
          <w:p w14:paraId="42DB9E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106D68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D159BCC" w14:textId="77777777" w:rsidR="00885230" w:rsidRDefault="00885230">
            <w:pPr>
              <w:ind w:left="1" w:firstLine="1"/>
            </w:pPr>
            <w:r>
              <w:rPr>
                <w:i/>
                <w:sz w:val="15"/>
              </w:rPr>
              <w:t>The TEI has decreased by $1.342 million due to the reclassification of projects and associated funding, with corresponding increases in the Water – Growth, and Water – Regulatory Compliance programs.</w:t>
            </w:r>
          </w:p>
        </w:tc>
      </w:tr>
      <w:tr w:rsidR="00885230" w14:paraId="2FF880FF" w14:textId="77777777">
        <w:tc>
          <w:tcPr>
            <w:cnfStyle w:val="001000000000" w:firstRow="0" w:lastRow="0" w:firstColumn="1" w:lastColumn="0" w:oddVBand="0" w:evenVBand="0" w:oddHBand="0" w:evenHBand="0" w:firstRowFirstColumn="0" w:firstRowLastColumn="0" w:lastRowFirstColumn="0" w:lastRowLastColumn="0"/>
            <w:tcW w:w="2581" w:type="dxa"/>
          </w:tcPr>
          <w:p w14:paraId="2E609E6F" w14:textId="289594B4" w:rsidR="00885230" w:rsidRDefault="00885230">
            <w:pPr>
              <w:keepNext/>
              <w:ind w:left="1" w:firstLine="1"/>
            </w:pPr>
            <w:r>
              <w:t>Water – Security and Reliability (Basins, Tanks, Water Pump Stations and Pipelines) (regional</w:t>
            </w:r>
            <w:r w:rsidR="00EE4E7A">
              <w:t> </w:t>
            </w:r>
            <w:r>
              <w:t>various)</w:t>
            </w:r>
          </w:p>
        </w:tc>
        <w:tc>
          <w:tcPr>
            <w:tcW w:w="992" w:type="dxa"/>
          </w:tcPr>
          <w:p w14:paraId="4BAAD4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12 003</w:t>
            </w:r>
          </w:p>
        </w:tc>
        <w:tc>
          <w:tcPr>
            <w:tcW w:w="1134" w:type="dxa"/>
          </w:tcPr>
          <w:p w14:paraId="73A24E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833</w:t>
            </w:r>
          </w:p>
        </w:tc>
        <w:tc>
          <w:tcPr>
            <w:tcW w:w="992" w:type="dxa"/>
          </w:tcPr>
          <w:p w14:paraId="34B305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52F8D1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11 170</w:t>
            </w:r>
          </w:p>
        </w:tc>
        <w:tc>
          <w:tcPr>
            <w:tcW w:w="1019" w:type="dxa"/>
          </w:tcPr>
          <w:p w14:paraId="2E7DEC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D1C3E5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B797221" w14:textId="77777777" w:rsidR="00885230" w:rsidRDefault="00885230">
            <w:pPr>
              <w:ind w:left="1" w:firstLine="1"/>
            </w:pPr>
            <w:r>
              <w:rPr>
                <w:i/>
                <w:sz w:val="15"/>
              </w:rPr>
              <w:t>The TEI has decreased by $12.289 million due to the reclassification of projects and associated funding to the Water – Growth, and Water – Regulatory Compliance programs.</w:t>
            </w:r>
          </w:p>
        </w:tc>
      </w:tr>
      <w:tr w:rsidR="00885230" w14:paraId="797F7F46" w14:textId="77777777">
        <w:tc>
          <w:tcPr>
            <w:cnfStyle w:val="001000000000" w:firstRow="0" w:lastRow="0" w:firstColumn="1" w:lastColumn="0" w:oddVBand="0" w:evenVBand="0" w:oddHBand="0" w:evenHBand="0" w:firstRowFirstColumn="0" w:firstRowLastColumn="0" w:lastRowFirstColumn="0" w:lastRowLastColumn="0"/>
            <w:tcW w:w="2581" w:type="dxa"/>
          </w:tcPr>
          <w:p w14:paraId="2F918905" w14:textId="77777777" w:rsidR="00885230" w:rsidRDefault="00885230">
            <w:pPr>
              <w:keepNext/>
              <w:ind w:left="1" w:firstLine="1"/>
            </w:pPr>
            <w:r>
              <w:lastRenderedPageBreak/>
              <w:t>Woodglen water treatment plant #3 raw water storage basin (Woodglen)</w:t>
            </w:r>
          </w:p>
        </w:tc>
        <w:tc>
          <w:tcPr>
            <w:tcW w:w="992" w:type="dxa"/>
          </w:tcPr>
          <w:p w14:paraId="7D425B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61 007</w:t>
            </w:r>
          </w:p>
        </w:tc>
        <w:tc>
          <w:tcPr>
            <w:tcW w:w="1134" w:type="dxa"/>
          </w:tcPr>
          <w:p w14:paraId="75C609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3 994</w:t>
            </w:r>
          </w:p>
        </w:tc>
        <w:tc>
          <w:tcPr>
            <w:tcW w:w="992" w:type="dxa"/>
          </w:tcPr>
          <w:p w14:paraId="4970C5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2 013</w:t>
            </w:r>
          </w:p>
        </w:tc>
        <w:tc>
          <w:tcPr>
            <w:tcW w:w="993" w:type="dxa"/>
          </w:tcPr>
          <w:p w14:paraId="0646FC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55 000</w:t>
            </w:r>
          </w:p>
        </w:tc>
        <w:tc>
          <w:tcPr>
            <w:tcW w:w="1019" w:type="dxa"/>
          </w:tcPr>
          <w:p w14:paraId="6C61A8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2028‑29</w:t>
            </w:r>
          </w:p>
        </w:tc>
      </w:tr>
      <w:tr w:rsidR="00885230" w14:paraId="373E6B6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B42A847" w14:textId="71B47D70" w:rsidR="00885230" w:rsidRDefault="00885230">
            <w:pPr>
              <w:ind w:left="1" w:firstLine="1"/>
            </w:pPr>
            <w:r>
              <w:rPr>
                <w:i/>
                <w:sz w:val="15"/>
              </w:rPr>
              <w:t>The TEI has increased by $2.327 million due to detailed design estimates. The estimated completion date has been revised to quarter 3 2028</w:t>
            </w:r>
            <w:r>
              <w:rPr>
                <w:i/>
                <w:sz w:val="15"/>
              </w:rPr>
              <w:noBreakHyphen/>
              <w:t>29 in line with this revision. The TEI includes $1.11</w:t>
            </w:r>
            <w:r w:rsidR="00E56D05">
              <w:rPr>
                <w:i/>
                <w:sz w:val="15"/>
              </w:rPr>
              <w:t xml:space="preserve">0 </w:t>
            </w:r>
            <w:r>
              <w:rPr>
                <w:i/>
                <w:sz w:val="15"/>
              </w:rPr>
              <w:t>million of Commonwealth Government funding from the National Water Grid Fund.</w:t>
            </w:r>
          </w:p>
        </w:tc>
      </w:tr>
      <w:tr w:rsidR="00885230" w14:paraId="49134812" w14:textId="77777777">
        <w:tc>
          <w:tcPr>
            <w:cnfStyle w:val="001000000000" w:firstRow="0" w:lastRow="0" w:firstColumn="1" w:lastColumn="0" w:oddVBand="0" w:evenVBand="0" w:oddHBand="0" w:evenHBand="0" w:firstRowFirstColumn="0" w:firstRowLastColumn="0" w:lastRowFirstColumn="0" w:lastRowLastColumn="0"/>
            <w:tcW w:w="2581" w:type="dxa"/>
          </w:tcPr>
          <w:p w14:paraId="70AB56C9" w14:textId="77777777" w:rsidR="00885230" w:rsidRDefault="00885230">
            <w:pPr>
              <w:keepNext/>
              <w:ind w:left="1" w:firstLine="1"/>
            </w:pPr>
            <w:r>
              <w:t>All remaining projects with a TEI less than $1 million</w:t>
            </w:r>
          </w:p>
        </w:tc>
        <w:tc>
          <w:tcPr>
            <w:tcW w:w="992" w:type="dxa"/>
          </w:tcPr>
          <w:p w14:paraId="782D4D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1 187</w:t>
            </w:r>
          </w:p>
        </w:tc>
        <w:tc>
          <w:tcPr>
            <w:tcW w:w="1134" w:type="dxa"/>
          </w:tcPr>
          <w:p w14:paraId="7CFCC0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1 187</w:t>
            </w:r>
          </w:p>
        </w:tc>
        <w:tc>
          <w:tcPr>
            <w:tcW w:w="992" w:type="dxa"/>
          </w:tcPr>
          <w:p w14:paraId="078002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54F674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DE298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40E10D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3C0BC8D" w14:textId="77777777" w:rsidR="00885230" w:rsidRDefault="00885230">
            <w:pPr>
              <w:ind w:left="1" w:firstLine="1"/>
            </w:pPr>
            <w:r>
              <w:rPr>
                <w:i/>
                <w:sz w:val="15"/>
              </w:rPr>
              <w:t>The TEI has increased by $0.471 million due to additional projects included in the program. This program of works consolidates projects with a TEI less than $1 million into a single project line item, ‘All remaining projects with TEI less than $1 million’, combining Water – Headworks (Raw Water Offtakes), Alternative Suppliers – Recycled Water (Class A, Treatment and Network) and Environment – Waterways and Drainage (Wetlands, Erosion) projects delivered across regional various locations. The TEI includes $0.477 million of State Government funding for treated recycled water pipelines.</w:t>
            </w:r>
          </w:p>
        </w:tc>
      </w:tr>
      <w:tr w:rsidR="00885230" w14:paraId="3D55BCE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AA7E01D" w14:textId="77777777" w:rsidR="00885230" w:rsidRDefault="00885230">
            <w:pPr>
              <w:ind w:left="1" w:firstLine="1"/>
            </w:pPr>
            <w:r>
              <w:rPr>
                <w:b/>
              </w:rPr>
              <w:t>Total existing projects</w:t>
            </w:r>
          </w:p>
        </w:tc>
        <w:tc>
          <w:tcPr>
            <w:tcW w:w="992" w:type="dxa"/>
            <w:tcBorders>
              <w:bottom w:val="single" w:sz="6" w:space="0" w:color="auto"/>
            </w:tcBorders>
          </w:tcPr>
          <w:p w14:paraId="154DAF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349 440</w:t>
            </w:r>
          </w:p>
        </w:tc>
        <w:tc>
          <w:tcPr>
            <w:tcW w:w="1134" w:type="dxa"/>
            <w:tcBorders>
              <w:bottom w:val="single" w:sz="6" w:space="0" w:color="auto"/>
            </w:tcBorders>
          </w:tcPr>
          <w:p w14:paraId="60564C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50 707</w:t>
            </w:r>
          </w:p>
        </w:tc>
        <w:tc>
          <w:tcPr>
            <w:tcW w:w="992" w:type="dxa"/>
            <w:tcBorders>
              <w:bottom w:val="single" w:sz="6" w:space="0" w:color="auto"/>
            </w:tcBorders>
          </w:tcPr>
          <w:p w14:paraId="69B58B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30 583</w:t>
            </w:r>
          </w:p>
        </w:tc>
        <w:tc>
          <w:tcPr>
            <w:tcW w:w="993" w:type="dxa"/>
            <w:tcBorders>
              <w:bottom w:val="single" w:sz="6" w:space="0" w:color="auto"/>
            </w:tcBorders>
          </w:tcPr>
          <w:p w14:paraId="74B4B0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268 150</w:t>
            </w:r>
          </w:p>
        </w:tc>
        <w:tc>
          <w:tcPr>
            <w:tcW w:w="1019" w:type="dxa"/>
            <w:tcBorders>
              <w:bottom w:val="single" w:sz="6" w:space="0" w:color="auto"/>
            </w:tcBorders>
          </w:tcPr>
          <w:p w14:paraId="52E1D9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7FCAA88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D3D1282" w14:textId="77777777" w:rsidR="00885230" w:rsidRDefault="00885230">
            <w:pPr>
              <w:ind w:left="1" w:firstLine="1"/>
            </w:pPr>
            <w:r>
              <w:rPr>
                <w:b/>
              </w:rPr>
              <w:t>Total East Gippsland Region Water Corporation projects</w:t>
            </w:r>
          </w:p>
        </w:tc>
        <w:tc>
          <w:tcPr>
            <w:tcW w:w="992" w:type="dxa"/>
            <w:tcBorders>
              <w:bottom w:val="single" w:sz="6" w:space="0" w:color="auto"/>
            </w:tcBorders>
          </w:tcPr>
          <w:p w14:paraId="4AFBD3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362 626</w:t>
            </w:r>
          </w:p>
        </w:tc>
        <w:tc>
          <w:tcPr>
            <w:tcW w:w="1134" w:type="dxa"/>
            <w:tcBorders>
              <w:bottom w:val="single" w:sz="6" w:space="0" w:color="auto"/>
            </w:tcBorders>
          </w:tcPr>
          <w:p w14:paraId="39E335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50 745</w:t>
            </w:r>
          </w:p>
        </w:tc>
        <w:tc>
          <w:tcPr>
            <w:tcW w:w="992" w:type="dxa"/>
            <w:tcBorders>
              <w:bottom w:val="single" w:sz="6" w:space="0" w:color="auto"/>
            </w:tcBorders>
          </w:tcPr>
          <w:p w14:paraId="5C7FE3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31 583</w:t>
            </w:r>
          </w:p>
        </w:tc>
        <w:tc>
          <w:tcPr>
            <w:tcW w:w="993" w:type="dxa"/>
            <w:tcBorders>
              <w:bottom w:val="single" w:sz="6" w:space="0" w:color="auto"/>
            </w:tcBorders>
          </w:tcPr>
          <w:p w14:paraId="31475E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280 298</w:t>
            </w:r>
          </w:p>
        </w:tc>
        <w:tc>
          <w:tcPr>
            <w:tcW w:w="1019" w:type="dxa"/>
            <w:tcBorders>
              <w:bottom w:val="single" w:sz="6" w:space="0" w:color="auto"/>
            </w:tcBorders>
          </w:tcPr>
          <w:p w14:paraId="1A1056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CB00881" w14:textId="06EB50A1" w:rsidR="00885230" w:rsidRDefault="00885230">
      <w:pPr>
        <w:pStyle w:val="Source"/>
        <w:rPr>
          <w:noProof/>
        </w:rPr>
      </w:pPr>
      <w:r w:rsidRPr="00C4224A">
        <w:t xml:space="preserve">Source: </w:t>
      </w:r>
      <w:fldSimple w:instr="STYLEREF  &quot;Heading 1&quot;  \* MERGEFORMAT">
        <w:r w:rsidR="00DA1EDC">
          <w:rPr>
            <w:noProof/>
          </w:rPr>
          <w:t>East Gippsland Region Water Corporation</w:t>
        </w:r>
      </w:fldSimple>
    </w:p>
    <w:p w14:paraId="2842FF07" w14:textId="77777777" w:rsidR="00885230" w:rsidRDefault="00885230">
      <w:pPr>
        <w:pStyle w:val="Note"/>
        <w:rPr>
          <w:noProof/>
        </w:rPr>
      </w:pPr>
      <w:r>
        <w:rPr>
          <w:noProof/>
        </w:rPr>
        <w:t>Note:</w:t>
      </w:r>
    </w:p>
    <w:p w14:paraId="2D3E71EE" w14:textId="77777777" w:rsidR="00885230" w:rsidRDefault="00885230">
      <w:pPr>
        <w:pStyle w:val="Note"/>
        <w:rPr>
          <w:noProof/>
        </w:rPr>
      </w:pPr>
      <w:r w:rsidRPr="00482625">
        <w:rPr>
          <w:noProof/>
        </w:rPr>
        <w:t xml:space="preserve">(a) </w:t>
      </w:r>
      <w:r>
        <w:rPr>
          <w:noProof/>
        </w:rPr>
        <w:tab/>
      </w:r>
      <w:r w:rsidRPr="00482625">
        <w:rPr>
          <w:noProof/>
        </w:rPr>
        <w:t>East Gippsland Region Water Corporation structures its projects as programs of work, which comprise new, existing and completed components year on year.</w:t>
      </w:r>
      <w:r w:rsidRPr="00B152EC">
        <w:rPr>
          <w:noProof/>
        </w:rPr>
        <w:t xml:space="preserve"> </w:t>
      </w:r>
      <w:r w:rsidRPr="009D31A0">
        <w:rPr>
          <w:noProof/>
        </w:rPr>
        <w:t>The TEIs for the programs of work differ between budget years, as forecasts are revised, and programs are prioritised to ensure projects are completed at the most appropriate time.</w:t>
      </w:r>
    </w:p>
    <w:p w14:paraId="4FA58EC0" w14:textId="77777777" w:rsidR="00885230" w:rsidRDefault="00885230">
      <w:pPr>
        <w:pStyle w:val="Note"/>
        <w:rPr>
          <w:noProof/>
        </w:rPr>
      </w:pPr>
    </w:p>
    <w:p w14:paraId="1D624D0B" w14:textId="77777777" w:rsidR="00885230" w:rsidRPr="00C4224A" w:rsidRDefault="00885230"/>
    <w:p w14:paraId="5F326B0C" w14:textId="77777777" w:rsidR="00885230" w:rsidRDefault="00885230">
      <w:pPr>
        <w:pStyle w:val="Heading20"/>
        <w:pageBreakBefore/>
        <w:rPr>
          <w:vertAlign w:val="superscript"/>
        </w:rPr>
      </w:pPr>
      <w:r w:rsidRPr="00C4224A">
        <w:lastRenderedPageBreak/>
        <w:t>Completed projects</w:t>
      </w:r>
      <w:r>
        <w:t xml:space="preserve"> </w:t>
      </w:r>
      <w:r>
        <w:rPr>
          <w:vertAlign w:val="superscript"/>
        </w:rPr>
        <w:t>(a)</w:t>
      </w:r>
    </w:p>
    <w:p w14:paraId="2C419336" w14:textId="77777777" w:rsidR="00885230" w:rsidRPr="00C4224A" w:rsidRDefault="00885230">
      <w:pPr>
        <w:pStyle w:val="TableUnits"/>
        <w:spacing w:after="30"/>
        <w:ind w:left="1138" w:hanging="1138"/>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EastGipps_complete"/>
      </w:tblPr>
      <w:tblGrid>
        <w:gridCol w:w="4680"/>
        <w:gridCol w:w="900"/>
        <w:gridCol w:w="1080"/>
        <w:gridCol w:w="1050"/>
      </w:tblGrid>
      <w:tr w:rsidR="00885230" w14:paraId="523298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AB94F03" w14:textId="77777777" w:rsidR="00885230" w:rsidRDefault="00885230">
            <w:pPr>
              <w:keepNext/>
            </w:pPr>
          </w:p>
        </w:tc>
        <w:tc>
          <w:tcPr>
            <w:tcW w:w="900" w:type="dxa"/>
            <w:tcBorders>
              <w:bottom w:val="single" w:sz="6" w:space="0" w:color="auto"/>
            </w:tcBorders>
          </w:tcPr>
          <w:p w14:paraId="6219227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080" w:type="dxa"/>
            <w:tcBorders>
              <w:bottom w:val="single" w:sz="6" w:space="0" w:color="auto"/>
            </w:tcBorders>
          </w:tcPr>
          <w:p w14:paraId="794C438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1050" w:type="dxa"/>
            <w:tcBorders>
              <w:bottom w:val="single" w:sz="6" w:space="0" w:color="auto"/>
            </w:tcBorders>
          </w:tcPr>
          <w:p w14:paraId="7DC6E45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6B68ADD" w14:textId="77777777">
        <w:tc>
          <w:tcPr>
            <w:cnfStyle w:val="001000000000" w:firstRow="0" w:lastRow="0" w:firstColumn="1" w:lastColumn="0" w:oddVBand="0" w:evenVBand="0" w:oddHBand="0" w:evenHBand="0" w:firstRowFirstColumn="0" w:firstRowLastColumn="0" w:lastRowFirstColumn="0" w:lastRowLastColumn="0"/>
            <w:tcW w:w="4680" w:type="dxa"/>
          </w:tcPr>
          <w:p w14:paraId="7A1F96EC" w14:textId="77777777" w:rsidR="00885230" w:rsidRDefault="00885230">
            <w:pPr>
              <w:keepNext/>
              <w:ind w:left="1" w:firstLine="1"/>
            </w:pPr>
            <w:r>
              <w:t>Buchan Clear water tanks 1ML replacement (Buchan)</w:t>
            </w:r>
          </w:p>
        </w:tc>
        <w:tc>
          <w:tcPr>
            <w:tcW w:w="900" w:type="dxa"/>
          </w:tcPr>
          <w:p w14:paraId="28EDDB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4 780</w:t>
            </w:r>
          </w:p>
        </w:tc>
        <w:tc>
          <w:tcPr>
            <w:tcW w:w="1080" w:type="dxa"/>
          </w:tcPr>
          <w:p w14:paraId="481878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4 780</w:t>
            </w:r>
          </w:p>
        </w:tc>
        <w:tc>
          <w:tcPr>
            <w:tcW w:w="1050" w:type="dxa"/>
          </w:tcPr>
          <w:p w14:paraId="6DC5C2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21131DE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3FA36BF" w14:textId="77777777" w:rsidR="00885230" w:rsidRDefault="00885230">
            <w:pPr>
              <w:ind w:left="1" w:firstLine="1"/>
            </w:pPr>
            <w:r>
              <w:rPr>
                <w:i/>
                <w:sz w:val="15"/>
              </w:rPr>
              <w:t>The TEI has increased by $0.319 million following tender award. The TEI includes $1.905 million of Commonwealth Government funding from the National Water Grid Fund.</w:t>
            </w:r>
          </w:p>
        </w:tc>
      </w:tr>
      <w:tr w:rsidR="00885230" w14:paraId="0C9D2428" w14:textId="77777777">
        <w:tc>
          <w:tcPr>
            <w:cnfStyle w:val="001000000000" w:firstRow="0" w:lastRow="0" w:firstColumn="1" w:lastColumn="0" w:oddVBand="0" w:evenVBand="0" w:oddHBand="0" w:evenHBand="0" w:firstRowFirstColumn="0" w:firstRowLastColumn="0" w:lastRowFirstColumn="0" w:lastRowLastColumn="0"/>
            <w:tcW w:w="4680" w:type="dxa"/>
          </w:tcPr>
          <w:p w14:paraId="756EB23B" w14:textId="77777777" w:rsidR="00885230" w:rsidRDefault="00885230">
            <w:pPr>
              <w:keepNext/>
              <w:ind w:left="1" w:firstLine="1"/>
            </w:pPr>
            <w:r>
              <w:t>Corporate – Other (Vehicles, Plant and Equipment, Site Security, Depots Buildings, HSE) (regional various)</w:t>
            </w:r>
          </w:p>
        </w:tc>
        <w:tc>
          <w:tcPr>
            <w:tcW w:w="900" w:type="dxa"/>
          </w:tcPr>
          <w:p w14:paraId="32B86B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938</w:t>
            </w:r>
          </w:p>
        </w:tc>
        <w:tc>
          <w:tcPr>
            <w:tcW w:w="1080" w:type="dxa"/>
          </w:tcPr>
          <w:p w14:paraId="6807E1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938</w:t>
            </w:r>
          </w:p>
        </w:tc>
        <w:tc>
          <w:tcPr>
            <w:tcW w:w="1050" w:type="dxa"/>
          </w:tcPr>
          <w:p w14:paraId="11733A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0160C81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380DB11" w14:textId="77777777" w:rsidR="00885230" w:rsidRDefault="00885230">
            <w:pPr>
              <w:ind w:left="1" w:firstLine="1"/>
            </w:pPr>
            <w:r>
              <w:rPr>
                <w:i/>
                <w:sz w:val="15"/>
              </w:rPr>
              <w:t>This project was previously reported as part of the Corporate – Other (Vehicles, Plant and Equipment, Site Security, Depots Buildings and HSE) program and is now reported separately as a completed project.</w:t>
            </w:r>
          </w:p>
        </w:tc>
      </w:tr>
      <w:tr w:rsidR="00885230" w14:paraId="79BDE6C3" w14:textId="77777777">
        <w:tc>
          <w:tcPr>
            <w:cnfStyle w:val="001000000000" w:firstRow="0" w:lastRow="0" w:firstColumn="1" w:lastColumn="0" w:oddVBand="0" w:evenVBand="0" w:oddHBand="0" w:evenHBand="0" w:firstRowFirstColumn="0" w:firstRowLastColumn="0" w:lastRowFirstColumn="0" w:lastRowLastColumn="0"/>
            <w:tcW w:w="4680" w:type="dxa"/>
          </w:tcPr>
          <w:p w14:paraId="78E7B9B8" w14:textId="77777777" w:rsidR="00885230" w:rsidRDefault="00885230">
            <w:pPr>
              <w:keepNext/>
              <w:ind w:left="1" w:firstLine="1"/>
            </w:pPr>
            <w:r>
              <w:t>Corporate – Systems (Including IT) (SCADA, Digital Meters, IT Hardware, Total Asset Management) (regional various)</w:t>
            </w:r>
          </w:p>
        </w:tc>
        <w:tc>
          <w:tcPr>
            <w:tcW w:w="900" w:type="dxa"/>
          </w:tcPr>
          <w:p w14:paraId="6CCCB2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161</w:t>
            </w:r>
          </w:p>
        </w:tc>
        <w:tc>
          <w:tcPr>
            <w:tcW w:w="1080" w:type="dxa"/>
          </w:tcPr>
          <w:p w14:paraId="03ED36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161</w:t>
            </w:r>
          </w:p>
        </w:tc>
        <w:tc>
          <w:tcPr>
            <w:tcW w:w="1050" w:type="dxa"/>
          </w:tcPr>
          <w:p w14:paraId="3E55B9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2271EF5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54AD249" w14:textId="77777777" w:rsidR="00885230" w:rsidRDefault="00885230">
            <w:pPr>
              <w:ind w:left="1" w:firstLine="1"/>
            </w:pPr>
            <w:r>
              <w:rPr>
                <w:i/>
                <w:sz w:val="15"/>
              </w:rPr>
              <w:t>This project was previously reported as part of the Corporate – Systems (including IT) (SCADA, Digital Meters, IT Hardware and Total Asset Management) program and is now reported separately as a completed project.</w:t>
            </w:r>
          </w:p>
        </w:tc>
      </w:tr>
      <w:tr w:rsidR="00885230" w14:paraId="051F4266" w14:textId="77777777">
        <w:tc>
          <w:tcPr>
            <w:cnfStyle w:val="001000000000" w:firstRow="0" w:lastRow="0" w:firstColumn="1" w:lastColumn="0" w:oddVBand="0" w:evenVBand="0" w:oddHBand="0" w:evenHBand="0" w:firstRowFirstColumn="0" w:firstRowLastColumn="0" w:lastRowFirstColumn="0" w:lastRowLastColumn="0"/>
            <w:tcW w:w="4680" w:type="dxa"/>
          </w:tcPr>
          <w:p w14:paraId="07F7DEFC" w14:textId="77777777" w:rsidR="00885230" w:rsidRDefault="00885230">
            <w:pPr>
              <w:keepNext/>
              <w:ind w:left="1" w:firstLine="1"/>
            </w:pPr>
            <w:r>
              <w:t>North Arm Crossing (Watermain Replacement) (Lakes Entrance)</w:t>
            </w:r>
          </w:p>
        </w:tc>
        <w:tc>
          <w:tcPr>
            <w:tcW w:w="900" w:type="dxa"/>
          </w:tcPr>
          <w:p w14:paraId="4B321F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3 521</w:t>
            </w:r>
          </w:p>
        </w:tc>
        <w:tc>
          <w:tcPr>
            <w:tcW w:w="1080" w:type="dxa"/>
          </w:tcPr>
          <w:p w14:paraId="5CE0BD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3 521</w:t>
            </w:r>
          </w:p>
        </w:tc>
        <w:tc>
          <w:tcPr>
            <w:tcW w:w="1050" w:type="dxa"/>
          </w:tcPr>
          <w:p w14:paraId="34C859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2025‑26</w:t>
            </w:r>
          </w:p>
        </w:tc>
      </w:tr>
      <w:tr w:rsidR="00885230" w14:paraId="73548CF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B42F8EE" w14:textId="77777777" w:rsidR="00885230" w:rsidRDefault="00885230">
            <w:pPr>
              <w:ind w:left="1" w:firstLine="1"/>
            </w:pPr>
            <w:r>
              <w:rPr>
                <w:i/>
                <w:sz w:val="15"/>
              </w:rPr>
              <w:t>The TEI has increased by $3.521 million following tender award.</w:t>
            </w:r>
          </w:p>
        </w:tc>
      </w:tr>
      <w:tr w:rsidR="00885230" w14:paraId="1837F0C0" w14:textId="77777777">
        <w:tc>
          <w:tcPr>
            <w:cnfStyle w:val="001000000000" w:firstRow="0" w:lastRow="0" w:firstColumn="1" w:lastColumn="0" w:oddVBand="0" w:evenVBand="0" w:oddHBand="0" w:evenHBand="0" w:firstRowFirstColumn="0" w:firstRowLastColumn="0" w:lastRowFirstColumn="0" w:lastRowLastColumn="0"/>
            <w:tcW w:w="4680" w:type="dxa"/>
          </w:tcPr>
          <w:p w14:paraId="0DAFC229" w14:textId="77777777" w:rsidR="00885230" w:rsidRDefault="00885230">
            <w:pPr>
              <w:keepNext/>
              <w:ind w:left="1" w:firstLine="1"/>
            </w:pPr>
            <w:r>
              <w:t>Sewer – Growth (Sewer Pump Stations, Rising Mains, Sewer Mains, Reticulation mains) (regional various)</w:t>
            </w:r>
          </w:p>
        </w:tc>
        <w:tc>
          <w:tcPr>
            <w:tcW w:w="900" w:type="dxa"/>
          </w:tcPr>
          <w:p w14:paraId="2AB852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958</w:t>
            </w:r>
          </w:p>
        </w:tc>
        <w:tc>
          <w:tcPr>
            <w:tcW w:w="1080" w:type="dxa"/>
          </w:tcPr>
          <w:p w14:paraId="7C4E17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958</w:t>
            </w:r>
          </w:p>
        </w:tc>
        <w:tc>
          <w:tcPr>
            <w:tcW w:w="1050" w:type="dxa"/>
          </w:tcPr>
          <w:p w14:paraId="5AE4D7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02BBF64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51BB358" w14:textId="77777777" w:rsidR="00885230" w:rsidRDefault="00885230">
            <w:pPr>
              <w:ind w:left="1" w:firstLine="1"/>
            </w:pPr>
            <w:r>
              <w:rPr>
                <w:i/>
                <w:sz w:val="15"/>
              </w:rPr>
              <w:t>This project was previously reported as part of the Sewer – Growth (sewer pump stations, rising mains, sewer mains and reticulation mains) program and is now reported separately as a completed project.</w:t>
            </w:r>
          </w:p>
        </w:tc>
      </w:tr>
      <w:tr w:rsidR="00885230" w14:paraId="1E8CE011" w14:textId="77777777">
        <w:tc>
          <w:tcPr>
            <w:cnfStyle w:val="001000000000" w:firstRow="0" w:lastRow="0" w:firstColumn="1" w:lastColumn="0" w:oddVBand="0" w:evenVBand="0" w:oddHBand="0" w:evenHBand="0" w:firstRowFirstColumn="0" w:firstRowLastColumn="0" w:lastRowFirstColumn="0" w:lastRowLastColumn="0"/>
            <w:tcW w:w="4680" w:type="dxa"/>
          </w:tcPr>
          <w:p w14:paraId="7FE414A6" w14:textId="77777777" w:rsidR="00885230" w:rsidRDefault="00885230">
            <w:pPr>
              <w:keepNext/>
              <w:ind w:left="1" w:firstLine="1"/>
            </w:pPr>
            <w:r>
              <w:t>Sewer – Regulatory Compliance (Sewer Treatment, Odour, Biosolids, Ground Water monitoring, Generators) (regional various)</w:t>
            </w:r>
          </w:p>
        </w:tc>
        <w:tc>
          <w:tcPr>
            <w:tcW w:w="900" w:type="dxa"/>
          </w:tcPr>
          <w:p w14:paraId="6BF925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2 563</w:t>
            </w:r>
          </w:p>
        </w:tc>
        <w:tc>
          <w:tcPr>
            <w:tcW w:w="1080" w:type="dxa"/>
          </w:tcPr>
          <w:p w14:paraId="501176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2 563</w:t>
            </w:r>
          </w:p>
        </w:tc>
        <w:tc>
          <w:tcPr>
            <w:tcW w:w="1050" w:type="dxa"/>
          </w:tcPr>
          <w:p w14:paraId="4909F8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558EE717"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D7CBDED" w14:textId="77777777" w:rsidR="00885230" w:rsidRDefault="00885230">
            <w:pPr>
              <w:ind w:left="1" w:firstLine="1"/>
            </w:pPr>
            <w:r>
              <w:rPr>
                <w:i/>
                <w:sz w:val="15"/>
              </w:rPr>
              <w:t>This project was previously reported as part of the Sewer – Regulatory Compliance (sewer treatment, odour, biosolids, groundwater monitoring and generators) program and is now reported separately as a completed project.</w:t>
            </w:r>
          </w:p>
        </w:tc>
      </w:tr>
      <w:tr w:rsidR="00885230" w14:paraId="11388DF5" w14:textId="77777777">
        <w:tc>
          <w:tcPr>
            <w:cnfStyle w:val="001000000000" w:firstRow="0" w:lastRow="0" w:firstColumn="1" w:lastColumn="0" w:oddVBand="0" w:evenVBand="0" w:oddHBand="0" w:evenHBand="0" w:firstRowFirstColumn="0" w:firstRowLastColumn="0" w:lastRowFirstColumn="0" w:lastRowLastColumn="0"/>
            <w:tcW w:w="4680" w:type="dxa"/>
          </w:tcPr>
          <w:p w14:paraId="66444DD2" w14:textId="77777777" w:rsidR="00885230" w:rsidRDefault="00885230">
            <w:pPr>
              <w:keepNext/>
              <w:ind w:left="1" w:firstLine="1"/>
            </w:pPr>
            <w:r>
              <w:t>Sewer – Renewals (Sewer Pump Stations, Rising Mains, Irrigation Stations, Pressure Sewers, Sewer Treatment) (regional various)</w:t>
            </w:r>
          </w:p>
        </w:tc>
        <w:tc>
          <w:tcPr>
            <w:tcW w:w="900" w:type="dxa"/>
          </w:tcPr>
          <w:p w14:paraId="656A63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1 334</w:t>
            </w:r>
          </w:p>
        </w:tc>
        <w:tc>
          <w:tcPr>
            <w:tcW w:w="1080" w:type="dxa"/>
          </w:tcPr>
          <w:p w14:paraId="3D82B8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1 334</w:t>
            </w:r>
          </w:p>
        </w:tc>
        <w:tc>
          <w:tcPr>
            <w:tcW w:w="1050" w:type="dxa"/>
          </w:tcPr>
          <w:p w14:paraId="5ADDFC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4CC9BAC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1AAB40A" w14:textId="77777777" w:rsidR="00885230" w:rsidRDefault="00885230">
            <w:pPr>
              <w:ind w:left="1" w:firstLine="1"/>
            </w:pPr>
            <w:r>
              <w:rPr>
                <w:i/>
                <w:sz w:val="15"/>
              </w:rPr>
              <w:t>This project was previously reported as part of the Sewer – Renewals (sewer pump stations, rising mains, irrigation stations, pressure sewers and sewer treatment) program and is now reported separately as a completed project.</w:t>
            </w:r>
          </w:p>
        </w:tc>
      </w:tr>
      <w:tr w:rsidR="00885230" w14:paraId="5C683B48" w14:textId="77777777">
        <w:tc>
          <w:tcPr>
            <w:cnfStyle w:val="001000000000" w:firstRow="0" w:lastRow="0" w:firstColumn="1" w:lastColumn="0" w:oddVBand="0" w:evenVBand="0" w:oddHBand="0" w:evenHBand="0" w:firstRowFirstColumn="0" w:firstRowLastColumn="0" w:lastRowFirstColumn="0" w:lastRowLastColumn="0"/>
            <w:tcW w:w="4680" w:type="dxa"/>
          </w:tcPr>
          <w:p w14:paraId="720F2148" w14:textId="77777777" w:rsidR="00885230" w:rsidRDefault="00885230">
            <w:pPr>
              <w:keepNext/>
              <w:ind w:left="1" w:firstLine="1"/>
            </w:pPr>
            <w:r>
              <w:t>Water – Growth (Main Supply pipelines, Reticulation pipelines, Water Pump Stations) (regional various)</w:t>
            </w:r>
          </w:p>
        </w:tc>
        <w:tc>
          <w:tcPr>
            <w:tcW w:w="900" w:type="dxa"/>
          </w:tcPr>
          <w:p w14:paraId="497CC1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1 023</w:t>
            </w:r>
          </w:p>
        </w:tc>
        <w:tc>
          <w:tcPr>
            <w:tcW w:w="1080" w:type="dxa"/>
          </w:tcPr>
          <w:p w14:paraId="52242F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1 023</w:t>
            </w:r>
          </w:p>
        </w:tc>
        <w:tc>
          <w:tcPr>
            <w:tcW w:w="1050" w:type="dxa"/>
          </w:tcPr>
          <w:p w14:paraId="514844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7DE19577"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5B723B5" w14:textId="77777777" w:rsidR="00885230" w:rsidRDefault="00885230">
            <w:pPr>
              <w:ind w:left="1" w:firstLine="1"/>
            </w:pPr>
            <w:r>
              <w:rPr>
                <w:i/>
                <w:sz w:val="15"/>
              </w:rPr>
              <w:t>This project was previously reported as part of the Water – Growth (main supply pipelines, reticulation pipelines and water pump stations) program and is now reported separately as a completed project.</w:t>
            </w:r>
          </w:p>
        </w:tc>
      </w:tr>
      <w:tr w:rsidR="00885230" w14:paraId="63B17597" w14:textId="77777777">
        <w:tc>
          <w:tcPr>
            <w:cnfStyle w:val="001000000000" w:firstRow="0" w:lastRow="0" w:firstColumn="1" w:lastColumn="0" w:oddVBand="0" w:evenVBand="0" w:oddHBand="0" w:evenHBand="0" w:firstRowFirstColumn="0" w:firstRowLastColumn="0" w:lastRowFirstColumn="0" w:lastRowLastColumn="0"/>
            <w:tcW w:w="4680" w:type="dxa"/>
          </w:tcPr>
          <w:p w14:paraId="522FF7B5" w14:textId="77777777" w:rsidR="00885230" w:rsidRDefault="00885230">
            <w:pPr>
              <w:keepNext/>
              <w:ind w:left="1" w:firstLine="1"/>
            </w:pPr>
            <w:r>
              <w:t>Water – Regulatory Compliance (Water Treatment, Safety upgrades, Filter Access, UV Disinfection) (regional various)</w:t>
            </w:r>
          </w:p>
        </w:tc>
        <w:tc>
          <w:tcPr>
            <w:tcW w:w="900" w:type="dxa"/>
          </w:tcPr>
          <w:p w14:paraId="153EAF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1 072</w:t>
            </w:r>
          </w:p>
        </w:tc>
        <w:tc>
          <w:tcPr>
            <w:tcW w:w="1080" w:type="dxa"/>
          </w:tcPr>
          <w:p w14:paraId="20EB05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1 072</w:t>
            </w:r>
          </w:p>
        </w:tc>
        <w:tc>
          <w:tcPr>
            <w:tcW w:w="1050" w:type="dxa"/>
          </w:tcPr>
          <w:p w14:paraId="733217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52C80BB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9F90F2D" w14:textId="77777777" w:rsidR="00885230" w:rsidRDefault="00885230">
            <w:pPr>
              <w:ind w:left="1" w:firstLine="1"/>
            </w:pPr>
            <w:r>
              <w:rPr>
                <w:i/>
                <w:sz w:val="15"/>
              </w:rPr>
              <w:t>This project was previously reported as part of the Water – Regulatory Compliance (water treatment, safety upgrades, filter access and UV disinfection) program and is now reported separately as a completed project.</w:t>
            </w:r>
          </w:p>
        </w:tc>
      </w:tr>
      <w:tr w:rsidR="00885230" w14:paraId="2E3164CA" w14:textId="77777777">
        <w:tc>
          <w:tcPr>
            <w:cnfStyle w:val="001000000000" w:firstRow="0" w:lastRow="0" w:firstColumn="1" w:lastColumn="0" w:oddVBand="0" w:evenVBand="0" w:oddHBand="0" w:evenHBand="0" w:firstRowFirstColumn="0" w:firstRowLastColumn="0" w:lastRowFirstColumn="0" w:lastRowLastColumn="0"/>
            <w:tcW w:w="4680" w:type="dxa"/>
          </w:tcPr>
          <w:p w14:paraId="5F762134" w14:textId="77777777" w:rsidR="00885230" w:rsidRDefault="00885230">
            <w:pPr>
              <w:keepNext/>
              <w:ind w:left="1" w:firstLine="1"/>
            </w:pPr>
            <w:r>
              <w:t>Water – Renewals (Pumps, Main Supply pipelines, Reticulation pipelines, Water Pump Stations, Switchboards) (regional various)</w:t>
            </w:r>
          </w:p>
        </w:tc>
        <w:tc>
          <w:tcPr>
            <w:tcW w:w="900" w:type="dxa"/>
          </w:tcPr>
          <w:p w14:paraId="51E4AA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1 987</w:t>
            </w:r>
          </w:p>
        </w:tc>
        <w:tc>
          <w:tcPr>
            <w:tcW w:w="1080" w:type="dxa"/>
          </w:tcPr>
          <w:p w14:paraId="4C7924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1 987</w:t>
            </w:r>
          </w:p>
        </w:tc>
        <w:tc>
          <w:tcPr>
            <w:tcW w:w="1050" w:type="dxa"/>
          </w:tcPr>
          <w:p w14:paraId="5E8BA4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353AA2C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7F46104" w14:textId="77777777" w:rsidR="00885230" w:rsidRDefault="00885230">
            <w:pPr>
              <w:ind w:left="1" w:firstLine="1"/>
            </w:pPr>
            <w:r>
              <w:rPr>
                <w:i/>
                <w:sz w:val="15"/>
              </w:rPr>
              <w:t>This project was previously reported as part of the Water – Renewals (pumps, main supply pipelines, reticulation pipelines, water pump stations and switchboards) program and is now reported separately as a completed project.</w:t>
            </w:r>
          </w:p>
        </w:tc>
      </w:tr>
    </w:tbl>
    <w:p w14:paraId="25849633" w14:textId="4768AFE5" w:rsidR="00885230" w:rsidRDefault="00885230">
      <w:pPr>
        <w:pStyle w:val="Source"/>
        <w:keepNext/>
        <w:ind w:left="288" w:hanging="288"/>
        <w:rPr>
          <w:noProof/>
        </w:rPr>
      </w:pPr>
      <w:r w:rsidRPr="00C4224A">
        <w:t xml:space="preserve">Source: </w:t>
      </w:r>
      <w:fldSimple w:instr="STYLEREF  &quot;Heading 1&quot;  \* MERGEFORMAT">
        <w:r w:rsidR="00DA1EDC">
          <w:rPr>
            <w:noProof/>
          </w:rPr>
          <w:t>East Gippsland Region Water Corporation</w:t>
        </w:r>
      </w:fldSimple>
    </w:p>
    <w:p w14:paraId="6A82E270" w14:textId="77777777" w:rsidR="00885230" w:rsidRDefault="00885230">
      <w:pPr>
        <w:pStyle w:val="Note"/>
        <w:keepNext/>
        <w:ind w:left="288" w:hanging="288"/>
        <w:rPr>
          <w:noProof/>
        </w:rPr>
      </w:pPr>
      <w:r>
        <w:rPr>
          <w:noProof/>
        </w:rPr>
        <w:t>Note:</w:t>
      </w:r>
    </w:p>
    <w:p w14:paraId="3A35E091" w14:textId="77777777" w:rsidR="00885230" w:rsidRDefault="00885230">
      <w:pPr>
        <w:pStyle w:val="Note"/>
        <w:rPr>
          <w:noProof/>
        </w:rPr>
      </w:pPr>
      <w:r w:rsidRPr="00482625">
        <w:rPr>
          <w:noProof/>
        </w:rPr>
        <w:t xml:space="preserve">(a) </w:t>
      </w:r>
      <w:r>
        <w:rPr>
          <w:noProof/>
        </w:rPr>
        <w:tab/>
      </w:r>
      <w:r w:rsidRPr="00482625">
        <w:rPr>
          <w:noProof/>
        </w:rPr>
        <w:t xml:space="preserve">East Gippsland Region Water Corporation structures its projects as programs of work, which comprise new, existing and completed components year on year. </w:t>
      </w:r>
      <w:r w:rsidRPr="009D31A0">
        <w:rPr>
          <w:noProof/>
        </w:rPr>
        <w:t>The TEIs for the programs of work differ between budget years, as forecasts are revised, and programs are prioritised to ensure projects are completed at the most appropriate time.</w:t>
      </w:r>
    </w:p>
    <w:p w14:paraId="3FF4FA82" w14:textId="77777777" w:rsidR="00885230" w:rsidRPr="00C4224A" w:rsidRDefault="00885230"/>
    <w:p w14:paraId="343B3348" w14:textId="77777777" w:rsidR="00885230" w:rsidRPr="00C4224A" w:rsidRDefault="00885230">
      <w:pPr>
        <w:pStyle w:val="Heading10"/>
      </w:pPr>
      <w:bookmarkStart w:id="80" w:name="_Toc228205431"/>
      <w:r w:rsidRPr="00C4224A">
        <w:lastRenderedPageBreak/>
        <w:t>Gippsland and Southern Rural Water Corporation</w:t>
      </w:r>
      <w:bookmarkEnd w:id="80"/>
    </w:p>
    <w:p w14:paraId="5E2B13C4" w14:textId="77777777" w:rsidR="00885230" w:rsidRPr="00C4224A" w:rsidRDefault="00885230">
      <w:pPr>
        <w:pStyle w:val="Heading20"/>
      </w:pPr>
      <w:r w:rsidRPr="00C4224A">
        <w:t>New projects</w:t>
      </w:r>
    </w:p>
    <w:p w14:paraId="35A23267"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ippsSthn_new"/>
      </w:tblPr>
      <w:tblGrid>
        <w:gridCol w:w="2580"/>
        <w:gridCol w:w="992"/>
        <w:gridCol w:w="1134"/>
        <w:gridCol w:w="992"/>
        <w:gridCol w:w="993"/>
        <w:gridCol w:w="1019"/>
      </w:tblGrid>
      <w:tr w:rsidR="00885230" w14:paraId="66A0B19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A7457FC" w14:textId="77777777" w:rsidR="00885230" w:rsidRDefault="00885230">
            <w:pPr>
              <w:keepNext/>
            </w:pPr>
          </w:p>
        </w:tc>
        <w:tc>
          <w:tcPr>
            <w:tcW w:w="992" w:type="dxa"/>
            <w:tcBorders>
              <w:bottom w:val="single" w:sz="6" w:space="0" w:color="auto"/>
            </w:tcBorders>
          </w:tcPr>
          <w:p w14:paraId="4C602BB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07A357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B63021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053BB4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743FF2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A01A99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DCADF8D" w14:textId="77777777" w:rsidR="00885230" w:rsidRDefault="00885230">
            <w:pPr>
              <w:ind w:left="1" w:firstLine="1"/>
            </w:pPr>
            <w:r>
              <w:t>Enterprise resource planning (Maffra)</w:t>
            </w:r>
          </w:p>
        </w:tc>
        <w:tc>
          <w:tcPr>
            <w:tcW w:w="992" w:type="dxa"/>
            <w:tcBorders>
              <w:bottom w:val="single" w:sz="6" w:space="0" w:color="auto"/>
            </w:tcBorders>
          </w:tcPr>
          <w:p w14:paraId="2AEF06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4 090</w:t>
            </w:r>
          </w:p>
        </w:tc>
        <w:tc>
          <w:tcPr>
            <w:tcW w:w="1134" w:type="dxa"/>
            <w:tcBorders>
              <w:bottom w:val="single" w:sz="6" w:space="0" w:color="auto"/>
            </w:tcBorders>
          </w:tcPr>
          <w:p w14:paraId="2ED1AF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999</w:t>
            </w:r>
          </w:p>
        </w:tc>
        <w:tc>
          <w:tcPr>
            <w:tcW w:w="992" w:type="dxa"/>
            <w:tcBorders>
              <w:bottom w:val="single" w:sz="6" w:space="0" w:color="auto"/>
            </w:tcBorders>
          </w:tcPr>
          <w:p w14:paraId="3D3D57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2 224</w:t>
            </w:r>
          </w:p>
        </w:tc>
        <w:tc>
          <w:tcPr>
            <w:tcW w:w="993" w:type="dxa"/>
            <w:tcBorders>
              <w:bottom w:val="single" w:sz="6" w:space="0" w:color="auto"/>
            </w:tcBorders>
          </w:tcPr>
          <w:p w14:paraId="754F28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867</w:t>
            </w:r>
          </w:p>
        </w:tc>
        <w:tc>
          <w:tcPr>
            <w:tcW w:w="1019" w:type="dxa"/>
            <w:tcBorders>
              <w:bottom w:val="single" w:sz="6" w:space="0" w:color="auto"/>
            </w:tcBorders>
          </w:tcPr>
          <w:p w14:paraId="78C6B4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9CEDBD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CD448BF" w14:textId="77777777" w:rsidR="00885230" w:rsidRDefault="00885230">
            <w:pPr>
              <w:ind w:left="1" w:firstLine="1"/>
            </w:pPr>
            <w:r>
              <w:t>Glenmaggie southern needle valve refurbishment (Glenmaggie)</w:t>
            </w:r>
          </w:p>
        </w:tc>
        <w:tc>
          <w:tcPr>
            <w:tcW w:w="992" w:type="dxa"/>
            <w:tcBorders>
              <w:bottom w:val="single" w:sz="6" w:space="0" w:color="auto"/>
            </w:tcBorders>
          </w:tcPr>
          <w:p w14:paraId="66F78C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2 387</w:t>
            </w:r>
          </w:p>
        </w:tc>
        <w:tc>
          <w:tcPr>
            <w:tcW w:w="1134" w:type="dxa"/>
            <w:tcBorders>
              <w:bottom w:val="single" w:sz="6" w:space="0" w:color="auto"/>
            </w:tcBorders>
          </w:tcPr>
          <w:p w14:paraId="41C664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1 541</w:t>
            </w:r>
          </w:p>
        </w:tc>
        <w:tc>
          <w:tcPr>
            <w:tcW w:w="992" w:type="dxa"/>
            <w:tcBorders>
              <w:bottom w:val="single" w:sz="6" w:space="0" w:color="auto"/>
            </w:tcBorders>
          </w:tcPr>
          <w:p w14:paraId="72FF50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846</w:t>
            </w:r>
          </w:p>
        </w:tc>
        <w:tc>
          <w:tcPr>
            <w:tcW w:w="993" w:type="dxa"/>
            <w:tcBorders>
              <w:bottom w:val="single" w:sz="6" w:space="0" w:color="auto"/>
            </w:tcBorders>
          </w:tcPr>
          <w:p w14:paraId="47B658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97007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77A5038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FD40F23" w14:textId="77777777" w:rsidR="00885230" w:rsidRDefault="00885230">
            <w:pPr>
              <w:ind w:left="1" w:firstLine="1"/>
            </w:pPr>
            <w:r>
              <w:t>Ladders and walkway compliance program (Gippsland and Western Victoria)</w:t>
            </w:r>
          </w:p>
        </w:tc>
        <w:tc>
          <w:tcPr>
            <w:tcW w:w="992" w:type="dxa"/>
            <w:tcBorders>
              <w:bottom w:val="single" w:sz="6" w:space="0" w:color="auto"/>
            </w:tcBorders>
          </w:tcPr>
          <w:p w14:paraId="755571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3 831</w:t>
            </w:r>
          </w:p>
        </w:tc>
        <w:tc>
          <w:tcPr>
            <w:tcW w:w="1134" w:type="dxa"/>
            <w:tcBorders>
              <w:bottom w:val="single" w:sz="6" w:space="0" w:color="auto"/>
            </w:tcBorders>
          </w:tcPr>
          <w:p w14:paraId="69E6A5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1 290</w:t>
            </w:r>
          </w:p>
        </w:tc>
        <w:tc>
          <w:tcPr>
            <w:tcW w:w="992" w:type="dxa"/>
            <w:tcBorders>
              <w:bottom w:val="single" w:sz="6" w:space="0" w:color="auto"/>
            </w:tcBorders>
          </w:tcPr>
          <w:p w14:paraId="506DC5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1 097</w:t>
            </w:r>
          </w:p>
        </w:tc>
        <w:tc>
          <w:tcPr>
            <w:tcW w:w="993" w:type="dxa"/>
            <w:tcBorders>
              <w:bottom w:val="single" w:sz="6" w:space="0" w:color="auto"/>
            </w:tcBorders>
          </w:tcPr>
          <w:p w14:paraId="1E4ACE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1 444</w:t>
            </w:r>
          </w:p>
        </w:tc>
        <w:tc>
          <w:tcPr>
            <w:tcW w:w="1019" w:type="dxa"/>
            <w:tcBorders>
              <w:bottom w:val="single" w:sz="6" w:space="0" w:color="auto"/>
            </w:tcBorders>
          </w:tcPr>
          <w:p w14:paraId="36D07F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FD8A51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0846A45" w14:textId="77777777" w:rsidR="00885230" w:rsidRDefault="00885230">
            <w:pPr>
              <w:ind w:left="1" w:firstLine="1"/>
            </w:pPr>
            <w:r>
              <w:t>MID channel reconstruction program (Gippsland)</w:t>
            </w:r>
          </w:p>
        </w:tc>
        <w:tc>
          <w:tcPr>
            <w:tcW w:w="992" w:type="dxa"/>
            <w:tcBorders>
              <w:bottom w:val="single" w:sz="6" w:space="0" w:color="auto"/>
            </w:tcBorders>
          </w:tcPr>
          <w:p w14:paraId="42ED9D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4 359</w:t>
            </w:r>
          </w:p>
        </w:tc>
        <w:tc>
          <w:tcPr>
            <w:tcW w:w="1134" w:type="dxa"/>
            <w:tcBorders>
              <w:bottom w:val="single" w:sz="6" w:space="0" w:color="auto"/>
            </w:tcBorders>
          </w:tcPr>
          <w:p w14:paraId="30ADE5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672</w:t>
            </w:r>
          </w:p>
        </w:tc>
        <w:tc>
          <w:tcPr>
            <w:tcW w:w="992" w:type="dxa"/>
            <w:tcBorders>
              <w:bottom w:val="single" w:sz="6" w:space="0" w:color="auto"/>
            </w:tcBorders>
          </w:tcPr>
          <w:p w14:paraId="1A5284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855</w:t>
            </w:r>
          </w:p>
        </w:tc>
        <w:tc>
          <w:tcPr>
            <w:tcW w:w="993" w:type="dxa"/>
            <w:tcBorders>
              <w:bottom w:val="single" w:sz="6" w:space="0" w:color="auto"/>
            </w:tcBorders>
          </w:tcPr>
          <w:p w14:paraId="6AC37E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2 832</w:t>
            </w:r>
          </w:p>
        </w:tc>
        <w:tc>
          <w:tcPr>
            <w:tcW w:w="1019" w:type="dxa"/>
            <w:tcBorders>
              <w:bottom w:val="single" w:sz="6" w:space="0" w:color="auto"/>
            </w:tcBorders>
          </w:tcPr>
          <w:p w14:paraId="68E90E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4EA589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42D3CD" w14:textId="77777777" w:rsidR="00885230" w:rsidRDefault="00885230">
            <w:pPr>
              <w:ind w:left="1" w:firstLine="1"/>
            </w:pPr>
            <w:r>
              <w:t>Southern main concrete flume joint repair (Gippsland)</w:t>
            </w:r>
          </w:p>
        </w:tc>
        <w:tc>
          <w:tcPr>
            <w:tcW w:w="992" w:type="dxa"/>
            <w:tcBorders>
              <w:bottom w:val="single" w:sz="6" w:space="0" w:color="auto"/>
            </w:tcBorders>
          </w:tcPr>
          <w:p w14:paraId="2FC434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1 737</w:t>
            </w:r>
          </w:p>
        </w:tc>
        <w:tc>
          <w:tcPr>
            <w:tcW w:w="1134" w:type="dxa"/>
            <w:tcBorders>
              <w:bottom w:val="single" w:sz="6" w:space="0" w:color="auto"/>
            </w:tcBorders>
          </w:tcPr>
          <w:p w14:paraId="152DEB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467</w:t>
            </w:r>
          </w:p>
        </w:tc>
        <w:tc>
          <w:tcPr>
            <w:tcW w:w="992" w:type="dxa"/>
            <w:tcBorders>
              <w:bottom w:val="single" w:sz="6" w:space="0" w:color="auto"/>
            </w:tcBorders>
          </w:tcPr>
          <w:p w14:paraId="1DAB35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600</w:t>
            </w:r>
          </w:p>
        </w:tc>
        <w:tc>
          <w:tcPr>
            <w:tcW w:w="993" w:type="dxa"/>
            <w:tcBorders>
              <w:bottom w:val="single" w:sz="6" w:space="0" w:color="auto"/>
            </w:tcBorders>
          </w:tcPr>
          <w:p w14:paraId="4C225E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670</w:t>
            </w:r>
          </w:p>
        </w:tc>
        <w:tc>
          <w:tcPr>
            <w:tcW w:w="1019" w:type="dxa"/>
            <w:tcBorders>
              <w:bottom w:val="single" w:sz="6" w:space="0" w:color="auto"/>
            </w:tcBorders>
          </w:tcPr>
          <w:p w14:paraId="5D84A6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AD3231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D5557F1" w14:textId="77777777" w:rsidR="00885230" w:rsidRDefault="00885230">
            <w:pPr>
              <w:ind w:left="1" w:firstLine="1"/>
            </w:pPr>
            <w:r>
              <w:t>All remaining projects with a TEI less than $1 million</w:t>
            </w:r>
          </w:p>
        </w:tc>
        <w:tc>
          <w:tcPr>
            <w:tcW w:w="992" w:type="dxa"/>
            <w:tcBorders>
              <w:bottom w:val="single" w:sz="6" w:space="0" w:color="auto"/>
            </w:tcBorders>
          </w:tcPr>
          <w:p w14:paraId="7E1BB6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4 085</w:t>
            </w:r>
          </w:p>
        </w:tc>
        <w:tc>
          <w:tcPr>
            <w:tcW w:w="1134" w:type="dxa"/>
            <w:tcBorders>
              <w:bottom w:val="single" w:sz="6" w:space="0" w:color="auto"/>
            </w:tcBorders>
          </w:tcPr>
          <w:p w14:paraId="083559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1 064</w:t>
            </w:r>
          </w:p>
        </w:tc>
        <w:tc>
          <w:tcPr>
            <w:tcW w:w="992" w:type="dxa"/>
            <w:tcBorders>
              <w:bottom w:val="single" w:sz="6" w:space="0" w:color="auto"/>
            </w:tcBorders>
          </w:tcPr>
          <w:p w14:paraId="01C090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1 969</w:t>
            </w:r>
          </w:p>
        </w:tc>
        <w:tc>
          <w:tcPr>
            <w:tcW w:w="993" w:type="dxa"/>
            <w:tcBorders>
              <w:bottom w:val="single" w:sz="6" w:space="0" w:color="auto"/>
            </w:tcBorders>
          </w:tcPr>
          <w:p w14:paraId="537983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1 052</w:t>
            </w:r>
          </w:p>
        </w:tc>
        <w:tc>
          <w:tcPr>
            <w:tcW w:w="1019" w:type="dxa"/>
            <w:tcBorders>
              <w:bottom w:val="single" w:sz="6" w:space="0" w:color="auto"/>
            </w:tcBorders>
          </w:tcPr>
          <w:p w14:paraId="77A548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0EA432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0F4F11C" w14:textId="77777777" w:rsidR="00885230" w:rsidRDefault="00885230">
            <w:pPr>
              <w:ind w:left="1" w:firstLine="1"/>
            </w:pPr>
            <w:r>
              <w:rPr>
                <w:b/>
              </w:rPr>
              <w:t>Total new projects</w:t>
            </w:r>
          </w:p>
        </w:tc>
        <w:tc>
          <w:tcPr>
            <w:tcW w:w="992" w:type="dxa"/>
            <w:tcBorders>
              <w:bottom w:val="single" w:sz="6" w:space="0" w:color="auto"/>
            </w:tcBorders>
          </w:tcPr>
          <w:p w14:paraId="3FD27F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20 489</w:t>
            </w:r>
          </w:p>
        </w:tc>
        <w:tc>
          <w:tcPr>
            <w:tcW w:w="1134" w:type="dxa"/>
            <w:tcBorders>
              <w:bottom w:val="single" w:sz="6" w:space="0" w:color="auto"/>
            </w:tcBorders>
          </w:tcPr>
          <w:p w14:paraId="0981E5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6 033</w:t>
            </w:r>
          </w:p>
        </w:tc>
        <w:tc>
          <w:tcPr>
            <w:tcW w:w="992" w:type="dxa"/>
            <w:tcBorders>
              <w:bottom w:val="single" w:sz="6" w:space="0" w:color="auto"/>
            </w:tcBorders>
          </w:tcPr>
          <w:p w14:paraId="573E55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7 591</w:t>
            </w:r>
          </w:p>
        </w:tc>
        <w:tc>
          <w:tcPr>
            <w:tcW w:w="993" w:type="dxa"/>
            <w:tcBorders>
              <w:bottom w:val="single" w:sz="6" w:space="0" w:color="auto"/>
            </w:tcBorders>
          </w:tcPr>
          <w:p w14:paraId="0D709C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6 865</w:t>
            </w:r>
          </w:p>
        </w:tc>
        <w:tc>
          <w:tcPr>
            <w:tcW w:w="1019" w:type="dxa"/>
            <w:tcBorders>
              <w:bottom w:val="single" w:sz="6" w:space="0" w:color="auto"/>
            </w:tcBorders>
          </w:tcPr>
          <w:p w14:paraId="34399A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61DF5CB" w14:textId="665331F3" w:rsidR="00885230" w:rsidRPr="00C4224A" w:rsidRDefault="00885230">
      <w:pPr>
        <w:pStyle w:val="Source"/>
      </w:pPr>
      <w:r w:rsidRPr="00C4224A">
        <w:t xml:space="preserve">Source: </w:t>
      </w:r>
      <w:fldSimple w:instr="STYLEREF  &quot;Heading 1&quot;  \* MERGEFORMAT">
        <w:r w:rsidR="00DA1EDC">
          <w:rPr>
            <w:noProof/>
          </w:rPr>
          <w:t>Gippsland and Southern Rural Water Corporation</w:t>
        </w:r>
      </w:fldSimple>
    </w:p>
    <w:p w14:paraId="566B5E69" w14:textId="77777777" w:rsidR="00885230" w:rsidRPr="00C4224A" w:rsidRDefault="00885230"/>
    <w:p w14:paraId="7011D109" w14:textId="77777777" w:rsidR="00885230" w:rsidRPr="00C4224A" w:rsidRDefault="00885230">
      <w:pPr>
        <w:pStyle w:val="Heading20"/>
      </w:pPr>
      <w:r w:rsidRPr="00C4224A">
        <w:t>Existing projects</w:t>
      </w:r>
    </w:p>
    <w:p w14:paraId="768D3FE0"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ippsSthn_existing"/>
      </w:tblPr>
      <w:tblGrid>
        <w:gridCol w:w="2580"/>
        <w:gridCol w:w="992"/>
        <w:gridCol w:w="1134"/>
        <w:gridCol w:w="992"/>
        <w:gridCol w:w="993"/>
        <w:gridCol w:w="1019"/>
      </w:tblGrid>
      <w:tr w:rsidR="00885230" w14:paraId="3FDDDE2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3D86D16" w14:textId="77777777" w:rsidR="00885230" w:rsidRDefault="00885230">
            <w:pPr>
              <w:keepNext/>
            </w:pPr>
          </w:p>
        </w:tc>
        <w:tc>
          <w:tcPr>
            <w:tcW w:w="992" w:type="dxa"/>
            <w:tcBorders>
              <w:bottom w:val="single" w:sz="6" w:space="0" w:color="auto"/>
            </w:tcBorders>
          </w:tcPr>
          <w:p w14:paraId="40DDB07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3C6DBE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EEE381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3EB36D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1A346C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E164F77" w14:textId="77777777">
        <w:tc>
          <w:tcPr>
            <w:cnfStyle w:val="001000000000" w:firstRow="0" w:lastRow="0" w:firstColumn="1" w:lastColumn="0" w:oddVBand="0" w:evenVBand="0" w:oddHBand="0" w:evenHBand="0" w:firstRowFirstColumn="0" w:firstRowLastColumn="0" w:lastRowFirstColumn="0" w:lastRowLastColumn="0"/>
            <w:tcW w:w="2581" w:type="dxa"/>
          </w:tcPr>
          <w:p w14:paraId="3DA09D64" w14:textId="77777777" w:rsidR="00885230" w:rsidRDefault="00885230">
            <w:pPr>
              <w:keepNext/>
              <w:ind w:left="1" w:firstLine="1"/>
            </w:pPr>
            <w:r>
              <w:t>Glenmaggie Gate Repainting (Glenmaggie Dam)</w:t>
            </w:r>
          </w:p>
        </w:tc>
        <w:tc>
          <w:tcPr>
            <w:tcW w:w="992" w:type="dxa"/>
          </w:tcPr>
          <w:p w14:paraId="55C2DE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2 722</w:t>
            </w:r>
          </w:p>
        </w:tc>
        <w:tc>
          <w:tcPr>
            <w:tcW w:w="1134" w:type="dxa"/>
          </w:tcPr>
          <w:p w14:paraId="2FE427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1 384</w:t>
            </w:r>
          </w:p>
        </w:tc>
        <w:tc>
          <w:tcPr>
            <w:tcW w:w="992" w:type="dxa"/>
          </w:tcPr>
          <w:p w14:paraId="5EC09F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1 338</w:t>
            </w:r>
          </w:p>
        </w:tc>
        <w:tc>
          <w:tcPr>
            <w:tcW w:w="993" w:type="dxa"/>
          </w:tcPr>
          <w:p w14:paraId="1EAFFE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0B0EA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0DD069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8F3825D" w14:textId="77777777" w:rsidR="00885230" w:rsidRDefault="00885230">
            <w:pPr>
              <w:ind w:left="1" w:firstLine="1"/>
            </w:pPr>
            <w:r>
              <w:rPr>
                <w:i/>
                <w:sz w:val="15"/>
              </w:rPr>
              <w:t xml:space="preserve">The TEI </w:t>
            </w:r>
            <w:r w:rsidR="005A6FA4">
              <w:rPr>
                <w:i/>
                <w:sz w:val="15"/>
              </w:rPr>
              <w:t xml:space="preserve">has </w:t>
            </w:r>
            <w:r>
              <w:rPr>
                <w:i/>
                <w:sz w:val="15"/>
              </w:rPr>
              <w:t>increased by $0.946 million due to revised scope of work.</w:t>
            </w:r>
          </w:p>
        </w:tc>
      </w:tr>
      <w:tr w:rsidR="00885230" w14:paraId="0B6F6445" w14:textId="77777777">
        <w:tc>
          <w:tcPr>
            <w:cnfStyle w:val="001000000000" w:firstRow="0" w:lastRow="0" w:firstColumn="1" w:lastColumn="0" w:oddVBand="0" w:evenVBand="0" w:oddHBand="0" w:evenHBand="0" w:firstRowFirstColumn="0" w:firstRowLastColumn="0" w:lastRowFirstColumn="0" w:lastRowLastColumn="0"/>
            <w:tcW w:w="2581" w:type="dxa"/>
          </w:tcPr>
          <w:p w14:paraId="6A53DD9F" w14:textId="77777777" w:rsidR="00885230" w:rsidRDefault="00885230">
            <w:pPr>
              <w:keepNext/>
              <w:ind w:left="1" w:firstLine="1"/>
            </w:pPr>
            <w:r>
              <w:t>Maffra weir fishway (Maffra)</w:t>
            </w:r>
          </w:p>
        </w:tc>
        <w:tc>
          <w:tcPr>
            <w:tcW w:w="992" w:type="dxa"/>
          </w:tcPr>
          <w:p w14:paraId="2E6A11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10 845</w:t>
            </w:r>
          </w:p>
        </w:tc>
        <w:tc>
          <w:tcPr>
            <w:tcW w:w="1134" w:type="dxa"/>
          </w:tcPr>
          <w:p w14:paraId="362595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841</w:t>
            </w:r>
          </w:p>
        </w:tc>
        <w:tc>
          <w:tcPr>
            <w:tcW w:w="992" w:type="dxa"/>
          </w:tcPr>
          <w:p w14:paraId="5AE81E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10 004</w:t>
            </w:r>
          </w:p>
        </w:tc>
        <w:tc>
          <w:tcPr>
            <w:tcW w:w="993" w:type="dxa"/>
          </w:tcPr>
          <w:p w14:paraId="15F4E4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EFA17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48D266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B66746C" w14:textId="77777777" w:rsidR="00885230" w:rsidRDefault="00885230">
            <w:pPr>
              <w:ind w:left="1" w:firstLine="1"/>
            </w:pPr>
            <w:r>
              <w:rPr>
                <w:i/>
                <w:sz w:val="15"/>
              </w:rPr>
              <w:t>The TEI has decreased by $0.241 million following confirmation of construction work engagement.</w:t>
            </w:r>
          </w:p>
        </w:tc>
      </w:tr>
      <w:tr w:rsidR="00885230" w14:paraId="39CCAED4" w14:textId="77777777">
        <w:tc>
          <w:tcPr>
            <w:cnfStyle w:val="001000000000" w:firstRow="0" w:lastRow="0" w:firstColumn="1" w:lastColumn="0" w:oddVBand="0" w:evenVBand="0" w:oddHBand="0" w:evenHBand="0" w:firstRowFirstColumn="0" w:firstRowLastColumn="0" w:lastRowFirstColumn="0" w:lastRowLastColumn="0"/>
            <w:tcW w:w="2581" w:type="dxa"/>
          </w:tcPr>
          <w:p w14:paraId="26072F16" w14:textId="77777777" w:rsidR="00885230" w:rsidRDefault="00885230">
            <w:pPr>
              <w:keepNext/>
              <w:ind w:left="1" w:firstLine="1"/>
            </w:pPr>
            <w:r>
              <w:t>Meter replacement program – PS23 (Southern Victoria)</w:t>
            </w:r>
          </w:p>
        </w:tc>
        <w:tc>
          <w:tcPr>
            <w:tcW w:w="992" w:type="dxa"/>
          </w:tcPr>
          <w:p w14:paraId="7CA627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6 440</w:t>
            </w:r>
          </w:p>
        </w:tc>
        <w:tc>
          <w:tcPr>
            <w:tcW w:w="1134" w:type="dxa"/>
          </w:tcPr>
          <w:p w14:paraId="0D4712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3 942</w:t>
            </w:r>
          </w:p>
        </w:tc>
        <w:tc>
          <w:tcPr>
            <w:tcW w:w="992" w:type="dxa"/>
          </w:tcPr>
          <w:p w14:paraId="7AADE0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2 498</w:t>
            </w:r>
          </w:p>
        </w:tc>
        <w:tc>
          <w:tcPr>
            <w:tcW w:w="993" w:type="dxa"/>
          </w:tcPr>
          <w:p w14:paraId="7B8840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52A7B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8BCD5D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5BCC62" w14:textId="77777777" w:rsidR="00885230" w:rsidRDefault="00885230">
            <w:pPr>
              <w:ind w:left="1" w:firstLine="1"/>
            </w:pPr>
            <w:r>
              <w:rPr>
                <w:i/>
                <w:sz w:val="15"/>
              </w:rPr>
              <w:t>The TEI has decreased by $0.611 million following confirmation of construction work engagement.</w:t>
            </w:r>
          </w:p>
        </w:tc>
      </w:tr>
      <w:tr w:rsidR="00885230" w14:paraId="5E9ABB27" w14:textId="77777777">
        <w:tc>
          <w:tcPr>
            <w:cnfStyle w:val="001000000000" w:firstRow="0" w:lastRow="0" w:firstColumn="1" w:lastColumn="0" w:oddVBand="0" w:evenVBand="0" w:oddHBand="0" w:evenHBand="0" w:firstRowFirstColumn="0" w:firstRowLastColumn="0" w:lastRowFirstColumn="0" w:lastRowLastColumn="0"/>
            <w:tcW w:w="2581" w:type="dxa"/>
          </w:tcPr>
          <w:p w14:paraId="2F649E41" w14:textId="77777777" w:rsidR="00885230" w:rsidRDefault="00885230">
            <w:pPr>
              <w:keepNext/>
              <w:ind w:left="1" w:firstLine="1"/>
            </w:pPr>
            <w:r>
              <w:t>MID 2030: modernising the Macalister irrigation district phase 2 (Gippsland)</w:t>
            </w:r>
          </w:p>
        </w:tc>
        <w:tc>
          <w:tcPr>
            <w:tcW w:w="992" w:type="dxa"/>
          </w:tcPr>
          <w:p w14:paraId="4217F4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62 934</w:t>
            </w:r>
          </w:p>
        </w:tc>
        <w:tc>
          <w:tcPr>
            <w:tcW w:w="1134" w:type="dxa"/>
          </w:tcPr>
          <w:p w14:paraId="2C188B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61 840</w:t>
            </w:r>
          </w:p>
        </w:tc>
        <w:tc>
          <w:tcPr>
            <w:tcW w:w="992" w:type="dxa"/>
          </w:tcPr>
          <w:p w14:paraId="44B39F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1 094</w:t>
            </w:r>
          </w:p>
        </w:tc>
        <w:tc>
          <w:tcPr>
            <w:tcW w:w="993" w:type="dxa"/>
          </w:tcPr>
          <w:p w14:paraId="39FBC7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B2326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31415C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10AB6CF" w14:textId="77777777" w:rsidR="00885230" w:rsidRDefault="00885230">
            <w:pPr>
              <w:ind w:left="1" w:firstLine="1"/>
            </w:pPr>
            <w:r>
              <w:rPr>
                <w:i/>
                <w:sz w:val="15"/>
              </w:rPr>
              <w:t>The TEI has increased by $0.334 million due to a revised project scope. The estimated completion date has been revised to quarter 2 2026</w:t>
            </w:r>
            <w:r>
              <w:rPr>
                <w:i/>
                <w:sz w:val="15"/>
              </w:rPr>
              <w:noBreakHyphen/>
              <w:t>27 due to the revised project scope.</w:t>
            </w:r>
          </w:p>
        </w:tc>
      </w:tr>
      <w:tr w:rsidR="00885230" w14:paraId="3E8081C9" w14:textId="77777777">
        <w:tc>
          <w:tcPr>
            <w:cnfStyle w:val="001000000000" w:firstRow="0" w:lastRow="0" w:firstColumn="1" w:lastColumn="0" w:oddVBand="0" w:evenVBand="0" w:oddHBand="0" w:evenHBand="0" w:firstRowFirstColumn="0" w:firstRowLastColumn="0" w:lastRowFirstColumn="0" w:lastRowLastColumn="0"/>
            <w:tcW w:w="2581" w:type="dxa"/>
          </w:tcPr>
          <w:p w14:paraId="7493CFB3" w14:textId="77777777" w:rsidR="00885230" w:rsidRDefault="00885230">
            <w:pPr>
              <w:keepNext/>
              <w:ind w:left="1" w:firstLine="1"/>
            </w:pPr>
            <w:r>
              <w:t>MID Regulator Replacement Program PS23 (Maffra)</w:t>
            </w:r>
          </w:p>
        </w:tc>
        <w:tc>
          <w:tcPr>
            <w:tcW w:w="992" w:type="dxa"/>
          </w:tcPr>
          <w:p w14:paraId="6593FB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7 726</w:t>
            </w:r>
          </w:p>
        </w:tc>
        <w:tc>
          <w:tcPr>
            <w:tcW w:w="1134" w:type="dxa"/>
          </w:tcPr>
          <w:p w14:paraId="7924C9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2 287</w:t>
            </w:r>
          </w:p>
        </w:tc>
        <w:tc>
          <w:tcPr>
            <w:tcW w:w="992" w:type="dxa"/>
          </w:tcPr>
          <w:p w14:paraId="1356D9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2 467</w:t>
            </w:r>
          </w:p>
        </w:tc>
        <w:tc>
          <w:tcPr>
            <w:tcW w:w="993" w:type="dxa"/>
          </w:tcPr>
          <w:p w14:paraId="05EFA5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2 972</w:t>
            </w:r>
          </w:p>
        </w:tc>
        <w:tc>
          <w:tcPr>
            <w:tcW w:w="1019" w:type="dxa"/>
          </w:tcPr>
          <w:p w14:paraId="55BC93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D00FBF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FFDE53" w14:textId="77777777" w:rsidR="00885230" w:rsidRDefault="00885230">
            <w:pPr>
              <w:ind w:left="1" w:firstLine="1"/>
            </w:pPr>
            <w:r>
              <w:rPr>
                <w:i/>
                <w:sz w:val="15"/>
              </w:rPr>
              <w:t>The TEI has increased by $0.694 million due to a revised project scope.</w:t>
            </w:r>
          </w:p>
        </w:tc>
      </w:tr>
      <w:tr w:rsidR="00885230" w14:paraId="52802A4E" w14:textId="77777777">
        <w:tc>
          <w:tcPr>
            <w:cnfStyle w:val="001000000000" w:firstRow="0" w:lastRow="0" w:firstColumn="1" w:lastColumn="0" w:oddVBand="0" w:evenVBand="0" w:oddHBand="0" w:evenHBand="0" w:firstRowFirstColumn="0" w:firstRowLastColumn="0" w:lastRowFirstColumn="0" w:lastRowLastColumn="0"/>
            <w:tcW w:w="2581" w:type="dxa"/>
          </w:tcPr>
          <w:p w14:paraId="79CFA040" w14:textId="77777777" w:rsidR="00885230" w:rsidRDefault="00885230">
            <w:pPr>
              <w:keepNext/>
              <w:ind w:left="1" w:firstLine="1"/>
            </w:pPr>
            <w:r>
              <w:t>MID Tunnel No 5 Relining/Repairs (Glenmaggie)</w:t>
            </w:r>
          </w:p>
        </w:tc>
        <w:tc>
          <w:tcPr>
            <w:tcW w:w="992" w:type="dxa"/>
          </w:tcPr>
          <w:p w14:paraId="2D43AF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4 141</w:t>
            </w:r>
          </w:p>
        </w:tc>
        <w:tc>
          <w:tcPr>
            <w:tcW w:w="1134" w:type="dxa"/>
          </w:tcPr>
          <w:p w14:paraId="18BC7C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2 982</w:t>
            </w:r>
          </w:p>
        </w:tc>
        <w:tc>
          <w:tcPr>
            <w:tcW w:w="992" w:type="dxa"/>
          </w:tcPr>
          <w:p w14:paraId="11F0E9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1 159</w:t>
            </w:r>
          </w:p>
        </w:tc>
        <w:tc>
          <w:tcPr>
            <w:tcW w:w="993" w:type="dxa"/>
          </w:tcPr>
          <w:p w14:paraId="624CE6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B2340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6F0DFE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9E3E5BA" w14:textId="77777777" w:rsidR="00885230" w:rsidRDefault="00885230">
            <w:pPr>
              <w:ind w:left="1" w:firstLine="1"/>
            </w:pPr>
            <w:r>
              <w:rPr>
                <w:i/>
                <w:sz w:val="15"/>
              </w:rPr>
              <w:t>The TEI has increased by $0.329 million following confirmation of construction work engagement.</w:t>
            </w:r>
          </w:p>
        </w:tc>
      </w:tr>
      <w:tr w:rsidR="00885230" w14:paraId="53981527" w14:textId="77777777">
        <w:tc>
          <w:tcPr>
            <w:cnfStyle w:val="001000000000" w:firstRow="0" w:lastRow="0" w:firstColumn="1" w:lastColumn="0" w:oddVBand="0" w:evenVBand="0" w:oddHBand="0" w:evenHBand="0" w:firstRowFirstColumn="0" w:firstRowLastColumn="0" w:lastRowFirstColumn="0" w:lastRowLastColumn="0"/>
            <w:tcW w:w="2581" w:type="dxa"/>
          </w:tcPr>
          <w:p w14:paraId="71CB21EB" w14:textId="77777777" w:rsidR="00885230" w:rsidRDefault="00885230">
            <w:pPr>
              <w:keepNext/>
              <w:ind w:left="1" w:firstLine="1"/>
            </w:pPr>
            <w:r>
              <w:lastRenderedPageBreak/>
              <w:t>WID and BMID automation upgrade (Werribee and Bacchus Marsh)</w:t>
            </w:r>
          </w:p>
        </w:tc>
        <w:tc>
          <w:tcPr>
            <w:tcW w:w="992" w:type="dxa"/>
          </w:tcPr>
          <w:p w14:paraId="18E135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1 752</w:t>
            </w:r>
          </w:p>
        </w:tc>
        <w:tc>
          <w:tcPr>
            <w:tcW w:w="1134" w:type="dxa"/>
          </w:tcPr>
          <w:p w14:paraId="12D2FB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1 578</w:t>
            </w:r>
          </w:p>
        </w:tc>
        <w:tc>
          <w:tcPr>
            <w:tcW w:w="992" w:type="dxa"/>
          </w:tcPr>
          <w:p w14:paraId="430105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174</w:t>
            </w:r>
          </w:p>
        </w:tc>
        <w:tc>
          <w:tcPr>
            <w:tcW w:w="993" w:type="dxa"/>
          </w:tcPr>
          <w:p w14:paraId="1941E7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04F77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E130F8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C705FAC" w14:textId="77777777" w:rsidR="00885230" w:rsidRDefault="00885230">
            <w:pPr>
              <w:ind w:left="1" w:firstLine="1"/>
            </w:pPr>
            <w:r>
              <w:rPr>
                <w:i/>
                <w:sz w:val="15"/>
              </w:rPr>
              <w:t xml:space="preserve">The project name has been changed from ‘BMID Automation upgrade’ when it was published in the </w:t>
            </w:r>
            <w:r>
              <w:rPr>
                <w:sz w:val="15"/>
              </w:rPr>
              <w:t>2025</w:t>
            </w:r>
            <w:r>
              <w:rPr>
                <w:sz w:val="15"/>
              </w:rPr>
              <w:noBreakHyphen/>
              <w:t>26 Budget</w:t>
            </w:r>
            <w:r>
              <w:rPr>
                <w:i/>
                <w:sz w:val="15"/>
              </w:rPr>
              <w:t xml:space="preserve">. The project location has changed from Bacchus Marsh to Werribee and Bacchus Marsh to better reflect the project’s service area. The TEI </w:t>
            </w:r>
            <w:r w:rsidR="005A6FA4">
              <w:rPr>
                <w:i/>
                <w:sz w:val="15"/>
              </w:rPr>
              <w:t>has</w:t>
            </w:r>
            <w:r>
              <w:rPr>
                <w:i/>
                <w:sz w:val="15"/>
              </w:rPr>
              <w:t xml:space="preserve"> decreased by $0.015 million due to a revised project scope. The estimated completion date has been revised to quarter 4 2026</w:t>
            </w:r>
            <w:r>
              <w:rPr>
                <w:i/>
                <w:sz w:val="15"/>
              </w:rPr>
              <w:noBreakHyphen/>
              <w:t xml:space="preserve">27 to reflect updated timelines following scope and budget adjustments. </w:t>
            </w:r>
          </w:p>
        </w:tc>
      </w:tr>
      <w:tr w:rsidR="00885230" w14:paraId="2404C66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C481AF7" w14:textId="77777777" w:rsidR="00885230" w:rsidRDefault="00885230">
            <w:pPr>
              <w:ind w:left="1" w:firstLine="1"/>
            </w:pPr>
            <w:r>
              <w:t>All remaining projects with a TEI less than $1 million</w:t>
            </w:r>
          </w:p>
        </w:tc>
        <w:tc>
          <w:tcPr>
            <w:tcW w:w="992" w:type="dxa"/>
            <w:tcBorders>
              <w:bottom w:val="single" w:sz="6" w:space="0" w:color="auto"/>
            </w:tcBorders>
          </w:tcPr>
          <w:p w14:paraId="053F5C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7 378</w:t>
            </w:r>
          </w:p>
        </w:tc>
        <w:tc>
          <w:tcPr>
            <w:tcW w:w="1134" w:type="dxa"/>
            <w:tcBorders>
              <w:bottom w:val="single" w:sz="6" w:space="0" w:color="auto"/>
            </w:tcBorders>
          </w:tcPr>
          <w:p w14:paraId="6ADC0E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4 640</w:t>
            </w:r>
          </w:p>
        </w:tc>
        <w:tc>
          <w:tcPr>
            <w:tcW w:w="992" w:type="dxa"/>
            <w:tcBorders>
              <w:bottom w:val="single" w:sz="6" w:space="0" w:color="auto"/>
            </w:tcBorders>
          </w:tcPr>
          <w:p w14:paraId="172C71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994</w:t>
            </w:r>
          </w:p>
        </w:tc>
        <w:tc>
          <w:tcPr>
            <w:tcW w:w="993" w:type="dxa"/>
            <w:tcBorders>
              <w:bottom w:val="single" w:sz="6" w:space="0" w:color="auto"/>
            </w:tcBorders>
          </w:tcPr>
          <w:p w14:paraId="1EF99D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1 744</w:t>
            </w:r>
          </w:p>
        </w:tc>
        <w:tc>
          <w:tcPr>
            <w:tcW w:w="1019" w:type="dxa"/>
            <w:tcBorders>
              <w:bottom w:val="single" w:sz="6" w:space="0" w:color="auto"/>
            </w:tcBorders>
          </w:tcPr>
          <w:p w14:paraId="6920A2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D9C13A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63C5933" w14:textId="77777777" w:rsidR="00885230" w:rsidRDefault="00885230">
            <w:pPr>
              <w:ind w:left="1" w:firstLine="1"/>
            </w:pPr>
            <w:r>
              <w:rPr>
                <w:b/>
              </w:rPr>
              <w:t>Total existing projects</w:t>
            </w:r>
          </w:p>
        </w:tc>
        <w:tc>
          <w:tcPr>
            <w:tcW w:w="992" w:type="dxa"/>
            <w:tcBorders>
              <w:bottom w:val="single" w:sz="6" w:space="0" w:color="auto"/>
            </w:tcBorders>
          </w:tcPr>
          <w:p w14:paraId="3436D6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103 938</w:t>
            </w:r>
          </w:p>
        </w:tc>
        <w:tc>
          <w:tcPr>
            <w:tcW w:w="1134" w:type="dxa"/>
            <w:tcBorders>
              <w:bottom w:val="single" w:sz="6" w:space="0" w:color="auto"/>
            </w:tcBorders>
          </w:tcPr>
          <w:p w14:paraId="36BF0A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79 494</w:t>
            </w:r>
          </w:p>
        </w:tc>
        <w:tc>
          <w:tcPr>
            <w:tcW w:w="992" w:type="dxa"/>
            <w:tcBorders>
              <w:bottom w:val="single" w:sz="6" w:space="0" w:color="auto"/>
            </w:tcBorders>
          </w:tcPr>
          <w:p w14:paraId="59F5CB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19 728</w:t>
            </w:r>
          </w:p>
        </w:tc>
        <w:tc>
          <w:tcPr>
            <w:tcW w:w="993" w:type="dxa"/>
            <w:tcBorders>
              <w:bottom w:val="single" w:sz="6" w:space="0" w:color="auto"/>
            </w:tcBorders>
          </w:tcPr>
          <w:p w14:paraId="459613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4 716</w:t>
            </w:r>
          </w:p>
        </w:tc>
        <w:tc>
          <w:tcPr>
            <w:tcW w:w="1019" w:type="dxa"/>
            <w:tcBorders>
              <w:bottom w:val="single" w:sz="6" w:space="0" w:color="auto"/>
            </w:tcBorders>
          </w:tcPr>
          <w:p w14:paraId="297FF9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2B63D7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7AB11FC" w14:textId="77777777" w:rsidR="00885230" w:rsidRDefault="00885230">
            <w:pPr>
              <w:ind w:left="1" w:firstLine="1"/>
            </w:pPr>
            <w:r>
              <w:rPr>
                <w:b/>
              </w:rPr>
              <w:t>Total Gippsland and Southern Rural Water Corporation projects</w:t>
            </w:r>
          </w:p>
        </w:tc>
        <w:tc>
          <w:tcPr>
            <w:tcW w:w="992" w:type="dxa"/>
            <w:tcBorders>
              <w:bottom w:val="single" w:sz="6" w:space="0" w:color="auto"/>
            </w:tcBorders>
          </w:tcPr>
          <w:p w14:paraId="58DDD7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124 427</w:t>
            </w:r>
          </w:p>
        </w:tc>
        <w:tc>
          <w:tcPr>
            <w:tcW w:w="1134" w:type="dxa"/>
            <w:tcBorders>
              <w:bottom w:val="single" w:sz="6" w:space="0" w:color="auto"/>
            </w:tcBorders>
          </w:tcPr>
          <w:p w14:paraId="519B53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85 527</w:t>
            </w:r>
          </w:p>
        </w:tc>
        <w:tc>
          <w:tcPr>
            <w:tcW w:w="992" w:type="dxa"/>
            <w:tcBorders>
              <w:bottom w:val="single" w:sz="6" w:space="0" w:color="auto"/>
            </w:tcBorders>
          </w:tcPr>
          <w:p w14:paraId="4ED61A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27 319</w:t>
            </w:r>
          </w:p>
        </w:tc>
        <w:tc>
          <w:tcPr>
            <w:tcW w:w="993" w:type="dxa"/>
            <w:tcBorders>
              <w:bottom w:val="single" w:sz="6" w:space="0" w:color="auto"/>
            </w:tcBorders>
          </w:tcPr>
          <w:p w14:paraId="06CABA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11 581</w:t>
            </w:r>
          </w:p>
        </w:tc>
        <w:tc>
          <w:tcPr>
            <w:tcW w:w="1019" w:type="dxa"/>
            <w:tcBorders>
              <w:bottom w:val="single" w:sz="6" w:space="0" w:color="auto"/>
            </w:tcBorders>
          </w:tcPr>
          <w:p w14:paraId="2A65E9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46116A2" w14:textId="1E315633" w:rsidR="00885230" w:rsidRPr="00C4224A" w:rsidRDefault="00885230">
      <w:pPr>
        <w:pStyle w:val="Source"/>
      </w:pPr>
      <w:r w:rsidRPr="00C4224A">
        <w:t xml:space="preserve">Source: </w:t>
      </w:r>
      <w:fldSimple w:instr="STYLEREF  &quot;Heading 1&quot;  \* MERGEFORMAT">
        <w:r w:rsidR="00DA1EDC">
          <w:rPr>
            <w:noProof/>
          </w:rPr>
          <w:t>Gippsland and Southern Rural Water Corporation</w:t>
        </w:r>
      </w:fldSimple>
    </w:p>
    <w:p w14:paraId="5BAE3039" w14:textId="77777777" w:rsidR="00885230" w:rsidRPr="00C4224A" w:rsidRDefault="00885230"/>
    <w:p w14:paraId="447CDFB6" w14:textId="77777777" w:rsidR="00885230" w:rsidRPr="00106227" w:rsidRDefault="00885230">
      <w:pPr>
        <w:pStyle w:val="Heading20"/>
      </w:pPr>
      <w:r w:rsidRPr="00C4224A">
        <w:t xml:space="preserve">Completed </w:t>
      </w:r>
      <w:r w:rsidRPr="00106227">
        <w:t>projects</w:t>
      </w:r>
    </w:p>
    <w:p w14:paraId="059F1D44"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ippsSthn_completed"/>
      </w:tblPr>
      <w:tblGrid>
        <w:gridCol w:w="4719"/>
        <w:gridCol w:w="924"/>
        <w:gridCol w:w="1119"/>
        <w:gridCol w:w="948"/>
      </w:tblGrid>
      <w:tr w:rsidR="00885230" w14:paraId="688560E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4326C81" w14:textId="77777777" w:rsidR="00885230" w:rsidRDefault="00885230">
            <w:pPr>
              <w:keepNext/>
            </w:pPr>
          </w:p>
        </w:tc>
        <w:tc>
          <w:tcPr>
            <w:tcW w:w="924" w:type="dxa"/>
            <w:tcBorders>
              <w:bottom w:val="single" w:sz="6" w:space="0" w:color="auto"/>
            </w:tcBorders>
          </w:tcPr>
          <w:p w14:paraId="5D79708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16DF82F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17B07BA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7A50C3DB" w14:textId="77777777">
        <w:tc>
          <w:tcPr>
            <w:cnfStyle w:val="001000000000" w:firstRow="0" w:lastRow="0" w:firstColumn="1" w:lastColumn="0" w:oddVBand="0" w:evenVBand="0" w:oddHBand="0" w:evenHBand="0" w:firstRowFirstColumn="0" w:firstRowLastColumn="0" w:lastRowFirstColumn="0" w:lastRowLastColumn="0"/>
            <w:tcW w:w="4719" w:type="dxa"/>
          </w:tcPr>
          <w:p w14:paraId="5FE4766E" w14:textId="77777777" w:rsidR="00885230" w:rsidRDefault="00885230">
            <w:pPr>
              <w:keepNext/>
              <w:ind w:left="1" w:firstLine="1"/>
            </w:pPr>
            <w:r>
              <w:t>Carbon reforestation project (Glenmaggie)</w:t>
            </w:r>
          </w:p>
        </w:tc>
        <w:tc>
          <w:tcPr>
            <w:tcW w:w="924" w:type="dxa"/>
          </w:tcPr>
          <w:p w14:paraId="5AA050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941</w:t>
            </w:r>
          </w:p>
        </w:tc>
        <w:tc>
          <w:tcPr>
            <w:tcW w:w="1119" w:type="dxa"/>
          </w:tcPr>
          <w:p w14:paraId="53373F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889</w:t>
            </w:r>
          </w:p>
        </w:tc>
        <w:tc>
          <w:tcPr>
            <w:tcW w:w="948" w:type="dxa"/>
          </w:tcPr>
          <w:p w14:paraId="099A2A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C3E092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7769BA7" w14:textId="77777777" w:rsidR="00885230" w:rsidRDefault="00885230">
            <w:pPr>
              <w:ind w:left="1" w:firstLine="1"/>
            </w:pPr>
            <w:r>
              <w:rPr>
                <w:i/>
                <w:sz w:val="15"/>
              </w:rPr>
              <w:t>The TEI has decreased by $0.545 million due to a revised project scope. The estimated completion date has been revised to quarter 4 2025</w:t>
            </w:r>
            <w:r>
              <w:rPr>
                <w:i/>
                <w:sz w:val="15"/>
              </w:rPr>
              <w:noBreakHyphen/>
              <w:t>26 to reflect the updated scope and forecast schedule.</w:t>
            </w:r>
          </w:p>
        </w:tc>
      </w:tr>
      <w:tr w:rsidR="00885230" w14:paraId="444038AA" w14:textId="77777777">
        <w:tc>
          <w:tcPr>
            <w:cnfStyle w:val="001000000000" w:firstRow="0" w:lastRow="0" w:firstColumn="1" w:lastColumn="0" w:oddVBand="0" w:evenVBand="0" w:oddHBand="0" w:evenHBand="0" w:firstRowFirstColumn="0" w:firstRowLastColumn="0" w:lastRowFirstColumn="0" w:lastRowLastColumn="0"/>
            <w:tcW w:w="4719" w:type="dxa"/>
          </w:tcPr>
          <w:p w14:paraId="22F1A21E" w14:textId="77777777" w:rsidR="00885230" w:rsidRDefault="00885230">
            <w:pPr>
              <w:keepNext/>
              <w:ind w:left="1" w:firstLine="1"/>
            </w:pPr>
            <w:r>
              <w:t>Werribee irrigation district flow meter upgrade (Werribee)</w:t>
            </w:r>
          </w:p>
        </w:tc>
        <w:tc>
          <w:tcPr>
            <w:tcW w:w="924" w:type="dxa"/>
          </w:tcPr>
          <w:p w14:paraId="2AE50C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1 186</w:t>
            </w:r>
          </w:p>
        </w:tc>
        <w:tc>
          <w:tcPr>
            <w:tcW w:w="1119" w:type="dxa"/>
          </w:tcPr>
          <w:p w14:paraId="300D11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1 184</w:t>
            </w:r>
          </w:p>
        </w:tc>
        <w:tc>
          <w:tcPr>
            <w:tcW w:w="948" w:type="dxa"/>
          </w:tcPr>
          <w:p w14:paraId="00547C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025ECA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ECAAB99" w14:textId="77777777" w:rsidR="00885230" w:rsidRDefault="00885230">
            <w:pPr>
              <w:ind w:left="1" w:firstLine="1"/>
            </w:pPr>
            <w:r>
              <w:rPr>
                <w:i/>
                <w:sz w:val="15"/>
              </w:rPr>
              <w:t>The TEI has decreased by $0.190 million following confirmation of construction work engagement.</w:t>
            </w:r>
          </w:p>
        </w:tc>
      </w:tr>
    </w:tbl>
    <w:p w14:paraId="79F42452" w14:textId="46B4DCBE" w:rsidR="00885230" w:rsidRPr="00C4224A" w:rsidRDefault="00885230">
      <w:pPr>
        <w:pStyle w:val="Source"/>
      </w:pPr>
      <w:r w:rsidRPr="00C4224A">
        <w:t xml:space="preserve">Source: </w:t>
      </w:r>
      <w:fldSimple w:instr="STYLEREF  &quot;Heading 1&quot;  \* MERGEFORMAT">
        <w:r w:rsidR="00DA1EDC">
          <w:rPr>
            <w:noProof/>
          </w:rPr>
          <w:t>Gippsland and Southern Rural Water Corporation</w:t>
        </w:r>
      </w:fldSimple>
    </w:p>
    <w:p w14:paraId="2622486A" w14:textId="77777777" w:rsidR="00885230" w:rsidRPr="00C4224A" w:rsidRDefault="00885230"/>
    <w:p w14:paraId="0C40D045" w14:textId="77777777" w:rsidR="00885230" w:rsidRPr="00C4224A" w:rsidRDefault="00885230">
      <w:pPr>
        <w:pStyle w:val="Heading10"/>
      </w:pPr>
      <w:bookmarkStart w:id="81" w:name="_Toc135154614"/>
      <w:bookmarkStart w:id="82" w:name="_Toc165313570"/>
      <w:bookmarkStart w:id="83" w:name="_Toc228205432"/>
      <w:r w:rsidRPr="00C4224A">
        <w:lastRenderedPageBreak/>
        <w:t>Goulburn Murray Rural Water Corporation</w:t>
      </w:r>
      <w:bookmarkEnd w:id="81"/>
      <w:bookmarkEnd w:id="82"/>
      <w:bookmarkEnd w:id="83"/>
    </w:p>
    <w:p w14:paraId="2D829EAA" w14:textId="77777777" w:rsidR="00885230" w:rsidRPr="00C4224A" w:rsidRDefault="00885230">
      <w:pPr>
        <w:pStyle w:val="Heading20"/>
      </w:pPr>
      <w:r w:rsidRPr="00C4224A">
        <w:t>New projects</w:t>
      </w:r>
    </w:p>
    <w:p w14:paraId="070DB10F"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oulbMurrary_new"/>
      </w:tblPr>
      <w:tblGrid>
        <w:gridCol w:w="2580"/>
        <w:gridCol w:w="992"/>
        <w:gridCol w:w="1134"/>
        <w:gridCol w:w="992"/>
        <w:gridCol w:w="993"/>
        <w:gridCol w:w="1019"/>
      </w:tblGrid>
      <w:tr w:rsidR="00885230" w14:paraId="0ADB9CB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34E4300" w14:textId="77777777" w:rsidR="00885230" w:rsidRDefault="00885230">
            <w:pPr>
              <w:keepNext/>
            </w:pPr>
          </w:p>
        </w:tc>
        <w:tc>
          <w:tcPr>
            <w:tcW w:w="992" w:type="dxa"/>
            <w:tcBorders>
              <w:bottom w:val="single" w:sz="6" w:space="0" w:color="auto"/>
            </w:tcBorders>
          </w:tcPr>
          <w:p w14:paraId="5C6D137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5F90AC7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C357B8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AD1585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0C35E69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C6F73D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61840B2" w14:textId="77777777" w:rsidR="00885230" w:rsidRDefault="00885230">
            <w:pPr>
              <w:ind w:left="1" w:firstLine="1"/>
            </w:pPr>
            <w:r>
              <w:t>Effluent Re</w:t>
            </w:r>
            <w:r>
              <w:noBreakHyphen/>
              <w:t>lift Station (Lake Eildon – Jerusalem Creek, Connection to Jerusalem Creek – Eildon Township sewer pipeline)</w:t>
            </w:r>
          </w:p>
        </w:tc>
        <w:tc>
          <w:tcPr>
            <w:tcW w:w="992" w:type="dxa"/>
            <w:tcBorders>
              <w:bottom w:val="single" w:sz="6" w:space="0" w:color="auto"/>
            </w:tcBorders>
          </w:tcPr>
          <w:p w14:paraId="0B76BE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1 783</w:t>
            </w:r>
          </w:p>
        </w:tc>
        <w:tc>
          <w:tcPr>
            <w:tcW w:w="1134" w:type="dxa"/>
            <w:tcBorders>
              <w:bottom w:val="single" w:sz="6" w:space="0" w:color="auto"/>
            </w:tcBorders>
          </w:tcPr>
          <w:p w14:paraId="656B02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55ABB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14D01D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1 783</w:t>
            </w:r>
          </w:p>
        </w:tc>
        <w:tc>
          <w:tcPr>
            <w:tcW w:w="1019" w:type="dxa"/>
            <w:tcBorders>
              <w:bottom w:val="single" w:sz="6" w:space="0" w:color="auto"/>
            </w:tcBorders>
          </w:tcPr>
          <w:p w14:paraId="0F0CE3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0F6C1A6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ABAE9B2" w14:textId="77777777" w:rsidR="00885230" w:rsidRDefault="00885230">
            <w:pPr>
              <w:ind w:left="1" w:firstLine="1"/>
            </w:pPr>
            <w:r>
              <w:t>Plunge Pool and Cascades Rehabilitation (Laanecoorie)</w:t>
            </w:r>
          </w:p>
        </w:tc>
        <w:tc>
          <w:tcPr>
            <w:tcW w:w="992" w:type="dxa"/>
            <w:tcBorders>
              <w:bottom w:val="single" w:sz="6" w:space="0" w:color="auto"/>
            </w:tcBorders>
          </w:tcPr>
          <w:p w14:paraId="4FA44A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1 714</w:t>
            </w:r>
          </w:p>
        </w:tc>
        <w:tc>
          <w:tcPr>
            <w:tcW w:w="1134" w:type="dxa"/>
            <w:tcBorders>
              <w:bottom w:val="single" w:sz="6" w:space="0" w:color="auto"/>
            </w:tcBorders>
          </w:tcPr>
          <w:p w14:paraId="6CD18F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E8404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9B431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1 714</w:t>
            </w:r>
          </w:p>
        </w:tc>
        <w:tc>
          <w:tcPr>
            <w:tcW w:w="1019" w:type="dxa"/>
            <w:tcBorders>
              <w:bottom w:val="single" w:sz="6" w:space="0" w:color="auto"/>
            </w:tcBorders>
          </w:tcPr>
          <w:p w14:paraId="40DD93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0C80A9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13DA84D" w14:textId="77777777" w:rsidR="00885230" w:rsidRDefault="00885230">
            <w:pPr>
              <w:ind w:left="1" w:firstLine="1"/>
            </w:pPr>
            <w:r>
              <w:t>Pump Station Electrical Cabinet Upgrade (Lake Hawthorn)</w:t>
            </w:r>
          </w:p>
        </w:tc>
        <w:tc>
          <w:tcPr>
            <w:tcW w:w="992" w:type="dxa"/>
            <w:tcBorders>
              <w:bottom w:val="single" w:sz="6" w:space="0" w:color="auto"/>
            </w:tcBorders>
          </w:tcPr>
          <w:p w14:paraId="756E65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1 050</w:t>
            </w:r>
          </w:p>
        </w:tc>
        <w:tc>
          <w:tcPr>
            <w:tcW w:w="1134" w:type="dxa"/>
            <w:tcBorders>
              <w:bottom w:val="single" w:sz="6" w:space="0" w:color="auto"/>
            </w:tcBorders>
          </w:tcPr>
          <w:p w14:paraId="2733A7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3A830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65CE5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1 050</w:t>
            </w:r>
          </w:p>
        </w:tc>
        <w:tc>
          <w:tcPr>
            <w:tcW w:w="1019" w:type="dxa"/>
            <w:tcBorders>
              <w:bottom w:val="single" w:sz="6" w:space="0" w:color="auto"/>
            </w:tcBorders>
          </w:tcPr>
          <w:p w14:paraId="14D2A9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0EFBFBA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4C0246" w14:textId="77777777" w:rsidR="00885230" w:rsidRDefault="00885230">
            <w:pPr>
              <w:ind w:left="1" w:firstLine="1"/>
            </w:pPr>
            <w:r>
              <w:rPr>
                <w:b/>
              </w:rPr>
              <w:t>Total new projects</w:t>
            </w:r>
          </w:p>
        </w:tc>
        <w:tc>
          <w:tcPr>
            <w:tcW w:w="992" w:type="dxa"/>
            <w:tcBorders>
              <w:bottom w:val="single" w:sz="6" w:space="0" w:color="auto"/>
            </w:tcBorders>
          </w:tcPr>
          <w:p w14:paraId="10001E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4 547</w:t>
            </w:r>
          </w:p>
        </w:tc>
        <w:tc>
          <w:tcPr>
            <w:tcW w:w="1134" w:type="dxa"/>
            <w:tcBorders>
              <w:bottom w:val="single" w:sz="6" w:space="0" w:color="auto"/>
            </w:tcBorders>
          </w:tcPr>
          <w:p w14:paraId="6F91BF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bottom w:val="single" w:sz="6" w:space="0" w:color="auto"/>
            </w:tcBorders>
          </w:tcPr>
          <w:p w14:paraId="456C32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3" w:type="dxa"/>
            <w:tcBorders>
              <w:bottom w:val="single" w:sz="6" w:space="0" w:color="auto"/>
            </w:tcBorders>
          </w:tcPr>
          <w:p w14:paraId="62D05C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4 547</w:t>
            </w:r>
          </w:p>
        </w:tc>
        <w:tc>
          <w:tcPr>
            <w:tcW w:w="1019" w:type="dxa"/>
            <w:tcBorders>
              <w:bottom w:val="single" w:sz="6" w:space="0" w:color="auto"/>
            </w:tcBorders>
          </w:tcPr>
          <w:p w14:paraId="6E88BE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3F332D3" w14:textId="4C16BB72" w:rsidR="00885230" w:rsidRPr="00C4224A" w:rsidRDefault="00885230">
      <w:pPr>
        <w:pStyle w:val="Source"/>
      </w:pPr>
      <w:r w:rsidRPr="00C4224A">
        <w:t xml:space="preserve">Source: </w:t>
      </w:r>
      <w:fldSimple w:instr="STYLEREF  &quot;Heading 1&quot;  \* MERGEFORMAT">
        <w:r w:rsidR="00DA1EDC">
          <w:rPr>
            <w:noProof/>
          </w:rPr>
          <w:t>Goulburn Murray Rural Water Corporation</w:t>
        </w:r>
      </w:fldSimple>
    </w:p>
    <w:p w14:paraId="53F1C914" w14:textId="77777777" w:rsidR="00885230" w:rsidRPr="00C4224A" w:rsidRDefault="00885230"/>
    <w:p w14:paraId="7DBBEAFD" w14:textId="77777777" w:rsidR="00885230" w:rsidRPr="00C4224A" w:rsidRDefault="00885230">
      <w:pPr>
        <w:pStyle w:val="Heading20"/>
      </w:pPr>
      <w:r w:rsidRPr="00C4224A">
        <w:t>Existing projects</w:t>
      </w:r>
    </w:p>
    <w:p w14:paraId="2D32ED3D"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oulbMurrary_existing"/>
      </w:tblPr>
      <w:tblGrid>
        <w:gridCol w:w="2580"/>
        <w:gridCol w:w="992"/>
        <w:gridCol w:w="1134"/>
        <w:gridCol w:w="992"/>
        <w:gridCol w:w="993"/>
        <w:gridCol w:w="1019"/>
      </w:tblGrid>
      <w:tr w:rsidR="00885230" w14:paraId="558F20F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5C4046B" w14:textId="77777777" w:rsidR="00885230" w:rsidRDefault="00885230">
            <w:pPr>
              <w:keepNext/>
            </w:pPr>
          </w:p>
        </w:tc>
        <w:tc>
          <w:tcPr>
            <w:tcW w:w="992" w:type="dxa"/>
            <w:tcBorders>
              <w:bottom w:val="single" w:sz="6" w:space="0" w:color="auto"/>
            </w:tcBorders>
          </w:tcPr>
          <w:p w14:paraId="1BEA4CB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68F06F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80BFC5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EDB72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03B86F3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B37E007" w14:textId="77777777">
        <w:tc>
          <w:tcPr>
            <w:cnfStyle w:val="001000000000" w:firstRow="0" w:lastRow="0" w:firstColumn="1" w:lastColumn="0" w:oddVBand="0" w:evenVBand="0" w:oddHBand="0" w:evenHBand="0" w:firstRowFirstColumn="0" w:firstRowLastColumn="0" w:lastRowFirstColumn="0" w:lastRowLastColumn="0"/>
            <w:tcW w:w="2581" w:type="dxa"/>
          </w:tcPr>
          <w:p w14:paraId="6EEF8B79" w14:textId="77777777" w:rsidR="00885230" w:rsidRDefault="00885230">
            <w:pPr>
              <w:keepNext/>
              <w:ind w:left="1" w:firstLine="1"/>
            </w:pPr>
            <w:r>
              <w:t>Access tracks program (regional various)</w:t>
            </w:r>
          </w:p>
        </w:tc>
        <w:tc>
          <w:tcPr>
            <w:tcW w:w="992" w:type="dxa"/>
          </w:tcPr>
          <w:p w14:paraId="76C69D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4 634</w:t>
            </w:r>
          </w:p>
        </w:tc>
        <w:tc>
          <w:tcPr>
            <w:tcW w:w="1134" w:type="dxa"/>
          </w:tcPr>
          <w:p w14:paraId="3C9779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773</w:t>
            </w:r>
          </w:p>
        </w:tc>
        <w:tc>
          <w:tcPr>
            <w:tcW w:w="992" w:type="dxa"/>
          </w:tcPr>
          <w:p w14:paraId="1A2A60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810</w:t>
            </w:r>
          </w:p>
        </w:tc>
        <w:tc>
          <w:tcPr>
            <w:tcW w:w="993" w:type="dxa"/>
          </w:tcPr>
          <w:p w14:paraId="66BBA9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3 052</w:t>
            </w:r>
          </w:p>
        </w:tc>
        <w:tc>
          <w:tcPr>
            <w:tcW w:w="1019" w:type="dxa"/>
          </w:tcPr>
          <w:p w14:paraId="485FB8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A01A38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99A281C" w14:textId="77777777" w:rsidR="00885230" w:rsidRDefault="00885230">
            <w:pPr>
              <w:ind w:left="1" w:firstLine="1"/>
            </w:pPr>
            <w:r>
              <w:rPr>
                <w:i/>
                <w:sz w:val="15"/>
              </w:rPr>
              <w:t>The TEI has increased by $0.514 million due to additional works to be completed to maintain access to irrigation assets.</w:t>
            </w:r>
          </w:p>
        </w:tc>
      </w:tr>
      <w:tr w:rsidR="00885230" w14:paraId="48A2DDF2" w14:textId="77777777">
        <w:tc>
          <w:tcPr>
            <w:cnfStyle w:val="001000000000" w:firstRow="0" w:lastRow="0" w:firstColumn="1" w:lastColumn="0" w:oddVBand="0" w:evenVBand="0" w:oddHBand="0" w:evenHBand="0" w:firstRowFirstColumn="0" w:firstRowLastColumn="0" w:lastRowFirstColumn="0" w:lastRowLastColumn="0"/>
            <w:tcW w:w="2581" w:type="dxa"/>
          </w:tcPr>
          <w:p w14:paraId="6BEB0DFD" w14:textId="77777777" w:rsidR="00885230" w:rsidRDefault="00885230">
            <w:pPr>
              <w:keepNext/>
              <w:ind w:left="1" w:firstLine="1"/>
            </w:pPr>
            <w:r>
              <w:t>Batteries (regional various)</w:t>
            </w:r>
          </w:p>
        </w:tc>
        <w:tc>
          <w:tcPr>
            <w:tcW w:w="992" w:type="dxa"/>
          </w:tcPr>
          <w:p w14:paraId="338499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5 147</w:t>
            </w:r>
          </w:p>
        </w:tc>
        <w:tc>
          <w:tcPr>
            <w:tcW w:w="1134" w:type="dxa"/>
          </w:tcPr>
          <w:p w14:paraId="010551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1 040</w:t>
            </w:r>
          </w:p>
        </w:tc>
        <w:tc>
          <w:tcPr>
            <w:tcW w:w="992" w:type="dxa"/>
          </w:tcPr>
          <w:p w14:paraId="44197F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779</w:t>
            </w:r>
          </w:p>
        </w:tc>
        <w:tc>
          <w:tcPr>
            <w:tcW w:w="993" w:type="dxa"/>
          </w:tcPr>
          <w:p w14:paraId="213E49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3 329</w:t>
            </w:r>
          </w:p>
        </w:tc>
        <w:tc>
          <w:tcPr>
            <w:tcW w:w="1019" w:type="dxa"/>
          </w:tcPr>
          <w:p w14:paraId="6D9357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17CA79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B297BBC" w14:textId="77777777" w:rsidR="00885230" w:rsidRDefault="00885230">
            <w:pPr>
              <w:ind w:left="1" w:firstLine="1"/>
            </w:pPr>
            <w:r>
              <w:rPr>
                <w:i/>
                <w:sz w:val="15"/>
              </w:rPr>
              <w:t xml:space="preserve">The TEI has increased by $2.701 million due </w:t>
            </w:r>
            <w:r w:rsidR="00E62FE9">
              <w:rPr>
                <w:i/>
                <w:sz w:val="15"/>
              </w:rPr>
              <w:t>to</w:t>
            </w:r>
            <w:r>
              <w:rPr>
                <w:i/>
                <w:sz w:val="15"/>
              </w:rPr>
              <w:t xml:space="preserve"> increased material component replacement costs. The estimated completion date has been revised to ‘various’ to reflect this program of work.</w:t>
            </w:r>
          </w:p>
        </w:tc>
      </w:tr>
      <w:tr w:rsidR="00885230" w14:paraId="07E1D61B" w14:textId="77777777">
        <w:tc>
          <w:tcPr>
            <w:cnfStyle w:val="001000000000" w:firstRow="0" w:lastRow="0" w:firstColumn="1" w:lastColumn="0" w:oddVBand="0" w:evenVBand="0" w:oddHBand="0" w:evenHBand="0" w:firstRowFirstColumn="0" w:firstRowLastColumn="0" w:lastRowFirstColumn="0" w:lastRowLastColumn="0"/>
            <w:tcW w:w="2581" w:type="dxa"/>
          </w:tcPr>
          <w:p w14:paraId="563588CB" w14:textId="77777777" w:rsidR="00885230" w:rsidRDefault="00885230">
            <w:pPr>
              <w:keepNext/>
              <w:ind w:left="1" w:firstLine="1"/>
            </w:pPr>
            <w:r>
              <w:t>Dam Safety Upgrade Project – Spillway/embankment filters and embankment raise and strengthen spillway (Newlyn)</w:t>
            </w:r>
          </w:p>
        </w:tc>
        <w:tc>
          <w:tcPr>
            <w:tcW w:w="992" w:type="dxa"/>
          </w:tcPr>
          <w:p w14:paraId="5ECDBE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13 270</w:t>
            </w:r>
          </w:p>
        </w:tc>
        <w:tc>
          <w:tcPr>
            <w:tcW w:w="1134" w:type="dxa"/>
          </w:tcPr>
          <w:p w14:paraId="160748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307369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569E5C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13 270</w:t>
            </w:r>
          </w:p>
        </w:tc>
        <w:tc>
          <w:tcPr>
            <w:tcW w:w="1019" w:type="dxa"/>
          </w:tcPr>
          <w:p w14:paraId="145124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2030‑31</w:t>
            </w:r>
          </w:p>
        </w:tc>
      </w:tr>
      <w:tr w:rsidR="00885230" w14:paraId="01F8A9A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DDF7E2E" w14:textId="77777777" w:rsidR="00885230" w:rsidRDefault="00885230">
            <w:pPr>
              <w:ind w:left="1" w:firstLine="1"/>
            </w:pPr>
            <w:r>
              <w:rPr>
                <w:i/>
                <w:sz w:val="15"/>
              </w:rPr>
              <w:t>The TEI has increased by $0.381 million due to revised project scope and costings.</w:t>
            </w:r>
          </w:p>
        </w:tc>
      </w:tr>
      <w:tr w:rsidR="00885230" w14:paraId="1C15B380" w14:textId="77777777">
        <w:tc>
          <w:tcPr>
            <w:cnfStyle w:val="001000000000" w:firstRow="0" w:lastRow="0" w:firstColumn="1" w:lastColumn="0" w:oddVBand="0" w:evenVBand="0" w:oddHBand="0" w:evenHBand="0" w:firstRowFirstColumn="0" w:firstRowLastColumn="0" w:lastRowFirstColumn="0" w:lastRowLastColumn="0"/>
            <w:tcW w:w="2581" w:type="dxa"/>
          </w:tcPr>
          <w:p w14:paraId="3B90C707" w14:textId="77777777" w:rsidR="00885230" w:rsidRDefault="00885230">
            <w:pPr>
              <w:keepNext/>
              <w:ind w:left="1" w:firstLine="1"/>
            </w:pPr>
            <w:r>
              <w:t>Filter secondary embankment upgrade works (Tullaroop)</w:t>
            </w:r>
          </w:p>
        </w:tc>
        <w:tc>
          <w:tcPr>
            <w:tcW w:w="992" w:type="dxa"/>
          </w:tcPr>
          <w:p w14:paraId="3C3038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6 220</w:t>
            </w:r>
          </w:p>
        </w:tc>
        <w:tc>
          <w:tcPr>
            <w:tcW w:w="1134" w:type="dxa"/>
          </w:tcPr>
          <w:p w14:paraId="20E8F9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w:t>
            </w:r>
          </w:p>
        </w:tc>
        <w:tc>
          <w:tcPr>
            <w:tcW w:w="992" w:type="dxa"/>
          </w:tcPr>
          <w:p w14:paraId="24B8C9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332</w:t>
            </w:r>
          </w:p>
        </w:tc>
        <w:tc>
          <w:tcPr>
            <w:tcW w:w="993" w:type="dxa"/>
          </w:tcPr>
          <w:p w14:paraId="600A41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5 788</w:t>
            </w:r>
          </w:p>
        </w:tc>
        <w:tc>
          <w:tcPr>
            <w:tcW w:w="1019" w:type="dxa"/>
          </w:tcPr>
          <w:p w14:paraId="047BCA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54965FD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7940527" w14:textId="77777777" w:rsidR="00885230" w:rsidRDefault="00885230">
            <w:pPr>
              <w:ind w:left="1" w:firstLine="1"/>
            </w:pPr>
            <w:r>
              <w:rPr>
                <w:i/>
                <w:sz w:val="15"/>
              </w:rPr>
              <w:t>The TEI has increased by $0.533 million due to revised project scope and costings. The estimated completion date has been revised to quarter 4 2029</w:t>
            </w:r>
            <w:r>
              <w:rPr>
                <w:i/>
                <w:sz w:val="15"/>
              </w:rPr>
              <w:noBreakHyphen/>
              <w:t>30 in line with a more accurate forecast for this project.</w:t>
            </w:r>
          </w:p>
        </w:tc>
      </w:tr>
      <w:tr w:rsidR="00885230" w14:paraId="0BFEBDA3" w14:textId="77777777">
        <w:tc>
          <w:tcPr>
            <w:cnfStyle w:val="001000000000" w:firstRow="0" w:lastRow="0" w:firstColumn="1" w:lastColumn="0" w:oddVBand="0" w:evenVBand="0" w:oddHBand="0" w:evenHBand="0" w:firstRowFirstColumn="0" w:firstRowLastColumn="0" w:lastRowFirstColumn="0" w:lastRowLastColumn="0"/>
            <w:tcW w:w="2581" w:type="dxa"/>
          </w:tcPr>
          <w:p w14:paraId="27E8920E" w14:textId="77777777" w:rsidR="00885230" w:rsidRDefault="00885230">
            <w:pPr>
              <w:keepNext/>
              <w:ind w:left="1" w:firstLine="1"/>
            </w:pPr>
            <w:r>
              <w:t>Goulburn Murray irrigation district communication network project (regional various)</w:t>
            </w:r>
          </w:p>
        </w:tc>
        <w:tc>
          <w:tcPr>
            <w:tcW w:w="992" w:type="dxa"/>
          </w:tcPr>
          <w:p w14:paraId="2037E4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2 491</w:t>
            </w:r>
          </w:p>
        </w:tc>
        <w:tc>
          <w:tcPr>
            <w:tcW w:w="1134" w:type="dxa"/>
          </w:tcPr>
          <w:p w14:paraId="1B4E6B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415</w:t>
            </w:r>
          </w:p>
        </w:tc>
        <w:tc>
          <w:tcPr>
            <w:tcW w:w="992" w:type="dxa"/>
          </w:tcPr>
          <w:p w14:paraId="2A8081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415</w:t>
            </w:r>
          </w:p>
        </w:tc>
        <w:tc>
          <w:tcPr>
            <w:tcW w:w="993" w:type="dxa"/>
          </w:tcPr>
          <w:p w14:paraId="1EEC22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1 661</w:t>
            </w:r>
          </w:p>
        </w:tc>
        <w:tc>
          <w:tcPr>
            <w:tcW w:w="1019" w:type="dxa"/>
          </w:tcPr>
          <w:p w14:paraId="63FD6B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C4DE1A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6BDD980" w14:textId="77777777" w:rsidR="00885230" w:rsidRDefault="00885230">
            <w:pPr>
              <w:ind w:left="1" w:firstLine="1"/>
            </w:pPr>
            <w:r>
              <w:rPr>
                <w:i/>
                <w:sz w:val="15"/>
              </w:rPr>
              <w:t>The TEI has increased by $0.711 million due to an increase in costs for replacement of GMID Node Communication network. The estimated completion date has been revised to ‘various’ to reflect a program of work.</w:t>
            </w:r>
          </w:p>
        </w:tc>
      </w:tr>
      <w:tr w:rsidR="00885230" w14:paraId="2FAE5C15" w14:textId="77777777">
        <w:tc>
          <w:tcPr>
            <w:cnfStyle w:val="001000000000" w:firstRow="0" w:lastRow="0" w:firstColumn="1" w:lastColumn="0" w:oddVBand="0" w:evenVBand="0" w:oddHBand="0" w:evenHBand="0" w:firstRowFirstColumn="0" w:firstRowLastColumn="0" w:lastRowFirstColumn="0" w:lastRowLastColumn="0"/>
            <w:tcW w:w="2581" w:type="dxa"/>
          </w:tcPr>
          <w:p w14:paraId="52D7DCC7" w14:textId="77777777" w:rsidR="00885230" w:rsidRDefault="00885230">
            <w:pPr>
              <w:keepNext/>
              <w:ind w:left="1" w:firstLine="1"/>
            </w:pPr>
            <w:r>
              <w:t>ICT enhancements projects (regional various)</w:t>
            </w:r>
          </w:p>
        </w:tc>
        <w:tc>
          <w:tcPr>
            <w:tcW w:w="992" w:type="dxa"/>
          </w:tcPr>
          <w:p w14:paraId="3E3D8E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8 101</w:t>
            </w:r>
          </w:p>
        </w:tc>
        <w:tc>
          <w:tcPr>
            <w:tcW w:w="1134" w:type="dxa"/>
          </w:tcPr>
          <w:p w14:paraId="5A9DB2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1 239</w:t>
            </w:r>
          </w:p>
        </w:tc>
        <w:tc>
          <w:tcPr>
            <w:tcW w:w="992" w:type="dxa"/>
          </w:tcPr>
          <w:p w14:paraId="6EC4CF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1 113</w:t>
            </w:r>
          </w:p>
        </w:tc>
        <w:tc>
          <w:tcPr>
            <w:tcW w:w="993" w:type="dxa"/>
          </w:tcPr>
          <w:p w14:paraId="0F4AEB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5 749</w:t>
            </w:r>
          </w:p>
        </w:tc>
        <w:tc>
          <w:tcPr>
            <w:tcW w:w="1019" w:type="dxa"/>
          </w:tcPr>
          <w:p w14:paraId="482ADE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E5863B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F0F706A" w14:textId="77777777" w:rsidR="00885230" w:rsidRDefault="00885230">
            <w:pPr>
              <w:ind w:left="1" w:firstLine="1"/>
            </w:pPr>
            <w:r>
              <w:rPr>
                <w:i/>
                <w:sz w:val="15"/>
              </w:rPr>
              <w:t>The TEI has decreased by $0.730 million due to cost savings.</w:t>
            </w:r>
          </w:p>
        </w:tc>
      </w:tr>
      <w:tr w:rsidR="00885230" w14:paraId="5B1B65E6" w14:textId="77777777">
        <w:tc>
          <w:tcPr>
            <w:cnfStyle w:val="001000000000" w:firstRow="0" w:lastRow="0" w:firstColumn="1" w:lastColumn="0" w:oddVBand="0" w:evenVBand="0" w:oddHBand="0" w:evenHBand="0" w:firstRowFirstColumn="0" w:firstRowLastColumn="0" w:lastRowFirstColumn="0" w:lastRowLastColumn="0"/>
            <w:tcW w:w="2581" w:type="dxa"/>
          </w:tcPr>
          <w:p w14:paraId="3FF6D2E0" w14:textId="77777777" w:rsidR="00885230" w:rsidRDefault="00885230">
            <w:pPr>
              <w:keepNext/>
              <w:ind w:left="1" w:firstLine="1"/>
            </w:pPr>
            <w:r>
              <w:t>Linear program (regional various)</w:t>
            </w:r>
          </w:p>
        </w:tc>
        <w:tc>
          <w:tcPr>
            <w:tcW w:w="992" w:type="dxa"/>
          </w:tcPr>
          <w:p w14:paraId="7B04C2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51 614</w:t>
            </w:r>
          </w:p>
        </w:tc>
        <w:tc>
          <w:tcPr>
            <w:tcW w:w="1134" w:type="dxa"/>
          </w:tcPr>
          <w:p w14:paraId="009FDA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8 509</w:t>
            </w:r>
          </w:p>
        </w:tc>
        <w:tc>
          <w:tcPr>
            <w:tcW w:w="992" w:type="dxa"/>
          </w:tcPr>
          <w:p w14:paraId="0F7BD3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7 987</w:t>
            </w:r>
          </w:p>
        </w:tc>
        <w:tc>
          <w:tcPr>
            <w:tcW w:w="993" w:type="dxa"/>
          </w:tcPr>
          <w:p w14:paraId="1C5A71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35 119</w:t>
            </w:r>
          </w:p>
        </w:tc>
        <w:tc>
          <w:tcPr>
            <w:tcW w:w="1019" w:type="dxa"/>
          </w:tcPr>
          <w:p w14:paraId="54AF10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21D238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5211B32" w14:textId="77777777" w:rsidR="00885230" w:rsidRDefault="00885230">
            <w:pPr>
              <w:ind w:left="1" w:firstLine="1"/>
            </w:pPr>
            <w:r>
              <w:rPr>
                <w:i/>
                <w:sz w:val="15"/>
              </w:rPr>
              <w:t>The TEI has increased by $14.281 million due to increased investment in the irrigation network to deliver water efficiently.</w:t>
            </w:r>
          </w:p>
        </w:tc>
      </w:tr>
      <w:tr w:rsidR="00885230" w14:paraId="58AAFD2C" w14:textId="77777777">
        <w:tc>
          <w:tcPr>
            <w:cnfStyle w:val="001000000000" w:firstRow="0" w:lastRow="0" w:firstColumn="1" w:lastColumn="0" w:oddVBand="0" w:evenVBand="0" w:oddHBand="0" w:evenHBand="0" w:firstRowFirstColumn="0" w:firstRowLastColumn="0" w:lastRowFirstColumn="0" w:lastRowLastColumn="0"/>
            <w:tcW w:w="2581" w:type="dxa"/>
          </w:tcPr>
          <w:p w14:paraId="52E9E8FC" w14:textId="77777777" w:rsidR="00885230" w:rsidRDefault="00885230">
            <w:pPr>
              <w:keepNext/>
              <w:ind w:left="1" w:firstLine="1"/>
            </w:pPr>
            <w:r>
              <w:lastRenderedPageBreak/>
              <w:t>Meters program (regional various)</w:t>
            </w:r>
          </w:p>
        </w:tc>
        <w:tc>
          <w:tcPr>
            <w:tcW w:w="992" w:type="dxa"/>
          </w:tcPr>
          <w:p w14:paraId="729BE2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18 957</w:t>
            </w:r>
          </w:p>
        </w:tc>
        <w:tc>
          <w:tcPr>
            <w:tcW w:w="1134" w:type="dxa"/>
          </w:tcPr>
          <w:p w14:paraId="61545D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2 421</w:t>
            </w:r>
          </w:p>
        </w:tc>
        <w:tc>
          <w:tcPr>
            <w:tcW w:w="992" w:type="dxa"/>
          </w:tcPr>
          <w:p w14:paraId="7C8BDA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3 163</w:t>
            </w:r>
          </w:p>
        </w:tc>
        <w:tc>
          <w:tcPr>
            <w:tcW w:w="993" w:type="dxa"/>
          </w:tcPr>
          <w:p w14:paraId="1C5186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13 373</w:t>
            </w:r>
          </w:p>
        </w:tc>
        <w:tc>
          <w:tcPr>
            <w:tcW w:w="1019" w:type="dxa"/>
          </w:tcPr>
          <w:p w14:paraId="7EB3F4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23A204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2BF5C06" w14:textId="77777777" w:rsidR="00885230" w:rsidRDefault="00885230">
            <w:pPr>
              <w:ind w:left="1" w:firstLine="1"/>
            </w:pPr>
            <w:r>
              <w:rPr>
                <w:i/>
                <w:sz w:val="15"/>
              </w:rPr>
              <w:t>The TEI has increased by $1.150 million due to increased focus on metering assets.</w:t>
            </w:r>
          </w:p>
        </w:tc>
      </w:tr>
      <w:tr w:rsidR="00885230" w14:paraId="3F070318" w14:textId="77777777">
        <w:tc>
          <w:tcPr>
            <w:cnfStyle w:val="001000000000" w:firstRow="0" w:lastRow="0" w:firstColumn="1" w:lastColumn="0" w:oddVBand="0" w:evenVBand="0" w:oddHBand="0" w:evenHBand="0" w:firstRowFirstColumn="0" w:firstRowLastColumn="0" w:lastRowFirstColumn="0" w:lastRowLastColumn="0"/>
            <w:tcW w:w="2581" w:type="dxa"/>
          </w:tcPr>
          <w:p w14:paraId="3AF441CB" w14:textId="77777777" w:rsidR="00885230" w:rsidRDefault="00885230">
            <w:pPr>
              <w:keepNext/>
              <w:ind w:left="1" w:firstLine="1"/>
            </w:pPr>
            <w:r>
              <w:t>Murray Darling Basin Telemetry Uplift Program (regional various)</w:t>
            </w:r>
          </w:p>
        </w:tc>
        <w:tc>
          <w:tcPr>
            <w:tcW w:w="992" w:type="dxa"/>
          </w:tcPr>
          <w:p w14:paraId="478CDD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3 845</w:t>
            </w:r>
          </w:p>
        </w:tc>
        <w:tc>
          <w:tcPr>
            <w:tcW w:w="1134" w:type="dxa"/>
          </w:tcPr>
          <w:p w14:paraId="0208AF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615</w:t>
            </w:r>
          </w:p>
        </w:tc>
        <w:tc>
          <w:tcPr>
            <w:tcW w:w="992" w:type="dxa"/>
          </w:tcPr>
          <w:p w14:paraId="224A96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2 046</w:t>
            </w:r>
          </w:p>
        </w:tc>
        <w:tc>
          <w:tcPr>
            <w:tcW w:w="993" w:type="dxa"/>
          </w:tcPr>
          <w:p w14:paraId="2285A9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1 184</w:t>
            </w:r>
          </w:p>
        </w:tc>
        <w:tc>
          <w:tcPr>
            <w:tcW w:w="1019" w:type="dxa"/>
          </w:tcPr>
          <w:p w14:paraId="7CC57A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456A1F8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B0E79FA" w14:textId="77777777" w:rsidR="00885230" w:rsidRDefault="00885230">
            <w:pPr>
              <w:ind w:left="1" w:firstLine="1"/>
            </w:pPr>
            <w:r>
              <w:rPr>
                <w:i/>
                <w:sz w:val="15"/>
              </w:rPr>
              <w:t xml:space="preserve">The project name has changed from ‘Non‑Urban Watering Metering and Telemetry Project’ when it was published in the </w:t>
            </w:r>
            <w:r>
              <w:rPr>
                <w:sz w:val="15"/>
              </w:rPr>
              <w:t>2025</w:t>
            </w:r>
            <w:r>
              <w:rPr>
                <w:sz w:val="15"/>
              </w:rPr>
              <w:noBreakHyphen/>
              <w:t>26 Budget.</w:t>
            </w:r>
            <w:r>
              <w:rPr>
                <w:i/>
                <w:sz w:val="15"/>
              </w:rPr>
              <w:t xml:space="preserve"> Non‑Urban Watering Metering will be completed in 2025</w:t>
            </w:r>
            <w:r>
              <w:rPr>
                <w:i/>
                <w:sz w:val="15"/>
              </w:rPr>
              <w:noBreakHyphen/>
              <w:t>26 and is reported separately. The TEI has increased by $0.545 million due to revised project scope and costings. The estimated completion date has been revised to quarter 4 2028</w:t>
            </w:r>
            <w:r>
              <w:rPr>
                <w:i/>
                <w:sz w:val="15"/>
              </w:rPr>
              <w:noBreakHyphen/>
              <w:t>29 in line with a more accurate forecast for this project.</w:t>
            </w:r>
          </w:p>
        </w:tc>
      </w:tr>
      <w:tr w:rsidR="00885230" w14:paraId="5B090D57" w14:textId="77777777">
        <w:tc>
          <w:tcPr>
            <w:cnfStyle w:val="001000000000" w:firstRow="0" w:lastRow="0" w:firstColumn="1" w:lastColumn="0" w:oddVBand="0" w:evenVBand="0" w:oddHBand="0" w:evenHBand="0" w:firstRowFirstColumn="0" w:firstRowLastColumn="0" w:lastRowFirstColumn="0" w:lastRowLastColumn="0"/>
            <w:tcW w:w="2581" w:type="dxa"/>
          </w:tcPr>
          <w:p w14:paraId="134817E5" w14:textId="77777777" w:rsidR="00885230" w:rsidRDefault="00885230">
            <w:pPr>
              <w:keepNext/>
              <w:ind w:left="1" w:firstLine="1"/>
            </w:pPr>
            <w:r>
              <w:t>Property and equipment replacement program (regional various)</w:t>
            </w:r>
          </w:p>
        </w:tc>
        <w:tc>
          <w:tcPr>
            <w:tcW w:w="992" w:type="dxa"/>
          </w:tcPr>
          <w:p w14:paraId="4FC979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13 310</w:t>
            </w:r>
          </w:p>
        </w:tc>
        <w:tc>
          <w:tcPr>
            <w:tcW w:w="1134" w:type="dxa"/>
          </w:tcPr>
          <w:p w14:paraId="7F3C28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1 296</w:t>
            </w:r>
          </w:p>
        </w:tc>
        <w:tc>
          <w:tcPr>
            <w:tcW w:w="992" w:type="dxa"/>
          </w:tcPr>
          <w:p w14:paraId="41F1F5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1 749</w:t>
            </w:r>
          </w:p>
        </w:tc>
        <w:tc>
          <w:tcPr>
            <w:tcW w:w="993" w:type="dxa"/>
          </w:tcPr>
          <w:p w14:paraId="7A7187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10 265</w:t>
            </w:r>
          </w:p>
        </w:tc>
        <w:tc>
          <w:tcPr>
            <w:tcW w:w="1019" w:type="dxa"/>
          </w:tcPr>
          <w:p w14:paraId="705DD6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82D849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551A4D7" w14:textId="77777777" w:rsidR="00885230" w:rsidRDefault="00885230">
            <w:pPr>
              <w:ind w:left="1" w:firstLine="1"/>
            </w:pPr>
            <w:r>
              <w:rPr>
                <w:i/>
                <w:sz w:val="15"/>
              </w:rPr>
              <w:t>The TEI has increased by $0.950 million due to increased replacements in the plant fleet, to continue the delivery of the capital program.</w:t>
            </w:r>
          </w:p>
        </w:tc>
      </w:tr>
      <w:tr w:rsidR="00885230" w14:paraId="7FF131C0" w14:textId="77777777">
        <w:tc>
          <w:tcPr>
            <w:cnfStyle w:val="001000000000" w:firstRow="0" w:lastRow="0" w:firstColumn="1" w:lastColumn="0" w:oddVBand="0" w:evenVBand="0" w:oddHBand="0" w:evenHBand="0" w:firstRowFirstColumn="0" w:firstRowLastColumn="0" w:lastRowFirstColumn="0" w:lastRowLastColumn="0"/>
            <w:tcW w:w="2581" w:type="dxa"/>
          </w:tcPr>
          <w:p w14:paraId="7544E022" w14:textId="77777777" w:rsidR="00885230" w:rsidRDefault="00885230">
            <w:pPr>
              <w:keepNext/>
              <w:ind w:left="1" w:firstLine="1"/>
            </w:pPr>
            <w:r>
              <w:t>Pumps, Pump Stations and Reticulation Pipe Replacement (regional various)</w:t>
            </w:r>
          </w:p>
        </w:tc>
        <w:tc>
          <w:tcPr>
            <w:tcW w:w="992" w:type="dxa"/>
          </w:tcPr>
          <w:p w14:paraId="6E5770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11 923</w:t>
            </w:r>
          </w:p>
        </w:tc>
        <w:tc>
          <w:tcPr>
            <w:tcW w:w="1134" w:type="dxa"/>
          </w:tcPr>
          <w:p w14:paraId="2B851F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2D06C8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1 115</w:t>
            </w:r>
          </w:p>
        </w:tc>
        <w:tc>
          <w:tcPr>
            <w:tcW w:w="993" w:type="dxa"/>
          </w:tcPr>
          <w:p w14:paraId="7838E0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10 808</w:t>
            </w:r>
          </w:p>
        </w:tc>
        <w:tc>
          <w:tcPr>
            <w:tcW w:w="1019" w:type="dxa"/>
          </w:tcPr>
          <w:p w14:paraId="390B42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170491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0E94D3" w14:textId="77777777" w:rsidR="00885230" w:rsidRDefault="00885230">
            <w:pPr>
              <w:ind w:left="1" w:firstLine="1"/>
            </w:pPr>
            <w:r>
              <w:rPr>
                <w:i/>
                <w:sz w:val="15"/>
              </w:rPr>
              <w:t xml:space="preserve">The project name has changed from ‘Reticulation pipe replacement (regional various)’ when it was published in the </w:t>
            </w:r>
            <w:r>
              <w:rPr>
                <w:sz w:val="15"/>
              </w:rPr>
              <w:t>2025</w:t>
            </w:r>
            <w:r>
              <w:rPr>
                <w:sz w:val="15"/>
              </w:rPr>
              <w:noBreakHyphen/>
              <w:t>26 Budget</w:t>
            </w:r>
            <w:r>
              <w:rPr>
                <w:i/>
                <w:sz w:val="15"/>
              </w:rPr>
              <w:t>, as it now includes more projects within this program of work. The TEI has increased by $8.779 million due to revised project scope and costings.</w:t>
            </w:r>
          </w:p>
        </w:tc>
      </w:tr>
      <w:tr w:rsidR="00885230" w14:paraId="0A1980E7" w14:textId="77777777">
        <w:tc>
          <w:tcPr>
            <w:cnfStyle w:val="001000000000" w:firstRow="0" w:lastRow="0" w:firstColumn="1" w:lastColumn="0" w:oddVBand="0" w:evenVBand="0" w:oddHBand="0" w:evenHBand="0" w:firstRowFirstColumn="0" w:firstRowLastColumn="0" w:lastRowFirstColumn="0" w:lastRowLastColumn="0"/>
            <w:tcW w:w="2581" w:type="dxa"/>
          </w:tcPr>
          <w:p w14:paraId="0BB069B9" w14:textId="77777777" w:rsidR="00885230" w:rsidRDefault="00885230">
            <w:pPr>
              <w:keepNext/>
              <w:ind w:left="1" w:firstLine="1"/>
            </w:pPr>
            <w:r>
              <w:t>Regionalisation Strategy (West)</w:t>
            </w:r>
          </w:p>
        </w:tc>
        <w:tc>
          <w:tcPr>
            <w:tcW w:w="992" w:type="dxa"/>
          </w:tcPr>
          <w:p w14:paraId="09D48F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1 475</w:t>
            </w:r>
          </w:p>
        </w:tc>
        <w:tc>
          <w:tcPr>
            <w:tcW w:w="1134" w:type="dxa"/>
          </w:tcPr>
          <w:p w14:paraId="3A8F7C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2D99B9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1 475</w:t>
            </w:r>
          </w:p>
        </w:tc>
        <w:tc>
          <w:tcPr>
            <w:tcW w:w="993" w:type="dxa"/>
          </w:tcPr>
          <w:p w14:paraId="7D7065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C036A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24547F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F72CD93" w14:textId="77777777" w:rsidR="00885230" w:rsidRDefault="00885230">
            <w:pPr>
              <w:ind w:left="1" w:firstLine="1"/>
            </w:pPr>
            <w:r>
              <w:rPr>
                <w:i/>
                <w:sz w:val="15"/>
              </w:rPr>
              <w:t xml:space="preserve">The project name has changed from ‘Regionalisation Strategy (Regional Various)’ when it was published in the </w:t>
            </w:r>
            <w:r>
              <w:rPr>
                <w:sz w:val="15"/>
              </w:rPr>
              <w:t>2025</w:t>
            </w:r>
            <w:r>
              <w:rPr>
                <w:sz w:val="15"/>
              </w:rPr>
              <w:noBreakHyphen/>
              <w:t>26 Budget</w:t>
            </w:r>
            <w:r>
              <w:rPr>
                <w:i/>
                <w:sz w:val="15"/>
              </w:rPr>
              <w:t>, as the project now is just inclusive of the West. The TEI has decreased by $1.306 million due to revised project scope and costings. The estimated completion date has been revised to quarter 4 2026</w:t>
            </w:r>
            <w:r>
              <w:rPr>
                <w:i/>
                <w:sz w:val="15"/>
              </w:rPr>
              <w:noBreakHyphen/>
              <w:t>27, in line with a more accurate forecast for this project.</w:t>
            </w:r>
          </w:p>
        </w:tc>
      </w:tr>
      <w:tr w:rsidR="00885230" w14:paraId="0F856FCA" w14:textId="77777777">
        <w:tc>
          <w:tcPr>
            <w:cnfStyle w:val="001000000000" w:firstRow="0" w:lastRow="0" w:firstColumn="1" w:lastColumn="0" w:oddVBand="0" w:evenVBand="0" w:oddHBand="0" w:evenHBand="0" w:firstRowFirstColumn="0" w:firstRowLastColumn="0" w:lastRowFirstColumn="0" w:lastRowLastColumn="0"/>
            <w:tcW w:w="2581" w:type="dxa"/>
          </w:tcPr>
          <w:p w14:paraId="76E66DBF" w14:textId="77777777" w:rsidR="00885230" w:rsidRDefault="00885230">
            <w:pPr>
              <w:keepNext/>
              <w:ind w:left="1" w:firstLine="1"/>
            </w:pPr>
            <w:r>
              <w:t>Spillway and outlet works upgrade (Laanecoorie)</w:t>
            </w:r>
          </w:p>
        </w:tc>
        <w:tc>
          <w:tcPr>
            <w:tcW w:w="992" w:type="dxa"/>
          </w:tcPr>
          <w:p w14:paraId="010D40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4 912</w:t>
            </w:r>
          </w:p>
        </w:tc>
        <w:tc>
          <w:tcPr>
            <w:tcW w:w="1134" w:type="dxa"/>
          </w:tcPr>
          <w:p w14:paraId="7465FD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2" w:type="dxa"/>
          </w:tcPr>
          <w:p w14:paraId="07B787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623</w:t>
            </w:r>
          </w:p>
        </w:tc>
        <w:tc>
          <w:tcPr>
            <w:tcW w:w="993" w:type="dxa"/>
          </w:tcPr>
          <w:p w14:paraId="26C8B8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3 989</w:t>
            </w:r>
          </w:p>
        </w:tc>
        <w:tc>
          <w:tcPr>
            <w:tcW w:w="1019" w:type="dxa"/>
          </w:tcPr>
          <w:p w14:paraId="7D610E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F147FC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D1E50F5" w14:textId="77777777" w:rsidR="00885230" w:rsidRDefault="00885230">
            <w:pPr>
              <w:ind w:left="1" w:firstLine="1"/>
            </w:pPr>
            <w:r>
              <w:rPr>
                <w:i/>
                <w:sz w:val="15"/>
              </w:rPr>
              <w:t>The TEI has increased by $1.116 million due to revised project scope and costings. The estimated completion date has been revised to quarter 4 2028</w:t>
            </w:r>
            <w:r>
              <w:rPr>
                <w:i/>
                <w:sz w:val="15"/>
              </w:rPr>
              <w:noBreakHyphen/>
              <w:t>29 in line with a more accurate forecast for this project.</w:t>
            </w:r>
          </w:p>
        </w:tc>
      </w:tr>
      <w:tr w:rsidR="00885230" w14:paraId="3D8F7450" w14:textId="77777777">
        <w:tc>
          <w:tcPr>
            <w:cnfStyle w:val="001000000000" w:firstRow="0" w:lastRow="0" w:firstColumn="1" w:lastColumn="0" w:oddVBand="0" w:evenVBand="0" w:oddHBand="0" w:evenHBand="0" w:firstRowFirstColumn="0" w:firstRowLastColumn="0" w:lastRowFirstColumn="0" w:lastRowLastColumn="0"/>
            <w:tcW w:w="2581" w:type="dxa"/>
          </w:tcPr>
          <w:p w14:paraId="3077A92D" w14:textId="77777777" w:rsidR="00885230" w:rsidRDefault="00885230">
            <w:pPr>
              <w:keepNext/>
              <w:ind w:left="1" w:firstLine="1"/>
            </w:pPr>
            <w:r>
              <w:t>Spillway gates upgrade (Nagambie)</w:t>
            </w:r>
          </w:p>
        </w:tc>
        <w:tc>
          <w:tcPr>
            <w:tcW w:w="992" w:type="dxa"/>
          </w:tcPr>
          <w:p w14:paraId="79A1E4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1 357</w:t>
            </w:r>
          </w:p>
        </w:tc>
        <w:tc>
          <w:tcPr>
            <w:tcW w:w="1134" w:type="dxa"/>
          </w:tcPr>
          <w:p w14:paraId="52CEF6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8CF85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w:t>
            </w:r>
          </w:p>
        </w:tc>
        <w:tc>
          <w:tcPr>
            <w:tcW w:w="993" w:type="dxa"/>
          </w:tcPr>
          <w:p w14:paraId="7C3D1B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1 332</w:t>
            </w:r>
          </w:p>
        </w:tc>
        <w:tc>
          <w:tcPr>
            <w:tcW w:w="1019" w:type="dxa"/>
          </w:tcPr>
          <w:p w14:paraId="4F45A3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6F028D4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36E06AA" w14:textId="77777777" w:rsidR="00885230" w:rsidRDefault="00885230">
            <w:pPr>
              <w:ind w:left="1" w:firstLine="1"/>
            </w:pPr>
            <w:r>
              <w:rPr>
                <w:i/>
                <w:sz w:val="15"/>
              </w:rPr>
              <w:t>The TEI has decreased by $0.137 million due revised costings. The estimated completion date has been revised to quarter 4 2030</w:t>
            </w:r>
            <w:r>
              <w:rPr>
                <w:i/>
                <w:sz w:val="15"/>
              </w:rPr>
              <w:noBreakHyphen/>
              <w:t>31 in line with a more accurate forecast for this project.</w:t>
            </w:r>
          </w:p>
        </w:tc>
      </w:tr>
      <w:tr w:rsidR="00885230" w14:paraId="45436CAB" w14:textId="77777777">
        <w:tc>
          <w:tcPr>
            <w:cnfStyle w:val="001000000000" w:firstRow="0" w:lastRow="0" w:firstColumn="1" w:lastColumn="0" w:oddVBand="0" w:evenVBand="0" w:oddHBand="0" w:evenHBand="0" w:firstRowFirstColumn="0" w:firstRowLastColumn="0" w:lastRowFirstColumn="0" w:lastRowLastColumn="0"/>
            <w:tcW w:w="2581" w:type="dxa"/>
          </w:tcPr>
          <w:p w14:paraId="4FF30814" w14:textId="77777777" w:rsidR="00885230" w:rsidRDefault="00885230">
            <w:pPr>
              <w:keepNext/>
              <w:ind w:left="1" w:firstLine="1"/>
            </w:pPr>
            <w:r>
              <w:t>Spillway wall stabilisation works (Nillahcootie)</w:t>
            </w:r>
          </w:p>
        </w:tc>
        <w:tc>
          <w:tcPr>
            <w:tcW w:w="992" w:type="dxa"/>
          </w:tcPr>
          <w:p w14:paraId="3989CA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4 577</w:t>
            </w:r>
          </w:p>
        </w:tc>
        <w:tc>
          <w:tcPr>
            <w:tcW w:w="1134" w:type="dxa"/>
          </w:tcPr>
          <w:p w14:paraId="761AEA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1B4BC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208</w:t>
            </w:r>
          </w:p>
        </w:tc>
        <w:tc>
          <w:tcPr>
            <w:tcW w:w="993" w:type="dxa"/>
          </w:tcPr>
          <w:p w14:paraId="0DC1B1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4 369</w:t>
            </w:r>
          </w:p>
        </w:tc>
        <w:tc>
          <w:tcPr>
            <w:tcW w:w="1019" w:type="dxa"/>
          </w:tcPr>
          <w:p w14:paraId="5AC4A6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2030‑31</w:t>
            </w:r>
          </w:p>
        </w:tc>
      </w:tr>
      <w:tr w:rsidR="00885230" w14:paraId="69BF3C3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6ACAEEB" w14:textId="77777777" w:rsidR="00885230" w:rsidRDefault="00885230">
            <w:pPr>
              <w:ind w:left="1" w:firstLine="1"/>
            </w:pPr>
            <w:r>
              <w:rPr>
                <w:i/>
                <w:sz w:val="15"/>
              </w:rPr>
              <w:t>The TEI has decreased by $0.125 million due revised costings.</w:t>
            </w:r>
          </w:p>
        </w:tc>
      </w:tr>
      <w:tr w:rsidR="00885230" w14:paraId="37E6B358" w14:textId="77777777">
        <w:tc>
          <w:tcPr>
            <w:cnfStyle w:val="001000000000" w:firstRow="0" w:lastRow="0" w:firstColumn="1" w:lastColumn="0" w:oddVBand="0" w:evenVBand="0" w:oddHBand="0" w:evenHBand="0" w:firstRowFirstColumn="0" w:firstRowLastColumn="0" w:lastRowFirstColumn="0" w:lastRowLastColumn="0"/>
            <w:tcW w:w="2581" w:type="dxa"/>
          </w:tcPr>
          <w:p w14:paraId="6875274C" w14:textId="77777777" w:rsidR="00885230" w:rsidRDefault="00885230">
            <w:pPr>
              <w:keepNext/>
              <w:ind w:left="1" w:firstLine="1"/>
            </w:pPr>
            <w:r>
              <w:t>Structure program (regional various)</w:t>
            </w:r>
          </w:p>
        </w:tc>
        <w:tc>
          <w:tcPr>
            <w:tcW w:w="992" w:type="dxa"/>
          </w:tcPr>
          <w:p w14:paraId="717186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42 320</w:t>
            </w:r>
          </w:p>
        </w:tc>
        <w:tc>
          <w:tcPr>
            <w:tcW w:w="1134" w:type="dxa"/>
          </w:tcPr>
          <w:p w14:paraId="2B3BC1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4 820</w:t>
            </w:r>
          </w:p>
        </w:tc>
        <w:tc>
          <w:tcPr>
            <w:tcW w:w="992" w:type="dxa"/>
          </w:tcPr>
          <w:p w14:paraId="2E8880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4 499</w:t>
            </w:r>
          </w:p>
        </w:tc>
        <w:tc>
          <w:tcPr>
            <w:tcW w:w="993" w:type="dxa"/>
          </w:tcPr>
          <w:p w14:paraId="45BAFE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33 001</w:t>
            </w:r>
          </w:p>
        </w:tc>
        <w:tc>
          <w:tcPr>
            <w:tcW w:w="1019" w:type="dxa"/>
          </w:tcPr>
          <w:p w14:paraId="31C6EF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1CE031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87B007A" w14:textId="77777777" w:rsidR="00885230" w:rsidRDefault="00885230">
            <w:pPr>
              <w:ind w:left="1" w:firstLine="1"/>
            </w:pPr>
            <w:r>
              <w:rPr>
                <w:i/>
                <w:sz w:val="15"/>
              </w:rPr>
              <w:t>The TEI has increased by $15.068 million due to additional programs of work. The flumegate projects are now included in this program.</w:t>
            </w:r>
          </w:p>
        </w:tc>
      </w:tr>
      <w:tr w:rsidR="00885230" w14:paraId="637A4ED4" w14:textId="77777777">
        <w:tc>
          <w:tcPr>
            <w:cnfStyle w:val="001000000000" w:firstRow="0" w:lastRow="0" w:firstColumn="1" w:lastColumn="0" w:oddVBand="0" w:evenVBand="0" w:oddHBand="0" w:evenHBand="0" w:firstRowFirstColumn="0" w:firstRowLastColumn="0" w:lastRowFirstColumn="0" w:lastRowLastColumn="0"/>
            <w:tcW w:w="2581" w:type="dxa"/>
          </w:tcPr>
          <w:p w14:paraId="2758663D" w14:textId="77777777" w:rsidR="00885230" w:rsidRDefault="00885230">
            <w:pPr>
              <w:keepNext/>
              <w:ind w:left="1" w:firstLine="1"/>
            </w:pPr>
            <w:r>
              <w:t>Tower superstructure upgrade (Eildon)</w:t>
            </w:r>
          </w:p>
        </w:tc>
        <w:tc>
          <w:tcPr>
            <w:tcW w:w="992" w:type="dxa"/>
          </w:tcPr>
          <w:p w14:paraId="0556FB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12 911</w:t>
            </w:r>
          </w:p>
        </w:tc>
        <w:tc>
          <w:tcPr>
            <w:tcW w:w="1134" w:type="dxa"/>
          </w:tcPr>
          <w:p w14:paraId="74F8EA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C3F8F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7D5F3A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12 911</w:t>
            </w:r>
          </w:p>
        </w:tc>
        <w:tc>
          <w:tcPr>
            <w:tcW w:w="1019" w:type="dxa"/>
          </w:tcPr>
          <w:p w14:paraId="495F2E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2029‑30</w:t>
            </w:r>
          </w:p>
        </w:tc>
      </w:tr>
      <w:tr w:rsidR="00885230" w14:paraId="36CCB52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62F11DA" w14:textId="77777777" w:rsidR="00885230" w:rsidRDefault="00885230">
            <w:pPr>
              <w:ind w:left="1" w:firstLine="1"/>
            </w:pPr>
            <w:r>
              <w:rPr>
                <w:i/>
                <w:sz w:val="15"/>
              </w:rPr>
              <w:t>The TEI has increased by $0.654 million due to revised project scope and costings.</w:t>
            </w:r>
          </w:p>
        </w:tc>
      </w:tr>
      <w:tr w:rsidR="00885230" w14:paraId="49BDEDE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64F8F82" w14:textId="77777777" w:rsidR="00885230" w:rsidRDefault="00885230">
            <w:pPr>
              <w:ind w:left="1" w:firstLine="1"/>
            </w:pPr>
            <w:r>
              <w:rPr>
                <w:b/>
              </w:rPr>
              <w:t>Total existing projects</w:t>
            </w:r>
          </w:p>
        </w:tc>
        <w:tc>
          <w:tcPr>
            <w:tcW w:w="992" w:type="dxa"/>
            <w:tcBorders>
              <w:bottom w:val="single" w:sz="6" w:space="0" w:color="auto"/>
            </w:tcBorders>
          </w:tcPr>
          <w:p w14:paraId="15415A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207 064</w:t>
            </w:r>
          </w:p>
        </w:tc>
        <w:tc>
          <w:tcPr>
            <w:tcW w:w="1134" w:type="dxa"/>
            <w:tcBorders>
              <w:bottom w:val="single" w:sz="6" w:space="0" w:color="auto"/>
            </w:tcBorders>
          </w:tcPr>
          <w:p w14:paraId="0733E6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21 528</w:t>
            </w:r>
          </w:p>
        </w:tc>
        <w:tc>
          <w:tcPr>
            <w:tcW w:w="992" w:type="dxa"/>
            <w:tcBorders>
              <w:bottom w:val="single" w:sz="6" w:space="0" w:color="auto"/>
            </w:tcBorders>
          </w:tcPr>
          <w:p w14:paraId="6D169C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26 340</w:t>
            </w:r>
          </w:p>
        </w:tc>
        <w:tc>
          <w:tcPr>
            <w:tcW w:w="993" w:type="dxa"/>
            <w:tcBorders>
              <w:bottom w:val="single" w:sz="6" w:space="0" w:color="auto"/>
            </w:tcBorders>
          </w:tcPr>
          <w:p w14:paraId="17805D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159 200</w:t>
            </w:r>
          </w:p>
        </w:tc>
        <w:tc>
          <w:tcPr>
            <w:tcW w:w="1019" w:type="dxa"/>
            <w:tcBorders>
              <w:bottom w:val="single" w:sz="6" w:space="0" w:color="auto"/>
            </w:tcBorders>
          </w:tcPr>
          <w:p w14:paraId="328C41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63D6200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5D0799" w14:textId="77777777" w:rsidR="00885230" w:rsidRDefault="00885230">
            <w:pPr>
              <w:ind w:left="1" w:firstLine="1"/>
            </w:pPr>
            <w:r>
              <w:rPr>
                <w:b/>
              </w:rPr>
              <w:t>Total Goulburn Murray Rural Water Corporation projects</w:t>
            </w:r>
          </w:p>
        </w:tc>
        <w:tc>
          <w:tcPr>
            <w:tcW w:w="992" w:type="dxa"/>
            <w:tcBorders>
              <w:bottom w:val="single" w:sz="6" w:space="0" w:color="auto"/>
            </w:tcBorders>
          </w:tcPr>
          <w:p w14:paraId="09F927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211 611</w:t>
            </w:r>
          </w:p>
        </w:tc>
        <w:tc>
          <w:tcPr>
            <w:tcW w:w="1134" w:type="dxa"/>
            <w:tcBorders>
              <w:bottom w:val="single" w:sz="6" w:space="0" w:color="auto"/>
            </w:tcBorders>
          </w:tcPr>
          <w:p w14:paraId="365B75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21 528</w:t>
            </w:r>
          </w:p>
        </w:tc>
        <w:tc>
          <w:tcPr>
            <w:tcW w:w="992" w:type="dxa"/>
            <w:tcBorders>
              <w:bottom w:val="single" w:sz="6" w:space="0" w:color="auto"/>
            </w:tcBorders>
          </w:tcPr>
          <w:p w14:paraId="6DC280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26 340</w:t>
            </w:r>
          </w:p>
        </w:tc>
        <w:tc>
          <w:tcPr>
            <w:tcW w:w="993" w:type="dxa"/>
            <w:tcBorders>
              <w:bottom w:val="single" w:sz="6" w:space="0" w:color="auto"/>
            </w:tcBorders>
          </w:tcPr>
          <w:p w14:paraId="59DAD2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163 747</w:t>
            </w:r>
          </w:p>
        </w:tc>
        <w:tc>
          <w:tcPr>
            <w:tcW w:w="1019" w:type="dxa"/>
            <w:tcBorders>
              <w:bottom w:val="single" w:sz="6" w:space="0" w:color="auto"/>
            </w:tcBorders>
          </w:tcPr>
          <w:p w14:paraId="3AC2F2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897A541" w14:textId="7127577B" w:rsidR="00885230" w:rsidRPr="00C4224A" w:rsidRDefault="00885230">
      <w:pPr>
        <w:pStyle w:val="Source"/>
      </w:pPr>
      <w:r w:rsidRPr="00C4224A">
        <w:t xml:space="preserve">Source: </w:t>
      </w:r>
      <w:fldSimple w:instr="STYLEREF  &quot;Heading 1&quot;  \* MERGEFORMAT">
        <w:r w:rsidR="00DA1EDC">
          <w:rPr>
            <w:noProof/>
          </w:rPr>
          <w:t>Goulburn Murray Rural Water Corporation</w:t>
        </w:r>
      </w:fldSimple>
    </w:p>
    <w:p w14:paraId="5CAB79FD" w14:textId="77777777" w:rsidR="00885230" w:rsidRPr="00C4224A" w:rsidRDefault="00885230">
      <w:pPr>
        <w:pStyle w:val="Heading20"/>
      </w:pPr>
      <w:r w:rsidRPr="00C4224A">
        <w:lastRenderedPageBreak/>
        <w:t>Completed projects</w:t>
      </w:r>
    </w:p>
    <w:p w14:paraId="3973D4C6"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oulbMurrary_completed"/>
      </w:tblPr>
      <w:tblGrid>
        <w:gridCol w:w="4719"/>
        <w:gridCol w:w="924"/>
        <w:gridCol w:w="1119"/>
        <w:gridCol w:w="948"/>
      </w:tblGrid>
      <w:tr w:rsidR="00885230" w14:paraId="2110BDD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BB67F0E" w14:textId="77777777" w:rsidR="00885230" w:rsidRDefault="00885230">
            <w:pPr>
              <w:keepNext/>
            </w:pPr>
          </w:p>
        </w:tc>
        <w:tc>
          <w:tcPr>
            <w:tcW w:w="924" w:type="dxa"/>
            <w:tcBorders>
              <w:bottom w:val="single" w:sz="6" w:space="0" w:color="auto"/>
            </w:tcBorders>
          </w:tcPr>
          <w:p w14:paraId="13350EB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7583032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3E1E077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44E85C88" w14:textId="77777777">
        <w:tc>
          <w:tcPr>
            <w:cnfStyle w:val="001000000000" w:firstRow="0" w:lastRow="0" w:firstColumn="1" w:lastColumn="0" w:oddVBand="0" w:evenVBand="0" w:oddHBand="0" w:evenHBand="0" w:firstRowFirstColumn="0" w:firstRowLastColumn="0" w:lastRowFirstColumn="0" w:lastRowLastColumn="0"/>
            <w:tcW w:w="4719" w:type="dxa"/>
          </w:tcPr>
          <w:p w14:paraId="1A4FACA3" w14:textId="77777777" w:rsidR="00885230" w:rsidRDefault="00885230">
            <w:pPr>
              <w:keepNext/>
              <w:ind w:left="1" w:firstLine="1"/>
            </w:pPr>
            <w:r>
              <w:t>Intake Tower – Bridge – Protective Coating Replacement (Eppalock)</w:t>
            </w:r>
          </w:p>
        </w:tc>
        <w:tc>
          <w:tcPr>
            <w:tcW w:w="924" w:type="dxa"/>
          </w:tcPr>
          <w:p w14:paraId="7D9EA0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4977FD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1B4F1B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r>
      <w:tr w:rsidR="00885230" w14:paraId="2F582CC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132A7B2" w14:textId="1217A90F" w:rsidR="00885230" w:rsidRDefault="00211C61">
            <w:pPr>
              <w:ind w:left="1" w:firstLine="1"/>
            </w:pPr>
            <w:r w:rsidRPr="00211C61">
              <w:rPr>
                <w:i/>
                <w:sz w:val="15"/>
              </w:rPr>
              <w:t>This project has been removed from the capital works program.</w:t>
            </w:r>
          </w:p>
        </w:tc>
      </w:tr>
      <w:tr w:rsidR="00885230" w14:paraId="0BE2EE33" w14:textId="77777777">
        <w:tc>
          <w:tcPr>
            <w:cnfStyle w:val="001000000000" w:firstRow="0" w:lastRow="0" w:firstColumn="1" w:lastColumn="0" w:oddVBand="0" w:evenVBand="0" w:oddHBand="0" w:evenHBand="0" w:firstRowFirstColumn="0" w:firstRowLastColumn="0" w:lastRowFirstColumn="0" w:lastRowLastColumn="0"/>
            <w:tcW w:w="4719" w:type="dxa"/>
          </w:tcPr>
          <w:p w14:paraId="64BADBAE" w14:textId="77777777" w:rsidR="00885230" w:rsidRDefault="00885230">
            <w:pPr>
              <w:keepNext/>
              <w:ind w:left="1" w:firstLine="1"/>
            </w:pPr>
            <w:r>
              <w:t>Irrigation outlet valve refurbishment and trash screens replacement (Myrtleford)</w:t>
            </w:r>
          </w:p>
        </w:tc>
        <w:tc>
          <w:tcPr>
            <w:tcW w:w="924" w:type="dxa"/>
          </w:tcPr>
          <w:p w14:paraId="6F8A99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1 312</w:t>
            </w:r>
          </w:p>
        </w:tc>
        <w:tc>
          <w:tcPr>
            <w:tcW w:w="1119" w:type="dxa"/>
          </w:tcPr>
          <w:p w14:paraId="331E3E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1 312</w:t>
            </w:r>
          </w:p>
        </w:tc>
        <w:tc>
          <w:tcPr>
            <w:tcW w:w="948" w:type="dxa"/>
          </w:tcPr>
          <w:p w14:paraId="2A4A9F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r w:rsidR="00885230" w14:paraId="6763CE0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BD8CE01" w14:textId="77777777" w:rsidR="00885230" w:rsidRDefault="00885230">
            <w:pPr>
              <w:ind w:left="1" w:firstLine="1"/>
            </w:pPr>
            <w:r>
              <w:rPr>
                <w:i/>
                <w:sz w:val="15"/>
              </w:rPr>
              <w:t>The TEI has decreased by $0.053 million due to change in scope of works.</w:t>
            </w:r>
          </w:p>
        </w:tc>
      </w:tr>
      <w:tr w:rsidR="00885230" w14:paraId="5DE4F67E" w14:textId="77777777">
        <w:tc>
          <w:tcPr>
            <w:cnfStyle w:val="001000000000" w:firstRow="0" w:lastRow="0" w:firstColumn="1" w:lastColumn="0" w:oddVBand="0" w:evenVBand="0" w:oddHBand="0" w:evenHBand="0" w:firstRowFirstColumn="0" w:firstRowLastColumn="0" w:lastRowFirstColumn="0" w:lastRowLastColumn="0"/>
            <w:tcW w:w="4719" w:type="dxa"/>
          </w:tcPr>
          <w:p w14:paraId="7AE408A8" w14:textId="77777777" w:rsidR="00885230" w:rsidRDefault="00885230">
            <w:pPr>
              <w:keepNext/>
              <w:ind w:left="1" w:firstLine="1"/>
            </w:pPr>
            <w:r>
              <w:t>Outlet Butterfly Valve – Relocate electrical cabinet and hydraulic power unit to higher level (Eppalock)</w:t>
            </w:r>
          </w:p>
        </w:tc>
        <w:tc>
          <w:tcPr>
            <w:tcW w:w="924" w:type="dxa"/>
          </w:tcPr>
          <w:p w14:paraId="192D09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682</w:t>
            </w:r>
          </w:p>
        </w:tc>
        <w:tc>
          <w:tcPr>
            <w:tcW w:w="1119" w:type="dxa"/>
          </w:tcPr>
          <w:p w14:paraId="6FD6E4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682</w:t>
            </w:r>
          </w:p>
        </w:tc>
        <w:tc>
          <w:tcPr>
            <w:tcW w:w="948" w:type="dxa"/>
          </w:tcPr>
          <w:p w14:paraId="220967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91AFED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3D1223B" w14:textId="77777777" w:rsidR="00885230" w:rsidRDefault="00885230">
            <w:pPr>
              <w:ind w:left="1" w:firstLine="1"/>
            </w:pPr>
            <w:r>
              <w:rPr>
                <w:i/>
                <w:sz w:val="15"/>
              </w:rPr>
              <w:t>The TEI has decreased by $1.064 million due to change in scope of works.</w:t>
            </w:r>
          </w:p>
        </w:tc>
      </w:tr>
    </w:tbl>
    <w:p w14:paraId="1BAF2392" w14:textId="6AFB076C" w:rsidR="00885230" w:rsidRPr="00C4224A" w:rsidRDefault="00885230">
      <w:pPr>
        <w:pStyle w:val="Source"/>
      </w:pPr>
      <w:r w:rsidRPr="00C4224A">
        <w:t xml:space="preserve">Source: </w:t>
      </w:r>
      <w:fldSimple w:instr="STYLEREF  &quot;Heading 1&quot;  \* MERGEFORMAT">
        <w:r w:rsidR="00DA1EDC">
          <w:rPr>
            <w:noProof/>
          </w:rPr>
          <w:t>Goulburn Murray Rural Water Corporation</w:t>
        </w:r>
      </w:fldSimple>
    </w:p>
    <w:p w14:paraId="28F46AFD" w14:textId="77777777" w:rsidR="00885230" w:rsidRPr="00C4224A" w:rsidRDefault="00885230"/>
    <w:p w14:paraId="43B9224F" w14:textId="77777777" w:rsidR="00885230" w:rsidRPr="00C4224A" w:rsidRDefault="00885230">
      <w:pPr>
        <w:pStyle w:val="Heading10"/>
      </w:pPr>
      <w:bookmarkStart w:id="84" w:name="_Toc135154615"/>
      <w:bookmarkStart w:id="85" w:name="_Toc165313571"/>
      <w:bookmarkStart w:id="86" w:name="_Toc228205433"/>
      <w:r w:rsidRPr="00C4224A">
        <w:lastRenderedPageBreak/>
        <w:t>Goulburn Valley Region Water Corporation</w:t>
      </w:r>
      <w:bookmarkEnd w:id="84"/>
      <w:bookmarkEnd w:id="85"/>
      <w:bookmarkEnd w:id="86"/>
    </w:p>
    <w:p w14:paraId="30660598" w14:textId="77777777" w:rsidR="00885230" w:rsidRPr="00C4224A" w:rsidRDefault="00885230">
      <w:pPr>
        <w:pStyle w:val="Heading20"/>
      </w:pPr>
      <w:r w:rsidRPr="00C4224A">
        <w:t>New projects</w:t>
      </w:r>
    </w:p>
    <w:p w14:paraId="54F16A57"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oulbValley_new"/>
      </w:tblPr>
      <w:tblGrid>
        <w:gridCol w:w="2580"/>
        <w:gridCol w:w="992"/>
        <w:gridCol w:w="1134"/>
        <w:gridCol w:w="992"/>
        <w:gridCol w:w="993"/>
        <w:gridCol w:w="1019"/>
      </w:tblGrid>
      <w:tr w:rsidR="00885230" w14:paraId="12950ED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C896871" w14:textId="77777777" w:rsidR="00885230" w:rsidRDefault="00885230">
            <w:pPr>
              <w:keepNext/>
            </w:pPr>
          </w:p>
        </w:tc>
        <w:tc>
          <w:tcPr>
            <w:tcW w:w="992" w:type="dxa"/>
            <w:tcBorders>
              <w:bottom w:val="single" w:sz="6" w:space="0" w:color="auto"/>
            </w:tcBorders>
          </w:tcPr>
          <w:p w14:paraId="4E7892E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2A8E90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4FFCEF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4B2A58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48522C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902CC8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B67AF1D" w14:textId="77777777" w:rsidR="00885230" w:rsidRDefault="00885230">
            <w:pPr>
              <w:ind w:left="1" w:firstLine="1"/>
            </w:pPr>
            <w:r>
              <w:t>Water treatment plant dissolved air filtration and floatation (Shepparton)</w:t>
            </w:r>
          </w:p>
        </w:tc>
        <w:tc>
          <w:tcPr>
            <w:tcW w:w="992" w:type="dxa"/>
            <w:tcBorders>
              <w:bottom w:val="single" w:sz="6" w:space="0" w:color="auto"/>
            </w:tcBorders>
          </w:tcPr>
          <w:p w14:paraId="53B5D7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1134" w:type="dxa"/>
            <w:tcBorders>
              <w:bottom w:val="single" w:sz="6" w:space="0" w:color="auto"/>
            </w:tcBorders>
          </w:tcPr>
          <w:p w14:paraId="0210C6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8A700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19D8CA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1019" w:type="dxa"/>
            <w:tcBorders>
              <w:bottom w:val="single" w:sz="6" w:space="0" w:color="auto"/>
            </w:tcBorders>
          </w:tcPr>
          <w:p w14:paraId="2CE5DA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368DBE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B6E35C8" w14:textId="77777777" w:rsidR="00885230" w:rsidRDefault="00885230">
            <w:pPr>
              <w:ind w:left="1" w:firstLine="1"/>
            </w:pPr>
            <w:r>
              <w:t>All remaining projects with a TEI less than $1 million</w:t>
            </w:r>
          </w:p>
        </w:tc>
        <w:tc>
          <w:tcPr>
            <w:tcW w:w="992" w:type="dxa"/>
            <w:tcBorders>
              <w:bottom w:val="single" w:sz="6" w:space="0" w:color="auto"/>
            </w:tcBorders>
          </w:tcPr>
          <w:p w14:paraId="5E121D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281</w:t>
            </w:r>
          </w:p>
        </w:tc>
        <w:tc>
          <w:tcPr>
            <w:tcW w:w="1134" w:type="dxa"/>
            <w:tcBorders>
              <w:bottom w:val="single" w:sz="6" w:space="0" w:color="auto"/>
            </w:tcBorders>
          </w:tcPr>
          <w:p w14:paraId="78010F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w:t>
            </w:r>
          </w:p>
        </w:tc>
        <w:tc>
          <w:tcPr>
            <w:tcW w:w="992" w:type="dxa"/>
            <w:tcBorders>
              <w:bottom w:val="single" w:sz="6" w:space="0" w:color="auto"/>
            </w:tcBorders>
          </w:tcPr>
          <w:p w14:paraId="5BC0A2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w:t>
            </w:r>
          </w:p>
        </w:tc>
        <w:tc>
          <w:tcPr>
            <w:tcW w:w="993" w:type="dxa"/>
            <w:tcBorders>
              <w:bottom w:val="single" w:sz="6" w:space="0" w:color="auto"/>
            </w:tcBorders>
          </w:tcPr>
          <w:p w14:paraId="081580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210</w:t>
            </w:r>
          </w:p>
        </w:tc>
        <w:tc>
          <w:tcPr>
            <w:tcW w:w="1019" w:type="dxa"/>
            <w:tcBorders>
              <w:bottom w:val="single" w:sz="6" w:space="0" w:color="auto"/>
            </w:tcBorders>
          </w:tcPr>
          <w:p w14:paraId="3BE3F6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82D359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8C99498" w14:textId="77777777" w:rsidR="00885230" w:rsidRDefault="00885230">
            <w:pPr>
              <w:ind w:left="1" w:firstLine="1"/>
            </w:pPr>
            <w:r>
              <w:rPr>
                <w:b/>
              </w:rPr>
              <w:t>Total new projects</w:t>
            </w:r>
          </w:p>
        </w:tc>
        <w:tc>
          <w:tcPr>
            <w:tcW w:w="992" w:type="dxa"/>
            <w:tcBorders>
              <w:bottom w:val="single" w:sz="6" w:space="0" w:color="auto"/>
            </w:tcBorders>
          </w:tcPr>
          <w:p w14:paraId="48567D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5 581</w:t>
            </w:r>
          </w:p>
        </w:tc>
        <w:tc>
          <w:tcPr>
            <w:tcW w:w="1134" w:type="dxa"/>
            <w:tcBorders>
              <w:bottom w:val="single" w:sz="6" w:space="0" w:color="auto"/>
            </w:tcBorders>
          </w:tcPr>
          <w:p w14:paraId="391318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w:t>
            </w:r>
          </w:p>
        </w:tc>
        <w:tc>
          <w:tcPr>
            <w:tcW w:w="992" w:type="dxa"/>
            <w:tcBorders>
              <w:bottom w:val="single" w:sz="6" w:space="0" w:color="auto"/>
            </w:tcBorders>
          </w:tcPr>
          <w:p w14:paraId="2C94FD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35</w:t>
            </w:r>
          </w:p>
        </w:tc>
        <w:tc>
          <w:tcPr>
            <w:tcW w:w="993" w:type="dxa"/>
            <w:tcBorders>
              <w:bottom w:val="single" w:sz="6" w:space="0" w:color="auto"/>
            </w:tcBorders>
          </w:tcPr>
          <w:p w14:paraId="6AC36E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5 510</w:t>
            </w:r>
          </w:p>
        </w:tc>
        <w:tc>
          <w:tcPr>
            <w:tcW w:w="1019" w:type="dxa"/>
            <w:tcBorders>
              <w:bottom w:val="single" w:sz="6" w:space="0" w:color="auto"/>
            </w:tcBorders>
          </w:tcPr>
          <w:p w14:paraId="66766C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96D48C2" w14:textId="515201EC" w:rsidR="00885230" w:rsidRPr="00C4224A" w:rsidRDefault="00885230">
      <w:pPr>
        <w:pStyle w:val="Source"/>
      </w:pPr>
      <w:r w:rsidRPr="00C4224A">
        <w:t xml:space="preserve">Source: </w:t>
      </w:r>
      <w:fldSimple w:instr="STYLEREF  &quot;Heading 1&quot;  \* MERGEFORMAT">
        <w:r w:rsidR="00DA1EDC">
          <w:rPr>
            <w:noProof/>
          </w:rPr>
          <w:t>Goulburn Valley Region Water Corporation</w:t>
        </w:r>
      </w:fldSimple>
    </w:p>
    <w:p w14:paraId="608CF3B8" w14:textId="77777777" w:rsidR="00885230" w:rsidRPr="00C4224A" w:rsidRDefault="00885230"/>
    <w:p w14:paraId="1A6ED15B" w14:textId="77777777" w:rsidR="00885230" w:rsidRPr="00C4224A" w:rsidRDefault="00885230">
      <w:pPr>
        <w:pStyle w:val="Heading20"/>
      </w:pPr>
      <w:r w:rsidRPr="00C4224A">
        <w:t>Existing projects</w:t>
      </w:r>
    </w:p>
    <w:p w14:paraId="28625F09"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oulbValley_existing"/>
      </w:tblPr>
      <w:tblGrid>
        <w:gridCol w:w="2580"/>
        <w:gridCol w:w="992"/>
        <w:gridCol w:w="1134"/>
        <w:gridCol w:w="992"/>
        <w:gridCol w:w="993"/>
        <w:gridCol w:w="1019"/>
      </w:tblGrid>
      <w:tr w:rsidR="00885230" w14:paraId="4DCFE56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0E4A0FA" w14:textId="77777777" w:rsidR="00885230" w:rsidRDefault="00885230">
            <w:pPr>
              <w:keepNext/>
            </w:pPr>
          </w:p>
        </w:tc>
        <w:tc>
          <w:tcPr>
            <w:tcW w:w="992" w:type="dxa"/>
            <w:tcBorders>
              <w:bottom w:val="single" w:sz="6" w:space="0" w:color="auto"/>
            </w:tcBorders>
          </w:tcPr>
          <w:p w14:paraId="3E00865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52D8FB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FEE50F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64A5018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937695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523E550" w14:textId="77777777">
        <w:tc>
          <w:tcPr>
            <w:cnfStyle w:val="001000000000" w:firstRow="0" w:lastRow="0" w:firstColumn="1" w:lastColumn="0" w:oddVBand="0" w:evenVBand="0" w:oddHBand="0" w:evenHBand="0" w:firstRowFirstColumn="0" w:firstRowLastColumn="0" w:lastRowFirstColumn="0" w:lastRowLastColumn="0"/>
            <w:tcW w:w="2581" w:type="dxa"/>
          </w:tcPr>
          <w:p w14:paraId="3BA14563" w14:textId="77777777" w:rsidR="00885230" w:rsidRDefault="00885230">
            <w:pPr>
              <w:keepNext/>
              <w:spacing w:before="18" w:after="18"/>
              <w:ind w:left="1" w:firstLine="1"/>
            </w:pPr>
            <w:r>
              <w:t>441 Allan Street sewer augmentation – stage 1 and 2 (Kyabram)</w:t>
            </w:r>
          </w:p>
        </w:tc>
        <w:tc>
          <w:tcPr>
            <w:tcW w:w="992" w:type="dxa"/>
          </w:tcPr>
          <w:p w14:paraId="34EFC90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3 050</w:t>
            </w:r>
          </w:p>
        </w:tc>
        <w:tc>
          <w:tcPr>
            <w:tcW w:w="1134" w:type="dxa"/>
          </w:tcPr>
          <w:p w14:paraId="6E00A24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1 995</w:t>
            </w:r>
          </w:p>
        </w:tc>
        <w:tc>
          <w:tcPr>
            <w:tcW w:w="992" w:type="dxa"/>
          </w:tcPr>
          <w:p w14:paraId="295E849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932</w:t>
            </w:r>
          </w:p>
        </w:tc>
        <w:tc>
          <w:tcPr>
            <w:tcW w:w="993" w:type="dxa"/>
          </w:tcPr>
          <w:p w14:paraId="2A11660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123</w:t>
            </w:r>
          </w:p>
        </w:tc>
        <w:tc>
          <w:tcPr>
            <w:tcW w:w="1019" w:type="dxa"/>
          </w:tcPr>
          <w:p w14:paraId="7883035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A7A951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D211DA1" w14:textId="77777777" w:rsidR="00885230" w:rsidRDefault="00885230">
            <w:pPr>
              <w:spacing w:before="18" w:after="18"/>
              <w:ind w:left="1" w:firstLine="1"/>
            </w:pPr>
            <w:r>
              <w:rPr>
                <w:i/>
                <w:sz w:val="15"/>
              </w:rPr>
              <w:t>The project and the TEI have been combined with 441 Allan Street sewer augmentation – stage 1 (Kyabram). The estimated completion date has been revised to quarter 4 2026</w:t>
            </w:r>
            <w:r>
              <w:rPr>
                <w:i/>
                <w:sz w:val="15"/>
              </w:rPr>
              <w:noBreakHyphen/>
              <w:t>27 in line with the stage 1 works.</w:t>
            </w:r>
          </w:p>
        </w:tc>
      </w:tr>
      <w:tr w:rsidR="00885230" w14:paraId="3006F61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BB6408A" w14:textId="77777777" w:rsidR="00885230" w:rsidRDefault="00885230">
            <w:pPr>
              <w:spacing w:before="18" w:after="18"/>
              <w:ind w:left="1" w:firstLine="1"/>
            </w:pPr>
            <w:r>
              <w:t>Above ground asset replacement (regional various)</w:t>
            </w:r>
          </w:p>
        </w:tc>
        <w:tc>
          <w:tcPr>
            <w:tcW w:w="992" w:type="dxa"/>
            <w:tcBorders>
              <w:bottom w:val="single" w:sz="6" w:space="0" w:color="auto"/>
            </w:tcBorders>
          </w:tcPr>
          <w:p w14:paraId="09D6B5E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10 669</w:t>
            </w:r>
          </w:p>
        </w:tc>
        <w:tc>
          <w:tcPr>
            <w:tcW w:w="1134" w:type="dxa"/>
            <w:tcBorders>
              <w:bottom w:val="single" w:sz="6" w:space="0" w:color="auto"/>
            </w:tcBorders>
          </w:tcPr>
          <w:p w14:paraId="0D0DAC4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475</w:t>
            </w:r>
          </w:p>
        </w:tc>
        <w:tc>
          <w:tcPr>
            <w:tcW w:w="992" w:type="dxa"/>
            <w:tcBorders>
              <w:bottom w:val="single" w:sz="6" w:space="0" w:color="auto"/>
            </w:tcBorders>
          </w:tcPr>
          <w:p w14:paraId="6097B4B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480</w:t>
            </w:r>
          </w:p>
        </w:tc>
        <w:tc>
          <w:tcPr>
            <w:tcW w:w="993" w:type="dxa"/>
            <w:tcBorders>
              <w:bottom w:val="single" w:sz="6" w:space="0" w:color="auto"/>
            </w:tcBorders>
          </w:tcPr>
          <w:p w14:paraId="36FD2A9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9 714</w:t>
            </w:r>
          </w:p>
        </w:tc>
        <w:tc>
          <w:tcPr>
            <w:tcW w:w="1019" w:type="dxa"/>
            <w:tcBorders>
              <w:bottom w:val="single" w:sz="6" w:space="0" w:color="auto"/>
            </w:tcBorders>
          </w:tcPr>
          <w:p w14:paraId="2958000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B8B9C9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1AFA57" w14:textId="77777777" w:rsidR="00885230" w:rsidRDefault="00885230">
            <w:pPr>
              <w:spacing w:before="18" w:after="18"/>
              <w:ind w:left="1" w:firstLine="1"/>
            </w:pPr>
            <w:r>
              <w:t>Additional 200 megalitre raw water storage (Mansfield)</w:t>
            </w:r>
          </w:p>
        </w:tc>
        <w:tc>
          <w:tcPr>
            <w:tcW w:w="992" w:type="dxa"/>
            <w:tcBorders>
              <w:bottom w:val="single" w:sz="6" w:space="0" w:color="auto"/>
            </w:tcBorders>
          </w:tcPr>
          <w:p w14:paraId="2402A15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9 390</w:t>
            </w:r>
          </w:p>
        </w:tc>
        <w:tc>
          <w:tcPr>
            <w:tcW w:w="1134" w:type="dxa"/>
            <w:tcBorders>
              <w:bottom w:val="single" w:sz="6" w:space="0" w:color="auto"/>
            </w:tcBorders>
          </w:tcPr>
          <w:p w14:paraId="13F54AC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181</w:t>
            </w:r>
          </w:p>
        </w:tc>
        <w:tc>
          <w:tcPr>
            <w:tcW w:w="992" w:type="dxa"/>
            <w:tcBorders>
              <w:bottom w:val="single" w:sz="6" w:space="0" w:color="auto"/>
            </w:tcBorders>
          </w:tcPr>
          <w:p w14:paraId="444152A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190DE07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9 209</w:t>
            </w:r>
          </w:p>
        </w:tc>
        <w:tc>
          <w:tcPr>
            <w:tcW w:w="1019" w:type="dxa"/>
            <w:tcBorders>
              <w:bottom w:val="single" w:sz="6" w:space="0" w:color="auto"/>
            </w:tcBorders>
          </w:tcPr>
          <w:p w14:paraId="4469D7E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109C20E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60436FC" w14:textId="77777777" w:rsidR="00885230" w:rsidRDefault="00885230">
            <w:pPr>
              <w:spacing w:before="18" w:after="18"/>
              <w:ind w:left="1" w:firstLine="1"/>
            </w:pPr>
            <w:r>
              <w:t>Almond farm irrigation upgrade (Shepparton)</w:t>
            </w:r>
          </w:p>
        </w:tc>
        <w:tc>
          <w:tcPr>
            <w:tcW w:w="992" w:type="dxa"/>
            <w:tcBorders>
              <w:bottom w:val="single" w:sz="6" w:space="0" w:color="auto"/>
            </w:tcBorders>
          </w:tcPr>
          <w:p w14:paraId="0ABE365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1 820</w:t>
            </w:r>
          </w:p>
        </w:tc>
        <w:tc>
          <w:tcPr>
            <w:tcW w:w="1134" w:type="dxa"/>
            <w:tcBorders>
              <w:bottom w:val="single" w:sz="6" w:space="0" w:color="auto"/>
            </w:tcBorders>
          </w:tcPr>
          <w:p w14:paraId="3E387F4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8788DE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3E9BEF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1 820</w:t>
            </w:r>
          </w:p>
        </w:tc>
        <w:tc>
          <w:tcPr>
            <w:tcW w:w="1019" w:type="dxa"/>
            <w:tcBorders>
              <w:bottom w:val="single" w:sz="6" w:space="0" w:color="auto"/>
            </w:tcBorders>
          </w:tcPr>
          <w:p w14:paraId="194F41C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03DE77A1" w14:textId="77777777">
        <w:tc>
          <w:tcPr>
            <w:cnfStyle w:val="001000000000" w:firstRow="0" w:lastRow="0" w:firstColumn="1" w:lastColumn="0" w:oddVBand="0" w:evenVBand="0" w:oddHBand="0" w:evenHBand="0" w:firstRowFirstColumn="0" w:firstRowLastColumn="0" w:lastRowFirstColumn="0" w:lastRowLastColumn="0"/>
            <w:tcW w:w="2581" w:type="dxa"/>
          </w:tcPr>
          <w:p w14:paraId="50A7FA90" w14:textId="77777777" w:rsidR="00885230" w:rsidRDefault="00885230">
            <w:pPr>
              <w:keepNext/>
              <w:spacing w:before="18" w:after="18"/>
              <w:ind w:left="1" w:firstLine="1"/>
            </w:pPr>
            <w:r>
              <w:t>Asset acquisition (regional various)</w:t>
            </w:r>
          </w:p>
        </w:tc>
        <w:tc>
          <w:tcPr>
            <w:tcW w:w="992" w:type="dxa"/>
          </w:tcPr>
          <w:p w14:paraId="574457A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58 764</w:t>
            </w:r>
          </w:p>
        </w:tc>
        <w:tc>
          <w:tcPr>
            <w:tcW w:w="1134" w:type="dxa"/>
          </w:tcPr>
          <w:p w14:paraId="73E4813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3 467</w:t>
            </w:r>
          </w:p>
        </w:tc>
        <w:tc>
          <w:tcPr>
            <w:tcW w:w="992" w:type="dxa"/>
          </w:tcPr>
          <w:p w14:paraId="203E982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2 650</w:t>
            </w:r>
          </w:p>
        </w:tc>
        <w:tc>
          <w:tcPr>
            <w:tcW w:w="993" w:type="dxa"/>
          </w:tcPr>
          <w:p w14:paraId="1C60541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52 647</w:t>
            </w:r>
          </w:p>
        </w:tc>
        <w:tc>
          <w:tcPr>
            <w:tcW w:w="1019" w:type="dxa"/>
          </w:tcPr>
          <w:p w14:paraId="3687694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CB06AD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89FFCC3" w14:textId="77777777" w:rsidR="00885230" w:rsidRDefault="00885230">
            <w:pPr>
              <w:spacing w:before="18" w:after="18"/>
              <w:ind w:left="1" w:firstLine="1"/>
            </w:pPr>
            <w:r>
              <w:rPr>
                <w:i/>
                <w:sz w:val="15"/>
              </w:rPr>
              <w:t>The TEI has increased by $0.572 million to reflect revised funding requirements. This program of works includes Asset acquisitions – corporate assets (regional various), Asset acquisitions – digital assets (regional various), Asset acquisitions‑farming assets (regional various), Asset acquisitions – vehicles (regional various) and Occupational health and safety initiatives (regional various) as these projects are similar in nature.</w:t>
            </w:r>
          </w:p>
        </w:tc>
      </w:tr>
      <w:tr w:rsidR="00885230" w14:paraId="74D1FAB4" w14:textId="77777777">
        <w:tc>
          <w:tcPr>
            <w:cnfStyle w:val="001000000000" w:firstRow="0" w:lastRow="0" w:firstColumn="1" w:lastColumn="0" w:oddVBand="0" w:evenVBand="0" w:oddHBand="0" w:evenHBand="0" w:firstRowFirstColumn="0" w:firstRowLastColumn="0" w:lastRowFirstColumn="0" w:lastRowLastColumn="0"/>
            <w:tcW w:w="2581" w:type="dxa"/>
          </w:tcPr>
          <w:p w14:paraId="16FF2461" w14:textId="77777777" w:rsidR="00885230" w:rsidRDefault="00885230">
            <w:pPr>
              <w:keepNext/>
              <w:spacing w:before="18" w:after="18"/>
              <w:ind w:left="1" w:firstLine="1"/>
            </w:pPr>
            <w:r>
              <w:t>Asset management information system replacement phase 2 (regional various)</w:t>
            </w:r>
          </w:p>
        </w:tc>
        <w:tc>
          <w:tcPr>
            <w:tcW w:w="992" w:type="dxa"/>
          </w:tcPr>
          <w:p w14:paraId="55235D4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1 300</w:t>
            </w:r>
          </w:p>
        </w:tc>
        <w:tc>
          <w:tcPr>
            <w:tcW w:w="1134" w:type="dxa"/>
          </w:tcPr>
          <w:p w14:paraId="48BF386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476</w:t>
            </w:r>
          </w:p>
        </w:tc>
        <w:tc>
          <w:tcPr>
            <w:tcW w:w="992" w:type="dxa"/>
          </w:tcPr>
          <w:p w14:paraId="6AE4853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440</w:t>
            </w:r>
          </w:p>
        </w:tc>
        <w:tc>
          <w:tcPr>
            <w:tcW w:w="993" w:type="dxa"/>
          </w:tcPr>
          <w:p w14:paraId="5BD6693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384</w:t>
            </w:r>
          </w:p>
        </w:tc>
        <w:tc>
          <w:tcPr>
            <w:tcW w:w="1019" w:type="dxa"/>
          </w:tcPr>
          <w:p w14:paraId="4B902B1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887C09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8BB411" w14:textId="77777777" w:rsidR="00885230" w:rsidRDefault="00885230">
            <w:pPr>
              <w:spacing w:before="18" w:after="18"/>
              <w:ind w:left="1" w:firstLine="1"/>
            </w:pPr>
            <w:r>
              <w:rPr>
                <w:i/>
                <w:sz w:val="15"/>
              </w:rPr>
              <w:t>The estimated completion date has been revised to quarter 4 2027</w:t>
            </w:r>
            <w:r>
              <w:rPr>
                <w:i/>
                <w:sz w:val="15"/>
              </w:rPr>
              <w:noBreakHyphen/>
              <w:t>28 in line with a revised project schedule.</w:t>
            </w:r>
          </w:p>
        </w:tc>
      </w:tr>
      <w:tr w:rsidR="00885230" w14:paraId="52A106F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AF39D6B" w14:textId="77777777" w:rsidR="00885230" w:rsidRDefault="00885230">
            <w:pPr>
              <w:spacing w:before="18" w:after="18"/>
              <w:ind w:left="1" w:firstLine="1"/>
            </w:pPr>
            <w:r>
              <w:t>Broadford to Kilmore pipeline (Broadford)</w:t>
            </w:r>
          </w:p>
        </w:tc>
        <w:tc>
          <w:tcPr>
            <w:tcW w:w="992" w:type="dxa"/>
            <w:tcBorders>
              <w:bottom w:val="single" w:sz="6" w:space="0" w:color="auto"/>
            </w:tcBorders>
          </w:tcPr>
          <w:p w14:paraId="6EEAFFC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27 360</w:t>
            </w:r>
          </w:p>
        </w:tc>
        <w:tc>
          <w:tcPr>
            <w:tcW w:w="1134" w:type="dxa"/>
            <w:tcBorders>
              <w:bottom w:val="single" w:sz="6" w:space="0" w:color="auto"/>
            </w:tcBorders>
          </w:tcPr>
          <w:p w14:paraId="4863D43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355</w:t>
            </w:r>
          </w:p>
        </w:tc>
        <w:tc>
          <w:tcPr>
            <w:tcW w:w="992" w:type="dxa"/>
            <w:tcBorders>
              <w:bottom w:val="single" w:sz="6" w:space="0" w:color="auto"/>
            </w:tcBorders>
          </w:tcPr>
          <w:p w14:paraId="38D0B76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410</w:t>
            </w:r>
          </w:p>
        </w:tc>
        <w:tc>
          <w:tcPr>
            <w:tcW w:w="993" w:type="dxa"/>
            <w:tcBorders>
              <w:bottom w:val="single" w:sz="6" w:space="0" w:color="auto"/>
            </w:tcBorders>
          </w:tcPr>
          <w:p w14:paraId="3A19464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26 595</w:t>
            </w:r>
          </w:p>
        </w:tc>
        <w:tc>
          <w:tcPr>
            <w:tcW w:w="1019" w:type="dxa"/>
            <w:tcBorders>
              <w:bottom w:val="single" w:sz="6" w:space="0" w:color="auto"/>
            </w:tcBorders>
          </w:tcPr>
          <w:p w14:paraId="76A9294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19BA25B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69630B1" w14:textId="77777777" w:rsidR="00885230" w:rsidRDefault="00885230">
            <w:pPr>
              <w:spacing w:before="18" w:after="18"/>
              <w:ind w:left="1" w:firstLine="1"/>
            </w:pPr>
            <w:r>
              <w:t>Clear water storage augmentation (Alexandra)</w:t>
            </w:r>
          </w:p>
        </w:tc>
        <w:tc>
          <w:tcPr>
            <w:tcW w:w="992" w:type="dxa"/>
            <w:tcBorders>
              <w:bottom w:val="single" w:sz="6" w:space="0" w:color="auto"/>
            </w:tcBorders>
          </w:tcPr>
          <w:p w14:paraId="4AD6B7C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1 425</w:t>
            </w:r>
          </w:p>
        </w:tc>
        <w:tc>
          <w:tcPr>
            <w:tcW w:w="1134" w:type="dxa"/>
            <w:tcBorders>
              <w:bottom w:val="single" w:sz="6" w:space="0" w:color="auto"/>
            </w:tcBorders>
          </w:tcPr>
          <w:p w14:paraId="2A5590C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FA01EA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CC59A6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1 425</w:t>
            </w:r>
          </w:p>
        </w:tc>
        <w:tc>
          <w:tcPr>
            <w:tcW w:w="1019" w:type="dxa"/>
            <w:tcBorders>
              <w:bottom w:val="single" w:sz="6" w:space="0" w:color="auto"/>
            </w:tcBorders>
          </w:tcPr>
          <w:p w14:paraId="33C14D2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5B3D429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546A991" w14:textId="77777777" w:rsidR="00885230" w:rsidRDefault="00885230">
            <w:pPr>
              <w:spacing w:before="18" w:after="18"/>
              <w:ind w:left="1" w:firstLine="1"/>
            </w:pPr>
            <w:r>
              <w:t>Core business automation – supervisory control and data acquisition infrastructure replacement (regional various)</w:t>
            </w:r>
          </w:p>
        </w:tc>
        <w:tc>
          <w:tcPr>
            <w:tcW w:w="992" w:type="dxa"/>
            <w:tcBorders>
              <w:bottom w:val="single" w:sz="6" w:space="0" w:color="auto"/>
            </w:tcBorders>
          </w:tcPr>
          <w:p w14:paraId="52E3D45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9 720</w:t>
            </w:r>
          </w:p>
        </w:tc>
        <w:tc>
          <w:tcPr>
            <w:tcW w:w="1134" w:type="dxa"/>
            <w:tcBorders>
              <w:bottom w:val="single" w:sz="6" w:space="0" w:color="auto"/>
            </w:tcBorders>
          </w:tcPr>
          <w:p w14:paraId="09564EC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1 342</w:t>
            </w:r>
          </w:p>
        </w:tc>
        <w:tc>
          <w:tcPr>
            <w:tcW w:w="992" w:type="dxa"/>
            <w:tcBorders>
              <w:bottom w:val="single" w:sz="6" w:space="0" w:color="auto"/>
            </w:tcBorders>
          </w:tcPr>
          <w:p w14:paraId="4F18BFB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2 153</w:t>
            </w:r>
          </w:p>
        </w:tc>
        <w:tc>
          <w:tcPr>
            <w:tcW w:w="993" w:type="dxa"/>
            <w:tcBorders>
              <w:bottom w:val="single" w:sz="6" w:space="0" w:color="auto"/>
            </w:tcBorders>
          </w:tcPr>
          <w:p w14:paraId="0380D69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6 225</w:t>
            </w:r>
          </w:p>
        </w:tc>
        <w:tc>
          <w:tcPr>
            <w:tcW w:w="1019" w:type="dxa"/>
            <w:tcBorders>
              <w:bottom w:val="single" w:sz="6" w:space="0" w:color="auto"/>
            </w:tcBorders>
          </w:tcPr>
          <w:p w14:paraId="00B5D87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24C9CBEB" w14:textId="77777777">
        <w:tc>
          <w:tcPr>
            <w:cnfStyle w:val="001000000000" w:firstRow="0" w:lastRow="0" w:firstColumn="1" w:lastColumn="0" w:oddVBand="0" w:evenVBand="0" w:oddHBand="0" w:evenHBand="0" w:firstRowFirstColumn="0" w:firstRowLastColumn="0" w:lastRowFirstColumn="0" w:lastRowLastColumn="0"/>
            <w:tcW w:w="2581" w:type="dxa"/>
          </w:tcPr>
          <w:p w14:paraId="58315987" w14:textId="77777777" w:rsidR="00885230" w:rsidRDefault="00885230">
            <w:pPr>
              <w:keepNext/>
              <w:spacing w:before="18" w:after="18"/>
              <w:ind w:left="1" w:firstLine="1"/>
            </w:pPr>
            <w:r>
              <w:lastRenderedPageBreak/>
              <w:t>Corporate office upgrades (Shepparton)</w:t>
            </w:r>
          </w:p>
        </w:tc>
        <w:tc>
          <w:tcPr>
            <w:tcW w:w="992" w:type="dxa"/>
          </w:tcPr>
          <w:p w14:paraId="784462D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8 472</w:t>
            </w:r>
          </w:p>
        </w:tc>
        <w:tc>
          <w:tcPr>
            <w:tcW w:w="1134" w:type="dxa"/>
          </w:tcPr>
          <w:p w14:paraId="7290A0E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1 895</w:t>
            </w:r>
          </w:p>
        </w:tc>
        <w:tc>
          <w:tcPr>
            <w:tcW w:w="992" w:type="dxa"/>
          </w:tcPr>
          <w:p w14:paraId="317AA79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97C6A0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6 577</w:t>
            </w:r>
          </w:p>
        </w:tc>
        <w:tc>
          <w:tcPr>
            <w:tcW w:w="1019" w:type="dxa"/>
          </w:tcPr>
          <w:p w14:paraId="44FC796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E18F38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CA0C0FF" w14:textId="77777777" w:rsidR="00885230" w:rsidRDefault="00885230">
            <w:pPr>
              <w:spacing w:before="18" w:after="18"/>
              <w:ind w:left="1" w:firstLine="1"/>
            </w:pPr>
            <w:r>
              <w:rPr>
                <w:i/>
                <w:sz w:val="15"/>
              </w:rPr>
              <w:t>The estimated completion date has been revised to quarter 4 2028</w:t>
            </w:r>
            <w:r>
              <w:rPr>
                <w:i/>
                <w:sz w:val="15"/>
              </w:rPr>
              <w:noBreakHyphen/>
              <w:t>29, in line with a revised project schedule.</w:t>
            </w:r>
          </w:p>
        </w:tc>
      </w:tr>
      <w:tr w:rsidR="00885230" w14:paraId="4D72107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E43ED8B" w14:textId="77777777" w:rsidR="00885230" w:rsidRDefault="00885230">
            <w:pPr>
              <w:spacing w:before="18" w:after="18"/>
              <w:ind w:left="1" w:firstLine="1"/>
            </w:pPr>
            <w:r>
              <w:t>Councils – water and sewer (regional various)</w:t>
            </w:r>
          </w:p>
        </w:tc>
        <w:tc>
          <w:tcPr>
            <w:tcW w:w="992" w:type="dxa"/>
            <w:tcBorders>
              <w:bottom w:val="single" w:sz="6" w:space="0" w:color="auto"/>
            </w:tcBorders>
          </w:tcPr>
          <w:p w14:paraId="1EFCC37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17 187</w:t>
            </w:r>
          </w:p>
        </w:tc>
        <w:tc>
          <w:tcPr>
            <w:tcW w:w="1134" w:type="dxa"/>
            <w:tcBorders>
              <w:bottom w:val="single" w:sz="6" w:space="0" w:color="auto"/>
            </w:tcBorders>
          </w:tcPr>
          <w:p w14:paraId="61E286A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546</w:t>
            </w:r>
          </w:p>
        </w:tc>
        <w:tc>
          <w:tcPr>
            <w:tcW w:w="992" w:type="dxa"/>
            <w:tcBorders>
              <w:bottom w:val="single" w:sz="6" w:space="0" w:color="auto"/>
            </w:tcBorders>
          </w:tcPr>
          <w:p w14:paraId="4A540B1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790</w:t>
            </w:r>
          </w:p>
        </w:tc>
        <w:tc>
          <w:tcPr>
            <w:tcW w:w="993" w:type="dxa"/>
            <w:tcBorders>
              <w:bottom w:val="single" w:sz="6" w:space="0" w:color="auto"/>
            </w:tcBorders>
          </w:tcPr>
          <w:p w14:paraId="153A05B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15 851</w:t>
            </w:r>
          </w:p>
        </w:tc>
        <w:tc>
          <w:tcPr>
            <w:tcW w:w="1019" w:type="dxa"/>
            <w:tcBorders>
              <w:bottom w:val="single" w:sz="6" w:space="0" w:color="auto"/>
            </w:tcBorders>
          </w:tcPr>
          <w:p w14:paraId="6DFAE6B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820CFD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BEF57C3" w14:textId="77777777" w:rsidR="00885230" w:rsidRDefault="00885230">
            <w:pPr>
              <w:spacing w:before="18" w:after="18"/>
              <w:ind w:left="1" w:firstLine="1"/>
            </w:pPr>
            <w:r>
              <w:t>Delatite River to Ritchie’s Reservoir transfer main (Mansfield)</w:t>
            </w:r>
          </w:p>
        </w:tc>
        <w:tc>
          <w:tcPr>
            <w:tcW w:w="992" w:type="dxa"/>
            <w:tcBorders>
              <w:bottom w:val="single" w:sz="6" w:space="0" w:color="auto"/>
            </w:tcBorders>
          </w:tcPr>
          <w:p w14:paraId="1806B13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9 090</w:t>
            </w:r>
          </w:p>
        </w:tc>
        <w:tc>
          <w:tcPr>
            <w:tcW w:w="1134" w:type="dxa"/>
            <w:tcBorders>
              <w:bottom w:val="single" w:sz="6" w:space="0" w:color="auto"/>
            </w:tcBorders>
          </w:tcPr>
          <w:p w14:paraId="53C8D7C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B0BD15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F6B498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9 090</w:t>
            </w:r>
          </w:p>
        </w:tc>
        <w:tc>
          <w:tcPr>
            <w:tcW w:w="1019" w:type="dxa"/>
            <w:tcBorders>
              <w:bottom w:val="single" w:sz="6" w:space="0" w:color="auto"/>
            </w:tcBorders>
          </w:tcPr>
          <w:p w14:paraId="01F0A61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3364B85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DD2653D" w14:textId="77777777" w:rsidR="00885230" w:rsidRDefault="00885230">
            <w:pPr>
              <w:spacing w:before="18" w:after="18"/>
              <w:ind w:left="1" w:firstLine="1"/>
            </w:pPr>
            <w:r>
              <w:t>Diameter nominal 375 direct feed water main to south tank (Shepparton)</w:t>
            </w:r>
          </w:p>
        </w:tc>
        <w:tc>
          <w:tcPr>
            <w:tcW w:w="992" w:type="dxa"/>
            <w:tcBorders>
              <w:bottom w:val="single" w:sz="6" w:space="0" w:color="auto"/>
            </w:tcBorders>
          </w:tcPr>
          <w:p w14:paraId="3B82C8D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4 540</w:t>
            </w:r>
          </w:p>
        </w:tc>
        <w:tc>
          <w:tcPr>
            <w:tcW w:w="1134" w:type="dxa"/>
            <w:tcBorders>
              <w:bottom w:val="single" w:sz="6" w:space="0" w:color="auto"/>
            </w:tcBorders>
          </w:tcPr>
          <w:p w14:paraId="235FBC3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AC386B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A139E9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4 540</w:t>
            </w:r>
          </w:p>
        </w:tc>
        <w:tc>
          <w:tcPr>
            <w:tcW w:w="1019" w:type="dxa"/>
            <w:tcBorders>
              <w:bottom w:val="single" w:sz="6" w:space="0" w:color="auto"/>
            </w:tcBorders>
          </w:tcPr>
          <w:p w14:paraId="4DB8536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53B990D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A00A93D" w14:textId="77777777" w:rsidR="00885230" w:rsidRDefault="00885230">
            <w:pPr>
              <w:spacing w:before="18" w:after="18"/>
              <w:ind w:left="1" w:firstLine="1"/>
            </w:pPr>
            <w:r>
              <w:t>Diameter nominal 375 water main south of Raftery Road (Shepparton)</w:t>
            </w:r>
          </w:p>
        </w:tc>
        <w:tc>
          <w:tcPr>
            <w:tcW w:w="992" w:type="dxa"/>
            <w:tcBorders>
              <w:bottom w:val="single" w:sz="6" w:space="0" w:color="auto"/>
            </w:tcBorders>
          </w:tcPr>
          <w:p w14:paraId="4669558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1 670</w:t>
            </w:r>
          </w:p>
        </w:tc>
        <w:tc>
          <w:tcPr>
            <w:tcW w:w="1134" w:type="dxa"/>
            <w:tcBorders>
              <w:bottom w:val="single" w:sz="6" w:space="0" w:color="auto"/>
            </w:tcBorders>
          </w:tcPr>
          <w:p w14:paraId="52025FF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93</w:t>
            </w:r>
          </w:p>
        </w:tc>
        <w:tc>
          <w:tcPr>
            <w:tcW w:w="992" w:type="dxa"/>
            <w:tcBorders>
              <w:bottom w:val="single" w:sz="6" w:space="0" w:color="auto"/>
            </w:tcBorders>
          </w:tcPr>
          <w:p w14:paraId="4027D38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2EBC61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1 577</w:t>
            </w:r>
          </w:p>
        </w:tc>
        <w:tc>
          <w:tcPr>
            <w:tcW w:w="1019" w:type="dxa"/>
            <w:tcBorders>
              <w:bottom w:val="single" w:sz="6" w:space="0" w:color="auto"/>
            </w:tcBorders>
          </w:tcPr>
          <w:p w14:paraId="3A1BB34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62A0DAE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0F69772" w14:textId="77777777" w:rsidR="00885230" w:rsidRDefault="00885230">
            <w:pPr>
              <w:spacing w:before="18" w:after="18"/>
              <w:ind w:left="1" w:firstLine="1"/>
            </w:pPr>
            <w:r>
              <w:t>Diameter nominal 450 trunk water main south of Kialla Lakes Drive (Shepparton)</w:t>
            </w:r>
          </w:p>
        </w:tc>
        <w:tc>
          <w:tcPr>
            <w:tcW w:w="992" w:type="dxa"/>
            <w:tcBorders>
              <w:bottom w:val="single" w:sz="6" w:space="0" w:color="auto"/>
            </w:tcBorders>
          </w:tcPr>
          <w:p w14:paraId="5F1CB63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1 250</w:t>
            </w:r>
          </w:p>
        </w:tc>
        <w:tc>
          <w:tcPr>
            <w:tcW w:w="1134" w:type="dxa"/>
            <w:tcBorders>
              <w:bottom w:val="single" w:sz="6" w:space="0" w:color="auto"/>
            </w:tcBorders>
          </w:tcPr>
          <w:p w14:paraId="6B8873D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172</w:t>
            </w:r>
          </w:p>
        </w:tc>
        <w:tc>
          <w:tcPr>
            <w:tcW w:w="992" w:type="dxa"/>
            <w:tcBorders>
              <w:bottom w:val="single" w:sz="6" w:space="0" w:color="auto"/>
            </w:tcBorders>
          </w:tcPr>
          <w:p w14:paraId="6CCFE61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EBB50E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1 078</w:t>
            </w:r>
          </w:p>
        </w:tc>
        <w:tc>
          <w:tcPr>
            <w:tcW w:w="1019" w:type="dxa"/>
            <w:tcBorders>
              <w:bottom w:val="single" w:sz="6" w:space="0" w:color="auto"/>
            </w:tcBorders>
          </w:tcPr>
          <w:p w14:paraId="731AB50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6713F2E2" w14:textId="77777777">
        <w:tc>
          <w:tcPr>
            <w:cnfStyle w:val="001000000000" w:firstRow="0" w:lastRow="0" w:firstColumn="1" w:lastColumn="0" w:oddVBand="0" w:evenVBand="0" w:oddHBand="0" w:evenHBand="0" w:firstRowFirstColumn="0" w:firstRowLastColumn="0" w:lastRowFirstColumn="0" w:lastRowLastColumn="0"/>
            <w:tcW w:w="2581" w:type="dxa"/>
          </w:tcPr>
          <w:p w14:paraId="4FFA1998" w14:textId="77777777" w:rsidR="00885230" w:rsidRDefault="00885230">
            <w:pPr>
              <w:keepNext/>
              <w:spacing w:before="18" w:after="18"/>
              <w:ind w:left="1" w:firstLine="1"/>
            </w:pPr>
            <w:r>
              <w:t>Drought response (Kilmore)</w:t>
            </w:r>
          </w:p>
        </w:tc>
        <w:tc>
          <w:tcPr>
            <w:tcW w:w="992" w:type="dxa"/>
          </w:tcPr>
          <w:p w14:paraId="48B4C1F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3 461</w:t>
            </w:r>
          </w:p>
        </w:tc>
        <w:tc>
          <w:tcPr>
            <w:tcW w:w="1134" w:type="dxa"/>
          </w:tcPr>
          <w:p w14:paraId="59823A8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179</w:t>
            </w:r>
          </w:p>
        </w:tc>
        <w:tc>
          <w:tcPr>
            <w:tcW w:w="992" w:type="dxa"/>
          </w:tcPr>
          <w:p w14:paraId="740D564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2 181</w:t>
            </w:r>
          </w:p>
        </w:tc>
        <w:tc>
          <w:tcPr>
            <w:tcW w:w="993" w:type="dxa"/>
          </w:tcPr>
          <w:p w14:paraId="3EB3522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1 101</w:t>
            </w:r>
          </w:p>
        </w:tc>
        <w:tc>
          <w:tcPr>
            <w:tcW w:w="1019" w:type="dxa"/>
          </w:tcPr>
          <w:p w14:paraId="0062BDB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57A830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359C22A" w14:textId="77777777" w:rsidR="00885230" w:rsidRDefault="00885230">
            <w:pPr>
              <w:spacing w:before="18" w:after="18"/>
              <w:ind w:left="1" w:firstLine="1"/>
            </w:pPr>
            <w:r>
              <w:rPr>
                <w:i/>
                <w:sz w:val="15"/>
              </w:rPr>
              <w:t>The TEI has increased by $1.739 million due to scope refinement and revised costings. The estimated completion date has been revised to quarter 4 2027</w:t>
            </w:r>
            <w:r>
              <w:rPr>
                <w:i/>
                <w:sz w:val="15"/>
              </w:rPr>
              <w:noBreakHyphen/>
              <w:t>28, in line with uncertainty over weather conditions.</w:t>
            </w:r>
          </w:p>
        </w:tc>
      </w:tr>
      <w:tr w:rsidR="00885230" w14:paraId="60EDF37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006440" w14:textId="77777777" w:rsidR="00885230" w:rsidRDefault="00885230">
            <w:pPr>
              <w:spacing w:before="18" w:after="18"/>
              <w:ind w:left="1" w:firstLine="1"/>
            </w:pPr>
            <w:r>
              <w:t>Dry well to wet well conversion (regional various)</w:t>
            </w:r>
          </w:p>
        </w:tc>
        <w:tc>
          <w:tcPr>
            <w:tcW w:w="992" w:type="dxa"/>
            <w:tcBorders>
              <w:bottom w:val="single" w:sz="6" w:space="0" w:color="auto"/>
            </w:tcBorders>
          </w:tcPr>
          <w:p w14:paraId="7212CF8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1 100</w:t>
            </w:r>
          </w:p>
        </w:tc>
        <w:tc>
          <w:tcPr>
            <w:tcW w:w="1134" w:type="dxa"/>
            <w:tcBorders>
              <w:bottom w:val="single" w:sz="6" w:space="0" w:color="auto"/>
            </w:tcBorders>
          </w:tcPr>
          <w:p w14:paraId="56AF630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177C5D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0AEC791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1 100</w:t>
            </w:r>
          </w:p>
        </w:tc>
        <w:tc>
          <w:tcPr>
            <w:tcW w:w="1019" w:type="dxa"/>
            <w:tcBorders>
              <w:bottom w:val="single" w:sz="6" w:space="0" w:color="auto"/>
            </w:tcBorders>
          </w:tcPr>
          <w:p w14:paraId="2CEED1A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6AE89F15" w14:textId="77777777">
        <w:tc>
          <w:tcPr>
            <w:cnfStyle w:val="001000000000" w:firstRow="0" w:lastRow="0" w:firstColumn="1" w:lastColumn="0" w:oddVBand="0" w:evenVBand="0" w:oddHBand="0" w:evenHBand="0" w:firstRowFirstColumn="0" w:firstRowLastColumn="0" w:lastRowFirstColumn="0" w:lastRowLastColumn="0"/>
            <w:tcW w:w="2581" w:type="dxa"/>
          </w:tcPr>
          <w:p w14:paraId="23A32455" w14:textId="77777777" w:rsidR="00885230" w:rsidRDefault="00885230">
            <w:pPr>
              <w:keepNext/>
              <w:spacing w:before="18" w:after="18"/>
              <w:ind w:left="1" w:firstLine="1"/>
            </w:pPr>
            <w:r>
              <w:t>Externally funded works – sewer (regional various)</w:t>
            </w:r>
          </w:p>
        </w:tc>
        <w:tc>
          <w:tcPr>
            <w:tcW w:w="992" w:type="dxa"/>
          </w:tcPr>
          <w:p w14:paraId="44B5988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111 621</w:t>
            </w:r>
          </w:p>
        </w:tc>
        <w:tc>
          <w:tcPr>
            <w:tcW w:w="1134" w:type="dxa"/>
          </w:tcPr>
          <w:p w14:paraId="05A8A5F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4 530</w:t>
            </w:r>
          </w:p>
        </w:tc>
        <w:tc>
          <w:tcPr>
            <w:tcW w:w="992" w:type="dxa"/>
          </w:tcPr>
          <w:p w14:paraId="31F2EBE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4 650</w:t>
            </w:r>
          </w:p>
        </w:tc>
        <w:tc>
          <w:tcPr>
            <w:tcW w:w="993" w:type="dxa"/>
          </w:tcPr>
          <w:p w14:paraId="4F512FE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102 441</w:t>
            </w:r>
          </w:p>
        </w:tc>
        <w:tc>
          <w:tcPr>
            <w:tcW w:w="1019" w:type="dxa"/>
          </w:tcPr>
          <w:p w14:paraId="78A8483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0A7B22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92BCEC1" w14:textId="1AB0C96F" w:rsidR="00885230" w:rsidRDefault="00885230">
            <w:pPr>
              <w:spacing w:before="18" w:after="18"/>
              <w:ind w:left="1" w:firstLine="1"/>
            </w:pPr>
            <w:r>
              <w:rPr>
                <w:i/>
                <w:sz w:val="15"/>
              </w:rPr>
              <w:t xml:space="preserve">The </w:t>
            </w:r>
            <w:r w:rsidR="005267A7">
              <w:rPr>
                <w:i/>
                <w:sz w:val="15"/>
              </w:rPr>
              <w:t>TEI has increased by</w:t>
            </w:r>
            <w:r>
              <w:rPr>
                <w:i/>
                <w:sz w:val="15"/>
              </w:rPr>
              <w:t xml:space="preserve"> $4.530 million </w:t>
            </w:r>
            <w:r w:rsidR="005267A7">
              <w:rPr>
                <w:i/>
                <w:sz w:val="15"/>
              </w:rPr>
              <w:t>due to</w:t>
            </w:r>
            <w:r>
              <w:rPr>
                <w:i/>
                <w:sz w:val="15"/>
              </w:rPr>
              <w:t xml:space="preserve"> the project work schedule for ongoing development.</w:t>
            </w:r>
          </w:p>
        </w:tc>
      </w:tr>
      <w:tr w:rsidR="00885230" w14:paraId="1404F5D1" w14:textId="77777777">
        <w:tc>
          <w:tcPr>
            <w:cnfStyle w:val="001000000000" w:firstRow="0" w:lastRow="0" w:firstColumn="1" w:lastColumn="0" w:oddVBand="0" w:evenVBand="0" w:oddHBand="0" w:evenHBand="0" w:firstRowFirstColumn="0" w:firstRowLastColumn="0" w:lastRowFirstColumn="0" w:lastRowLastColumn="0"/>
            <w:tcW w:w="2581" w:type="dxa"/>
          </w:tcPr>
          <w:p w14:paraId="5C698B1B" w14:textId="77777777" w:rsidR="00885230" w:rsidRDefault="00885230">
            <w:pPr>
              <w:keepNext/>
              <w:spacing w:before="18" w:after="18"/>
              <w:ind w:left="1" w:firstLine="1"/>
            </w:pPr>
            <w:r>
              <w:t>Externally funded works – water (regional various)</w:t>
            </w:r>
          </w:p>
        </w:tc>
        <w:tc>
          <w:tcPr>
            <w:tcW w:w="992" w:type="dxa"/>
          </w:tcPr>
          <w:p w14:paraId="580A72F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97 486</w:t>
            </w:r>
          </w:p>
        </w:tc>
        <w:tc>
          <w:tcPr>
            <w:tcW w:w="1134" w:type="dxa"/>
          </w:tcPr>
          <w:p w14:paraId="23E90D4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4 543</w:t>
            </w:r>
          </w:p>
        </w:tc>
        <w:tc>
          <w:tcPr>
            <w:tcW w:w="992" w:type="dxa"/>
          </w:tcPr>
          <w:p w14:paraId="3EAF225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4 150</w:t>
            </w:r>
          </w:p>
        </w:tc>
        <w:tc>
          <w:tcPr>
            <w:tcW w:w="993" w:type="dxa"/>
          </w:tcPr>
          <w:p w14:paraId="5FC4B99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88 793</w:t>
            </w:r>
          </w:p>
        </w:tc>
        <w:tc>
          <w:tcPr>
            <w:tcW w:w="1019" w:type="dxa"/>
          </w:tcPr>
          <w:p w14:paraId="190FF3B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18BAD5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D5719F6" w14:textId="7E02DE0F" w:rsidR="00885230" w:rsidRDefault="00885230">
            <w:pPr>
              <w:spacing w:before="18" w:after="18"/>
              <w:ind w:left="1" w:firstLine="1"/>
            </w:pPr>
            <w:r>
              <w:rPr>
                <w:i/>
                <w:sz w:val="15"/>
              </w:rPr>
              <w:t xml:space="preserve">The </w:t>
            </w:r>
            <w:r w:rsidR="005267A7">
              <w:rPr>
                <w:i/>
                <w:sz w:val="15"/>
              </w:rPr>
              <w:t xml:space="preserve">TEI has increased by </w:t>
            </w:r>
            <w:r>
              <w:rPr>
                <w:i/>
                <w:sz w:val="15"/>
              </w:rPr>
              <w:t xml:space="preserve">$4.543 million </w:t>
            </w:r>
            <w:r w:rsidR="005267A7">
              <w:rPr>
                <w:i/>
                <w:sz w:val="15"/>
              </w:rPr>
              <w:t>due to</w:t>
            </w:r>
            <w:r>
              <w:rPr>
                <w:i/>
                <w:sz w:val="15"/>
              </w:rPr>
              <w:t xml:space="preserve"> the project work schedule for ongoing development.</w:t>
            </w:r>
          </w:p>
        </w:tc>
      </w:tr>
      <w:tr w:rsidR="00885230" w14:paraId="5C2474B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6859435" w14:textId="77777777" w:rsidR="00885230" w:rsidRDefault="00885230">
            <w:pPr>
              <w:spacing w:before="18" w:after="18"/>
              <w:ind w:left="1" w:firstLine="1"/>
            </w:pPr>
            <w:r>
              <w:t>Gooram pipeline replacement (Euroa)</w:t>
            </w:r>
          </w:p>
        </w:tc>
        <w:tc>
          <w:tcPr>
            <w:tcW w:w="992" w:type="dxa"/>
            <w:tcBorders>
              <w:bottom w:val="single" w:sz="6" w:space="0" w:color="auto"/>
            </w:tcBorders>
          </w:tcPr>
          <w:p w14:paraId="5D93988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5 791</w:t>
            </w:r>
          </w:p>
        </w:tc>
        <w:tc>
          <w:tcPr>
            <w:tcW w:w="1134" w:type="dxa"/>
            <w:tcBorders>
              <w:bottom w:val="single" w:sz="6" w:space="0" w:color="auto"/>
            </w:tcBorders>
          </w:tcPr>
          <w:p w14:paraId="024F8D1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14</w:t>
            </w:r>
          </w:p>
        </w:tc>
        <w:tc>
          <w:tcPr>
            <w:tcW w:w="992" w:type="dxa"/>
            <w:tcBorders>
              <w:bottom w:val="single" w:sz="6" w:space="0" w:color="auto"/>
            </w:tcBorders>
          </w:tcPr>
          <w:p w14:paraId="40E4BCF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231409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5 778</w:t>
            </w:r>
          </w:p>
        </w:tc>
        <w:tc>
          <w:tcPr>
            <w:tcW w:w="1019" w:type="dxa"/>
            <w:tcBorders>
              <w:bottom w:val="single" w:sz="6" w:space="0" w:color="auto"/>
            </w:tcBorders>
          </w:tcPr>
          <w:p w14:paraId="5688E0C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2035</w:t>
            </w:r>
            <w:r>
              <w:noBreakHyphen/>
              <w:t>36</w:t>
            </w:r>
          </w:p>
        </w:tc>
      </w:tr>
      <w:tr w:rsidR="00885230" w14:paraId="63BF7A3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D9F117B" w14:textId="0F4C0917" w:rsidR="00885230" w:rsidRDefault="00885230">
            <w:pPr>
              <w:spacing w:before="18" w:after="18"/>
              <w:ind w:left="1" w:firstLine="1"/>
            </w:pPr>
            <w:r>
              <w:t>Ground level and elevated tank</w:t>
            </w:r>
            <w:r w:rsidR="002A66FB">
              <w:t> </w:t>
            </w:r>
            <w:r>
              <w:t>replacement – stage 2 (Waterford Park)</w:t>
            </w:r>
          </w:p>
        </w:tc>
        <w:tc>
          <w:tcPr>
            <w:tcW w:w="992" w:type="dxa"/>
            <w:tcBorders>
              <w:bottom w:val="single" w:sz="6" w:space="0" w:color="auto"/>
            </w:tcBorders>
          </w:tcPr>
          <w:p w14:paraId="5A6E9CE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1 354</w:t>
            </w:r>
          </w:p>
        </w:tc>
        <w:tc>
          <w:tcPr>
            <w:tcW w:w="1134" w:type="dxa"/>
            <w:tcBorders>
              <w:bottom w:val="single" w:sz="6" w:space="0" w:color="auto"/>
            </w:tcBorders>
          </w:tcPr>
          <w:p w14:paraId="6087636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175</w:t>
            </w:r>
          </w:p>
        </w:tc>
        <w:tc>
          <w:tcPr>
            <w:tcW w:w="992" w:type="dxa"/>
            <w:tcBorders>
              <w:bottom w:val="single" w:sz="6" w:space="0" w:color="auto"/>
            </w:tcBorders>
          </w:tcPr>
          <w:p w14:paraId="44FD337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1 000</w:t>
            </w:r>
          </w:p>
        </w:tc>
        <w:tc>
          <w:tcPr>
            <w:tcW w:w="993" w:type="dxa"/>
            <w:tcBorders>
              <w:bottom w:val="single" w:sz="6" w:space="0" w:color="auto"/>
            </w:tcBorders>
          </w:tcPr>
          <w:p w14:paraId="40AB6BC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179</w:t>
            </w:r>
          </w:p>
        </w:tc>
        <w:tc>
          <w:tcPr>
            <w:tcW w:w="1019" w:type="dxa"/>
            <w:tcBorders>
              <w:bottom w:val="single" w:sz="6" w:space="0" w:color="auto"/>
            </w:tcBorders>
          </w:tcPr>
          <w:p w14:paraId="0B51FF6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20AB41C0" w14:textId="77777777">
        <w:tc>
          <w:tcPr>
            <w:cnfStyle w:val="001000000000" w:firstRow="0" w:lastRow="0" w:firstColumn="1" w:lastColumn="0" w:oddVBand="0" w:evenVBand="0" w:oddHBand="0" w:evenHBand="0" w:firstRowFirstColumn="0" w:firstRowLastColumn="0" w:lastRowFirstColumn="0" w:lastRowLastColumn="0"/>
            <w:tcW w:w="2581" w:type="dxa"/>
          </w:tcPr>
          <w:p w14:paraId="43C0767C" w14:textId="77777777" w:rsidR="00885230" w:rsidRDefault="00885230">
            <w:pPr>
              <w:keepNext/>
              <w:spacing w:before="18" w:after="18"/>
              <w:ind w:left="1" w:firstLine="1"/>
            </w:pPr>
            <w:r>
              <w:t>Health based target program (regional various)</w:t>
            </w:r>
          </w:p>
        </w:tc>
        <w:tc>
          <w:tcPr>
            <w:tcW w:w="992" w:type="dxa"/>
          </w:tcPr>
          <w:p w14:paraId="498E391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28 500</w:t>
            </w:r>
          </w:p>
        </w:tc>
        <w:tc>
          <w:tcPr>
            <w:tcW w:w="1134" w:type="dxa"/>
          </w:tcPr>
          <w:p w14:paraId="7031944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4 456</w:t>
            </w:r>
          </w:p>
        </w:tc>
        <w:tc>
          <w:tcPr>
            <w:tcW w:w="992" w:type="dxa"/>
          </w:tcPr>
          <w:p w14:paraId="39124EF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10 000</w:t>
            </w:r>
          </w:p>
        </w:tc>
        <w:tc>
          <w:tcPr>
            <w:tcW w:w="993" w:type="dxa"/>
          </w:tcPr>
          <w:p w14:paraId="0E6C5E9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14 044</w:t>
            </w:r>
          </w:p>
        </w:tc>
        <w:tc>
          <w:tcPr>
            <w:tcW w:w="1019" w:type="dxa"/>
          </w:tcPr>
          <w:p w14:paraId="6E752F7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374FEC9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50621EA" w14:textId="77777777" w:rsidR="00885230" w:rsidRDefault="00885230">
            <w:pPr>
              <w:spacing w:before="18" w:after="18"/>
              <w:ind w:left="1" w:firstLine="1"/>
            </w:pPr>
            <w:r>
              <w:rPr>
                <w:i/>
                <w:sz w:val="15"/>
              </w:rPr>
              <w:t>The estimated completion date has been revised to quarter 4 2031</w:t>
            </w:r>
            <w:r>
              <w:rPr>
                <w:i/>
                <w:sz w:val="15"/>
              </w:rPr>
              <w:noBreakHyphen/>
              <w:t>32, in line with a revised project schedule.</w:t>
            </w:r>
          </w:p>
        </w:tc>
      </w:tr>
      <w:tr w:rsidR="00885230" w14:paraId="0EF28B26" w14:textId="77777777">
        <w:tc>
          <w:tcPr>
            <w:cnfStyle w:val="001000000000" w:firstRow="0" w:lastRow="0" w:firstColumn="1" w:lastColumn="0" w:oddVBand="0" w:evenVBand="0" w:oddHBand="0" w:evenHBand="0" w:firstRowFirstColumn="0" w:firstRowLastColumn="0" w:lastRowFirstColumn="0" w:lastRowLastColumn="0"/>
            <w:tcW w:w="2581" w:type="dxa"/>
          </w:tcPr>
          <w:p w14:paraId="1033595C" w14:textId="6520176D" w:rsidR="00885230" w:rsidRDefault="00885230">
            <w:pPr>
              <w:keepNext/>
              <w:spacing w:before="18" w:after="18"/>
              <w:ind w:left="1" w:firstLine="1"/>
            </w:pPr>
            <w:r>
              <w:t>Intelligent metering to all of Goulburn Valley Water (regional</w:t>
            </w:r>
            <w:r w:rsidR="00EC2AFF">
              <w:t> </w:t>
            </w:r>
            <w:r>
              <w:t>various)</w:t>
            </w:r>
          </w:p>
        </w:tc>
        <w:tc>
          <w:tcPr>
            <w:tcW w:w="992" w:type="dxa"/>
          </w:tcPr>
          <w:p w14:paraId="1CF7DA5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21 940</w:t>
            </w:r>
          </w:p>
        </w:tc>
        <w:tc>
          <w:tcPr>
            <w:tcW w:w="1134" w:type="dxa"/>
          </w:tcPr>
          <w:p w14:paraId="6B81079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00DE61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0416C2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21 940</w:t>
            </w:r>
          </w:p>
        </w:tc>
        <w:tc>
          <w:tcPr>
            <w:tcW w:w="1019" w:type="dxa"/>
          </w:tcPr>
          <w:p w14:paraId="28DF05E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2C37625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9D0D992" w14:textId="77777777" w:rsidR="00885230" w:rsidRDefault="00885230">
            <w:pPr>
              <w:spacing w:before="18" w:after="18"/>
              <w:ind w:left="1" w:firstLine="1"/>
            </w:pPr>
            <w:r>
              <w:rPr>
                <w:i/>
                <w:sz w:val="15"/>
              </w:rPr>
              <w:t>The estimated completion date has been revised to quarter 4 2034</w:t>
            </w:r>
            <w:r>
              <w:rPr>
                <w:i/>
                <w:sz w:val="15"/>
              </w:rPr>
              <w:noBreakHyphen/>
              <w:t>35, in line with a revised project schedule.</w:t>
            </w:r>
          </w:p>
        </w:tc>
      </w:tr>
      <w:tr w:rsidR="00885230" w14:paraId="542AB89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3C3CB0A" w14:textId="77777777" w:rsidR="00885230" w:rsidRDefault="00885230">
            <w:pPr>
              <w:spacing w:before="18" w:after="18"/>
              <w:ind w:left="1" w:firstLine="1"/>
            </w:pPr>
            <w:r>
              <w:t>Internal pipework upgrade (Mooroopna)</w:t>
            </w:r>
          </w:p>
        </w:tc>
        <w:tc>
          <w:tcPr>
            <w:tcW w:w="992" w:type="dxa"/>
            <w:tcBorders>
              <w:bottom w:val="single" w:sz="6" w:space="0" w:color="auto"/>
            </w:tcBorders>
          </w:tcPr>
          <w:p w14:paraId="6951240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1 820</w:t>
            </w:r>
          </w:p>
        </w:tc>
        <w:tc>
          <w:tcPr>
            <w:tcW w:w="1134" w:type="dxa"/>
            <w:tcBorders>
              <w:bottom w:val="single" w:sz="6" w:space="0" w:color="auto"/>
            </w:tcBorders>
          </w:tcPr>
          <w:p w14:paraId="68DF57B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B34CC0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13847D3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1 820</w:t>
            </w:r>
          </w:p>
        </w:tc>
        <w:tc>
          <w:tcPr>
            <w:tcW w:w="1019" w:type="dxa"/>
            <w:tcBorders>
              <w:bottom w:val="single" w:sz="6" w:space="0" w:color="auto"/>
            </w:tcBorders>
          </w:tcPr>
          <w:p w14:paraId="5CC3874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60EDCDB9" w14:textId="77777777">
        <w:tc>
          <w:tcPr>
            <w:cnfStyle w:val="001000000000" w:firstRow="0" w:lastRow="0" w:firstColumn="1" w:lastColumn="0" w:oddVBand="0" w:evenVBand="0" w:oddHBand="0" w:evenHBand="0" w:firstRowFirstColumn="0" w:firstRowLastColumn="0" w:lastRowFirstColumn="0" w:lastRowLastColumn="0"/>
            <w:tcW w:w="2581" w:type="dxa"/>
          </w:tcPr>
          <w:p w14:paraId="05F953DA" w14:textId="77777777" w:rsidR="00885230" w:rsidRDefault="00885230">
            <w:pPr>
              <w:keepNext/>
              <w:spacing w:before="18" w:after="18"/>
              <w:ind w:left="1" w:firstLine="1"/>
            </w:pPr>
            <w:r>
              <w:t>Kilmore south trunk sewer (Kilmore)</w:t>
            </w:r>
          </w:p>
        </w:tc>
        <w:tc>
          <w:tcPr>
            <w:tcW w:w="992" w:type="dxa"/>
          </w:tcPr>
          <w:p w14:paraId="49128C7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8 900</w:t>
            </w:r>
          </w:p>
        </w:tc>
        <w:tc>
          <w:tcPr>
            <w:tcW w:w="1134" w:type="dxa"/>
          </w:tcPr>
          <w:p w14:paraId="67A47D6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3 589</w:t>
            </w:r>
          </w:p>
        </w:tc>
        <w:tc>
          <w:tcPr>
            <w:tcW w:w="992" w:type="dxa"/>
          </w:tcPr>
          <w:p w14:paraId="2C6B20F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3 500</w:t>
            </w:r>
          </w:p>
        </w:tc>
        <w:tc>
          <w:tcPr>
            <w:tcW w:w="993" w:type="dxa"/>
          </w:tcPr>
          <w:p w14:paraId="24DCBA6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1 811</w:t>
            </w:r>
          </w:p>
        </w:tc>
        <w:tc>
          <w:tcPr>
            <w:tcW w:w="1019" w:type="dxa"/>
          </w:tcPr>
          <w:p w14:paraId="42E832B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047B08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DFA241A" w14:textId="77777777" w:rsidR="00885230" w:rsidRDefault="00885230">
            <w:pPr>
              <w:spacing w:before="18" w:after="18"/>
              <w:ind w:left="1" w:firstLine="1"/>
            </w:pPr>
            <w:r>
              <w:rPr>
                <w:i/>
                <w:sz w:val="15"/>
              </w:rPr>
              <w:t>The estimated completion date has been revised to quarter 4 2027</w:t>
            </w:r>
            <w:r>
              <w:rPr>
                <w:i/>
                <w:sz w:val="15"/>
              </w:rPr>
              <w:noBreakHyphen/>
              <w:t>28, in line with a revised project schedule.</w:t>
            </w:r>
          </w:p>
        </w:tc>
      </w:tr>
      <w:tr w:rsidR="00885230" w14:paraId="79BF7471" w14:textId="77777777">
        <w:tc>
          <w:tcPr>
            <w:cnfStyle w:val="001000000000" w:firstRow="0" w:lastRow="0" w:firstColumn="1" w:lastColumn="0" w:oddVBand="0" w:evenVBand="0" w:oddHBand="0" w:evenHBand="0" w:firstRowFirstColumn="0" w:firstRowLastColumn="0" w:lastRowFirstColumn="0" w:lastRowLastColumn="0"/>
            <w:tcW w:w="2581" w:type="dxa"/>
          </w:tcPr>
          <w:p w14:paraId="794BA532" w14:textId="77777777" w:rsidR="00885230" w:rsidRDefault="00885230">
            <w:pPr>
              <w:keepNext/>
              <w:spacing w:before="18" w:after="18"/>
              <w:ind w:left="1" w:firstLine="1"/>
            </w:pPr>
            <w:r>
              <w:t>Lemnos pump station upgrade (Shepparton)</w:t>
            </w:r>
          </w:p>
        </w:tc>
        <w:tc>
          <w:tcPr>
            <w:tcW w:w="992" w:type="dxa"/>
          </w:tcPr>
          <w:p w14:paraId="660D68E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2 320</w:t>
            </w:r>
          </w:p>
        </w:tc>
        <w:tc>
          <w:tcPr>
            <w:tcW w:w="1134" w:type="dxa"/>
          </w:tcPr>
          <w:p w14:paraId="2B7F060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865</w:t>
            </w:r>
          </w:p>
        </w:tc>
        <w:tc>
          <w:tcPr>
            <w:tcW w:w="992" w:type="dxa"/>
          </w:tcPr>
          <w:p w14:paraId="4316B0F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212</w:t>
            </w:r>
          </w:p>
        </w:tc>
        <w:tc>
          <w:tcPr>
            <w:tcW w:w="993" w:type="dxa"/>
          </w:tcPr>
          <w:p w14:paraId="588F50E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1 243</w:t>
            </w:r>
          </w:p>
        </w:tc>
        <w:tc>
          <w:tcPr>
            <w:tcW w:w="1019" w:type="dxa"/>
          </w:tcPr>
          <w:p w14:paraId="0D1F02E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F38FAE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0E2FE0C" w14:textId="77777777" w:rsidR="00885230" w:rsidRDefault="00885230">
            <w:pPr>
              <w:spacing w:before="18" w:after="18"/>
              <w:ind w:left="1" w:firstLine="1"/>
            </w:pPr>
            <w:r>
              <w:rPr>
                <w:i/>
                <w:sz w:val="15"/>
              </w:rPr>
              <w:t>The estimated completion date has been revised to quarter 4 2028</w:t>
            </w:r>
            <w:r>
              <w:rPr>
                <w:i/>
                <w:sz w:val="15"/>
              </w:rPr>
              <w:noBreakHyphen/>
              <w:t>29, in line with a revised project schedule.</w:t>
            </w:r>
          </w:p>
        </w:tc>
      </w:tr>
      <w:tr w:rsidR="00885230" w14:paraId="76FFAF8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7FD98DA" w14:textId="77777777" w:rsidR="00885230" w:rsidRDefault="00885230">
            <w:pPr>
              <w:spacing w:before="18" w:after="18"/>
              <w:ind w:left="1" w:firstLine="1"/>
            </w:pPr>
            <w:r>
              <w:t>Linking of tanks program (regional various)</w:t>
            </w:r>
          </w:p>
        </w:tc>
        <w:tc>
          <w:tcPr>
            <w:tcW w:w="992" w:type="dxa"/>
            <w:tcBorders>
              <w:bottom w:val="single" w:sz="6" w:space="0" w:color="auto"/>
            </w:tcBorders>
          </w:tcPr>
          <w:p w14:paraId="46DDBA7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1 725</w:t>
            </w:r>
          </w:p>
        </w:tc>
        <w:tc>
          <w:tcPr>
            <w:tcW w:w="1134" w:type="dxa"/>
            <w:tcBorders>
              <w:bottom w:val="single" w:sz="6" w:space="0" w:color="auto"/>
            </w:tcBorders>
          </w:tcPr>
          <w:p w14:paraId="4348185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184</w:t>
            </w:r>
          </w:p>
        </w:tc>
        <w:tc>
          <w:tcPr>
            <w:tcW w:w="992" w:type="dxa"/>
            <w:tcBorders>
              <w:bottom w:val="single" w:sz="6" w:space="0" w:color="auto"/>
            </w:tcBorders>
          </w:tcPr>
          <w:p w14:paraId="3FDA8DA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Borders>
              <w:bottom w:val="single" w:sz="6" w:space="0" w:color="auto"/>
            </w:tcBorders>
          </w:tcPr>
          <w:p w14:paraId="3E794DE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1 041</w:t>
            </w:r>
          </w:p>
        </w:tc>
        <w:tc>
          <w:tcPr>
            <w:tcW w:w="1019" w:type="dxa"/>
            <w:tcBorders>
              <w:bottom w:val="single" w:sz="6" w:space="0" w:color="auto"/>
            </w:tcBorders>
          </w:tcPr>
          <w:p w14:paraId="4EADA78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7408A35F" w14:textId="77777777">
        <w:tc>
          <w:tcPr>
            <w:cnfStyle w:val="001000000000" w:firstRow="0" w:lastRow="0" w:firstColumn="1" w:lastColumn="0" w:oddVBand="0" w:evenVBand="0" w:oddHBand="0" w:evenHBand="0" w:firstRowFirstColumn="0" w:firstRowLastColumn="0" w:lastRowFirstColumn="0" w:lastRowLastColumn="0"/>
            <w:tcW w:w="2581" w:type="dxa"/>
          </w:tcPr>
          <w:p w14:paraId="49FD48DF" w14:textId="77777777" w:rsidR="00885230" w:rsidRDefault="00885230">
            <w:pPr>
              <w:keepNext/>
              <w:spacing w:before="18" w:after="18"/>
              <w:ind w:left="1" w:firstLine="1"/>
            </w:pPr>
            <w:r>
              <w:lastRenderedPageBreak/>
              <w:t>McLennan Street pump station upgrade (Mooroopna)</w:t>
            </w:r>
          </w:p>
        </w:tc>
        <w:tc>
          <w:tcPr>
            <w:tcW w:w="992" w:type="dxa"/>
          </w:tcPr>
          <w:p w14:paraId="14E17ED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1 750</w:t>
            </w:r>
          </w:p>
        </w:tc>
        <w:tc>
          <w:tcPr>
            <w:tcW w:w="1134" w:type="dxa"/>
          </w:tcPr>
          <w:p w14:paraId="29CB99D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2D93BC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62D7DC8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1 750</w:t>
            </w:r>
          </w:p>
        </w:tc>
        <w:tc>
          <w:tcPr>
            <w:tcW w:w="1019" w:type="dxa"/>
          </w:tcPr>
          <w:p w14:paraId="0E33CB3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15287B4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A7066E8" w14:textId="77777777" w:rsidR="00885230" w:rsidRDefault="00885230">
            <w:pPr>
              <w:spacing w:before="18" w:after="18"/>
              <w:ind w:left="1" w:firstLine="1"/>
            </w:pPr>
            <w:r>
              <w:rPr>
                <w:i/>
                <w:sz w:val="15"/>
              </w:rPr>
              <w:t>The estimated completion date has been revised to quarter 4 2034</w:t>
            </w:r>
            <w:r>
              <w:rPr>
                <w:i/>
                <w:sz w:val="15"/>
              </w:rPr>
              <w:noBreakHyphen/>
              <w:t>35, in line with a revised project schedule.</w:t>
            </w:r>
          </w:p>
        </w:tc>
      </w:tr>
      <w:tr w:rsidR="00885230" w14:paraId="6C3DDCF9" w14:textId="77777777">
        <w:tc>
          <w:tcPr>
            <w:cnfStyle w:val="001000000000" w:firstRow="0" w:lastRow="0" w:firstColumn="1" w:lastColumn="0" w:oddVBand="0" w:evenVBand="0" w:oddHBand="0" w:evenHBand="0" w:firstRowFirstColumn="0" w:firstRowLastColumn="0" w:lastRowFirstColumn="0" w:lastRowLastColumn="0"/>
            <w:tcW w:w="2581" w:type="dxa"/>
          </w:tcPr>
          <w:p w14:paraId="4D0DC741" w14:textId="77777777" w:rsidR="00885230" w:rsidRDefault="00885230">
            <w:pPr>
              <w:keepNext/>
              <w:spacing w:before="18" w:after="18"/>
              <w:ind w:left="1" w:firstLine="1"/>
            </w:pPr>
            <w:r>
              <w:t>McLennan Street water main augmentation (Mooroopna)</w:t>
            </w:r>
          </w:p>
        </w:tc>
        <w:tc>
          <w:tcPr>
            <w:tcW w:w="992" w:type="dxa"/>
          </w:tcPr>
          <w:p w14:paraId="24A1E38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1 690</w:t>
            </w:r>
          </w:p>
        </w:tc>
        <w:tc>
          <w:tcPr>
            <w:tcW w:w="1134" w:type="dxa"/>
          </w:tcPr>
          <w:p w14:paraId="71A18C0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D84C86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A09AAC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1 690</w:t>
            </w:r>
          </w:p>
        </w:tc>
        <w:tc>
          <w:tcPr>
            <w:tcW w:w="1019" w:type="dxa"/>
          </w:tcPr>
          <w:p w14:paraId="6FE9826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2035</w:t>
            </w:r>
            <w:r>
              <w:noBreakHyphen/>
              <w:t>36</w:t>
            </w:r>
          </w:p>
        </w:tc>
      </w:tr>
      <w:tr w:rsidR="00885230" w14:paraId="3F98B92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C533804" w14:textId="77777777" w:rsidR="00885230" w:rsidRDefault="00885230">
            <w:pPr>
              <w:spacing w:before="18" w:after="18"/>
              <w:ind w:left="1" w:firstLine="1"/>
            </w:pPr>
            <w:r>
              <w:rPr>
                <w:i/>
                <w:sz w:val="15"/>
              </w:rPr>
              <w:t>The estimated completion date has been revised to quarter 4 2035</w:t>
            </w:r>
            <w:r>
              <w:rPr>
                <w:i/>
                <w:sz w:val="15"/>
              </w:rPr>
              <w:noBreakHyphen/>
              <w:t>36, in line with a revised project schedule.</w:t>
            </w:r>
          </w:p>
        </w:tc>
      </w:tr>
      <w:tr w:rsidR="00885230" w14:paraId="727C2892" w14:textId="77777777">
        <w:tc>
          <w:tcPr>
            <w:cnfStyle w:val="001000000000" w:firstRow="0" w:lastRow="0" w:firstColumn="1" w:lastColumn="0" w:oddVBand="0" w:evenVBand="0" w:oddHBand="0" w:evenHBand="0" w:firstRowFirstColumn="0" w:firstRowLastColumn="0" w:lastRowFirstColumn="0" w:lastRowLastColumn="0"/>
            <w:tcW w:w="2581" w:type="dxa"/>
          </w:tcPr>
          <w:p w14:paraId="61042D37" w14:textId="5A01CDC1" w:rsidR="00885230" w:rsidRDefault="00885230">
            <w:pPr>
              <w:keepNext/>
              <w:spacing w:before="18" w:after="18"/>
              <w:ind w:left="1" w:firstLine="1"/>
            </w:pPr>
            <w:r>
              <w:t>Microbial risk reduction (regional</w:t>
            </w:r>
            <w:r w:rsidR="00EC2AFF">
              <w:t> </w:t>
            </w:r>
            <w:r>
              <w:t>various)</w:t>
            </w:r>
          </w:p>
        </w:tc>
        <w:tc>
          <w:tcPr>
            <w:tcW w:w="992" w:type="dxa"/>
          </w:tcPr>
          <w:p w14:paraId="7847703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14 000</w:t>
            </w:r>
          </w:p>
        </w:tc>
        <w:tc>
          <w:tcPr>
            <w:tcW w:w="1134" w:type="dxa"/>
          </w:tcPr>
          <w:p w14:paraId="67A8FAF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1 384</w:t>
            </w:r>
          </w:p>
        </w:tc>
        <w:tc>
          <w:tcPr>
            <w:tcW w:w="992" w:type="dxa"/>
          </w:tcPr>
          <w:p w14:paraId="58B1DCC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4 000</w:t>
            </w:r>
          </w:p>
        </w:tc>
        <w:tc>
          <w:tcPr>
            <w:tcW w:w="993" w:type="dxa"/>
          </w:tcPr>
          <w:p w14:paraId="3A6FBDD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8 616</w:t>
            </w:r>
          </w:p>
        </w:tc>
        <w:tc>
          <w:tcPr>
            <w:tcW w:w="1019" w:type="dxa"/>
          </w:tcPr>
          <w:p w14:paraId="6BD200F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06EC5B2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02D5A42" w14:textId="77777777" w:rsidR="00885230" w:rsidRDefault="00885230">
            <w:pPr>
              <w:spacing w:before="18" w:after="18"/>
              <w:ind w:left="1" w:firstLine="1"/>
            </w:pPr>
            <w:r>
              <w:rPr>
                <w:i/>
                <w:sz w:val="15"/>
              </w:rPr>
              <w:t>The estimated completion date has been revised to quarter 4 2029</w:t>
            </w:r>
            <w:r>
              <w:rPr>
                <w:i/>
                <w:sz w:val="15"/>
              </w:rPr>
              <w:noBreakHyphen/>
              <w:t>30, in line with a revised project schedule.</w:t>
            </w:r>
          </w:p>
        </w:tc>
      </w:tr>
      <w:tr w:rsidR="00885230" w14:paraId="567069D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4711A4B" w14:textId="77777777" w:rsidR="00885230" w:rsidRDefault="00885230">
            <w:pPr>
              <w:spacing w:before="18" w:after="18"/>
              <w:ind w:left="1" w:firstLine="1"/>
            </w:pPr>
            <w:r>
              <w:t>Minor infrastructure items (regional various)</w:t>
            </w:r>
          </w:p>
        </w:tc>
        <w:tc>
          <w:tcPr>
            <w:tcW w:w="992" w:type="dxa"/>
            <w:tcBorders>
              <w:bottom w:val="single" w:sz="6" w:space="0" w:color="auto"/>
            </w:tcBorders>
          </w:tcPr>
          <w:p w14:paraId="720A7B2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6 462</w:t>
            </w:r>
          </w:p>
        </w:tc>
        <w:tc>
          <w:tcPr>
            <w:tcW w:w="1134" w:type="dxa"/>
            <w:tcBorders>
              <w:bottom w:val="single" w:sz="6" w:space="0" w:color="auto"/>
            </w:tcBorders>
          </w:tcPr>
          <w:p w14:paraId="17233AB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450</w:t>
            </w:r>
          </w:p>
        </w:tc>
        <w:tc>
          <w:tcPr>
            <w:tcW w:w="992" w:type="dxa"/>
            <w:tcBorders>
              <w:bottom w:val="single" w:sz="6" w:space="0" w:color="auto"/>
            </w:tcBorders>
          </w:tcPr>
          <w:p w14:paraId="3D907D7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400</w:t>
            </w:r>
          </w:p>
        </w:tc>
        <w:tc>
          <w:tcPr>
            <w:tcW w:w="993" w:type="dxa"/>
            <w:tcBorders>
              <w:bottom w:val="single" w:sz="6" w:space="0" w:color="auto"/>
            </w:tcBorders>
          </w:tcPr>
          <w:p w14:paraId="6B2AD35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5 612</w:t>
            </w:r>
          </w:p>
        </w:tc>
        <w:tc>
          <w:tcPr>
            <w:tcW w:w="1019" w:type="dxa"/>
            <w:tcBorders>
              <w:bottom w:val="single" w:sz="6" w:space="0" w:color="auto"/>
            </w:tcBorders>
          </w:tcPr>
          <w:p w14:paraId="64F9990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4821AD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1998E89" w14:textId="77777777" w:rsidR="00885230" w:rsidRDefault="00885230">
            <w:pPr>
              <w:spacing w:before="18" w:after="18"/>
              <w:ind w:left="1" w:firstLine="1"/>
            </w:pPr>
            <w:r>
              <w:t>Modernising irrigation (regional various)</w:t>
            </w:r>
          </w:p>
        </w:tc>
        <w:tc>
          <w:tcPr>
            <w:tcW w:w="992" w:type="dxa"/>
            <w:tcBorders>
              <w:bottom w:val="single" w:sz="6" w:space="0" w:color="auto"/>
            </w:tcBorders>
          </w:tcPr>
          <w:p w14:paraId="6AFDFC6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1 718</w:t>
            </w:r>
          </w:p>
        </w:tc>
        <w:tc>
          <w:tcPr>
            <w:tcW w:w="1134" w:type="dxa"/>
            <w:tcBorders>
              <w:bottom w:val="single" w:sz="6" w:space="0" w:color="auto"/>
            </w:tcBorders>
          </w:tcPr>
          <w:p w14:paraId="2CC8E51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745</w:t>
            </w:r>
          </w:p>
        </w:tc>
        <w:tc>
          <w:tcPr>
            <w:tcW w:w="992" w:type="dxa"/>
            <w:tcBorders>
              <w:bottom w:val="single" w:sz="6" w:space="0" w:color="auto"/>
            </w:tcBorders>
          </w:tcPr>
          <w:p w14:paraId="32089B8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200</w:t>
            </w:r>
          </w:p>
        </w:tc>
        <w:tc>
          <w:tcPr>
            <w:tcW w:w="993" w:type="dxa"/>
            <w:tcBorders>
              <w:bottom w:val="single" w:sz="6" w:space="0" w:color="auto"/>
            </w:tcBorders>
          </w:tcPr>
          <w:p w14:paraId="0F42BE5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773</w:t>
            </w:r>
          </w:p>
        </w:tc>
        <w:tc>
          <w:tcPr>
            <w:tcW w:w="1019" w:type="dxa"/>
            <w:tcBorders>
              <w:bottom w:val="single" w:sz="6" w:space="0" w:color="auto"/>
            </w:tcBorders>
          </w:tcPr>
          <w:p w14:paraId="0E8DE47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085126C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E4CAF1B" w14:textId="77777777" w:rsidR="00885230" w:rsidRDefault="00885230">
            <w:pPr>
              <w:spacing w:before="18" w:after="18"/>
              <w:ind w:left="1" w:firstLine="1"/>
            </w:pPr>
            <w:r>
              <w:t>Mooroopna west growth corridor distribution main – stage 7 (Mooroopna)</w:t>
            </w:r>
          </w:p>
        </w:tc>
        <w:tc>
          <w:tcPr>
            <w:tcW w:w="992" w:type="dxa"/>
            <w:tcBorders>
              <w:bottom w:val="single" w:sz="6" w:space="0" w:color="auto"/>
            </w:tcBorders>
          </w:tcPr>
          <w:p w14:paraId="1EE6622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1 600</w:t>
            </w:r>
          </w:p>
        </w:tc>
        <w:tc>
          <w:tcPr>
            <w:tcW w:w="1134" w:type="dxa"/>
            <w:tcBorders>
              <w:bottom w:val="single" w:sz="6" w:space="0" w:color="auto"/>
            </w:tcBorders>
          </w:tcPr>
          <w:p w14:paraId="0750F0C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731BE0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A534A0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1 600</w:t>
            </w:r>
          </w:p>
        </w:tc>
        <w:tc>
          <w:tcPr>
            <w:tcW w:w="1019" w:type="dxa"/>
            <w:tcBorders>
              <w:bottom w:val="single" w:sz="6" w:space="0" w:color="auto"/>
            </w:tcBorders>
          </w:tcPr>
          <w:p w14:paraId="484B358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5AE5668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C48821F" w14:textId="77777777" w:rsidR="00885230" w:rsidRDefault="00885230">
            <w:pPr>
              <w:spacing w:before="18" w:after="18"/>
              <w:ind w:left="1" w:firstLine="1"/>
            </w:pPr>
            <w:r>
              <w:t>Non</w:t>
            </w:r>
            <w:r>
              <w:noBreakHyphen/>
              <w:t>revenue bulk flow meters upgrade and replacement (regional various)</w:t>
            </w:r>
          </w:p>
        </w:tc>
        <w:tc>
          <w:tcPr>
            <w:tcW w:w="992" w:type="dxa"/>
            <w:tcBorders>
              <w:bottom w:val="single" w:sz="6" w:space="0" w:color="auto"/>
            </w:tcBorders>
          </w:tcPr>
          <w:p w14:paraId="74B4A81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4 791</w:t>
            </w:r>
          </w:p>
        </w:tc>
        <w:tc>
          <w:tcPr>
            <w:tcW w:w="1134" w:type="dxa"/>
            <w:tcBorders>
              <w:bottom w:val="single" w:sz="6" w:space="0" w:color="auto"/>
            </w:tcBorders>
          </w:tcPr>
          <w:p w14:paraId="51A1697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353</w:t>
            </w:r>
          </w:p>
        </w:tc>
        <w:tc>
          <w:tcPr>
            <w:tcW w:w="992" w:type="dxa"/>
            <w:tcBorders>
              <w:bottom w:val="single" w:sz="6" w:space="0" w:color="auto"/>
            </w:tcBorders>
          </w:tcPr>
          <w:p w14:paraId="38582F2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266</w:t>
            </w:r>
          </w:p>
        </w:tc>
        <w:tc>
          <w:tcPr>
            <w:tcW w:w="993" w:type="dxa"/>
            <w:tcBorders>
              <w:bottom w:val="single" w:sz="6" w:space="0" w:color="auto"/>
            </w:tcBorders>
          </w:tcPr>
          <w:p w14:paraId="2A16EAF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4 172</w:t>
            </w:r>
          </w:p>
        </w:tc>
        <w:tc>
          <w:tcPr>
            <w:tcW w:w="1019" w:type="dxa"/>
            <w:tcBorders>
              <w:bottom w:val="single" w:sz="6" w:space="0" w:color="auto"/>
            </w:tcBorders>
          </w:tcPr>
          <w:p w14:paraId="4C40540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38D23B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D9AB018" w14:textId="77777777" w:rsidR="00885230" w:rsidRDefault="00885230">
            <w:pPr>
              <w:spacing w:before="18" w:after="18"/>
              <w:ind w:left="1" w:firstLine="1"/>
            </w:pPr>
            <w:r>
              <w:t>Numurkah water treatment plant to Katunga pipeline (Katunga)</w:t>
            </w:r>
          </w:p>
        </w:tc>
        <w:tc>
          <w:tcPr>
            <w:tcW w:w="992" w:type="dxa"/>
            <w:tcBorders>
              <w:bottom w:val="single" w:sz="6" w:space="0" w:color="auto"/>
            </w:tcBorders>
          </w:tcPr>
          <w:p w14:paraId="22624FE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5 700</w:t>
            </w:r>
          </w:p>
        </w:tc>
        <w:tc>
          <w:tcPr>
            <w:tcW w:w="1134" w:type="dxa"/>
            <w:tcBorders>
              <w:bottom w:val="single" w:sz="6" w:space="0" w:color="auto"/>
            </w:tcBorders>
          </w:tcPr>
          <w:p w14:paraId="30A019D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2 389</w:t>
            </w:r>
          </w:p>
        </w:tc>
        <w:tc>
          <w:tcPr>
            <w:tcW w:w="992" w:type="dxa"/>
            <w:tcBorders>
              <w:bottom w:val="single" w:sz="6" w:space="0" w:color="auto"/>
            </w:tcBorders>
          </w:tcPr>
          <w:p w14:paraId="090B836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40</w:t>
            </w:r>
          </w:p>
        </w:tc>
        <w:tc>
          <w:tcPr>
            <w:tcW w:w="993" w:type="dxa"/>
            <w:tcBorders>
              <w:bottom w:val="single" w:sz="6" w:space="0" w:color="auto"/>
            </w:tcBorders>
          </w:tcPr>
          <w:p w14:paraId="19BBDDE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3 271</w:t>
            </w:r>
          </w:p>
        </w:tc>
        <w:tc>
          <w:tcPr>
            <w:tcW w:w="1019" w:type="dxa"/>
            <w:tcBorders>
              <w:bottom w:val="single" w:sz="6" w:space="0" w:color="auto"/>
            </w:tcBorders>
          </w:tcPr>
          <w:p w14:paraId="573CD39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0B175F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9EF1C0" w14:textId="77777777" w:rsidR="00885230" w:rsidRDefault="00885230">
            <w:pPr>
              <w:spacing w:before="18" w:after="18"/>
              <w:ind w:left="1" w:firstLine="1"/>
            </w:pPr>
            <w:r>
              <w:t>Old Dookie Road water main (Shepparton)</w:t>
            </w:r>
          </w:p>
        </w:tc>
        <w:tc>
          <w:tcPr>
            <w:tcW w:w="992" w:type="dxa"/>
            <w:tcBorders>
              <w:bottom w:val="single" w:sz="6" w:space="0" w:color="auto"/>
            </w:tcBorders>
          </w:tcPr>
          <w:p w14:paraId="34AD324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1 512</w:t>
            </w:r>
          </w:p>
        </w:tc>
        <w:tc>
          <w:tcPr>
            <w:tcW w:w="1134" w:type="dxa"/>
            <w:tcBorders>
              <w:bottom w:val="single" w:sz="6" w:space="0" w:color="auto"/>
            </w:tcBorders>
          </w:tcPr>
          <w:p w14:paraId="736EE4B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0487A2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781E20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1 512</w:t>
            </w:r>
          </w:p>
        </w:tc>
        <w:tc>
          <w:tcPr>
            <w:tcW w:w="1019" w:type="dxa"/>
            <w:tcBorders>
              <w:bottom w:val="single" w:sz="6" w:space="0" w:color="auto"/>
            </w:tcBorders>
          </w:tcPr>
          <w:p w14:paraId="4CC946E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18597D18" w14:textId="77777777">
        <w:tc>
          <w:tcPr>
            <w:cnfStyle w:val="001000000000" w:firstRow="0" w:lastRow="0" w:firstColumn="1" w:lastColumn="0" w:oddVBand="0" w:evenVBand="0" w:oddHBand="0" w:evenHBand="0" w:firstRowFirstColumn="0" w:firstRowLastColumn="0" w:lastRowFirstColumn="0" w:lastRowLastColumn="0"/>
            <w:tcW w:w="2581" w:type="dxa"/>
          </w:tcPr>
          <w:p w14:paraId="1307561B" w14:textId="77777777" w:rsidR="00885230" w:rsidRDefault="00885230">
            <w:pPr>
              <w:keepNext/>
              <w:spacing w:before="18" w:after="18"/>
              <w:ind w:left="1" w:firstLine="1"/>
            </w:pPr>
            <w:r>
              <w:t>Operations centre clear water storage augmentation (Shepparton)</w:t>
            </w:r>
          </w:p>
        </w:tc>
        <w:tc>
          <w:tcPr>
            <w:tcW w:w="992" w:type="dxa"/>
          </w:tcPr>
          <w:p w14:paraId="1B7F075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22 400</w:t>
            </w:r>
          </w:p>
        </w:tc>
        <w:tc>
          <w:tcPr>
            <w:tcW w:w="1134" w:type="dxa"/>
          </w:tcPr>
          <w:p w14:paraId="7348D9D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14 513</w:t>
            </w:r>
          </w:p>
        </w:tc>
        <w:tc>
          <w:tcPr>
            <w:tcW w:w="992" w:type="dxa"/>
          </w:tcPr>
          <w:p w14:paraId="4CDABD8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1 104</w:t>
            </w:r>
          </w:p>
        </w:tc>
        <w:tc>
          <w:tcPr>
            <w:tcW w:w="993" w:type="dxa"/>
          </w:tcPr>
          <w:p w14:paraId="7EA6314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6 783</w:t>
            </w:r>
          </w:p>
        </w:tc>
        <w:tc>
          <w:tcPr>
            <w:tcW w:w="1019" w:type="dxa"/>
          </w:tcPr>
          <w:p w14:paraId="48BD119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E66AA3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C20B904" w14:textId="77777777" w:rsidR="00885230" w:rsidRDefault="00885230">
            <w:pPr>
              <w:spacing w:before="18" w:after="18"/>
              <w:ind w:left="1" w:firstLine="1"/>
            </w:pPr>
            <w:r>
              <w:rPr>
                <w:i/>
                <w:sz w:val="15"/>
              </w:rPr>
              <w:t>The estimated completion date has been revised to quarter 4 2027</w:t>
            </w:r>
            <w:r>
              <w:rPr>
                <w:i/>
                <w:sz w:val="15"/>
              </w:rPr>
              <w:noBreakHyphen/>
              <w:t>28, in line with the defects liability period.</w:t>
            </w:r>
          </w:p>
        </w:tc>
      </w:tr>
      <w:tr w:rsidR="00885230" w14:paraId="3E62B08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39DD38E" w14:textId="77777777" w:rsidR="00885230" w:rsidRDefault="00885230">
            <w:pPr>
              <w:spacing w:before="18" w:after="18"/>
              <w:ind w:left="1" w:firstLine="1"/>
            </w:pPr>
            <w:r>
              <w:t>Programmable logic control code standardisation (regional various)</w:t>
            </w:r>
          </w:p>
        </w:tc>
        <w:tc>
          <w:tcPr>
            <w:tcW w:w="992" w:type="dxa"/>
            <w:tcBorders>
              <w:bottom w:val="single" w:sz="6" w:space="0" w:color="auto"/>
            </w:tcBorders>
          </w:tcPr>
          <w:p w14:paraId="68C9CFE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1 131</w:t>
            </w:r>
          </w:p>
        </w:tc>
        <w:tc>
          <w:tcPr>
            <w:tcW w:w="1134" w:type="dxa"/>
            <w:tcBorders>
              <w:bottom w:val="single" w:sz="6" w:space="0" w:color="auto"/>
            </w:tcBorders>
          </w:tcPr>
          <w:p w14:paraId="213A425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352</w:t>
            </w:r>
          </w:p>
        </w:tc>
        <w:tc>
          <w:tcPr>
            <w:tcW w:w="992" w:type="dxa"/>
            <w:tcBorders>
              <w:bottom w:val="single" w:sz="6" w:space="0" w:color="auto"/>
            </w:tcBorders>
          </w:tcPr>
          <w:p w14:paraId="530FC08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100</w:t>
            </w:r>
          </w:p>
        </w:tc>
        <w:tc>
          <w:tcPr>
            <w:tcW w:w="993" w:type="dxa"/>
            <w:tcBorders>
              <w:bottom w:val="single" w:sz="6" w:space="0" w:color="auto"/>
            </w:tcBorders>
          </w:tcPr>
          <w:p w14:paraId="1E59A20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679</w:t>
            </w:r>
          </w:p>
        </w:tc>
        <w:tc>
          <w:tcPr>
            <w:tcW w:w="1019" w:type="dxa"/>
            <w:tcBorders>
              <w:bottom w:val="single" w:sz="6" w:space="0" w:color="auto"/>
            </w:tcBorders>
          </w:tcPr>
          <w:p w14:paraId="6FA8EB9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5F074F45" w14:textId="77777777">
        <w:tc>
          <w:tcPr>
            <w:cnfStyle w:val="001000000000" w:firstRow="0" w:lastRow="0" w:firstColumn="1" w:lastColumn="0" w:oddVBand="0" w:evenVBand="0" w:oddHBand="0" w:evenHBand="0" w:firstRowFirstColumn="0" w:firstRowLastColumn="0" w:lastRowFirstColumn="0" w:lastRowLastColumn="0"/>
            <w:tcW w:w="2581" w:type="dxa"/>
          </w:tcPr>
          <w:p w14:paraId="6B1C3A7C" w14:textId="77777777" w:rsidR="00885230" w:rsidRDefault="00885230">
            <w:pPr>
              <w:keepNext/>
              <w:spacing w:before="18" w:after="18"/>
              <w:ind w:left="1" w:firstLine="1"/>
            </w:pPr>
            <w:r>
              <w:t>Programmable logic control replacement program (regional various)</w:t>
            </w:r>
          </w:p>
        </w:tc>
        <w:tc>
          <w:tcPr>
            <w:tcW w:w="992" w:type="dxa"/>
          </w:tcPr>
          <w:p w14:paraId="34FC8D6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2 376</w:t>
            </w:r>
          </w:p>
        </w:tc>
        <w:tc>
          <w:tcPr>
            <w:tcW w:w="1134" w:type="dxa"/>
          </w:tcPr>
          <w:p w14:paraId="57C960B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890</w:t>
            </w:r>
          </w:p>
        </w:tc>
        <w:tc>
          <w:tcPr>
            <w:tcW w:w="992" w:type="dxa"/>
          </w:tcPr>
          <w:p w14:paraId="638F299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063B3DA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1 286</w:t>
            </w:r>
          </w:p>
        </w:tc>
        <w:tc>
          <w:tcPr>
            <w:tcW w:w="1019" w:type="dxa"/>
          </w:tcPr>
          <w:p w14:paraId="29B9FC0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8501B7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78EE06" w14:textId="77777777" w:rsidR="00885230" w:rsidRDefault="00885230">
            <w:pPr>
              <w:spacing w:before="18" w:after="18"/>
              <w:ind w:left="1" w:firstLine="1"/>
            </w:pPr>
            <w:r>
              <w:rPr>
                <w:i/>
                <w:sz w:val="15"/>
              </w:rPr>
              <w:t>The estimated completion date has been revised to quarter 4 2028</w:t>
            </w:r>
            <w:r>
              <w:rPr>
                <w:i/>
                <w:sz w:val="15"/>
              </w:rPr>
              <w:noBreakHyphen/>
              <w:t>29, in line with a revised project schedule.</w:t>
            </w:r>
          </w:p>
        </w:tc>
      </w:tr>
      <w:tr w:rsidR="00885230" w14:paraId="4B4971ED" w14:textId="77777777">
        <w:tc>
          <w:tcPr>
            <w:cnfStyle w:val="001000000000" w:firstRow="0" w:lastRow="0" w:firstColumn="1" w:lastColumn="0" w:oddVBand="0" w:evenVBand="0" w:oddHBand="0" w:evenHBand="0" w:firstRowFirstColumn="0" w:firstRowLastColumn="0" w:lastRowFirstColumn="0" w:lastRowLastColumn="0"/>
            <w:tcW w:w="2581" w:type="dxa"/>
          </w:tcPr>
          <w:p w14:paraId="143B9D46" w14:textId="77777777" w:rsidR="00885230" w:rsidRDefault="00885230">
            <w:pPr>
              <w:keepNext/>
              <w:spacing w:before="18" w:after="18"/>
              <w:ind w:left="1" w:firstLine="1"/>
            </w:pPr>
            <w:r>
              <w:t>Raw water pipeline upgrade Ritchies to Mansfield No. 3 (Mansfield)</w:t>
            </w:r>
          </w:p>
        </w:tc>
        <w:tc>
          <w:tcPr>
            <w:tcW w:w="992" w:type="dxa"/>
          </w:tcPr>
          <w:p w14:paraId="4E0D3A8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21 000</w:t>
            </w:r>
          </w:p>
        </w:tc>
        <w:tc>
          <w:tcPr>
            <w:tcW w:w="1134" w:type="dxa"/>
          </w:tcPr>
          <w:p w14:paraId="6C8A49E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3 463</w:t>
            </w:r>
          </w:p>
        </w:tc>
        <w:tc>
          <w:tcPr>
            <w:tcW w:w="992" w:type="dxa"/>
          </w:tcPr>
          <w:p w14:paraId="10429B2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7 816</w:t>
            </w:r>
          </w:p>
        </w:tc>
        <w:tc>
          <w:tcPr>
            <w:tcW w:w="993" w:type="dxa"/>
          </w:tcPr>
          <w:p w14:paraId="66471ED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9 721</w:t>
            </w:r>
          </w:p>
        </w:tc>
        <w:tc>
          <w:tcPr>
            <w:tcW w:w="1019" w:type="dxa"/>
          </w:tcPr>
          <w:p w14:paraId="517687E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102C43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BA48157" w14:textId="77777777" w:rsidR="00885230" w:rsidRDefault="00885230">
            <w:pPr>
              <w:spacing w:before="18" w:after="18"/>
              <w:ind w:left="1" w:firstLine="1"/>
            </w:pPr>
            <w:r>
              <w:rPr>
                <w:i/>
                <w:sz w:val="15"/>
              </w:rPr>
              <w:t>The TEI has increased $9.550 million due to a revised scope following detail design. The estimated completion date has been revised to quarter 4 2028</w:t>
            </w:r>
            <w:r>
              <w:rPr>
                <w:i/>
                <w:sz w:val="15"/>
              </w:rPr>
              <w:noBreakHyphen/>
              <w:t>29, in line with a revised project schedule.</w:t>
            </w:r>
          </w:p>
        </w:tc>
      </w:tr>
      <w:tr w:rsidR="00885230" w14:paraId="033DC249" w14:textId="77777777">
        <w:tc>
          <w:tcPr>
            <w:cnfStyle w:val="001000000000" w:firstRow="0" w:lastRow="0" w:firstColumn="1" w:lastColumn="0" w:oddVBand="0" w:evenVBand="0" w:oddHBand="0" w:evenHBand="0" w:firstRowFirstColumn="0" w:firstRowLastColumn="0" w:lastRowFirstColumn="0" w:lastRowLastColumn="0"/>
            <w:tcW w:w="2581" w:type="dxa"/>
          </w:tcPr>
          <w:p w14:paraId="722D609E" w14:textId="77777777" w:rsidR="00885230" w:rsidRDefault="00885230">
            <w:pPr>
              <w:keepNext/>
              <w:spacing w:before="18" w:after="18"/>
              <w:ind w:left="1" w:firstLine="1"/>
            </w:pPr>
            <w:r>
              <w:t>Raw water pump station augmentation (Shepparton)</w:t>
            </w:r>
          </w:p>
        </w:tc>
        <w:tc>
          <w:tcPr>
            <w:tcW w:w="992" w:type="dxa"/>
          </w:tcPr>
          <w:p w14:paraId="51E07EE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3 990</w:t>
            </w:r>
          </w:p>
        </w:tc>
        <w:tc>
          <w:tcPr>
            <w:tcW w:w="1134" w:type="dxa"/>
          </w:tcPr>
          <w:p w14:paraId="2C71B80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1 331</w:t>
            </w:r>
          </w:p>
        </w:tc>
        <w:tc>
          <w:tcPr>
            <w:tcW w:w="992" w:type="dxa"/>
          </w:tcPr>
          <w:p w14:paraId="21AE3A1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595</w:t>
            </w:r>
          </w:p>
        </w:tc>
        <w:tc>
          <w:tcPr>
            <w:tcW w:w="993" w:type="dxa"/>
          </w:tcPr>
          <w:p w14:paraId="33F751C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2 064</w:t>
            </w:r>
          </w:p>
        </w:tc>
        <w:tc>
          <w:tcPr>
            <w:tcW w:w="1019" w:type="dxa"/>
          </w:tcPr>
          <w:p w14:paraId="32084B4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722AC4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35320EA" w14:textId="77777777" w:rsidR="00885230" w:rsidRDefault="00885230">
            <w:pPr>
              <w:spacing w:before="18" w:after="18"/>
              <w:ind w:left="1" w:firstLine="1"/>
            </w:pPr>
            <w:r>
              <w:rPr>
                <w:i/>
                <w:sz w:val="15"/>
              </w:rPr>
              <w:t>The estimated completion date has been revised to quarter 4 2028</w:t>
            </w:r>
            <w:r>
              <w:rPr>
                <w:i/>
                <w:sz w:val="15"/>
              </w:rPr>
              <w:noBreakHyphen/>
              <w:t>29, in line with additional design work.</w:t>
            </w:r>
          </w:p>
        </w:tc>
      </w:tr>
      <w:tr w:rsidR="00885230" w14:paraId="35503B7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3795D3" w14:textId="77777777" w:rsidR="00885230" w:rsidRDefault="00885230">
            <w:pPr>
              <w:spacing w:before="18" w:after="18"/>
              <w:ind w:left="1" w:firstLine="1"/>
            </w:pPr>
            <w:r>
              <w:t>Raw water pump station upgrade (Rushworth)</w:t>
            </w:r>
          </w:p>
        </w:tc>
        <w:tc>
          <w:tcPr>
            <w:tcW w:w="992" w:type="dxa"/>
            <w:tcBorders>
              <w:bottom w:val="single" w:sz="6" w:space="0" w:color="auto"/>
            </w:tcBorders>
          </w:tcPr>
          <w:p w14:paraId="377BB9C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1 320</w:t>
            </w:r>
          </w:p>
        </w:tc>
        <w:tc>
          <w:tcPr>
            <w:tcW w:w="1134" w:type="dxa"/>
            <w:tcBorders>
              <w:bottom w:val="single" w:sz="6" w:space="0" w:color="auto"/>
            </w:tcBorders>
          </w:tcPr>
          <w:p w14:paraId="209330B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9C05DA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3D6B27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1 320</w:t>
            </w:r>
          </w:p>
        </w:tc>
        <w:tc>
          <w:tcPr>
            <w:tcW w:w="1019" w:type="dxa"/>
            <w:tcBorders>
              <w:bottom w:val="single" w:sz="6" w:space="0" w:color="auto"/>
            </w:tcBorders>
          </w:tcPr>
          <w:p w14:paraId="0E88E89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5844F40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206A7DC" w14:textId="77777777" w:rsidR="00885230" w:rsidRDefault="00885230">
            <w:pPr>
              <w:spacing w:before="18" w:after="18"/>
              <w:ind w:left="1" w:firstLine="1"/>
            </w:pPr>
            <w:r>
              <w:t>Sewage pump station No. 21, 23 and 32 upgrades (Shepparton)</w:t>
            </w:r>
          </w:p>
        </w:tc>
        <w:tc>
          <w:tcPr>
            <w:tcW w:w="992" w:type="dxa"/>
            <w:tcBorders>
              <w:bottom w:val="single" w:sz="6" w:space="0" w:color="auto"/>
            </w:tcBorders>
          </w:tcPr>
          <w:p w14:paraId="34629C6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1 900</w:t>
            </w:r>
          </w:p>
        </w:tc>
        <w:tc>
          <w:tcPr>
            <w:tcW w:w="1134" w:type="dxa"/>
            <w:tcBorders>
              <w:bottom w:val="single" w:sz="6" w:space="0" w:color="auto"/>
            </w:tcBorders>
          </w:tcPr>
          <w:p w14:paraId="46161FF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9D406D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361738F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1 900</w:t>
            </w:r>
          </w:p>
        </w:tc>
        <w:tc>
          <w:tcPr>
            <w:tcW w:w="1019" w:type="dxa"/>
            <w:tcBorders>
              <w:bottom w:val="single" w:sz="6" w:space="0" w:color="auto"/>
            </w:tcBorders>
          </w:tcPr>
          <w:p w14:paraId="33F1A49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57CF5C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536878" w14:textId="77777777" w:rsidR="00885230" w:rsidRDefault="00885230">
            <w:pPr>
              <w:spacing w:before="18" w:after="18"/>
              <w:ind w:left="1" w:firstLine="1"/>
            </w:pPr>
            <w:r>
              <w:t>Sewer network augmentation (Alexandra)</w:t>
            </w:r>
          </w:p>
        </w:tc>
        <w:tc>
          <w:tcPr>
            <w:tcW w:w="992" w:type="dxa"/>
            <w:tcBorders>
              <w:bottom w:val="single" w:sz="6" w:space="0" w:color="auto"/>
            </w:tcBorders>
          </w:tcPr>
          <w:p w14:paraId="62DBA3F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1 270</w:t>
            </w:r>
          </w:p>
        </w:tc>
        <w:tc>
          <w:tcPr>
            <w:tcW w:w="1134" w:type="dxa"/>
            <w:tcBorders>
              <w:bottom w:val="single" w:sz="6" w:space="0" w:color="auto"/>
            </w:tcBorders>
          </w:tcPr>
          <w:p w14:paraId="1F2D91B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23D188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CE2486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1 270</w:t>
            </w:r>
          </w:p>
        </w:tc>
        <w:tc>
          <w:tcPr>
            <w:tcW w:w="1019" w:type="dxa"/>
            <w:tcBorders>
              <w:bottom w:val="single" w:sz="6" w:space="0" w:color="auto"/>
            </w:tcBorders>
          </w:tcPr>
          <w:p w14:paraId="4000B06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4CA8548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5EDA543" w14:textId="77777777" w:rsidR="00885230" w:rsidRDefault="00885230">
            <w:pPr>
              <w:spacing w:before="18" w:after="18"/>
              <w:ind w:left="1" w:firstLine="1"/>
            </w:pPr>
            <w:r>
              <w:t>Sewer network master plan projects – stage 2 (Mansfield)</w:t>
            </w:r>
          </w:p>
        </w:tc>
        <w:tc>
          <w:tcPr>
            <w:tcW w:w="992" w:type="dxa"/>
            <w:tcBorders>
              <w:bottom w:val="single" w:sz="6" w:space="0" w:color="auto"/>
            </w:tcBorders>
          </w:tcPr>
          <w:p w14:paraId="18E9F0C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1 310</w:t>
            </w:r>
          </w:p>
        </w:tc>
        <w:tc>
          <w:tcPr>
            <w:tcW w:w="1134" w:type="dxa"/>
            <w:tcBorders>
              <w:bottom w:val="single" w:sz="6" w:space="0" w:color="auto"/>
            </w:tcBorders>
          </w:tcPr>
          <w:p w14:paraId="61C5E7C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05A1BC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1BE7A01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1 310</w:t>
            </w:r>
          </w:p>
        </w:tc>
        <w:tc>
          <w:tcPr>
            <w:tcW w:w="1019" w:type="dxa"/>
            <w:tcBorders>
              <w:bottom w:val="single" w:sz="6" w:space="0" w:color="auto"/>
            </w:tcBorders>
          </w:tcPr>
          <w:p w14:paraId="1FF6730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6AD183C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0C059BF" w14:textId="77777777" w:rsidR="00885230" w:rsidRDefault="00885230">
            <w:pPr>
              <w:spacing w:before="18" w:after="18"/>
              <w:ind w:left="1" w:firstLine="1"/>
            </w:pPr>
            <w:r>
              <w:lastRenderedPageBreak/>
              <w:t>Sewer network projects – stage 1 (Nagambie)</w:t>
            </w:r>
          </w:p>
        </w:tc>
        <w:tc>
          <w:tcPr>
            <w:tcW w:w="992" w:type="dxa"/>
            <w:tcBorders>
              <w:bottom w:val="single" w:sz="6" w:space="0" w:color="auto"/>
            </w:tcBorders>
          </w:tcPr>
          <w:p w14:paraId="1E3FDAE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2 595</w:t>
            </w:r>
          </w:p>
        </w:tc>
        <w:tc>
          <w:tcPr>
            <w:tcW w:w="1134" w:type="dxa"/>
            <w:tcBorders>
              <w:bottom w:val="single" w:sz="6" w:space="0" w:color="auto"/>
            </w:tcBorders>
          </w:tcPr>
          <w:p w14:paraId="12BD22E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115</w:t>
            </w:r>
          </w:p>
        </w:tc>
        <w:tc>
          <w:tcPr>
            <w:tcW w:w="992" w:type="dxa"/>
            <w:tcBorders>
              <w:bottom w:val="single" w:sz="6" w:space="0" w:color="auto"/>
            </w:tcBorders>
          </w:tcPr>
          <w:p w14:paraId="7CF031E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185</w:t>
            </w:r>
          </w:p>
        </w:tc>
        <w:tc>
          <w:tcPr>
            <w:tcW w:w="993" w:type="dxa"/>
            <w:tcBorders>
              <w:bottom w:val="single" w:sz="6" w:space="0" w:color="auto"/>
            </w:tcBorders>
          </w:tcPr>
          <w:p w14:paraId="25B8850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2 295</w:t>
            </w:r>
          </w:p>
        </w:tc>
        <w:tc>
          <w:tcPr>
            <w:tcW w:w="1019" w:type="dxa"/>
            <w:tcBorders>
              <w:bottom w:val="single" w:sz="6" w:space="0" w:color="auto"/>
            </w:tcBorders>
          </w:tcPr>
          <w:p w14:paraId="32D32F7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2573867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2B88FE8" w14:textId="77777777" w:rsidR="00885230" w:rsidRDefault="00885230">
            <w:pPr>
              <w:spacing w:before="18" w:after="18"/>
              <w:ind w:left="1" w:firstLine="1"/>
            </w:pPr>
            <w:r>
              <w:t>Sewer network projects – stage 2 (Nagambie)</w:t>
            </w:r>
          </w:p>
        </w:tc>
        <w:tc>
          <w:tcPr>
            <w:tcW w:w="992" w:type="dxa"/>
            <w:tcBorders>
              <w:bottom w:val="single" w:sz="6" w:space="0" w:color="auto"/>
            </w:tcBorders>
          </w:tcPr>
          <w:p w14:paraId="7D75767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2 870</w:t>
            </w:r>
          </w:p>
        </w:tc>
        <w:tc>
          <w:tcPr>
            <w:tcW w:w="1134" w:type="dxa"/>
            <w:tcBorders>
              <w:bottom w:val="single" w:sz="6" w:space="0" w:color="auto"/>
            </w:tcBorders>
          </w:tcPr>
          <w:p w14:paraId="1E4DD1F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51</w:t>
            </w:r>
          </w:p>
        </w:tc>
        <w:tc>
          <w:tcPr>
            <w:tcW w:w="992" w:type="dxa"/>
            <w:tcBorders>
              <w:bottom w:val="single" w:sz="6" w:space="0" w:color="auto"/>
            </w:tcBorders>
          </w:tcPr>
          <w:p w14:paraId="2A7D373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99</w:t>
            </w:r>
          </w:p>
        </w:tc>
        <w:tc>
          <w:tcPr>
            <w:tcW w:w="993" w:type="dxa"/>
            <w:tcBorders>
              <w:bottom w:val="single" w:sz="6" w:space="0" w:color="auto"/>
            </w:tcBorders>
          </w:tcPr>
          <w:p w14:paraId="20BC193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2 720</w:t>
            </w:r>
          </w:p>
        </w:tc>
        <w:tc>
          <w:tcPr>
            <w:tcW w:w="1019" w:type="dxa"/>
            <w:tcBorders>
              <w:bottom w:val="single" w:sz="6" w:space="0" w:color="auto"/>
            </w:tcBorders>
          </w:tcPr>
          <w:p w14:paraId="6B1F28F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61CA99E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BFA4B16" w14:textId="229D11DE" w:rsidR="00885230" w:rsidRDefault="00885230">
            <w:pPr>
              <w:spacing w:before="18" w:after="18"/>
              <w:ind w:left="1" w:firstLine="1"/>
            </w:pPr>
            <w:r>
              <w:t>Sewer odour program (regional</w:t>
            </w:r>
            <w:r w:rsidR="00EC2AFF">
              <w:t> </w:t>
            </w:r>
            <w:r>
              <w:t>various)</w:t>
            </w:r>
          </w:p>
        </w:tc>
        <w:tc>
          <w:tcPr>
            <w:tcW w:w="992" w:type="dxa"/>
            <w:tcBorders>
              <w:bottom w:val="single" w:sz="6" w:space="0" w:color="auto"/>
            </w:tcBorders>
          </w:tcPr>
          <w:p w14:paraId="2C1F6C4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1 053</w:t>
            </w:r>
          </w:p>
        </w:tc>
        <w:tc>
          <w:tcPr>
            <w:tcW w:w="1134" w:type="dxa"/>
            <w:tcBorders>
              <w:bottom w:val="single" w:sz="6" w:space="0" w:color="auto"/>
            </w:tcBorders>
          </w:tcPr>
          <w:p w14:paraId="4C88A43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27</w:t>
            </w:r>
          </w:p>
        </w:tc>
        <w:tc>
          <w:tcPr>
            <w:tcW w:w="992" w:type="dxa"/>
            <w:tcBorders>
              <w:bottom w:val="single" w:sz="6" w:space="0" w:color="auto"/>
            </w:tcBorders>
          </w:tcPr>
          <w:p w14:paraId="3111EC4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50</w:t>
            </w:r>
          </w:p>
        </w:tc>
        <w:tc>
          <w:tcPr>
            <w:tcW w:w="993" w:type="dxa"/>
            <w:tcBorders>
              <w:bottom w:val="single" w:sz="6" w:space="0" w:color="auto"/>
            </w:tcBorders>
          </w:tcPr>
          <w:p w14:paraId="17A29FD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976</w:t>
            </w:r>
          </w:p>
        </w:tc>
        <w:tc>
          <w:tcPr>
            <w:tcW w:w="1019" w:type="dxa"/>
            <w:tcBorders>
              <w:bottom w:val="single" w:sz="6" w:space="0" w:color="auto"/>
            </w:tcBorders>
          </w:tcPr>
          <w:p w14:paraId="54DA9D1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D668B2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4804057" w14:textId="77777777" w:rsidR="00885230" w:rsidRDefault="00885230">
            <w:pPr>
              <w:spacing w:before="18" w:after="18"/>
              <w:ind w:left="1" w:firstLine="1"/>
            </w:pPr>
            <w:r>
              <w:t>Sewer pump station modernisation (regional various)</w:t>
            </w:r>
          </w:p>
        </w:tc>
        <w:tc>
          <w:tcPr>
            <w:tcW w:w="992" w:type="dxa"/>
            <w:tcBorders>
              <w:bottom w:val="single" w:sz="6" w:space="0" w:color="auto"/>
            </w:tcBorders>
          </w:tcPr>
          <w:p w14:paraId="37310D4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1 670</w:t>
            </w:r>
          </w:p>
        </w:tc>
        <w:tc>
          <w:tcPr>
            <w:tcW w:w="1134" w:type="dxa"/>
            <w:tcBorders>
              <w:bottom w:val="single" w:sz="6" w:space="0" w:color="auto"/>
            </w:tcBorders>
          </w:tcPr>
          <w:p w14:paraId="6FD6C45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D381BB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0C8D40E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1 670</w:t>
            </w:r>
          </w:p>
        </w:tc>
        <w:tc>
          <w:tcPr>
            <w:tcW w:w="1019" w:type="dxa"/>
            <w:tcBorders>
              <w:bottom w:val="single" w:sz="6" w:space="0" w:color="auto"/>
            </w:tcBorders>
          </w:tcPr>
          <w:p w14:paraId="21FEF76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2036</w:t>
            </w:r>
            <w:r>
              <w:noBreakHyphen/>
              <w:t>37</w:t>
            </w:r>
          </w:p>
        </w:tc>
      </w:tr>
      <w:tr w:rsidR="00885230" w14:paraId="2E7799C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1F440DC" w14:textId="77777777" w:rsidR="00885230" w:rsidRDefault="00885230">
            <w:pPr>
              <w:spacing w:before="18" w:after="18"/>
              <w:ind w:left="1" w:firstLine="1"/>
            </w:pPr>
            <w:r>
              <w:t>Sewer pump station No. 1 pump station and inlet work upgrades (Seymour)</w:t>
            </w:r>
          </w:p>
        </w:tc>
        <w:tc>
          <w:tcPr>
            <w:tcW w:w="992" w:type="dxa"/>
            <w:tcBorders>
              <w:bottom w:val="single" w:sz="6" w:space="0" w:color="auto"/>
            </w:tcBorders>
          </w:tcPr>
          <w:p w14:paraId="426929E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1 850</w:t>
            </w:r>
          </w:p>
        </w:tc>
        <w:tc>
          <w:tcPr>
            <w:tcW w:w="1134" w:type="dxa"/>
            <w:tcBorders>
              <w:bottom w:val="single" w:sz="6" w:space="0" w:color="auto"/>
            </w:tcBorders>
          </w:tcPr>
          <w:p w14:paraId="5778CDF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21</w:t>
            </w:r>
          </w:p>
        </w:tc>
        <w:tc>
          <w:tcPr>
            <w:tcW w:w="992" w:type="dxa"/>
            <w:tcBorders>
              <w:bottom w:val="single" w:sz="6" w:space="0" w:color="auto"/>
            </w:tcBorders>
          </w:tcPr>
          <w:p w14:paraId="508186A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50</w:t>
            </w:r>
          </w:p>
        </w:tc>
        <w:tc>
          <w:tcPr>
            <w:tcW w:w="993" w:type="dxa"/>
            <w:tcBorders>
              <w:bottom w:val="single" w:sz="6" w:space="0" w:color="auto"/>
            </w:tcBorders>
          </w:tcPr>
          <w:p w14:paraId="1417379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1 779</w:t>
            </w:r>
          </w:p>
        </w:tc>
        <w:tc>
          <w:tcPr>
            <w:tcW w:w="1019" w:type="dxa"/>
            <w:tcBorders>
              <w:bottom w:val="single" w:sz="6" w:space="0" w:color="auto"/>
            </w:tcBorders>
          </w:tcPr>
          <w:p w14:paraId="59BC78E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715B92A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D5328EE" w14:textId="77777777" w:rsidR="00885230" w:rsidRDefault="00885230">
            <w:pPr>
              <w:spacing w:before="18" w:after="18"/>
              <w:ind w:left="1" w:firstLine="1"/>
            </w:pPr>
            <w:r>
              <w:t>Sewer pump station No. 2 dry well to wet well conversion (Shepparton)</w:t>
            </w:r>
          </w:p>
        </w:tc>
        <w:tc>
          <w:tcPr>
            <w:tcW w:w="992" w:type="dxa"/>
            <w:tcBorders>
              <w:bottom w:val="single" w:sz="6" w:space="0" w:color="auto"/>
            </w:tcBorders>
          </w:tcPr>
          <w:p w14:paraId="3A5610C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1 100</w:t>
            </w:r>
          </w:p>
        </w:tc>
        <w:tc>
          <w:tcPr>
            <w:tcW w:w="1134" w:type="dxa"/>
            <w:tcBorders>
              <w:bottom w:val="single" w:sz="6" w:space="0" w:color="auto"/>
            </w:tcBorders>
          </w:tcPr>
          <w:p w14:paraId="12CF2FE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122</w:t>
            </w:r>
          </w:p>
        </w:tc>
        <w:tc>
          <w:tcPr>
            <w:tcW w:w="992" w:type="dxa"/>
            <w:tcBorders>
              <w:bottom w:val="single" w:sz="6" w:space="0" w:color="auto"/>
            </w:tcBorders>
          </w:tcPr>
          <w:p w14:paraId="316CDFC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25</w:t>
            </w:r>
          </w:p>
        </w:tc>
        <w:tc>
          <w:tcPr>
            <w:tcW w:w="993" w:type="dxa"/>
            <w:tcBorders>
              <w:bottom w:val="single" w:sz="6" w:space="0" w:color="auto"/>
            </w:tcBorders>
          </w:tcPr>
          <w:p w14:paraId="38D16D4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953</w:t>
            </w:r>
          </w:p>
        </w:tc>
        <w:tc>
          <w:tcPr>
            <w:tcW w:w="1019" w:type="dxa"/>
            <w:tcBorders>
              <w:bottom w:val="single" w:sz="6" w:space="0" w:color="auto"/>
            </w:tcBorders>
          </w:tcPr>
          <w:p w14:paraId="5559CEB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072BF50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116D508" w14:textId="77777777" w:rsidR="00885230" w:rsidRDefault="00885230">
            <w:pPr>
              <w:spacing w:before="18" w:after="18"/>
              <w:ind w:left="1" w:firstLine="1"/>
            </w:pPr>
            <w:r>
              <w:t>Sewer pump station No. 4 pump station and rising main upgrade stage 2 (Nagambie)</w:t>
            </w:r>
          </w:p>
        </w:tc>
        <w:tc>
          <w:tcPr>
            <w:tcW w:w="992" w:type="dxa"/>
            <w:tcBorders>
              <w:bottom w:val="single" w:sz="6" w:space="0" w:color="auto"/>
            </w:tcBorders>
          </w:tcPr>
          <w:p w14:paraId="43F77A2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4 980</w:t>
            </w:r>
          </w:p>
        </w:tc>
        <w:tc>
          <w:tcPr>
            <w:tcW w:w="1134" w:type="dxa"/>
            <w:tcBorders>
              <w:bottom w:val="single" w:sz="6" w:space="0" w:color="auto"/>
            </w:tcBorders>
          </w:tcPr>
          <w:p w14:paraId="0817349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62</w:t>
            </w:r>
          </w:p>
        </w:tc>
        <w:tc>
          <w:tcPr>
            <w:tcW w:w="992" w:type="dxa"/>
            <w:tcBorders>
              <w:bottom w:val="single" w:sz="6" w:space="0" w:color="auto"/>
            </w:tcBorders>
          </w:tcPr>
          <w:p w14:paraId="7D4964A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50</w:t>
            </w:r>
          </w:p>
        </w:tc>
        <w:tc>
          <w:tcPr>
            <w:tcW w:w="993" w:type="dxa"/>
            <w:tcBorders>
              <w:bottom w:val="single" w:sz="6" w:space="0" w:color="auto"/>
            </w:tcBorders>
          </w:tcPr>
          <w:p w14:paraId="03A899F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4 868</w:t>
            </w:r>
          </w:p>
        </w:tc>
        <w:tc>
          <w:tcPr>
            <w:tcW w:w="1019" w:type="dxa"/>
            <w:tcBorders>
              <w:bottom w:val="single" w:sz="6" w:space="0" w:color="auto"/>
            </w:tcBorders>
          </w:tcPr>
          <w:p w14:paraId="7628680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34CFEE56" w14:textId="77777777">
        <w:tc>
          <w:tcPr>
            <w:cnfStyle w:val="001000000000" w:firstRow="0" w:lastRow="0" w:firstColumn="1" w:lastColumn="0" w:oddVBand="0" w:evenVBand="0" w:oddHBand="0" w:evenHBand="0" w:firstRowFirstColumn="0" w:firstRowLastColumn="0" w:lastRowFirstColumn="0" w:lastRowLastColumn="0"/>
            <w:tcW w:w="2581" w:type="dxa"/>
          </w:tcPr>
          <w:p w14:paraId="3C645D78" w14:textId="77777777" w:rsidR="00885230" w:rsidRDefault="00885230">
            <w:pPr>
              <w:keepNext/>
              <w:spacing w:before="18" w:after="18"/>
              <w:ind w:left="1" w:firstLine="1"/>
            </w:pPr>
            <w:r>
              <w:t>Sewer pump station No. 54 pump station and rising main upgrade (Shepparton)</w:t>
            </w:r>
          </w:p>
        </w:tc>
        <w:tc>
          <w:tcPr>
            <w:tcW w:w="992" w:type="dxa"/>
          </w:tcPr>
          <w:p w14:paraId="7162A07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1 760</w:t>
            </w:r>
          </w:p>
        </w:tc>
        <w:tc>
          <w:tcPr>
            <w:tcW w:w="1134" w:type="dxa"/>
          </w:tcPr>
          <w:p w14:paraId="6FB2768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1 585</w:t>
            </w:r>
          </w:p>
        </w:tc>
        <w:tc>
          <w:tcPr>
            <w:tcW w:w="992" w:type="dxa"/>
          </w:tcPr>
          <w:p w14:paraId="2C79102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175</w:t>
            </w:r>
          </w:p>
        </w:tc>
        <w:tc>
          <w:tcPr>
            <w:tcW w:w="993" w:type="dxa"/>
          </w:tcPr>
          <w:p w14:paraId="3B6D613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E36510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E1CA49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7F71CE7" w14:textId="77777777" w:rsidR="00885230" w:rsidRDefault="00885230">
            <w:pPr>
              <w:spacing w:before="18" w:after="18"/>
              <w:ind w:left="1" w:firstLine="1"/>
            </w:pPr>
            <w:r>
              <w:rPr>
                <w:i/>
                <w:sz w:val="15"/>
              </w:rPr>
              <w:t>The estimated completion date has been revised to quarter 4 2026</w:t>
            </w:r>
            <w:r>
              <w:rPr>
                <w:i/>
                <w:sz w:val="15"/>
              </w:rPr>
              <w:noBreakHyphen/>
              <w:t>27, in line with the defects liability period.</w:t>
            </w:r>
          </w:p>
        </w:tc>
      </w:tr>
      <w:tr w:rsidR="00885230" w14:paraId="220BBC4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BE2B9BA" w14:textId="77777777" w:rsidR="00885230" w:rsidRDefault="00885230">
            <w:pPr>
              <w:spacing w:before="18" w:after="18"/>
              <w:ind w:left="1" w:firstLine="1"/>
            </w:pPr>
            <w:r>
              <w:t>Sewer pump station No. 56 rising main stage 3 (Shepparton)</w:t>
            </w:r>
          </w:p>
        </w:tc>
        <w:tc>
          <w:tcPr>
            <w:tcW w:w="992" w:type="dxa"/>
            <w:tcBorders>
              <w:bottom w:val="single" w:sz="6" w:space="0" w:color="auto"/>
            </w:tcBorders>
          </w:tcPr>
          <w:p w14:paraId="03FBE6F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4 590</w:t>
            </w:r>
          </w:p>
        </w:tc>
        <w:tc>
          <w:tcPr>
            <w:tcW w:w="1134" w:type="dxa"/>
            <w:tcBorders>
              <w:bottom w:val="single" w:sz="6" w:space="0" w:color="auto"/>
            </w:tcBorders>
          </w:tcPr>
          <w:p w14:paraId="71D9709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845</w:t>
            </w:r>
          </w:p>
        </w:tc>
        <w:tc>
          <w:tcPr>
            <w:tcW w:w="992" w:type="dxa"/>
            <w:tcBorders>
              <w:bottom w:val="single" w:sz="6" w:space="0" w:color="auto"/>
            </w:tcBorders>
          </w:tcPr>
          <w:p w14:paraId="3DC24F2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3 744</w:t>
            </w:r>
          </w:p>
        </w:tc>
        <w:tc>
          <w:tcPr>
            <w:tcW w:w="993" w:type="dxa"/>
            <w:tcBorders>
              <w:bottom w:val="single" w:sz="6" w:space="0" w:color="auto"/>
            </w:tcBorders>
          </w:tcPr>
          <w:p w14:paraId="6262E7B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w:t>
            </w:r>
          </w:p>
        </w:tc>
        <w:tc>
          <w:tcPr>
            <w:tcW w:w="1019" w:type="dxa"/>
            <w:tcBorders>
              <w:bottom w:val="single" w:sz="6" w:space="0" w:color="auto"/>
            </w:tcBorders>
          </w:tcPr>
          <w:p w14:paraId="0760A7A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A3EFC2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41F19D" w14:textId="77777777" w:rsidR="00885230" w:rsidRDefault="00885230">
            <w:pPr>
              <w:spacing w:before="18" w:after="18"/>
              <w:ind w:left="1" w:firstLine="1"/>
            </w:pPr>
            <w:r>
              <w:t>Sewer pump station No. 7 dry well to wet well conversion (Shepparton)</w:t>
            </w:r>
          </w:p>
        </w:tc>
        <w:tc>
          <w:tcPr>
            <w:tcW w:w="992" w:type="dxa"/>
            <w:tcBorders>
              <w:bottom w:val="single" w:sz="6" w:space="0" w:color="auto"/>
            </w:tcBorders>
          </w:tcPr>
          <w:p w14:paraId="77DEF25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1 050</w:t>
            </w:r>
          </w:p>
        </w:tc>
        <w:tc>
          <w:tcPr>
            <w:tcW w:w="1134" w:type="dxa"/>
            <w:tcBorders>
              <w:bottom w:val="single" w:sz="6" w:space="0" w:color="auto"/>
            </w:tcBorders>
          </w:tcPr>
          <w:p w14:paraId="3F04F44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117</w:t>
            </w:r>
          </w:p>
        </w:tc>
        <w:tc>
          <w:tcPr>
            <w:tcW w:w="992" w:type="dxa"/>
            <w:tcBorders>
              <w:bottom w:val="single" w:sz="6" w:space="0" w:color="auto"/>
            </w:tcBorders>
          </w:tcPr>
          <w:p w14:paraId="3C1C835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CE76CE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933</w:t>
            </w:r>
          </w:p>
        </w:tc>
        <w:tc>
          <w:tcPr>
            <w:tcW w:w="1019" w:type="dxa"/>
            <w:tcBorders>
              <w:bottom w:val="single" w:sz="6" w:space="0" w:color="auto"/>
            </w:tcBorders>
          </w:tcPr>
          <w:p w14:paraId="4548F07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C653B3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D5CFB1F" w14:textId="77777777" w:rsidR="00885230" w:rsidRDefault="00885230">
            <w:pPr>
              <w:spacing w:before="18" w:after="18"/>
              <w:ind w:left="1" w:firstLine="1"/>
            </w:pPr>
            <w:r>
              <w:t>Sewer relining program (regional various)</w:t>
            </w:r>
          </w:p>
        </w:tc>
        <w:tc>
          <w:tcPr>
            <w:tcW w:w="992" w:type="dxa"/>
            <w:tcBorders>
              <w:bottom w:val="single" w:sz="6" w:space="0" w:color="auto"/>
            </w:tcBorders>
          </w:tcPr>
          <w:p w14:paraId="731ADDF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46 626</w:t>
            </w:r>
          </w:p>
        </w:tc>
        <w:tc>
          <w:tcPr>
            <w:tcW w:w="1134" w:type="dxa"/>
            <w:tcBorders>
              <w:bottom w:val="single" w:sz="6" w:space="0" w:color="auto"/>
            </w:tcBorders>
          </w:tcPr>
          <w:p w14:paraId="68C2BAA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4 739</w:t>
            </w:r>
          </w:p>
        </w:tc>
        <w:tc>
          <w:tcPr>
            <w:tcW w:w="992" w:type="dxa"/>
            <w:tcBorders>
              <w:bottom w:val="single" w:sz="6" w:space="0" w:color="auto"/>
            </w:tcBorders>
          </w:tcPr>
          <w:p w14:paraId="117E813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Borders>
              <w:bottom w:val="single" w:sz="6" w:space="0" w:color="auto"/>
            </w:tcBorders>
          </w:tcPr>
          <w:p w14:paraId="3D30D75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41 387</w:t>
            </w:r>
          </w:p>
        </w:tc>
        <w:tc>
          <w:tcPr>
            <w:tcW w:w="1019" w:type="dxa"/>
            <w:tcBorders>
              <w:bottom w:val="single" w:sz="6" w:space="0" w:color="auto"/>
            </w:tcBorders>
          </w:tcPr>
          <w:p w14:paraId="15C1870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CEF2061" w14:textId="77777777">
        <w:tc>
          <w:tcPr>
            <w:cnfStyle w:val="001000000000" w:firstRow="0" w:lastRow="0" w:firstColumn="1" w:lastColumn="0" w:oddVBand="0" w:evenVBand="0" w:oddHBand="0" w:evenHBand="0" w:firstRowFirstColumn="0" w:firstRowLastColumn="0" w:lastRowFirstColumn="0" w:lastRowLastColumn="0"/>
            <w:tcW w:w="2581" w:type="dxa"/>
          </w:tcPr>
          <w:p w14:paraId="129E28AB" w14:textId="77777777" w:rsidR="00885230" w:rsidRDefault="00885230">
            <w:pPr>
              <w:keepNext/>
              <w:spacing w:before="18" w:after="18"/>
              <w:ind w:left="1" w:firstLine="1"/>
            </w:pPr>
            <w:r>
              <w:t>Sewer rising main No. 1 replacement stage 2 (Euroa)</w:t>
            </w:r>
          </w:p>
        </w:tc>
        <w:tc>
          <w:tcPr>
            <w:tcW w:w="992" w:type="dxa"/>
          </w:tcPr>
          <w:p w14:paraId="588AE09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4 392</w:t>
            </w:r>
          </w:p>
        </w:tc>
        <w:tc>
          <w:tcPr>
            <w:tcW w:w="1134" w:type="dxa"/>
          </w:tcPr>
          <w:p w14:paraId="62D7E59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92</w:t>
            </w:r>
          </w:p>
        </w:tc>
        <w:tc>
          <w:tcPr>
            <w:tcW w:w="992" w:type="dxa"/>
          </w:tcPr>
          <w:p w14:paraId="0F8FA3A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2 140</w:t>
            </w:r>
          </w:p>
        </w:tc>
        <w:tc>
          <w:tcPr>
            <w:tcW w:w="993" w:type="dxa"/>
          </w:tcPr>
          <w:p w14:paraId="14870B2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2 160</w:t>
            </w:r>
          </w:p>
        </w:tc>
        <w:tc>
          <w:tcPr>
            <w:tcW w:w="1019" w:type="dxa"/>
          </w:tcPr>
          <w:p w14:paraId="1BC4835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9B2A9C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BA1489" w14:textId="77777777" w:rsidR="00885230" w:rsidRDefault="00885230">
            <w:pPr>
              <w:spacing w:before="18" w:after="18"/>
              <w:ind w:left="1" w:firstLine="1"/>
            </w:pPr>
            <w:r>
              <w:rPr>
                <w:i/>
                <w:sz w:val="15"/>
              </w:rPr>
              <w:t>The TEI has increased by $2.232 million due to scope maturity following detail design.</w:t>
            </w:r>
          </w:p>
        </w:tc>
      </w:tr>
      <w:tr w:rsidR="00885230" w14:paraId="5E48A224" w14:textId="77777777">
        <w:tc>
          <w:tcPr>
            <w:cnfStyle w:val="001000000000" w:firstRow="0" w:lastRow="0" w:firstColumn="1" w:lastColumn="0" w:oddVBand="0" w:evenVBand="0" w:oddHBand="0" w:evenHBand="0" w:firstRowFirstColumn="0" w:firstRowLastColumn="0" w:lastRowFirstColumn="0" w:lastRowLastColumn="0"/>
            <w:tcW w:w="2581" w:type="dxa"/>
          </w:tcPr>
          <w:p w14:paraId="06291C1B" w14:textId="77777777" w:rsidR="00885230" w:rsidRDefault="00885230">
            <w:pPr>
              <w:keepNext/>
              <w:spacing w:before="18" w:after="18"/>
              <w:ind w:left="1" w:firstLine="1"/>
            </w:pPr>
            <w:r>
              <w:t>Shepparton operation centre 14 mega litre tank floor replacement (Shepparton)</w:t>
            </w:r>
          </w:p>
        </w:tc>
        <w:tc>
          <w:tcPr>
            <w:tcW w:w="992" w:type="dxa"/>
          </w:tcPr>
          <w:p w14:paraId="7227EA3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1 980</w:t>
            </w:r>
          </w:p>
        </w:tc>
        <w:tc>
          <w:tcPr>
            <w:tcW w:w="1134" w:type="dxa"/>
          </w:tcPr>
          <w:p w14:paraId="0051E30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07E63B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6BC4793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1 980</w:t>
            </w:r>
          </w:p>
        </w:tc>
        <w:tc>
          <w:tcPr>
            <w:tcW w:w="1019" w:type="dxa"/>
          </w:tcPr>
          <w:p w14:paraId="6B6A0B8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2AFBFD2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3811B2B" w14:textId="764BB1B7" w:rsidR="00885230" w:rsidRDefault="00885230">
            <w:pPr>
              <w:spacing w:before="18" w:after="18"/>
              <w:ind w:left="1" w:firstLine="1"/>
            </w:pPr>
            <w:r>
              <w:rPr>
                <w:i/>
                <w:sz w:val="15"/>
              </w:rPr>
              <w:t xml:space="preserve">The </w:t>
            </w:r>
            <w:r w:rsidR="00732D46">
              <w:rPr>
                <w:i/>
                <w:sz w:val="15"/>
              </w:rPr>
              <w:t>p</w:t>
            </w:r>
            <w:r>
              <w:rPr>
                <w:i/>
                <w:sz w:val="15"/>
              </w:rPr>
              <w:t xml:space="preserve">roject name has changed from ‘Shepparton operation centre 14ML tank floor replacement (Shepparton)’ when it was published in the </w:t>
            </w:r>
            <w:r>
              <w:rPr>
                <w:sz w:val="15"/>
              </w:rPr>
              <w:t>2025</w:t>
            </w:r>
            <w:r>
              <w:rPr>
                <w:sz w:val="15"/>
              </w:rPr>
              <w:noBreakHyphen/>
              <w:t>26 Budget.</w:t>
            </w:r>
          </w:p>
        </w:tc>
      </w:tr>
      <w:tr w:rsidR="00885230" w14:paraId="28D7A62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02C051C" w14:textId="77777777" w:rsidR="00885230" w:rsidRDefault="00885230">
            <w:pPr>
              <w:spacing w:before="18" w:after="18"/>
              <w:ind w:left="1" w:firstLine="1"/>
            </w:pPr>
            <w:r>
              <w:t>Shepparton South dedicated pump station (Shepparton)</w:t>
            </w:r>
          </w:p>
        </w:tc>
        <w:tc>
          <w:tcPr>
            <w:tcW w:w="992" w:type="dxa"/>
            <w:tcBorders>
              <w:bottom w:val="single" w:sz="6" w:space="0" w:color="auto"/>
            </w:tcBorders>
          </w:tcPr>
          <w:p w14:paraId="53CCB64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1 890</w:t>
            </w:r>
          </w:p>
        </w:tc>
        <w:tc>
          <w:tcPr>
            <w:tcW w:w="1134" w:type="dxa"/>
            <w:tcBorders>
              <w:bottom w:val="single" w:sz="6" w:space="0" w:color="auto"/>
            </w:tcBorders>
          </w:tcPr>
          <w:p w14:paraId="6F79709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0E271C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A32EBD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1 890</w:t>
            </w:r>
          </w:p>
        </w:tc>
        <w:tc>
          <w:tcPr>
            <w:tcW w:w="1019" w:type="dxa"/>
            <w:tcBorders>
              <w:bottom w:val="single" w:sz="6" w:space="0" w:color="auto"/>
            </w:tcBorders>
          </w:tcPr>
          <w:p w14:paraId="7E8E015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0DCE23D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40DFDC2" w14:textId="77777777" w:rsidR="00885230" w:rsidRDefault="00885230">
            <w:pPr>
              <w:spacing w:before="18" w:after="18"/>
              <w:ind w:left="1" w:firstLine="1"/>
            </w:pPr>
            <w:r>
              <w:t>Shepparton South tank pump station upgrade (Shepparton)</w:t>
            </w:r>
          </w:p>
        </w:tc>
        <w:tc>
          <w:tcPr>
            <w:tcW w:w="992" w:type="dxa"/>
            <w:tcBorders>
              <w:bottom w:val="single" w:sz="6" w:space="0" w:color="auto"/>
            </w:tcBorders>
          </w:tcPr>
          <w:p w14:paraId="57CCE24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2 430</w:t>
            </w:r>
          </w:p>
        </w:tc>
        <w:tc>
          <w:tcPr>
            <w:tcW w:w="1134" w:type="dxa"/>
            <w:tcBorders>
              <w:bottom w:val="single" w:sz="6" w:space="0" w:color="auto"/>
            </w:tcBorders>
          </w:tcPr>
          <w:p w14:paraId="6A119FB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129658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C29E14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2 430</w:t>
            </w:r>
          </w:p>
        </w:tc>
        <w:tc>
          <w:tcPr>
            <w:tcW w:w="1019" w:type="dxa"/>
            <w:tcBorders>
              <w:bottom w:val="single" w:sz="6" w:space="0" w:color="auto"/>
            </w:tcBorders>
          </w:tcPr>
          <w:p w14:paraId="1DB397A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30E9F20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84087E1" w14:textId="77777777" w:rsidR="00885230" w:rsidRDefault="00885230">
            <w:pPr>
              <w:spacing w:before="18" w:after="18"/>
              <w:ind w:left="1" w:firstLine="1"/>
            </w:pPr>
            <w:r>
              <w:t>Shepparton waste management facility reuse supply to Ascot Park (Shepparton)</w:t>
            </w:r>
          </w:p>
        </w:tc>
        <w:tc>
          <w:tcPr>
            <w:tcW w:w="992" w:type="dxa"/>
            <w:tcBorders>
              <w:bottom w:val="single" w:sz="6" w:space="0" w:color="auto"/>
            </w:tcBorders>
          </w:tcPr>
          <w:p w14:paraId="1EA987C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16 800</w:t>
            </w:r>
          </w:p>
        </w:tc>
        <w:tc>
          <w:tcPr>
            <w:tcW w:w="1134" w:type="dxa"/>
            <w:tcBorders>
              <w:bottom w:val="single" w:sz="6" w:space="0" w:color="auto"/>
            </w:tcBorders>
          </w:tcPr>
          <w:p w14:paraId="68C98F6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78EC37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AEDD21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16 800</w:t>
            </w:r>
          </w:p>
        </w:tc>
        <w:tc>
          <w:tcPr>
            <w:tcW w:w="1019" w:type="dxa"/>
            <w:tcBorders>
              <w:bottom w:val="single" w:sz="6" w:space="0" w:color="auto"/>
            </w:tcBorders>
          </w:tcPr>
          <w:p w14:paraId="70A2CEF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2036</w:t>
            </w:r>
            <w:r>
              <w:noBreakHyphen/>
              <w:t>37</w:t>
            </w:r>
          </w:p>
        </w:tc>
      </w:tr>
      <w:tr w:rsidR="00885230" w14:paraId="1A71320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9F6E7C3" w14:textId="77777777" w:rsidR="00885230" w:rsidRDefault="00885230">
            <w:pPr>
              <w:spacing w:before="18" w:after="18"/>
              <w:ind w:left="1" w:firstLine="1"/>
            </w:pPr>
            <w:r>
              <w:t>Shepparton water treatment plant dosing pipe provision for asset inspection (Shepparton)</w:t>
            </w:r>
          </w:p>
        </w:tc>
        <w:tc>
          <w:tcPr>
            <w:tcW w:w="992" w:type="dxa"/>
            <w:tcBorders>
              <w:bottom w:val="single" w:sz="6" w:space="0" w:color="auto"/>
            </w:tcBorders>
          </w:tcPr>
          <w:p w14:paraId="3025E8E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1 186</w:t>
            </w:r>
          </w:p>
        </w:tc>
        <w:tc>
          <w:tcPr>
            <w:tcW w:w="1134" w:type="dxa"/>
            <w:tcBorders>
              <w:bottom w:val="single" w:sz="6" w:space="0" w:color="auto"/>
            </w:tcBorders>
          </w:tcPr>
          <w:p w14:paraId="396591B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8939CC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1F257D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1 186</w:t>
            </w:r>
          </w:p>
        </w:tc>
        <w:tc>
          <w:tcPr>
            <w:tcW w:w="1019" w:type="dxa"/>
            <w:tcBorders>
              <w:bottom w:val="single" w:sz="6" w:space="0" w:color="auto"/>
            </w:tcBorders>
          </w:tcPr>
          <w:p w14:paraId="6920628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0B4E5B61" w14:textId="77777777">
        <w:tc>
          <w:tcPr>
            <w:cnfStyle w:val="001000000000" w:firstRow="0" w:lastRow="0" w:firstColumn="1" w:lastColumn="0" w:oddVBand="0" w:evenVBand="0" w:oddHBand="0" w:evenHBand="0" w:firstRowFirstColumn="0" w:firstRowLastColumn="0" w:lastRowFirstColumn="0" w:lastRowLastColumn="0"/>
            <w:tcW w:w="2581" w:type="dxa"/>
          </w:tcPr>
          <w:p w14:paraId="03984375" w14:textId="77777777" w:rsidR="00885230" w:rsidRDefault="00885230">
            <w:pPr>
              <w:keepNext/>
              <w:spacing w:before="18" w:after="18"/>
              <w:ind w:left="1" w:firstLine="1"/>
            </w:pPr>
            <w:r>
              <w:t>Sludge management (Euroa)</w:t>
            </w:r>
          </w:p>
        </w:tc>
        <w:tc>
          <w:tcPr>
            <w:tcW w:w="992" w:type="dxa"/>
          </w:tcPr>
          <w:p w14:paraId="036092F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1 180</w:t>
            </w:r>
          </w:p>
        </w:tc>
        <w:tc>
          <w:tcPr>
            <w:tcW w:w="1134" w:type="dxa"/>
          </w:tcPr>
          <w:p w14:paraId="2AF378D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693</w:t>
            </w:r>
          </w:p>
        </w:tc>
        <w:tc>
          <w:tcPr>
            <w:tcW w:w="992" w:type="dxa"/>
          </w:tcPr>
          <w:p w14:paraId="597042F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487</w:t>
            </w:r>
          </w:p>
        </w:tc>
        <w:tc>
          <w:tcPr>
            <w:tcW w:w="993" w:type="dxa"/>
          </w:tcPr>
          <w:p w14:paraId="42C5328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22F4A9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EB7B0F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81452C2" w14:textId="77777777" w:rsidR="00885230" w:rsidRDefault="00885230">
            <w:pPr>
              <w:spacing w:before="18" w:after="18"/>
              <w:ind w:left="1" w:firstLine="1"/>
            </w:pPr>
            <w:r>
              <w:rPr>
                <w:i/>
                <w:sz w:val="15"/>
              </w:rPr>
              <w:t>The estimated completion date has been revised to quarter 4 2026</w:t>
            </w:r>
            <w:r>
              <w:rPr>
                <w:i/>
                <w:sz w:val="15"/>
              </w:rPr>
              <w:noBreakHyphen/>
              <w:t>27, in line with a revised project schedule.</w:t>
            </w:r>
          </w:p>
        </w:tc>
      </w:tr>
      <w:tr w:rsidR="00885230" w14:paraId="606C2B8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80DFC49" w14:textId="77777777" w:rsidR="00885230" w:rsidRDefault="00885230">
            <w:pPr>
              <w:spacing w:before="18" w:after="18"/>
              <w:ind w:left="1" w:firstLine="1"/>
            </w:pPr>
            <w:r>
              <w:lastRenderedPageBreak/>
              <w:t>Standpipe upgrade program – stage 2 (regional various)</w:t>
            </w:r>
          </w:p>
        </w:tc>
        <w:tc>
          <w:tcPr>
            <w:tcW w:w="992" w:type="dxa"/>
            <w:tcBorders>
              <w:bottom w:val="single" w:sz="6" w:space="0" w:color="auto"/>
            </w:tcBorders>
          </w:tcPr>
          <w:p w14:paraId="1B94213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2 650</w:t>
            </w:r>
          </w:p>
        </w:tc>
        <w:tc>
          <w:tcPr>
            <w:tcW w:w="1134" w:type="dxa"/>
            <w:tcBorders>
              <w:bottom w:val="single" w:sz="6" w:space="0" w:color="auto"/>
            </w:tcBorders>
          </w:tcPr>
          <w:p w14:paraId="1CCBD4C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1 568</w:t>
            </w:r>
          </w:p>
        </w:tc>
        <w:tc>
          <w:tcPr>
            <w:tcW w:w="992" w:type="dxa"/>
            <w:tcBorders>
              <w:bottom w:val="single" w:sz="6" w:space="0" w:color="auto"/>
            </w:tcBorders>
          </w:tcPr>
          <w:p w14:paraId="52AF02A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60</w:t>
            </w:r>
          </w:p>
        </w:tc>
        <w:tc>
          <w:tcPr>
            <w:tcW w:w="993" w:type="dxa"/>
            <w:tcBorders>
              <w:bottom w:val="single" w:sz="6" w:space="0" w:color="auto"/>
            </w:tcBorders>
          </w:tcPr>
          <w:p w14:paraId="1F04ABA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1 022</w:t>
            </w:r>
          </w:p>
        </w:tc>
        <w:tc>
          <w:tcPr>
            <w:tcW w:w="1019" w:type="dxa"/>
            <w:tcBorders>
              <w:bottom w:val="single" w:sz="6" w:space="0" w:color="auto"/>
            </w:tcBorders>
          </w:tcPr>
          <w:p w14:paraId="11395B3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18183B0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0CE09B9" w14:textId="77777777" w:rsidR="00885230" w:rsidRDefault="00885230">
            <w:pPr>
              <w:spacing w:before="18" w:after="18"/>
              <w:ind w:left="1" w:firstLine="1"/>
            </w:pPr>
            <w:r>
              <w:t>Supply main replacement – stage 2 (Dookie)</w:t>
            </w:r>
          </w:p>
        </w:tc>
        <w:tc>
          <w:tcPr>
            <w:tcW w:w="992" w:type="dxa"/>
            <w:tcBorders>
              <w:bottom w:val="single" w:sz="6" w:space="0" w:color="auto"/>
            </w:tcBorders>
          </w:tcPr>
          <w:p w14:paraId="6B57BC7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1 190</w:t>
            </w:r>
          </w:p>
        </w:tc>
        <w:tc>
          <w:tcPr>
            <w:tcW w:w="1134" w:type="dxa"/>
            <w:tcBorders>
              <w:bottom w:val="single" w:sz="6" w:space="0" w:color="auto"/>
            </w:tcBorders>
          </w:tcPr>
          <w:p w14:paraId="1FE645A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009D2A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3E448F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1 190</w:t>
            </w:r>
          </w:p>
        </w:tc>
        <w:tc>
          <w:tcPr>
            <w:tcW w:w="1019" w:type="dxa"/>
            <w:tcBorders>
              <w:bottom w:val="single" w:sz="6" w:space="0" w:color="auto"/>
            </w:tcBorders>
          </w:tcPr>
          <w:p w14:paraId="17CFC07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1D7057F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49D372F" w14:textId="77777777" w:rsidR="00885230" w:rsidRDefault="00885230">
            <w:pPr>
              <w:spacing w:before="18" w:after="18"/>
              <w:ind w:left="1" w:firstLine="1"/>
            </w:pPr>
            <w:r>
              <w:t>Switchboard replacements (regional various)</w:t>
            </w:r>
          </w:p>
        </w:tc>
        <w:tc>
          <w:tcPr>
            <w:tcW w:w="992" w:type="dxa"/>
            <w:tcBorders>
              <w:bottom w:val="single" w:sz="6" w:space="0" w:color="auto"/>
            </w:tcBorders>
          </w:tcPr>
          <w:p w14:paraId="4E5AF66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9 093</w:t>
            </w:r>
          </w:p>
        </w:tc>
        <w:tc>
          <w:tcPr>
            <w:tcW w:w="1134" w:type="dxa"/>
            <w:tcBorders>
              <w:bottom w:val="single" w:sz="6" w:space="0" w:color="auto"/>
            </w:tcBorders>
          </w:tcPr>
          <w:p w14:paraId="12AB3EF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411</w:t>
            </w:r>
          </w:p>
        </w:tc>
        <w:tc>
          <w:tcPr>
            <w:tcW w:w="992" w:type="dxa"/>
            <w:tcBorders>
              <w:bottom w:val="single" w:sz="6" w:space="0" w:color="auto"/>
            </w:tcBorders>
          </w:tcPr>
          <w:p w14:paraId="4E9B14A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370</w:t>
            </w:r>
          </w:p>
        </w:tc>
        <w:tc>
          <w:tcPr>
            <w:tcW w:w="993" w:type="dxa"/>
            <w:tcBorders>
              <w:bottom w:val="single" w:sz="6" w:space="0" w:color="auto"/>
            </w:tcBorders>
          </w:tcPr>
          <w:p w14:paraId="2E74D1E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8 312</w:t>
            </w:r>
          </w:p>
        </w:tc>
        <w:tc>
          <w:tcPr>
            <w:tcW w:w="1019" w:type="dxa"/>
            <w:tcBorders>
              <w:bottom w:val="single" w:sz="6" w:space="0" w:color="auto"/>
            </w:tcBorders>
          </w:tcPr>
          <w:p w14:paraId="52A4F5A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EFE73C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9EA7756" w14:textId="77777777" w:rsidR="00885230" w:rsidRDefault="00885230">
            <w:pPr>
              <w:spacing w:before="18" w:after="18"/>
              <w:ind w:left="1" w:firstLine="1"/>
            </w:pPr>
            <w:r>
              <w:t>Tank asset life extension (Eildon)</w:t>
            </w:r>
          </w:p>
        </w:tc>
        <w:tc>
          <w:tcPr>
            <w:tcW w:w="992" w:type="dxa"/>
            <w:tcBorders>
              <w:bottom w:val="single" w:sz="6" w:space="0" w:color="auto"/>
            </w:tcBorders>
          </w:tcPr>
          <w:p w14:paraId="32F126B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2 100</w:t>
            </w:r>
          </w:p>
        </w:tc>
        <w:tc>
          <w:tcPr>
            <w:tcW w:w="1134" w:type="dxa"/>
            <w:tcBorders>
              <w:bottom w:val="single" w:sz="6" w:space="0" w:color="auto"/>
            </w:tcBorders>
          </w:tcPr>
          <w:p w14:paraId="6865FEE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BF1FE3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DB2C40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2 100</w:t>
            </w:r>
          </w:p>
        </w:tc>
        <w:tc>
          <w:tcPr>
            <w:tcW w:w="1019" w:type="dxa"/>
            <w:tcBorders>
              <w:bottom w:val="single" w:sz="6" w:space="0" w:color="auto"/>
            </w:tcBorders>
          </w:tcPr>
          <w:p w14:paraId="4E16E28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42ADA685" w14:textId="77777777">
        <w:tc>
          <w:tcPr>
            <w:cnfStyle w:val="001000000000" w:firstRow="0" w:lastRow="0" w:firstColumn="1" w:lastColumn="0" w:oddVBand="0" w:evenVBand="0" w:oddHBand="0" w:evenHBand="0" w:firstRowFirstColumn="0" w:firstRowLastColumn="0" w:lastRowFirstColumn="0" w:lastRowLastColumn="0"/>
            <w:tcW w:w="2581" w:type="dxa"/>
          </w:tcPr>
          <w:p w14:paraId="62AC3504" w14:textId="77777777" w:rsidR="00885230" w:rsidRDefault="00885230">
            <w:pPr>
              <w:keepNext/>
              <w:spacing w:before="18" w:after="18"/>
              <w:ind w:left="1" w:firstLine="1"/>
            </w:pPr>
            <w:r>
              <w:t>Tanks and tower rehabilitation program (regional various)</w:t>
            </w:r>
          </w:p>
        </w:tc>
        <w:tc>
          <w:tcPr>
            <w:tcW w:w="992" w:type="dxa"/>
          </w:tcPr>
          <w:p w14:paraId="037ABC3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2 600</w:t>
            </w:r>
          </w:p>
        </w:tc>
        <w:tc>
          <w:tcPr>
            <w:tcW w:w="1134" w:type="dxa"/>
          </w:tcPr>
          <w:p w14:paraId="1694253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4C64532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3FD78E8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2 600</w:t>
            </w:r>
          </w:p>
        </w:tc>
        <w:tc>
          <w:tcPr>
            <w:tcW w:w="1019" w:type="dxa"/>
          </w:tcPr>
          <w:p w14:paraId="4B84DA0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3DA1B66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ADA23F2" w14:textId="77777777" w:rsidR="00885230" w:rsidRDefault="00885230">
            <w:pPr>
              <w:spacing w:before="18" w:after="18"/>
              <w:ind w:left="1" w:firstLine="1"/>
            </w:pPr>
            <w:r>
              <w:rPr>
                <w:i/>
                <w:sz w:val="15"/>
              </w:rPr>
              <w:t>The estimated completion date has been revised to quarter 4 2034</w:t>
            </w:r>
            <w:r>
              <w:rPr>
                <w:i/>
                <w:sz w:val="15"/>
              </w:rPr>
              <w:noBreakHyphen/>
              <w:t>35, in line with a revised project schedule.</w:t>
            </w:r>
          </w:p>
        </w:tc>
      </w:tr>
      <w:tr w:rsidR="00885230" w14:paraId="62919E6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FDF9629" w14:textId="77777777" w:rsidR="00885230" w:rsidRDefault="00885230">
            <w:pPr>
              <w:spacing w:before="18" w:after="18"/>
              <w:ind w:left="1" w:firstLine="1"/>
            </w:pPr>
            <w:r>
              <w:t>Tower decommissioning (Merrigum)</w:t>
            </w:r>
          </w:p>
        </w:tc>
        <w:tc>
          <w:tcPr>
            <w:tcW w:w="992" w:type="dxa"/>
            <w:tcBorders>
              <w:bottom w:val="single" w:sz="6" w:space="0" w:color="auto"/>
            </w:tcBorders>
          </w:tcPr>
          <w:p w14:paraId="3F908FB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1 455</w:t>
            </w:r>
          </w:p>
        </w:tc>
        <w:tc>
          <w:tcPr>
            <w:tcW w:w="1134" w:type="dxa"/>
            <w:tcBorders>
              <w:bottom w:val="single" w:sz="6" w:space="0" w:color="auto"/>
            </w:tcBorders>
          </w:tcPr>
          <w:p w14:paraId="27E5494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50</w:t>
            </w:r>
          </w:p>
        </w:tc>
        <w:tc>
          <w:tcPr>
            <w:tcW w:w="992" w:type="dxa"/>
            <w:tcBorders>
              <w:bottom w:val="single" w:sz="6" w:space="0" w:color="auto"/>
            </w:tcBorders>
          </w:tcPr>
          <w:p w14:paraId="2237EED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350</w:t>
            </w:r>
          </w:p>
        </w:tc>
        <w:tc>
          <w:tcPr>
            <w:tcW w:w="993" w:type="dxa"/>
            <w:tcBorders>
              <w:bottom w:val="single" w:sz="6" w:space="0" w:color="auto"/>
            </w:tcBorders>
          </w:tcPr>
          <w:p w14:paraId="56D1CE9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1 055</w:t>
            </w:r>
          </w:p>
        </w:tc>
        <w:tc>
          <w:tcPr>
            <w:tcW w:w="1019" w:type="dxa"/>
            <w:tcBorders>
              <w:bottom w:val="single" w:sz="6" w:space="0" w:color="auto"/>
            </w:tcBorders>
          </w:tcPr>
          <w:p w14:paraId="49EEA08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86255A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775DDB0" w14:textId="77777777" w:rsidR="00885230" w:rsidRDefault="00885230">
            <w:pPr>
              <w:spacing w:before="18" w:after="18"/>
              <w:ind w:left="1" w:firstLine="1"/>
            </w:pPr>
            <w:r>
              <w:t>Waste management facility additional winter storage (Kilmore)</w:t>
            </w:r>
          </w:p>
        </w:tc>
        <w:tc>
          <w:tcPr>
            <w:tcW w:w="992" w:type="dxa"/>
            <w:tcBorders>
              <w:bottom w:val="single" w:sz="6" w:space="0" w:color="auto"/>
            </w:tcBorders>
          </w:tcPr>
          <w:p w14:paraId="4FC6525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5 320</w:t>
            </w:r>
          </w:p>
        </w:tc>
        <w:tc>
          <w:tcPr>
            <w:tcW w:w="1134" w:type="dxa"/>
            <w:tcBorders>
              <w:bottom w:val="single" w:sz="6" w:space="0" w:color="auto"/>
            </w:tcBorders>
          </w:tcPr>
          <w:p w14:paraId="0652F18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707F0C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46ABDE8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5 320</w:t>
            </w:r>
          </w:p>
        </w:tc>
        <w:tc>
          <w:tcPr>
            <w:tcW w:w="1019" w:type="dxa"/>
            <w:tcBorders>
              <w:bottom w:val="single" w:sz="6" w:space="0" w:color="auto"/>
            </w:tcBorders>
          </w:tcPr>
          <w:p w14:paraId="4A83ABC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6E15CA4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F7D99E7" w14:textId="77777777" w:rsidR="00885230" w:rsidRDefault="00885230">
            <w:pPr>
              <w:spacing w:before="18" w:after="18"/>
              <w:ind w:left="1" w:firstLine="1"/>
            </w:pPr>
            <w:r>
              <w:t>Waste management facility additional winter storage and irrigation area (Tongala)</w:t>
            </w:r>
          </w:p>
        </w:tc>
        <w:tc>
          <w:tcPr>
            <w:tcW w:w="992" w:type="dxa"/>
            <w:tcBorders>
              <w:bottom w:val="single" w:sz="6" w:space="0" w:color="auto"/>
            </w:tcBorders>
          </w:tcPr>
          <w:p w14:paraId="0085F46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1 830</w:t>
            </w:r>
          </w:p>
        </w:tc>
        <w:tc>
          <w:tcPr>
            <w:tcW w:w="1134" w:type="dxa"/>
            <w:tcBorders>
              <w:bottom w:val="single" w:sz="6" w:space="0" w:color="auto"/>
            </w:tcBorders>
          </w:tcPr>
          <w:p w14:paraId="2DFE0A2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5D95CB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EC744F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1 830</w:t>
            </w:r>
          </w:p>
        </w:tc>
        <w:tc>
          <w:tcPr>
            <w:tcW w:w="1019" w:type="dxa"/>
            <w:tcBorders>
              <w:bottom w:val="single" w:sz="6" w:space="0" w:color="auto"/>
            </w:tcBorders>
          </w:tcPr>
          <w:p w14:paraId="3DAE984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2036</w:t>
            </w:r>
            <w:r>
              <w:noBreakHyphen/>
              <w:t>37</w:t>
            </w:r>
          </w:p>
        </w:tc>
      </w:tr>
      <w:tr w:rsidR="00885230" w14:paraId="1F8E779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4FD7C0D" w14:textId="77777777" w:rsidR="00885230" w:rsidRDefault="00885230">
            <w:pPr>
              <w:spacing w:before="18" w:after="18"/>
              <w:ind w:left="1" w:firstLine="1"/>
            </w:pPr>
            <w:r>
              <w:t>Waste management facility farm irrigation and re</w:t>
            </w:r>
            <w:r>
              <w:noBreakHyphen/>
              <w:t>vegetation (Broadford)</w:t>
            </w:r>
          </w:p>
        </w:tc>
        <w:tc>
          <w:tcPr>
            <w:tcW w:w="992" w:type="dxa"/>
            <w:tcBorders>
              <w:bottom w:val="single" w:sz="6" w:space="0" w:color="auto"/>
            </w:tcBorders>
          </w:tcPr>
          <w:p w14:paraId="1B8CE78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1 660</w:t>
            </w:r>
          </w:p>
        </w:tc>
        <w:tc>
          <w:tcPr>
            <w:tcW w:w="1134" w:type="dxa"/>
            <w:tcBorders>
              <w:bottom w:val="single" w:sz="6" w:space="0" w:color="auto"/>
            </w:tcBorders>
          </w:tcPr>
          <w:p w14:paraId="079BC41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27</w:t>
            </w:r>
          </w:p>
        </w:tc>
        <w:tc>
          <w:tcPr>
            <w:tcW w:w="992" w:type="dxa"/>
            <w:tcBorders>
              <w:bottom w:val="single" w:sz="6" w:space="0" w:color="auto"/>
            </w:tcBorders>
          </w:tcPr>
          <w:p w14:paraId="7DBFA01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3B6C9EF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1 633</w:t>
            </w:r>
          </w:p>
        </w:tc>
        <w:tc>
          <w:tcPr>
            <w:tcW w:w="1019" w:type="dxa"/>
            <w:tcBorders>
              <w:bottom w:val="single" w:sz="6" w:space="0" w:color="auto"/>
            </w:tcBorders>
          </w:tcPr>
          <w:p w14:paraId="511B4E0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6FC31EF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8F4D33" w14:textId="77777777" w:rsidR="00885230" w:rsidRDefault="00885230">
            <w:pPr>
              <w:spacing w:before="18" w:after="18"/>
              <w:ind w:left="1" w:firstLine="1"/>
            </w:pPr>
            <w:r>
              <w:t>Waste management facility high rate anaerobic lagoon replacement (Mooroopna)</w:t>
            </w:r>
          </w:p>
        </w:tc>
        <w:tc>
          <w:tcPr>
            <w:tcW w:w="992" w:type="dxa"/>
            <w:tcBorders>
              <w:bottom w:val="single" w:sz="6" w:space="0" w:color="auto"/>
            </w:tcBorders>
          </w:tcPr>
          <w:p w14:paraId="0F9179D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1 840</w:t>
            </w:r>
          </w:p>
        </w:tc>
        <w:tc>
          <w:tcPr>
            <w:tcW w:w="1134" w:type="dxa"/>
            <w:tcBorders>
              <w:bottom w:val="single" w:sz="6" w:space="0" w:color="auto"/>
            </w:tcBorders>
          </w:tcPr>
          <w:p w14:paraId="5AFBFE8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061521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0096572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1 840</w:t>
            </w:r>
          </w:p>
        </w:tc>
        <w:tc>
          <w:tcPr>
            <w:tcW w:w="1019" w:type="dxa"/>
            <w:tcBorders>
              <w:bottom w:val="single" w:sz="6" w:space="0" w:color="auto"/>
            </w:tcBorders>
          </w:tcPr>
          <w:p w14:paraId="2299579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2A756FF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B86E107" w14:textId="77777777" w:rsidR="00885230" w:rsidRDefault="00885230">
            <w:pPr>
              <w:spacing w:before="18" w:after="18"/>
              <w:ind w:left="1" w:firstLine="1"/>
            </w:pPr>
            <w:r>
              <w:t>Waste management facility irrigation capacity upgrade (Broadford)</w:t>
            </w:r>
          </w:p>
        </w:tc>
        <w:tc>
          <w:tcPr>
            <w:tcW w:w="992" w:type="dxa"/>
            <w:tcBorders>
              <w:bottom w:val="single" w:sz="6" w:space="0" w:color="auto"/>
            </w:tcBorders>
          </w:tcPr>
          <w:p w14:paraId="707380C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2 190</w:t>
            </w:r>
          </w:p>
        </w:tc>
        <w:tc>
          <w:tcPr>
            <w:tcW w:w="1134" w:type="dxa"/>
            <w:tcBorders>
              <w:bottom w:val="single" w:sz="6" w:space="0" w:color="auto"/>
            </w:tcBorders>
          </w:tcPr>
          <w:p w14:paraId="1A1FB40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D4A155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E213ED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2 190</w:t>
            </w:r>
          </w:p>
        </w:tc>
        <w:tc>
          <w:tcPr>
            <w:tcW w:w="1019" w:type="dxa"/>
            <w:tcBorders>
              <w:bottom w:val="single" w:sz="6" w:space="0" w:color="auto"/>
            </w:tcBorders>
          </w:tcPr>
          <w:p w14:paraId="4C74733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4CB32D5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654D574" w14:textId="77777777" w:rsidR="00885230" w:rsidRDefault="00885230">
            <w:pPr>
              <w:spacing w:before="18" w:after="18"/>
              <w:ind w:left="1" w:firstLine="1"/>
            </w:pPr>
            <w:r>
              <w:t>Waste management facility irrigation capacity upgrade (Nagambie)</w:t>
            </w:r>
          </w:p>
        </w:tc>
        <w:tc>
          <w:tcPr>
            <w:tcW w:w="992" w:type="dxa"/>
            <w:tcBorders>
              <w:bottom w:val="single" w:sz="6" w:space="0" w:color="auto"/>
            </w:tcBorders>
          </w:tcPr>
          <w:p w14:paraId="2F8DBFF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3 313</w:t>
            </w:r>
          </w:p>
        </w:tc>
        <w:tc>
          <w:tcPr>
            <w:tcW w:w="1134" w:type="dxa"/>
            <w:tcBorders>
              <w:bottom w:val="single" w:sz="6" w:space="0" w:color="auto"/>
            </w:tcBorders>
          </w:tcPr>
          <w:p w14:paraId="6C0A7E9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392</w:t>
            </w:r>
          </w:p>
        </w:tc>
        <w:tc>
          <w:tcPr>
            <w:tcW w:w="992" w:type="dxa"/>
            <w:tcBorders>
              <w:bottom w:val="single" w:sz="6" w:space="0" w:color="auto"/>
            </w:tcBorders>
          </w:tcPr>
          <w:p w14:paraId="69A807A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1 921</w:t>
            </w:r>
          </w:p>
        </w:tc>
        <w:tc>
          <w:tcPr>
            <w:tcW w:w="993" w:type="dxa"/>
            <w:tcBorders>
              <w:bottom w:val="single" w:sz="6" w:space="0" w:color="auto"/>
            </w:tcBorders>
          </w:tcPr>
          <w:p w14:paraId="6E39872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1 000</w:t>
            </w:r>
          </w:p>
        </w:tc>
        <w:tc>
          <w:tcPr>
            <w:tcW w:w="1019" w:type="dxa"/>
            <w:tcBorders>
              <w:bottom w:val="single" w:sz="6" w:space="0" w:color="auto"/>
            </w:tcBorders>
          </w:tcPr>
          <w:p w14:paraId="3001B61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07BA93B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0DFBADA" w14:textId="77777777" w:rsidR="00885230" w:rsidRDefault="00885230">
            <w:pPr>
              <w:spacing w:before="18" w:after="18"/>
              <w:ind w:left="1" w:firstLine="1"/>
            </w:pPr>
            <w:r>
              <w:t>Waste management facility irrigation capacity upgrade (Yea)</w:t>
            </w:r>
          </w:p>
        </w:tc>
        <w:tc>
          <w:tcPr>
            <w:tcW w:w="992" w:type="dxa"/>
            <w:tcBorders>
              <w:bottom w:val="single" w:sz="6" w:space="0" w:color="auto"/>
            </w:tcBorders>
          </w:tcPr>
          <w:p w14:paraId="720FF8E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5 430</w:t>
            </w:r>
          </w:p>
        </w:tc>
        <w:tc>
          <w:tcPr>
            <w:tcW w:w="1134" w:type="dxa"/>
            <w:tcBorders>
              <w:bottom w:val="single" w:sz="6" w:space="0" w:color="auto"/>
            </w:tcBorders>
          </w:tcPr>
          <w:p w14:paraId="69CCF9E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79CFFE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D11C54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5 430</w:t>
            </w:r>
          </w:p>
        </w:tc>
        <w:tc>
          <w:tcPr>
            <w:tcW w:w="1019" w:type="dxa"/>
            <w:tcBorders>
              <w:bottom w:val="single" w:sz="6" w:space="0" w:color="auto"/>
            </w:tcBorders>
          </w:tcPr>
          <w:p w14:paraId="0DC989D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27C4E68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BC0ADD1" w14:textId="77777777" w:rsidR="00885230" w:rsidRDefault="00885230">
            <w:pPr>
              <w:spacing w:before="18" w:after="18"/>
              <w:ind w:left="1" w:firstLine="1"/>
            </w:pPr>
            <w:r>
              <w:t>Waste management facility irrigation pipeline (Mansfield)</w:t>
            </w:r>
          </w:p>
        </w:tc>
        <w:tc>
          <w:tcPr>
            <w:tcW w:w="992" w:type="dxa"/>
            <w:tcBorders>
              <w:bottom w:val="single" w:sz="6" w:space="0" w:color="auto"/>
            </w:tcBorders>
          </w:tcPr>
          <w:p w14:paraId="49D8ED7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1 900</w:t>
            </w:r>
          </w:p>
        </w:tc>
        <w:tc>
          <w:tcPr>
            <w:tcW w:w="1134" w:type="dxa"/>
            <w:tcBorders>
              <w:bottom w:val="single" w:sz="6" w:space="0" w:color="auto"/>
            </w:tcBorders>
          </w:tcPr>
          <w:p w14:paraId="221AAD1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280</w:t>
            </w:r>
          </w:p>
        </w:tc>
        <w:tc>
          <w:tcPr>
            <w:tcW w:w="992" w:type="dxa"/>
            <w:tcBorders>
              <w:bottom w:val="single" w:sz="6" w:space="0" w:color="auto"/>
            </w:tcBorders>
          </w:tcPr>
          <w:p w14:paraId="746F5AC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720</w:t>
            </w:r>
          </w:p>
        </w:tc>
        <w:tc>
          <w:tcPr>
            <w:tcW w:w="993" w:type="dxa"/>
            <w:tcBorders>
              <w:bottom w:val="single" w:sz="6" w:space="0" w:color="auto"/>
            </w:tcBorders>
          </w:tcPr>
          <w:p w14:paraId="6EFA045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900</w:t>
            </w:r>
          </w:p>
        </w:tc>
        <w:tc>
          <w:tcPr>
            <w:tcW w:w="1019" w:type="dxa"/>
            <w:tcBorders>
              <w:bottom w:val="single" w:sz="6" w:space="0" w:color="auto"/>
            </w:tcBorders>
          </w:tcPr>
          <w:p w14:paraId="08866B0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20E2C75" w14:textId="77777777">
        <w:tc>
          <w:tcPr>
            <w:cnfStyle w:val="001000000000" w:firstRow="0" w:lastRow="0" w:firstColumn="1" w:lastColumn="0" w:oddVBand="0" w:evenVBand="0" w:oddHBand="0" w:evenHBand="0" w:firstRowFirstColumn="0" w:firstRowLastColumn="0" w:lastRowFirstColumn="0" w:lastRowLastColumn="0"/>
            <w:tcW w:w="2581" w:type="dxa"/>
          </w:tcPr>
          <w:p w14:paraId="47CB991C" w14:textId="536F0F85" w:rsidR="00885230" w:rsidRDefault="00885230">
            <w:pPr>
              <w:keepNext/>
              <w:spacing w:before="18" w:after="18"/>
              <w:ind w:left="1" w:firstLine="1"/>
            </w:pPr>
            <w:r>
              <w:t>Waste management facility lagoon</w:t>
            </w:r>
            <w:r w:rsidR="00762256">
              <w:t> </w:t>
            </w:r>
            <w:r>
              <w:t>6 refurbishment (Alexandra)</w:t>
            </w:r>
          </w:p>
        </w:tc>
        <w:tc>
          <w:tcPr>
            <w:tcW w:w="992" w:type="dxa"/>
          </w:tcPr>
          <w:p w14:paraId="68BDB47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1 680</w:t>
            </w:r>
          </w:p>
        </w:tc>
        <w:tc>
          <w:tcPr>
            <w:tcW w:w="1134" w:type="dxa"/>
          </w:tcPr>
          <w:p w14:paraId="50C2202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4257BAC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3AA62D6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1 680</w:t>
            </w:r>
          </w:p>
        </w:tc>
        <w:tc>
          <w:tcPr>
            <w:tcW w:w="1019" w:type="dxa"/>
          </w:tcPr>
          <w:p w14:paraId="1427B31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2E99EFA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4CC59B4" w14:textId="77777777" w:rsidR="00885230" w:rsidRDefault="00885230">
            <w:pPr>
              <w:spacing w:before="18" w:after="18"/>
              <w:ind w:left="1" w:firstLine="1"/>
            </w:pPr>
            <w:r>
              <w:rPr>
                <w:i/>
                <w:sz w:val="15"/>
              </w:rPr>
              <w:t>The estimated completion date has been revised to quarter 4 2034</w:t>
            </w:r>
            <w:r>
              <w:rPr>
                <w:i/>
                <w:sz w:val="15"/>
              </w:rPr>
              <w:noBreakHyphen/>
              <w:t>35, in line with a revised project schedule.</w:t>
            </w:r>
          </w:p>
        </w:tc>
      </w:tr>
      <w:tr w:rsidR="00885230" w14:paraId="7044B24D" w14:textId="77777777">
        <w:tc>
          <w:tcPr>
            <w:cnfStyle w:val="001000000000" w:firstRow="0" w:lastRow="0" w:firstColumn="1" w:lastColumn="0" w:oddVBand="0" w:evenVBand="0" w:oddHBand="0" w:evenHBand="0" w:firstRowFirstColumn="0" w:firstRowLastColumn="0" w:lastRowFirstColumn="0" w:lastRowLastColumn="0"/>
            <w:tcW w:w="2581" w:type="dxa"/>
          </w:tcPr>
          <w:p w14:paraId="628BF2BF" w14:textId="77777777" w:rsidR="00885230" w:rsidRDefault="00885230">
            <w:pPr>
              <w:keepNext/>
              <w:spacing w:before="18" w:after="18"/>
              <w:ind w:left="1" w:firstLine="1"/>
            </w:pPr>
            <w:r>
              <w:t>Waste management facility performance improvement (Kilmore)</w:t>
            </w:r>
          </w:p>
        </w:tc>
        <w:tc>
          <w:tcPr>
            <w:tcW w:w="992" w:type="dxa"/>
          </w:tcPr>
          <w:p w14:paraId="2DEC66C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1 261</w:t>
            </w:r>
          </w:p>
        </w:tc>
        <w:tc>
          <w:tcPr>
            <w:tcW w:w="1134" w:type="dxa"/>
          </w:tcPr>
          <w:p w14:paraId="612E93A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844</w:t>
            </w:r>
          </w:p>
        </w:tc>
        <w:tc>
          <w:tcPr>
            <w:tcW w:w="992" w:type="dxa"/>
          </w:tcPr>
          <w:p w14:paraId="52E3B84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417</w:t>
            </w:r>
          </w:p>
        </w:tc>
        <w:tc>
          <w:tcPr>
            <w:tcW w:w="993" w:type="dxa"/>
          </w:tcPr>
          <w:p w14:paraId="0521354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05316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FD3F68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79202C" w14:textId="77777777" w:rsidR="00885230" w:rsidRDefault="00885230">
            <w:pPr>
              <w:spacing w:before="18" w:after="18"/>
              <w:ind w:left="1" w:firstLine="1"/>
            </w:pPr>
            <w:r>
              <w:rPr>
                <w:i/>
                <w:sz w:val="15"/>
              </w:rPr>
              <w:t>The estimated completion date has been revised to quarter 4 2026</w:t>
            </w:r>
            <w:r>
              <w:rPr>
                <w:i/>
                <w:sz w:val="15"/>
              </w:rPr>
              <w:noBreakHyphen/>
              <w:t>27, in line with a revised project schedule.</w:t>
            </w:r>
          </w:p>
        </w:tc>
      </w:tr>
      <w:tr w:rsidR="00885230" w14:paraId="020BE0C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1A64C66" w14:textId="77777777" w:rsidR="00885230" w:rsidRDefault="00885230">
            <w:pPr>
              <w:spacing w:before="18" w:after="18"/>
              <w:ind w:left="1" w:firstLine="1"/>
            </w:pPr>
            <w:r>
              <w:t>Waste management facility secondary treatment plant upgrade (Eildon)</w:t>
            </w:r>
          </w:p>
        </w:tc>
        <w:tc>
          <w:tcPr>
            <w:tcW w:w="992" w:type="dxa"/>
            <w:tcBorders>
              <w:bottom w:val="single" w:sz="6" w:space="0" w:color="auto"/>
            </w:tcBorders>
          </w:tcPr>
          <w:p w14:paraId="23CDC25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1 100</w:t>
            </w:r>
          </w:p>
        </w:tc>
        <w:tc>
          <w:tcPr>
            <w:tcW w:w="1134" w:type="dxa"/>
            <w:tcBorders>
              <w:bottom w:val="single" w:sz="6" w:space="0" w:color="auto"/>
            </w:tcBorders>
          </w:tcPr>
          <w:p w14:paraId="27A562E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ED086A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0CA476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1 100</w:t>
            </w:r>
          </w:p>
        </w:tc>
        <w:tc>
          <w:tcPr>
            <w:tcW w:w="1019" w:type="dxa"/>
            <w:tcBorders>
              <w:bottom w:val="single" w:sz="6" w:space="0" w:color="auto"/>
            </w:tcBorders>
          </w:tcPr>
          <w:p w14:paraId="1B21FDA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48DE0E5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CBB2396" w14:textId="77777777" w:rsidR="00885230" w:rsidRDefault="00885230">
            <w:pPr>
              <w:spacing w:before="18" w:after="18"/>
              <w:ind w:left="1" w:firstLine="1"/>
            </w:pPr>
            <w:r>
              <w:t>Waste management facility sludge handling upgrade (Eildon)</w:t>
            </w:r>
          </w:p>
        </w:tc>
        <w:tc>
          <w:tcPr>
            <w:tcW w:w="992" w:type="dxa"/>
            <w:tcBorders>
              <w:bottom w:val="single" w:sz="6" w:space="0" w:color="auto"/>
            </w:tcBorders>
          </w:tcPr>
          <w:p w14:paraId="5250FD8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2 140</w:t>
            </w:r>
          </w:p>
        </w:tc>
        <w:tc>
          <w:tcPr>
            <w:tcW w:w="1134" w:type="dxa"/>
            <w:tcBorders>
              <w:bottom w:val="single" w:sz="6" w:space="0" w:color="auto"/>
            </w:tcBorders>
          </w:tcPr>
          <w:p w14:paraId="081BBC5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B15900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543336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2 140</w:t>
            </w:r>
          </w:p>
        </w:tc>
        <w:tc>
          <w:tcPr>
            <w:tcW w:w="1019" w:type="dxa"/>
            <w:tcBorders>
              <w:bottom w:val="single" w:sz="6" w:space="0" w:color="auto"/>
            </w:tcBorders>
          </w:tcPr>
          <w:p w14:paraId="2E17247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45B7796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9D91326" w14:textId="77777777" w:rsidR="00885230" w:rsidRDefault="00885230">
            <w:pPr>
              <w:spacing w:before="18" w:after="18"/>
              <w:ind w:left="1" w:firstLine="1"/>
            </w:pPr>
            <w:r>
              <w:lastRenderedPageBreak/>
              <w:t>Waste management facility winter storage capacity upgrade (Shepparton)</w:t>
            </w:r>
          </w:p>
        </w:tc>
        <w:tc>
          <w:tcPr>
            <w:tcW w:w="992" w:type="dxa"/>
            <w:tcBorders>
              <w:bottom w:val="single" w:sz="6" w:space="0" w:color="auto"/>
            </w:tcBorders>
          </w:tcPr>
          <w:p w14:paraId="67C04FB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11 490</w:t>
            </w:r>
          </w:p>
        </w:tc>
        <w:tc>
          <w:tcPr>
            <w:tcW w:w="1134" w:type="dxa"/>
            <w:tcBorders>
              <w:bottom w:val="single" w:sz="6" w:space="0" w:color="auto"/>
            </w:tcBorders>
          </w:tcPr>
          <w:p w14:paraId="57BF71E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680A06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6F95625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11 490</w:t>
            </w:r>
          </w:p>
        </w:tc>
        <w:tc>
          <w:tcPr>
            <w:tcW w:w="1019" w:type="dxa"/>
            <w:tcBorders>
              <w:bottom w:val="single" w:sz="6" w:space="0" w:color="auto"/>
            </w:tcBorders>
          </w:tcPr>
          <w:p w14:paraId="50EA407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69AAE21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ABA6241" w14:textId="78037275" w:rsidR="00885230" w:rsidRDefault="00885230">
            <w:pPr>
              <w:spacing w:before="18" w:after="18"/>
              <w:ind w:left="1" w:firstLine="1"/>
            </w:pPr>
            <w:r>
              <w:t>Water mains replacement (regional</w:t>
            </w:r>
            <w:r w:rsidR="00762256">
              <w:t> </w:t>
            </w:r>
            <w:r>
              <w:t>various)</w:t>
            </w:r>
          </w:p>
        </w:tc>
        <w:tc>
          <w:tcPr>
            <w:tcW w:w="992" w:type="dxa"/>
            <w:tcBorders>
              <w:bottom w:val="single" w:sz="6" w:space="0" w:color="auto"/>
            </w:tcBorders>
          </w:tcPr>
          <w:p w14:paraId="4B5823A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83 974</w:t>
            </w:r>
          </w:p>
        </w:tc>
        <w:tc>
          <w:tcPr>
            <w:tcW w:w="1134" w:type="dxa"/>
            <w:tcBorders>
              <w:bottom w:val="single" w:sz="6" w:space="0" w:color="auto"/>
            </w:tcBorders>
          </w:tcPr>
          <w:p w14:paraId="0F5D189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2 232</w:t>
            </w:r>
          </w:p>
        </w:tc>
        <w:tc>
          <w:tcPr>
            <w:tcW w:w="992" w:type="dxa"/>
            <w:tcBorders>
              <w:bottom w:val="single" w:sz="6" w:space="0" w:color="auto"/>
            </w:tcBorders>
          </w:tcPr>
          <w:p w14:paraId="0185E91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2 341</w:t>
            </w:r>
          </w:p>
        </w:tc>
        <w:tc>
          <w:tcPr>
            <w:tcW w:w="993" w:type="dxa"/>
            <w:tcBorders>
              <w:bottom w:val="single" w:sz="6" w:space="0" w:color="auto"/>
            </w:tcBorders>
          </w:tcPr>
          <w:p w14:paraId="094B2D8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79 401</w:t>
            </w:r>
          </w:p>
        </w:tc>
        <w:tc>
          <w:tcPr>
            <w:tcW w:w="1019" w:type="dxa"/>
            <w:tcBorders>
              <w:bottom w:val="single" w:sz="6" w:space="0" w:color="auto"/>
            </w:tcBorders>
          </w:tcPr>
          <w:p w14:paraId="241F8E8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F619DF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BB13C4D" w14:textId="77777777" w:rsidR="00885230" w:rsidRDefault="00885230">
            <w:pPr>
              <w:spacing w:before="18" w:after="18"/>
              <w:ind w:left="1" w:firstLine="1"/>
            </w:pPr>
            <w:r>
              <w:t>Water meters replacement (regional various)</w:t>
            </w:r>
          </w:p>
        </w:tc>
        <w:tc>
          <w:tcPr>
            <w:tcW w:w="992" w:type="dxa"/>
            <w:tcBorders>
              <w:bottom w:val="single" w:sz="6" w:space="0" w:color="auto"/>
            </w:tcBorders>
          </w:tcPr>
          <w:p w14:paraId="39633C5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8 537</w:t>
            </w:r>
          </w:p>
        </w:tc>
        <w:tc>
          <w:tcPr>
            <w:tcW w:w="1134" w:type="dxa"/>
            <w:tcBorders>
              <w:bottom w:val="single" w:sz="6" w:space="0" w:color="auto"/>
            </w:tcBorders>
          </w:tcPr>
          <w:p w14:paraId="2F0E1AA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550</w:t>
            </w:r>
          </w:p>
        </w:tc>
        <w:tc>
          <w:tcPr>
            <w:tcW w:w="992" w:type="dxa"/>
            <w:tcBorders>
              <w:bottom w:val="single" w:sz="6" w:space="0" w:color="auto"/>
            </w:tcBorders>
          </w:tcPr>
          <w:p w14:paraId="4B20BAE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480</w:t>
            </w:r>
          </w:p>
        </w:tc>
        <w:tc>
          <w:tcPr>
            <w:tcW w:w="993" w:type="dxa"/>
            <w:tcBorders>
              <w:bottom w:val="single" w:sz="6" w:space="0" w:color="auto"/>
            </w:tcBorders>
          </w:tcPr>
          <w:p w14:paraId="41AFFC8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7 507</w:t>
            </w:r>
          </w:p>
        </w:tc>
        <w:tc>
          <w:tcPr>
            <w:tcW w:w="1019" w:type="dxa"/>
            <w:tcBorders>
              <w:bottom w:val="single" w:sz="6" w:space="0" w:color="auto"/>
            </w:tcBorders>
          </w:tcPr>
          <w:p w14:paraId="1777862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30B2CB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EF50D5A" w14:textId="68AC0FAF" w:rsidR="00885230" w:rsidRDefault="00885230">
            <w:pPr>
              <w:spacing w:before="18" w:after="18"/>
              <w:ind w:left="1" w:firstLine="1"/>
            </w:pPr>
            <w:r>
              <w:t>Water meters stock (regional</w:t>
            </w:r>
            <w:r w:rsidR="00762256">
              <w:t> </w:t>
            </w:r>
            <w:r>
              <w:t>various)</w:t>
            </w:r>
          </w:p>
        </w:tc>
        <w:tc>
          <w:tcPr>
            <w:tcW w:w="992" w:type="dxa"/>
            <w:tcBorders>
              <w:bottom w:val="single" w:sz="6" w:space="0" w:color="auto"/>
            </w:tcBorders>
          </w:tcPr>
          <w:p w14:paraId="5A0E17A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4 289</w:t>
            </w:r>
          </w:p>
        </w:tc>
        <w:tc>
          <w:tcPr>
            <w:tcW w:w="1134" w:type="dxa"/>
            <w:tcBorders>
              <w:bottom w:val="single" w:sz="6" w:space="0" w:color="auto"/>
            </w:tcBorders>
          </w:tcPr>
          <w:p w14:paraId="69AD3E7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496</w:t>
            </w:r>
          </w:p>
        </w:tc>
        <w:tc>
          <w:tcPr>
            <w:tcW w:w="992" w:type="dxa"/>
            <w:tcBorders>
              <w:bottom w:val="single" w:sz="6" w:space="0" w:color="auto"/>
            </w:tcBorders>
          </w:tcPr>
          <w:p w14:paraId="364290A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190</w:t>
            </w:r>
          </w:p>
        </w:tc>
        <w:tc>
          <w:tcPr>
            <w:tcW w:w="993" w:type="dxa"/>
            <w:tcBorders>
              <w:bottom w:val="single" w:sz="6" w:space="0" w:color="auto"/>
            </w:tcBorders>
          </w:tcPr>
          <w:p w14:paraId="32B3672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3 603</w:t>
            </w:r>
          </w:p>
        </w:tc>
        <w:tc>
          <w:tcPr>
            <w:tcW w:w="1019" w:type="dxa"/>
            <w:tcBorders>
              <w:bottom w:val="single" w:sz="6" w:space="0" w:color="auto"/>
            </w:tcBorders>
          </w:tcPr>
          <w:p w14:paraId="2789F86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E5C45A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EBFED4F" w14:textId="77777777" w:rsidR="00885230" w:rsidRDefault="00885230">
            <w:pPr>
              <w:spacing w:before="18" w:after="18"/>
              <w:ind w:left="1" w:firstLine="1"/>
            </w:pPr>
            <w:r>
              <w:t>Water network augmentation – stage 2 (Alexandra)</w:t>
            </w:r>
          </w:p>
        </w:tc>
        <w:tc>
          <w:tcPr>
            <w:tcW w:w="992" w:type="dxa"/>
            <w:tcBorders>
              <w:bottom w:val="single" w:sz="6" w:space="0" w:color="auto"/>
            </w:tcBorders>
          </w:tcPr>
          <w:p w14:paraId="73FFAE6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2 171</w:t>
            </w:r>
          </w:p>
        </w:tc>
        <w:tc>
          <w:tcPr>
            <w:tcW w:w="1134" w:type="dxa"/>
            <w:tcBorders>
              <w:bottom w:val="single" w:sz="6" w:space="0" w:color="auto"/>
            </w:tcBorders>
          </w:tcPr>
          <w:p w14:paraId="32D2F39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w:t>
            </w:r>
          </w:p>
        </w:tc>
        <w:tc>
          <w:tcPr>
            <w:tcW w:w="992" w:type="dxa"/>
            <w:tcBorders>
              <w:bottom w:val="single" w:sz="6" w:space="0" w:color="auto"/>
            </w:tcBorders>
          </w:tcPr>
          <w:p w14:paraId="61D8EFC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A7491E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2 168</w:t>
            </w:r>
          </w:p>
        </w:tc>
        <w:tc>
          <w:tcPr>
            <w:tcW w:w="1019" w:type="dxa"/>
            <w:tcBorders>
              <w:bottom w:val="single" w:sz="6" w:space="0" w:color="auto"/>
            </w:tcBorders>
          </w:tcPr>
          <w:p w14:paraId="450DD2C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00A93A5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4E81ECE" w14:textId="77777777" w:rsidR="00885230" w:rsidRDefault="00885230">
            <w:pPr>
              <w:spacing w:before="18" w:after="18"/>
              <w:ind w:left="1" w:firstLine="1"/>
            </w:pPr>
            <w:r>
              <w:t>Water network augmentation – stage 2 (Mansfield)</w:t>
            </w:r>
          </w:p>
        </w:tc>
        <w:tc>
          <w:tcPr>
            <w:tcW w:w="992" w:type="dxa"/>
            <w:tcBorders>
              <w:bottom w:val="single" w:sz="6" w:space="0" w:color="auto"/>
            </w:tcBorders>
          </w:tcPr>
          <w:p w14:paraId="07F2C59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1 030</w:t>
            </w:r>
          </w:p>
        </w:tc>
        <w:tc>
          <w:tcPr>
            <w:tcW w:w="1134" w:type="dxa"/>
            <w:tcBorders>
              <w:bottom w:val="single" w:sz="6" w:space="0" w:color="auto"/>
            </w:tcBorders>
          </w:tcPr>
          <w:p w14:paraId="0792018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75248B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ABBE9F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1 030</w:t>
            </w:r>
          </w:p>
        </w:tc>
        <w:tc>
          <w:tcPr>
            <w:tcW w:w="1019" w:type="dxa"/>
            <w:tcBorders>
              <w:bottom w:val="single" w:sz="6" w:space="0" w:color="auto"/>
            </w:tcBorders>
          </w:tcPr>
          <w:p w14:paraId="160CB5D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5FC4B95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7302D1D" w14:textId="77777777" w:rsidR="00885230" w:rsidRDefault="00885230">
            <w:pPr>
              <w:spacing w:before="18" w:after="18"/>
              <w:ind w:left="1" w:firstLine="1"/>
            </w:pPr>
            <w:r>
              <w:t>Water network master plan projects (Yea)</w:t>
            </w:r>
          </w:p>
        </w:tc>
        <w:tc>
          <w:tcPr>
            <w:tcW w:w="992" w:type="dxa"/>
            <w:tcBorders>
              <w:bottom w:val="single" w:sz="6" w:space="0" w:color="auto"/>
            </w:tcBorders>
          </w:tcPr>
          <w:p w14:paraId="0E3FA80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8 232</w:t>
            </w:r>
          </w:p>
        </w:tc>
        <w:tc>
          <w:tcPr>
            <w:tcW w:w="1134" w:type="dxa"/>
            <w:tcBorders>
              <w:bottom w:val="single" w:sz="6" w:space="0" w:color="auto"/>
            </w:tcBorders>
          </w:tcPr>
          <w:p w14:paraId="3B1CCDC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830</w:t>
            </w:r>
          </w:p>
        </w:tc>
        <w:tc>
          <w:tcPr>
            <w:tcW w:w="992" w:type="dxa"/>
            <w:tcBorders>
              <w:bottom w:val="single" w:sz="6" w:space="0" w:color="auto"/>
            </w:tcBorders>
          </w:tcPr>
          <w:p w14:paraId="5B0E696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2 850</w:t>
            </w:r>
          </w:p>
        </w:tc>
        <w:tc>
          <w:tcPr>
            <w:tcW w:w="993" w:type="dxa"/>
            <w:tcBorders>
              <w:bottom w:val="single" w:sz="6" w:space="0" w:color="auto"/>
            </w:tcBorders>
          </w:tcPr>
          <w:p w14:paraId="52EFBEF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4 552</w:t>
            </w:r>
          </w:p>
        </w:tc>
        <w:tc>
          <w:tcPr>
            <w:tcW w:w="1019" w:type="dxa"/>
            <w:tcBorders>
              <w:bottom w:val="single" w:sz="6" w:space="0" w:color="auto"/>
            </w:tcBorders>
          </w:tcPr>
          <w:p w14:paraId="527EA67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AD6DB6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906E220" w14:textId="77777777" w:rsidR="00885230" w:rsidRDefault="00885230">
            <w:pPr>
              <w:spacing w:before="18" w:after="18"/>
              <w:ind w:left="1" w:firstLine="1"/>
            </w:pPr>
            <w:r>
              <w:t>Water pressure improvement (regional various)</w:t>
            </w:r>
          </w:p>
        </w:tc>
        <w:tc>
          <w:tcPr>
            <w:tcW w:w="992" w:type="dxa"/>
            <w:tcBorders>
              <w:bottom w:val="single" w:sz="6" w:space="0" w:color="auto"/>
            </w:tcBorders>
          </w:tcPr>
          <w:p w14:paraId="381D9CD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3 500</w:t>
            </w:r>
          </w:p>
        </w:tc>
        <w:tc>
          <w:tcPr>
            <w:tcW w:w="1134" w:type="dxa"/>
            <w:tcBorders>
              <w:bottom w:val="single" w:sz="6" w:space="0" w:color="auto"/>
            </w:tcBorders>
          </w:tcPr>
          <w:p w14:paraId="631705A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187</w:t>
            </w:r>
          </w:p>
        </w:tc>
        <w:tc>
          <w:tcPr>
            <w:tcW w:w="992" w:type="dxa"/>
            <w:tcBorders>
              <w:bottom w:val="single" w:sz="6" w:space="0" w:color="auto"/>
            </w:tcBorders>
          </w:tcPr>
          <w:p w14:paraId="0540A2D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1 100</w:t>
            </w:r>
          </w:p>
        </w:tc>
        <w:tc>
          <w:tcPr>
            <w:tcW w:w="993" w:type="dxa"/>
            <w:tcBorders>
              <w:bottom w:val="single" w:sz="6" w:space="0" w:color="auto"/>
            </w:tcBorders>
          </w:tcPr>
          <w:p w14:paraId="1BB3334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2 213</w:t>
            </w:r>
          </w:p>
        </w:tc>
        <w:tc>
          <w:tcPr>
            <w:tcW w:w="1019" w:type="dxa"/>
            <w:tcBorders>
              <w:bottom w:val="single" w:sz="6" w:space="0" w:color="auto"/>
            </w:tcBorders>
          </w:tcPr>
          <w:p w14:paraId="44C1D36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4D1858F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FABA381" w14:textId="77777777" w:rsidR="00885230" w:rsidRDefault="00885230">
            <w:pPr>
              <w:spacing w:before="18" w:after="18"/>
              <w:ind w:left="1" w:firstLine="1"/>
            </w:pPr>
            <w:r>
              <w:t>Water supply pipeline (Nathalia)</w:t>
            </w:r>
          </w:p>
        </w:tc>
        <w:tc>
          <w:tcPr>
            <w:tcW w:w="992" w:type="dxa"/>
            <w:tcBorders>
              <w:bottom w:val="single" w:sz="6" w:space="0" w:color="auto"/>
            </w:tcBorders>
          </w:tcPr>
          <w:p w14:paraId="76AC88B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26 510</w:t>
            </w:r>
          </w:p>
        </w:tc>
        <w:tc>
          <w:tcPr>
            <w:tcW w:w="1134" w:type="dxa"/>
            <w:tcBorders>
              <w:bottom w:val="single" w:sz="6" w:space="0" w:color="auto"/>
            </w:tcBorders>
          </w:tcPr>
          <w:p w14:paraId="5404DFD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11 595</w:t>
            </w:r>
          </w:p>
        </w:tc>
        <w:tc>
          <w:tcPr>
            <w:tcW w:w="992" w:type="dxa"/>
            <w:tcBorders>
              <w:bottom w:val="single" w:sz="6" w:space="0" w:color="auto"/>
            </w:tcBorders>
          </w:tcPr>
          <w:p w14:paraId="5A0B35F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8 961</w:t>
            </w:r>
          </w:p>
        </w:tc>
        <w:tc>
          <w:tcPr>
            <w:tcW w:w="993" w:type="dxa"/>
            <w:tcBorders>
              <w:bottom w:val="single" w:sz="6" w:space="0" w:color="auto"/>
            </w:tcBorders>
          </w:tcPr>
          <w:p w14:paraId="7B21DA7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5 954</w:t>
            </w:r>
          </w:p>
        </w:tc>
        <w:tc>
          <w:tcPr>
            <w:tcW w:w="1019" w:type="dxa"/>
            <w:tcBorders>
              <w:bottom w:val="single" w:sz="6" w:space="0" w:color="auto"/>
            </w:tcBorders>
          </w:tcPr>
          <w:p w14:paraId="5CC6AE4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74E92BD" w14:textId="77777777">
        <w:tc>
          <w:tcPr>
            <w:cnfStyle w:val="001000000000" w:firstRow="0" w:lastRow="0" w:firstColumn="1" w:lastColumn="0" w:oddVBand="0" w:evenVBand="0" w:oddHBand="0" w:evenHBand="0" w:firstRowFirstColumn="0" w:firstRowLastColumn="0" w:lastRowFirstColumn="0" w:lastRowLastColumn="0"/>
            <w:tcW w:w="2581" w:type="dxa"/>
          </w:tcPr>
          <w:p w14:paraId="3A19FC02" w14:textId="77777777" w:rsidR="00885230" w:rsidRDefault="00885230">
            <w:pPr>
              <w:keepNext/>
              <w:spacing w:before="18" w:after="18"/>
              <w:ind w:left="1" w:firstLine="1"/>
            </w:pPr>
            <w:r>
              <w:t>Water treatment plant augmentation stage 3 (Cobram)</w:t>
            </w:r>
          </w:p>
        </w:tc>
        <w:tc>
          <w:tcPr>
            <w:tcW w:w="992" w:type="dxa"/>
          </w:tcPr>
          <w:p w14:paraId="11E5B15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2 206</w:t>
            </w:r>
          </w:p>
        </w:tc>
        <w:tc>
          <w:tcPr>
            <w:tcW w:w="1134" w:type="dxa"/>
          </w:tcPr>
          <w:p w14:paraId="33D2386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36</w:t>
            </w:r>
          </w:p>
        </w:tc>
        <w:tc>
          <w:tcPr>
            <w:tcW w:w="992" w:type="dxa"/>
          </w:tcPr>
          <w:p w14:paraId="22CB2F7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67E8FD3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2 170</w:t>
            </w:r>
          </w:p>
        </w:tc>
        <w:tc>
          <w:tcPr>
            <w:tcW w:w="1019" w:type="dxa"/>
          </w:tcPr>
          <w:p w14:paraId="7045F82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046D834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604616" w14:textId="15BE46AE" w:rsidR="00885230" w:rsidRDefault="00614E5F">
            <w:pPr>
              <w:spacing w:before="18" w:after="18"/>
              <w:ind w:left="1" w:firstLine="1"/>
            </w:pPr>
            <w:r>
              <w:rPr>
                <w:i/>
                <w:sz w:val="15"/>
              </w:rPr>
              <w:t xml:space="preserve">The </w:t>
            </w:r>
            <w:r w:rsidR="00885230">
              <w:rPr>
                <w:i/>
                <w:sz w:val="15"/>
              </w:rPr>
              <w:t>TEI has decreased by $1.364 million due to a revised project scope.</w:t>
            </w:r>
          </w:p>
        </w:tc>
      </w:tr>
      <w:tr w:rsidR="00885230" w14:paraId="45D5D0E4" w14:textId="77777777">
        <w:tc>
          <w:tcPr>
            <w:cnfStyle w:val="001000000000" w:firstRow="0" w:lastRow="0" w:firstColumn="1" w:lastColumn="0" w:oddVBand="0" w:evenVBand="0" w:oddHBand="0" w:evenHBand="0" w:firstRowFirstColumn="0" w:firstRowLastColumn="0" w:lastRowFirstColumn="0" w:lastRowLastColumn="0"/>
            <w:tcW w:w="2581" w:type="dxa"/>
          </w:tcPr>
          <w:p w14:paraId="7851E0A1" w14:textId="77777777" w:rsidR="00885230" w:rsidRDefault="00885230">
            <w:pPr>
              <w:keepNext/>
              <w:spacing w:before="18" w:after="18"/>
              <w:ind w:left="1" w:firstLine="1"/>
            </w:pPr>
            <w:r>
              <w:t>Water treatment plant flood barrier (Shepparton)</w:t>
            </w:r>
          </w:p>
        </w:tc>
        <w:tc>
          <w:tcPr>
            <w:tcW w:w="992" w:type="dxa"/>
          </w:tcPr>
          <w:p w14:paraId="7823764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4 020</w:t>
            </w:r>
          </w:p>
        </w:tc>
        <w:tc>
          <w:tcPr>
            <w:tcW w:w="1134" w:type="dxa"/>
          </w:tcPr>
          <w:p w14:paraId="037D49F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485</w:t>
            </w:r>
          </w:p>
        </w:tc>
        <w:tc>
          <w:tcPr>
            <w:tcW w:w="992" w:type="dxa"/>
          </w:tcPr>
          <w:p w14:paraId="788AC61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617</w:t>
            </w:r>
          </w:p>
        </w:tc>
        <w:tc>
          <w:tcPr>
            <w:tcW w:w="993" w:type="dxa"/>
          </w:tcPr>
          <w:p w14:paraId="7EDF5AB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2 918</w:t>
            </w:r>
          </w:p>
        </w:tc>
        <w:tc>
          <w:tcPr>
            <w:tcW w:w="1019" w:type="dxa"/>
          </w:tcPr>
          <w:p w14:paraId="59A90FF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56D2C3D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BB9F15" w14:textId="77777777" w:rsidR="00885230" w:rsidRDefault="00885230">
            <w:pPr>
              <w:spacing w:before="18" w:after="18"/>
              <w:ind w:left="1" w:firstLine="1"/>
            </w:pPr>
            <w:r>
              <w:rPr>
                <w:i/>
                <w:sz w:val="15"/>
              </w:rPr>
              <w:t>The estimated completion date has been revised to quarter 4 2028</w:t>
            </w:r>
            <w:r>
              <w:rPr>
                <w:i/>
                <w:sz w:val="15"/>
              </w:rPr>
              <w:noBreakHyphen/>
              <w:t>29, in line with a revised project schedule.</w:t>
            </w:r>
          </w:p>
        </w:tc>
      </w:tr>
      <w:tr w:rsidR="00885230" w14:paraId="44F8293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EAF04EF" w14:textId="77777777" w:rsidR="00885230" w:rsidRDefault="00885230">
            <w:pPr>
              <w:spacing w:before="18" w:after="18"/>
              <w:ind w:left="1" w:firstLine="1"/>
            </w:pPr>
            <w:r>
              <w:t>Water treatment plant improvement works (Shepparton)</w:t>
            </w:r>
          </w:p>
        </w:tc>
        <w:tc>
          <w:tcPr>
            <w:tcW w:w="992" w:type="dxa"/>
            <w:tcBorders>
              <w:bottom w:val="single" w:sz="6" w:space="0" w:color="auto"/>
            </w:tcBorders>
          </w:tcPr>
          <w:p w14:paraId="4B5D472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1 170</w:t>
            </w:r>
          </w:p>
        </w:tc>
        <w:tc>
          <w:tcPr>
            <w:tcW w:w="1134" w:type="dxa"/>
            <w:tcBorders>
              <w:bottom w:val="single" w:sz="6" w:space="0" w:color="auto"/>
            </w:tcBorders>
          </w:tcPr>
          <w:p w14:paraId="547E6BA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0F55F2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30513C4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1 170</w:t>
            </w:r>
          </w:p>
        </w:tc>
        <w:tc>
          <w:tcPr>
            <w:tcW w:w="1019" w:type="dxa"/>
            <w:tcBorders>
              <w:bottom w:val="single" w:sz="6" w:space="0" w:color="auto"/>
            </w:tcBorders>
          </w:tcPr>
          <w:p w14:paraId="378358F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1D0CFC9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F52BD28" w14:textId="77777777" w:rsidR="00885230" w:rsidRDefault="00885230">
            <w:pPr>
              <w:spacing w:before="18" w:after="18"/>
              <w:ind w:left="1" w:firstLine="1"/>
            </w:pPr>
            <w:r>
              <w:t>Water treatment plant new clear water storage (Mansfield)</w:t>
            </w:r>
          </w:p>
        </w:tc>
        <w:tc>
          <w:tcPr>
            <w:tcW w:w="992" w:type="dxa"/>
            <w:tcBorders>
              <w:bottom w:val="single" w:sz="6" w:space="0" w:color="auto"/>
            </w:tcBorders>
          </w:tcPr>
          <w:p w14:paraId="242FA9F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4 300</w:t>
            </w:r>
          </w:p>
        </w:tc>
        <w:tc>
          <w:tcPr>
            <w:tcW w:w="1134" w:type="dxa"/>
            <w:tcBorders>
              <w:bottom w:val="single" w:sz="6" w:space="0" w:color="auto"/>
            </w:tcBorders>
          </w:tcPr>
          <w:p w14:paraId="5398E52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B9C541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752323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4 300</w:t>
            </w:r>
          </w:p>
        </w:tc>
        <w:tc>
          <w:tcPr>
            <w:tcW w:w="1019" w:type="dxa"/>
            <w:tcBorders>
              <w:bottom w:val="single" w:sz="6" w:space="0" w:color="auto"/>
            </w:tcBorders>
          </w:tcPr>
          <w:p w14:paraId="175E707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00E9F2E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43F126" w14:textId="77777777" w:rsidR="00885230" w:rsidRDefault="00885230">
            <w:pPr>
              <w:spacing w:before="18" w:after="18"/>
              <w:ind w:left="1" w:firstLine="1"/>
            </w:pPr>
            <w:r>
              <w:t>Water treatment plant optimisation (regional various)</w:t>
            </w:r>
          </w:p>
        </w:tc>
        <w:tc>
          <w:tcPr>
            <w:tcW w:w="992" w:type="dxa"/>
            <w:tcBorders>
              <w:bottom w:val="single" w:sz="6" w:space="0" w:color="auto"/>
            </w:tcBorders>
          </w:tcPr>
          <w:p w14:paraId="4786F7A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13 373</w:t>
            </w:r>
          </w:p>
        </w:tc>
        <w:tc>
          <w:tcPr>
            <w:tcW w:w="1134" w:type="dxa"/>
            <w:tcBorders>
              <w:bottom w:val="single" w:sz="6" w:space="0" w:color="auto"/>
            </w:tcBorders>
          </w:tcPr>
          <w:p w14:paraId="1FD87C8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909</w:t>
            </w:r>
          </w:p>
        </w:tc>
        <w:tc>
          <w:tcPr>
            <w:tcW w:w="992" w:type="dxa"/>
            <w:tcBorders>
              <w:bottom w:val="single" w:sz="6" w:space="0" w:color="auto"/>
            </w:tcBorders>
          </w:tcPr>
          <w:p w14:paraId="4F2DB788"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600</w:t>
            </w:r>
          </w:p>
        </w:tc>
        <w:tc>
          <w:tcPr>
            <w:tcW w:w="993" w:type="dxa"/>
            <w:tcBorders>
              <w:bottom w:val="single" w:sz="6" w:space="0" w:color="auto"/>
            </w:tcBorders>
          </w:tcPr>
          <w:p w14:paraId="27E6C59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11 864</w:t>
            </w:r>
          </w:p>
        </w:tc>
        <w:tc>
          <w:tcPr>
            <w:tcW w:w="1019" w:type="dxa"/>
            <w:tcBorders>
              <w:bottom w:val="single" w:sz="6" w:space="0" w:color="auto"/>
            </w:tcBorders>
          </w:tcPr>
          <w:p w14:paraId="5B37A60C"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167E9D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A193C66" w14:textId="77777777" w:rsidR="00885230" w:rsidRDefault="00885230">
            <w:pPr>
              <w:spacing w:before="18" w:after="18"/>
              <w:ind w:left="1" w:firstLine="1"/>
            </w:pPr>
            <w:r>
              <w:t>Water treatment plant upgrade (Broadford)</w:t>
            </w:r>
          </w:p>
        </w:tc>
        <w:tc>
          <w:tcPr>
            <w:tcW w:w="992" w:type="dxa"/>
            <w:tcBorders>
              <w:bottom w:val="single" w:sz="6" w:space="0" w:color="auto"/>
            </w:tcBorders>
          </w:tcPr>
          <w:p w14:paraId="252EE7C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24 353</w:t>
            </w:r>
          </w:p>
        </w:tc>
        <w:tc>
          <w:tcPr>
            <w:tcW w:w="1134" w:type="dxa"/>
            <w:tcBorders>
              <w:bottom w:val="single" w:sz="6" w:space="0" w:color="auto"/>
            </w:tcBorders>
          </w:tcPr>
          <w:p w14:paraId="137E90A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1 481</w:t>
            </w:r>
          </w:p>
        </w:tc>
        <w:tc>
          <w:tcPr>
            <w:tcW w:w="992" w:type="dxa"/>
            <w:tcBorders>
              <w:bottom w:val="single" w:sz="6" w:space="0" w:color="auto"/>
            </w:tcBorders>
          </w:tcPr>
          <w:p w14:paraId="7980203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3 345</w:t>
            </w:r>
          </w:p>
        </w:tc>
        <w:tc>
          <w:tcPr>
            <w:tcW w:w="993" w:type="dxa"/>
            <w:tcBorders>
              <w:bottom w:val="single" w:sz="6" w:space="0" w:color="auto"/>
            </w:tcBorders>
          </w:tcPr>
          <w:p w14:paraId="4360890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19 527</w:t>
            </w:r>
          </w:p>
        </w:tc>
        <w:tc>
          <w:tcPr>
            <w:tcW w:w="1019" w:type="dxa"/>
            <w:tcBorders>
              <w:bottom w:val="single" w:sz="6" w:space="0" w:color="auto"/>
            </w:tcBorders>
          </w:tcPr>
          <w:p w14:paraId="6975A5D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71DDD00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A82DAE8" w14:textId="77777777" w:rsidR="00885230" w:rsidRDefault="00885230">
            <w:pPr>
              <w:spacing w:before="18" w:after="18"/>
              <w:ind w:left="1" w:firstLine="1"/>
            </w:pPr>
            <w:r>
              <w:t>Water treatment plant upgrade (Mansfield)</w:t>
            </w:r>
          </w:p>
        </w:tc>
        <w:tc>
          <w:tcPr>
            <w:tcW w:w="992" w:type="dxa"/>
            <w:tcBorders>
              <w:bottom w:val="single" w:sz="6" w:space="0" w:color="auto"/>
            </w:tcBorders>
          </w:tcPr>
          <w:p w14:paraId="3914F58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15 400</w:t>
            </w:r>
          </w:p>
        </w:tc>
        <w:tc>
          <w:tcPr>
            <w:tcW w:w="1134" w:type="dxa"/>
            <w:tcBorders>
              <w:bottom w:val="single" w:sz="6" w:space="0" w:color="auto"/>
            </w:tcBorders>
          </w:tcPr>
          <w:p w14:paraId="741B6666"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445</w:t>
            </w:r>
          </w:p>
        </w:tc>
        <w:tc>
          <w:tcPr>
            <w:tcW w:w="992" w:type="dxa"/>
            <w:tcBorders>
              <w:bottom w:val="single" w:sz="6" w:space="0" w:color="auto"/>
            </w:tcBorders>
          </w:tcPr>
          <w:p w14:paraId="5A343FA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565</w:t>
            </w:r>
          </w:p>
        </w:tc>
        <w:tc>
          <w:tcPr>
            <w:tcW w:w="993" w:type="dxa"/>
            <w:tcBorders>
              <w:bottom w:val="single" w:sz="6" w:space="0" w:color="auto"/>
            </w:tcBorders>
          </w:tcPr>
          <w:p w14:paraId="217AD96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14 390</w:t>
            </w:r>
          </w:p>
        </w:tc>
        <w:tc>
          <w:tcPr>
            <w:tcW w:w="1019" w:type="dxa"/>
            <w:tcBorders>
              <w:bottom w:val="single" w:sz="6" w:space="0" w:color="auto"/>
            </w:tcBorders>
          </w:tcPr>
          <w:p w14:paraId="00F27E24"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47BADF7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5821859" w14:textId="77777777" w:rsidR="00885230" w:rsidRDefault="00885230">
            <w:pPr>
              <w:spacing w:before="18" w:after="18"/>
              <w:ind w:left="1" w:firstLine="1"/>
            </w:pPr>
            <w:r>
              <w:t>Yarra Valley Water – water supply connection (Kilmore)</w:t>
            </w:r>
          </w:p>
        </w:tc>
        <w:tc>
          <w:tcPr>
            <w:tcW w:w="992" w:type="dxa"/>
            <w:tcBorders>
              <w:bottom w:val="single" w:sz="6" w:space="0" w:color="auto"/>
            </w:tcBorders>
          </w:tcPr>
          <w:p w14:paraId="4AECED1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1 262</w:t>
            </w:r>
          </w:p>
        </w:tc>
        <w:tc>
          <w:tcPr>
            <w:tcW w:w="1134" w:type="dxa"/>
            <w:tcBorders>
              <w:bottom w:val="single" w:sz="6" w:space="0" w:color="auto"/>
            </w:tcBorders>
          </w:tcPr>
          <w:p w14:paraId="7E51691E"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295</w:t>
            </w:r>
          </w:p>
        </w:tc>
        <w:tc>
          <w:tcPr>
            <w:tcW w:w="992" w:type="dxa"/>
            <w:tcBorders>
              <w:bottom w:val="single" w:sz="6" w:space="0" w:color="auto"/>
            </w:tcBorders>
          </w:tcPr>
          <w:p w14:paraId="143AA03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100</w:t>
            </w:r>
          </w:p>
        </w:tc>
        <w:tc>
          <w:tcPr>
            <w:tcW w:w="993" w:type="dxa"/>
            <w:tcBorders>
              <w:bottom w:val="single" w:sz="6" w:space="0" w:color="auto"/>
            </w:tcBorders>
          </w:tcPr>
          <w:p w14:paraId="2820D1EB"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867</w:t>
            </w:r>
          </w:p>
        </w:tc>
        <w:tc>
          <w:tcPr>
            <w:tcW w:w="1019" w:type="dxa"/>
            <w:tcBorders>
              <w:bottom w:val="single" w:sz="6" w:space="0" w:color="auto"/>
            </w:tcBorders>
          </w:tcPr>
          <w:p w14:paraId="0E21F4D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0552FFA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71B4EF0" w14:textId="77777777" w:rsidR="00885230" w:rsidRDefault="00885230">
            <w:pPr>
              <w:spacing w:before="18" w:after="18"/>
              <w:ind w:left="1" w:firstLine="1"/>
            </w:pPr>
            <w:r>
              <w:t>Yea water treatment plant future proofing (Yea)</w:t>
            </w:r>
          </w:p>
        </w:tc>
        <w:tc>
          <w:tcPr>
            <w:tcW w:w="992" w:type="dxa"/>
            <w:tcBorders>
              <w:bottom w:val="single" w:sz="6" w:space="0" w:color="auto"/>
            </w:tcBorders>
          </w:tcPr>
          <w:p w14:paraId="1DB03950"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5 400</w:t>
            </w:r>
          </w:p>
        </w:tc>
        <w:tc>
          <w:tcPr>
            <w:tcW w:w="1134" w:type="dxa"/>
            <w:tcBorders>
              <w:bottom w:val="single" w:sz="6" w:space="0" w:color="auto"/>
            </w:tcBorders>
          </w:tcPr>
          <w:p w14:paraId="0C9369A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13</w:t>
            </w:r>
          </w:p>
        </w:tc>
        <w:tc>
          <w:tcPr>
            <w:tcW w:w="992" w:type="dxa"/>
            <w:tcBorders>
              <w:bottom w:val="single" w:sz="6" w:space="0" w:color="auto"/>
            </w:tcBorders>
          </w:tcPr>
          <w:p w14:paraId="0E4949B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C9CE83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5 387</w:t>
            </w:r>
          </w:p>
        </w:tc>
        <w:tc>
          <w:tcPr>
            <w:tcW w:w="1019" w:type="dxa"/>
            <w:tcBorders>
              <w:bottom w:val="single" w:sz="6" w:space="0" w:color="auto"/>
            </w:tcBorders>
          </w:tcPr>
          <w:p w14:paraId="1A854273"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qtr 4 2040</w:t>
            </w:r>
            <w:r>
              <w:noBreakHyphen/>
              <w:t>41</w:t>
            </w:r>
          </w:p>
        </w:tc>
      </w:tr>
      <w:tr w:rsidR="00885230" w14:paraId="148A369F" w14:textId="77777777">
        <w:tc>
          <w:tcPr>
            <w:cnfStyle w:val="001000000000" w:firstRow="0" w:lastRow="0" w:firstColumn="1" w:lastColumn="0" w:oddVBand="0" w:evenVBand="0" w:oddHBand="0" w:evenHBand="0" w:firstRowFirstColumn="0" w:firstRowLastColumn="0" w:lastRowFirstColumn="0" w:lastRowLastColumn="0"/>
            <w:tcW w:w="2581" w:type="dxa"/>
          </w:tcPr>
          <w:p w14:paraId="5C26AD9E" w14:textId="77777777" w:rsidR="00885230" w:rsidRDefault="00885230">
            <w:pPr>
              <w:keepNext/>
              <w:spacing w:before="18" w:after="18"/>
              <w:ind w:left="1" w:firstLine="1"/>
            </w:pPr>
            <w:r>
              <w:t>All remaining projects with a TEI less than $1 million</w:t>
            </w:r>
          </w:p>
        </w:tc>
        <w:tc>
          <w:tcPr>
            <w:tcW w:w="992" w:type="dxa"/>
          </w:tcPr>
          <w:p w14:paraId="52DF5B3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35 798</w:t>
            </w:r>
          </w:p>
        </w:tc>
        <w:tc>
          <w:tcPr>
            <w:tcW w:w="1134" w:type="dxa"/>
          </w:tcPr>
          <w:p w14:paraId="5DBB3E7F"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5 849</w:t>
            </w:r>
          </w:p>
        </w:tc>
        <w:tc>
          <w:tcPr>
            <w:tcW w:w="992" w:type="dxa"/>
          </w:tcPr>
          <w:p w14:paraId="73596F17"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4 718</w:t>
            </w:r>
          </w:p>
        </w:tc>
        <w:tc>
          <w:tcPr>
            <w:tcW w:w="993" w:type="dxa"/>
          </w:tcPr>
          <w:p w14:paraId="4907C73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25 231</w:t>
            </w:r>
          </w:p>
        </w:tc>
        <w:tc>
          <w:tcPr>
            <w:tcW w:w="1019" w:type="dxa"/>
          </w:tcPr>
          <w:p w14:paraId="4A720DD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6A7F3C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55E1DBF" w14:textId="77777777" w:rsidR="00885230" w:rsidRDefault="00885230">
            <w:pPr>
              <w:spacing w:before="18" w:after="18"/>
              <w:ind w:left="1" w:firstLine="1"/>
            </w:pPr>
            <w:r>
              <w:rPr>
                <w:i/>
                <w:sz w:val="15"/>
              </w:rPr>
              <w:t>The TEI has increased by $0.046 million based on revised project scope for a number of projects.</w:t>
            </w:r>
          </w:p>
        </w:tc>
      </w:tr>
      <w:tr w:rsidR="00885230" w14:paraId="1E96E40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43F75B5" w14:textId="77777777" w:rsidR="00885230" w:rsidRDefault="00885230">
            <w:pPr>
              <w:spacing w:before="18" w:after="18"/>
              <w:ind w:left="1" w:firstLine="1"/>
            </w:pPr>
            <w:r>
              <w:rPr>
                <w:b/>
              </w:rPr>
              <w:t>Total existing projects</w:t>
            </w:r>
          </w:p>
        </w:tc>
        <w:tc>
          <w:tcPr>
            <w:tcW w:w="992" w:type="dxa"/>
            <w:tcBorders>
              <w:bottom w:val="single" w:sz="6" w:space="0" w:color="auto"/>
            </w:tcBorders>
          </w:tcPr>
          <w:p w14:paraId="1193498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953 414</w:t>
            </w:r>
          </w:p>
        </w:tc>
        <w:tc>
          <w:tcPr>
            <w:tcW w:w="1134" w:type="dxa"/>
            <w:tcBorders>
              <w:bottom w:val="single" w:sz="6" w:space="0" w:color="auto"/>
            </w:tcBorders>
          </w:tcPr>
          <w:p w14:paraId="5A781F9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92 849</w:t>
            </w:r>
          </w:p>
        </w:tc>
        <w:tc>
          <w:tcPr>
            <w:tcW w:w="992" w:type="dxa"/>
            <w:tcBorders>
              <w:bottom w:val="single" w:sz="6" w:space="0" w:color="auto"/>
            </w:tcBorders>
          </w:tcPr>
          <w:p w14:paraId="4D6117D5"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85 979</w:t>
            </w:r>
          </w:p>
        </w:tc>
        <w:tc>
          <w:tcPr>
            <w:tcW w:w="993" w:type="dxa"/>
            <w:tcBorders>
              <w:bottom w:val="single" w:sz="6" w:space="0" w:color="auto"/>
            </w:tcBorders>
          </w:tcPr>
          <w:p w14:paraId="20DC2BC2"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774 587</w:t>
            </w:r>
          </w:p>
        </w:tc>
        <w:tc>
          <w:tcPr>
            <w:tcW w:w="1019" w:type="dxa"/>
            <w:tcBorders>
              <w:bottom w:val="single" w:sz="6" w:space="0" w:color="auto"/>
            </w:tcBorders>
          </w:tcPr>
          <w:p w14:paraId="3987821A"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p>
        </w:tc>
      </w:tr>
      <w:tr w:rsidR="00885230" w14:paraId="035C513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DB5DBEC" w14:textId="77777777" w:rsidR="00885230" w:rsidRDefault="00885230">
            <w:pPr>
              <w:spacing w:before="18" w:after="18"/>
              <w:ind w:left="1" w:firstLine="1"/>
            </w:pPr>
            <w:r>
              <w:rPr>
                <w:b/>
              </w:rPr>
              <w:t>Total Goulburn Valley Region Water Corporation projects</w:t>
            </w:r>
          </w:p>
        </w:tc>
        <w:tc>
          <w:tcPr>
            <w:tcW w:w="992" w:type="dxa"/>
            <w:tcBorders>
              <w:bottom w:val="single" w:sz="6" w:space="0" w:color="auto"/>
            </w:tcBorders>
          </w:tcPr>
          <w:p w14:paraId="64C2B33D"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958 995</w:t>
            </w:r>
          </w:p>
        </w:tc>
        <w:tc>
          <w:tcPr>
            <w:tcW w:w="1134" w:type="dxa"/>
            <w:tcBorders>
              <w:bottom w:val="single" w:sz="6" w:space="0" w:color="auto"/>
            </w:tcBorders>
          </w:tcPr>
          <w:p w14:paraId="1C63287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92 885</w:t>
            </w:r>
          </w:p>
        </w:tc>
        <w:tc>
          <w:tcPr>
            <w:tcW w:w="992" w:type="dxa"/>
            <w:tcBorders>
              <w:bottom w:val="single" w:sz="6" w:space="0" w:color="auto"/>
            </w:tcBorders>
          </w:tcPr>
          <w:p w14:paraId="2313458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86 014</w:t>
            </w:r>
          </w:p>
        </w:tc>
        <w:tc>
          <w:tcPr>
            <w:tcW w:w="993" w:type="dxa"/>
            <w:tcBorders>
              <w:bottom w:val="single" w:sz="6" w:space="0" w:color="auto"/>
            </w:tcBorders>
          </w:tcPr>
          <w:p w14:paraId="355E2029"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r>
              <w:rPr>
                <w:b/>
              </w:rPr>
              <w:t>780 097</w:t>
            </w:r>
          </w:p>
        </w:tc>
        <w:tc>
          <w:tcPr>
            <w:tcW w:w="1019" w:type="dxa"/>
            <w:tcBorders>
              <w:bottom w:val="single" w:sz="6" w:space="0" w:color="auto"/>
            </w:tcBorders>
          </w:tcPr>
          <w:p w14:paraId="77048481" w14:textId="77777777" w:rsidR="00885230" w:rsidRDefault="00885230">
            <w:pPr>
              <w:spacing w:before="18" w:after="18"/>
              <w:ind w:left="1" w:firstLine="1"/>
              <w:cnfStyle w:val="000000000000" w:firstRow="0" w:lastRow="0" w:firstColumn="0" w:lastColumn="0" w:oddVBand="0" w:evenVBand="0" w:oddHBand="0" w:evenHBand="0" w:firstRowFirstColumn="0" w:firstRowLastColumn="0" w:lastRowFirstColumn="0" w:lastRowLastColumn="0"/>
            </w:pPr>
          </w:p>
        </w:tc>
      </w:tr>
    </w:tbl>
    <w:p w14:paraId="07A534C1" w14:textId="454FCFD4" w:rsidR="00885230" w:rsidRPr="00C4224A" w:rsidRDefault="00885230">
      <w:pPr>
        <w:pStyle w:val="Source"/>
      </w:pPr>
      <w:r w:rsidRPr="00C4224A">
        <w:t xml:space="preserve">Source: </w:t>
      </w:r>
      <w:fldSimple w:instr="STYLEREF  &quot;Heading 1&quot;  \* MERGEFORMAT">
        <w:r w:rsidR="00DA1EDC">
          <w:rPr>
            <w:noProof/>
          </w:rPr>
          <w:t>Goulburn Valley Region Water Corporation</w:t>
        </w:r>
      </w:fldSimple>
    </w:p>
    <w:p w14:paraId="67E58E4D" w14:textId="77777777" w:rsidR="00885230" w:rsidRPr="00C4224A" w:rsidRDefault="00885230">
      <w:pPr>
        <w:pStyle w:val="Heading20"/>
        <w:pageBreakBefore/>
      </w:pPr>
      <w:r w:rsidRPr="00C4224A">
        <w:lastRenderedPageBreak/>
        <w:t>Completed projects</w:t>
      </w:r>
    </w:p>
    <w:p w14:paraId="6C911708"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oulbValley_completed"/>
      </w:tblPr>
      <w:tblGrid>
        <w:gridCol w:w="4719"/>
        <w:gridCol w:w="924"/>
        <w:gridCol w:w="1119"/>
        <w:gridCol w:w="948"/>
      </w:tblGrid>
      <w:tr w:rsidR="00885230" w14:paraId="3E31E81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52D7FCD" w14:textId="77777777" w:rsidR="00885230" w:rsidRDefault="00885230">
            <w:pPr>
              <w:keepNext/>
            </w:pPr>
          </w:p>
        </w:tc>
        <w:tc>
          <w:tcPr>
            <w:tcW w:w="924" w:type="dxa"/>
            <w:tcBorders>
              <w:bottom w:val="single" w:sz="6" w:space="0" w:color="auto"/>
            </w:tcBorders>
          </w:tcPr>
          <w:p w14:paraId="0D8C928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64DECBB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523B0B6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3CF3C98B" w14:textId="77777777">
        <w:tc>
          <w:tcPr>
            <w:cnfStyle w:val="001000000000" w:firstRow="0" w:lastRow="0" w:firstColumn="1" w:lastColumn="0" w:oddVBand="0" w:evenVBand="0" w:oddHBand="0" w:evenHBand="0" w:firstRowFirstColumn="0" w:firstRowLastColumn="0" w:lastRowFirstColumn="0" w:lastRowLastColumn="0"/>
            <w:tcW w:w="4719" w:type="dxa"/>
          </w:tcPr>
          <w:p w14:paraId="1BA129CD" w14:textId="77777777" w:rsidR="00885230" w:rsidRDefault="00885230">
            <w:pPr>
              <w:keepNext/>
              <w:ind w:left="1" w:firstLine="1"/>
            </w:pPr>
            <w:r>
              <w:t>Abbinga Reservoir relining works (Euroa)</w:t>
            </w:r>
          </w:p>
        </w:tc>
        <w:tc>
          <w:tcPr>
            <w:tcW w:w="924" w:type="dxa"/>
          </w:tcPr>
          <w:p w14:paraId="10CD4B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6 400</w:t>
            </w:r>
          </w:p>
        </w:tc>
        <w:tc>
          <w:tcPr>
            <w:tcW w:w="1119" w:type="dxa"/>
          </w:tcPr>
          <w:p w14:paraId="2ED575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6 400</w:t>
            </w:r>
          </w:p>
        </w:tc>
        <w:tc>
          <w:tcPr>
            <w:tcW w:w="948" w:type="dxa"/>
          </w:tcPr>
          <w:p w14:paraId="4E0550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5E345C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F87C025" w14:textId="77777777" w:rsidR="00885230" w:rsidRDefault="00885230">
            <w:pPr>
              <w:ind w:left="1" w:firstLine="1"/>
            </w:pPr>
            <w:r>
              <w:rPr>
                <w:i/>
                <w:sz w:val="15"/>
              </w:rPr>
              <w:t>The TEI has decreased by $0.800 million based on project completion figures.</w:t>
            </w:r>
          </w:p>
        </w:tc>
      </w:tr>
      <w:tr w:rsidR="00885230" w14:paraId="42F49D6D" w14:textId="77777777">
        <w:tc>
          <w:tcPr>
            <w:cnfStyle w:val="001000000000" w:firstRow="0" w:lastRow="0" w:firstColumn="1" w:lastColumn="0" w:oddVBand="0" w:evenVBand="0" w:oddHBand="0" w:evenHBand="0" w:firstRowFirstColumn="0" w:firstRowLastColumn="0" w:lastRowFirstColumn="0" w:lastRowLastColumn="0"/>
            <w:tcW w:w="4719" w:type="dxa"/>
          </w:tcPr>
          <w:p w14:paraId="3AF994C7" w14:textId="77777777" w:rsidR="00885230" w:rsidRDefault="00885230">
            <w:pPr>
              <w:keepNext/>
              <w:ind w:left="1" w:firstLine="1"/>
            </w:pPr>
            <w:r>
              <w:t>Actiflo ferric sulphate tank replacement and system upgrade (Shepparton)</w:t>
            </w:r>
          </w:p>
        </w:tc>
        <w:tc>
          <w:tcPr>
            <w:tcW w:w="924" w:type="dxa"/>
          </w:tcPr>
          <w:p w14:paraId="13CD5E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1 200</w:t>
            </w:r>
          </w:p>
        </w:tc>
        <w:tc>
          <w:tcPr>
            <w:tcW w:w="1119" w:type="dxa"/>
          </w:tcPr>
          <w:p w14:paraId="48BB97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1 200</w:t>
            </w:r>
          </w:p>
        </w:tc>
        <w:tc>
          <w:tcPr>
            <w:tcW w:w="948" w:type="dxa"/>
          </w:tcPr>
          <w:p w14:paraId="5FBF24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5BB5D1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D483238" w14:textId="77777777" w:rsidR="00885230" w:rsidRDefault="00885230">
            <w:pPr>
              <w:ind w:left="1" w:firstLine="1"/>
            </w:pPr>
            <w:r>
              <w:rPr>
                <w:i/>
                <w:sz w:val="15"/>
              </w:rPr>
              <w:t>The TEI has increased by $0.081 million based on project completion figures.</w:t>
            </w:r>
          </w:p>
        </w:tc>
      </w:tr>
      <w:tr w:rsidR="00885230" w14:paraId="00313E5E" w14:textId="77777777">
        <w:tc>
          <w:tcPr>
            <w:cnfStyle w:val="001000000000" w:firstRow="0" w:lastRow="0" w:firstColumn="1" w:lastColumn="0" w:oddVBand="0" w:evenVBand="0" w:oddHBand="0" w:evenHBand="0" w:firstRowFirstColumn="0" w:firstRowLastColumn="0" w:lastRowFirstColumn="0" w:lastRowLastColumn="0"/>
            <w:tcW w:w="4719" w:type="dxa"/>
          </w:tcPr>
          <w:p w14:paraId="4FEF37E3" w14:textId="77777777" w:rsidR="00885230" w:rsidRDefault="00885230">
            <w:pPr>
              <w:keepNext/>
              <w:ind w:left="1" w:firstLine="1"/>
            </w:pPr>
            <w:r>
              <w:t>Clear water storage replacement (Nathalia)</w:t>
            </w:r>
          </w:p>
        </w:tc>
        <w:tc>
          <w:tcPr>
            <w:tcW w:w="924" w:type="dxa"/>
          </w:tcPr>
          <w:p w14:paraId="273FD4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2 205</w:t>
            </w:r>
          </w:p>
        </w:tc>
        <w:tc>
          <w:tcPr>
            <w:tcW w:w="1119" w:type="dxa"/>
          </w:tcPr>
          <w:p w14:paraId="56D99E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2 205</w:t>
            </w:r>
          </w:p>
        </w:tc>
        <w:tc>
          <w:tcPr>
            <w:tcW w:w="948" w:type="dxa"/>
          </w:tcPr>
          <w:p w14:paraId="75A2C3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0EC016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C324E1F" w14:textId="77777777" w:rsidR="00885230" w:rsidRDefault="00885230">
            <w:pPr>
              <w:ind w:left="1" w:firstLine="1"/>
            </w:pPr>
            <w:r>
              <w:rPr>
                <w:i/>
                <w:sz w:val="15"/>
              </w:rPr>
              <w:t>The TEI has decreased by $0.145 million based on project completion figures. The estimated completion date has been revised to quarter 4 2025</w:t>
            </w:r>
            <w:r>
              <w:rPr>
                <w:i/>
                <w:sz w:val="15"/>
              </w:rPr>
              <w:noBreakHyphen/>
              <w:t>26 in line with a revised project schedule.</w:t>
            </w:r>
          </w:p>
        </w:tc>
      </w:tr>
      <w:tr w:rsidR="00885230" w14:paraId="6694327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8FDFA12" w14:textId="77777777" w:rsidR="00885230" w:rsidRDefault="00885230">
            <w:pPr>
              <w:ind w:left="1" w:firstLine="1"/>
            </w:pPr>
            <w:r>
              <w:t>Kilmore recycled water scheme – water network (Kilmore)</w:t>
            </w:r>
          </w:p>
        </w:tc>
        <w:tc>
          <w:tcPr>
            <w:tcW w:w="924" w:type="dxa"/>
            <w:tcBorders>
              <w:bottom w:val="single" w:sz="6" w:space="0" w:color="auto"/>
            </w:tcBorders>
          </w:tcPr>
          <w:p w14:paraId="726F6C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2 553</w:t>
            </w:r>
          </w:p>
        </w:tc>
        <w:tc>
          <w:tcPr>
            <w:tcW w:w="1119" w:type="dxa"/>
            <w:tcBorders>
              <w:bottom w:val="single" w:sz="6" w:space="0" w:color="auto"/>
            </w:tcBorders>
          </w:tcPr>
          <w:p w14:paraId="37AF47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2 553</w:t>
            </w:r>
          </w:p>
        </w:tc>
        <w:tc>
          <w:tcPr>
            <w:tcW w:w="948" w:type="dxa"/>
            <w:tcBorders>
              <w:bottom w:val="single" w:sz="6" w:space="0" w:color="auto"/>
            </w:tcBorders>
          </w:tcPr>
          <w:p w14:paraId="5A6819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590D682" w14:textId="77777777">
        <w:tc>
          <w:tcPr>
            <w:cnfStyle w:val="001000000000" w:firstRow="0" w:lastRow="0" w:firstColumn="1" w:lastColumn="0" w:oddVBand="0" w:evenVBand="0" w:oddHBand="0" w:evenHBand="0" w:firstRowFirstColumn="0" w:firstRowLastColumn="0" w:lastRowFirstColumn="0" w:lastRowLastColumn="0"/>
            <w:tcW w:w="4719" w:type="dxa"/>
          </w:tcPr>
          <w:p w14:paraId="5E622AFF" w14:textId="77777777" w:rsidR="00885230" w:rsidRDefault="00885230">
            <w:pPr>
              <w:keepNext/>
              <w:ind w:left="1" w:firstLine="1"/>
            </w:pPr>
            <w:r>
              <w:t>Network automation uplift (regional various)</w:t>
            </w:r>
          </w:p>
        </w:tc>
        <w:tc>
          <w:tcPr>
            <w:tcW w:w="924" w:type="dxa"/>
          </w:tcPr>
          <w:p w14:paraId="771851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7B0CC4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33EA7B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r>
      <w:tr w:rsidR="00885230" w14:paraId="7B24CDB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082207A" w14:textId="77777777" w:rsidR="00885230" w:rsidRDefault="00885230">
            <w:pPr>
              <w:ind w:left="1" w:firstLine="1"/>
            </w:pPr>
            <w:r>
              <w:rPr>
                <w:i/>
                <w:sz w:val="15"/>
              </w:rPr>
              <w:t>This project has been removed from the Capital works portfolio as it was a duplicate of ’Core business automation – supervisory control and data acquisition infrastructure replacement (regional various)’ project.</w:t>
            </w:r>
          </w:p>
        </w:tc>
      </w:tr>
      <w:tr w:rsidR="00885230" w14:paraId="4B5C108E" w14:textId="77777777">
        <w:tc>
          <w:tcPr>
            <w:cnfStyle w:val="001000000000" w:firstRow="0" w:lastRow="0" w:firstColumn="1" w:lastColumn="0" w:oddVBand="0" w:evenVBand="0" w:oddHBand="0" w:evenHBand="0" w:firstRowFirstColumn="0" w:firstRowLastColumn="0" w:lastRowFirstColumn="0" w:lastRowLastColumn="0"/>
            <w:tcW w:w="4719" w:type="dxa"/>
          </w:tcPr>
          <w:p w14:paraId="4DF41CA6" w14:textId="77777777" w:rsidR="00885230" w:rsidRDefault="00885230">
            <w:pPr>
              <w:keepNext/>
              <w:ind w:left="1" w:firstLine="1"/>
            </w:pPr>
            <w:r>
              <w:t>Scope 2 emissions reductions (regional various)</w:t>
            </w:r>
          </w:p>
        </w:tc>
        <w:tc>
          <w:tcPr>
            <w:tcW w:w="924" w:type="dxa"/>
          </w:tcPr>
          <w:p w14:paraId="28FBF7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19" w:type="dxa"/>
          </w:tcPr>
          <w:p w14:paraId="65484D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48" w:type="dxa"/>
          </w:tcPr>
          <w:p w14:paraId="21D6DF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r>
      <w:tr w:rsidR="00885230" w14:paraId="18CCC7E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5F3E60A" w14:textId="77777777" w:rsidR="00885230" w:rsidRDefault="00885230">
            <w:pPr>
              <w:ind w:left="1" w:firstLine="1"/>
            </w:pPr>
            <w:r>
              <w:rPr>
                <w:i/>
                <w:sz w:val="15"/>
              </w:rPr>
              <w:t>This project has been removed from the capital works program.</w:t>
            </w:r>
          </w:p>
        </w:tc>
      </w:tr>
      <w:tr w:rsidR="00885230" w14:paraId="4D8F8CC9" w14:textId="77777777">
        <w:tc>
          <w:tcPr>
            <w:cnfStyle w:val="001000000000" w:firstRow="0" w:lastRow="0" w:firstColumn="1" w:lastColumn="0" w:oddVBand="0" w:evenVBand="0" w:oddHBand="0" w:evenHBand="0" w:firstRowFirstColumn="0" w:firstRowLastColumn="0" w:lastRowFirstColumn="0" w:lastRowLastColumn="0"/>
            <w:tcW w:w="4719" w:type="dxa"/>
          </w:tcPr>
          <w:p w14:paraId="031EB514" w14:textId="77777777" w:rsidR="00885230" w:rsidRDefault="00885230">
            <w:pPr>
              <w:keepNext/>
              <w:ind w:left="1" w:firstLine="1"/>
            </w:pPr>
            <w:r>
              <w:t>Waste management facility tertiary treatment plant Actiflo filter replacement (Shepparton)</w:t>
            </w:r>
          </w:p>
        </w:tc>
        <w:tc>
          <w:tcPr>
            <w:tcW w:w="924" w:type="dxa"/>
          </w:tcPr>
          <w:p w14:paraId="4C157B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1 035</w:t>
            </w:r>
          </w:p>
        </w:tc>
        <w:tc>
          <w:tcPr>
            <w:tcW w:w="1119" w:type="dxa"/>
          </w:tcPr>
          <w:p w14:paraId="6F3F63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1 035</w:t>
            </w:r>
          </w:p>
        </w:tc>
        <w:tc>
          <w:tcPr>
            <w:tcW w:w="948" w:type="dxa"/>
          </w:tcPr>
          <w:p w14:paraId="6DDCE0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DB398B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718CE6B" w14:textId="77777777" w:rsidR="00885230" w:rsidRDefault="00885230">
            <w:pPr>
              <w:ind w:left="1" w:firstLine="1"/>
            </w:pPr>
            <w:r>
              <w:rPr>
                <w:i/>
                <w:sz w:val="15"/>
              </w:rPr>
              <w:t xml:space="preserve">The Project was initiated after the submission of </w:t>
            </w:r>
            <w:r>
              <w:rPr>
                <w:sz w:val="15"/>
              </w:rPr>
              <w:t>2025</w:t>
            </w:r>
            <w:r>
              <w:rPr>
                <w:sz w:val="15"/>
              </w:rPr>
              <w:noBreakHyphen/>
              <w:t>26 Budget</w:t>
            </w:r>
            <w:r>
              <w:rPr>
                <w:i/>
                <w:sz w:val="15"/>
              </w:rPr>
              <w:t xml:space="preserve"> due to urgent emergent works.</w:t>
            </w:r>
          </w:p>
        </w:tc>
      </w:tr>
      <w:tr w:rsidR="00885230" w14:paraId="27860473" w14:textId="77777777">
        <w:tc>
          <w:tcPr>
            <w:cnfStyle w:val="001000000000" w:firstRow="0" w:lastRow="0" w:firstColumn="1" w:lastColumn="0" w:oddVBand="0" w:evenVBand="0" w:oddHBand="0" w:evenHBand="0" w:firstRowFirstColumn="0" w:firstRowLastColumn="0" w:lastRowFirstColumn="0" w:lastRowLastColumn="0"/>
            <w:tcW w:w="4719" w:type="dxa"/>
          </w:tcPr>
          <w:p w14:paraId="5DF68702" w14:textId="77777777" w:rsidR="00885230" w:rsidRDefault="00885230">
            <w:pPr>
              <w:keepNext/>
              <w:ind w:left="1" w:firstLine="1"/>
            </w:pPr>
            <w:r>
              <w:t>Waste management facility tree harvesting (Shepparton)</w:t>
            </w:r>
          </w:p>
        </w:tc>
        <w:tc>
          <w:tcPr>
            <w:tcW w:w="924" w:type="dxa"/>
          </w:tcPr>
          <w:p w14:paraId="55A652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1 085</w:t>
            </w:r>
          </w:p>
        </w:tc>
        <w:tc>
          <w:tcPr>
            <w:tcW w:w="1119" w:type="dxa"/>
          </w:tcPr>
          <w:p w14:paraId="68B640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1 085</w:t>
            </w:r>
          </w:p>
        </w:tc>
        <w:tc>
          <w:tcPr>
            <w:tcW w:w="948" w:type="dxa"/>
          </w:tcPr>
          <w:p w14:paraId="32D81A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D89102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B657011" w14:textId="77777777" w:rsidR="00885230" w:rsidRDefault="00885230">
            <w:pPr>
              <w:ind w:left="1" w:firstLine="1"/>
            </w:pPr>
            <w:r>
              <w:rPr>
                <w:i/>
                <w:sz w:val="15"/>
              </w:rPr>
              <w:t>The TEI has been reduced by $0.015 million based on project completion figures.</w:t>
            </w:r>
          </w:p>
        </w:tc>
      </w:tr>
      <w:tr w:rsidR="00885230" w14:paraId="7B464DE5" w14:textId="77777777">
        <w:tc>
          <w:tcPr>
            <w:cnfStyle w:val="001000000000" w:firstRow="0" w:lastRow="0" w:firstColumn="1" w:lastColumn="0" w:oddVBand="0" w:evenVBand="0" w:oddHBand="0" w:evenHBand="0" w:firstRowFirstColumn="0" w:firstRowLastColumn="0" w:lastRowFirstColumn="0" w:lastRowLastColumn="0"/>
            <w:tcW w:w="4719" w:type="dxa"/>
          </w:tcPr>
          <w:p w14:paraId="6E3E3336" w14:textId="77777777" w:rsidR="00885230" w:rsidRDefault="00885230">
            <w:pPr>
              <w:keepNext/>
              <w:ind w:left="1" w:firstLine="1"/>
            </w:pPr>
            <w:r>
              <w:t>Waste management facility winter storage and irrigation augmentation (Mansfield)</w:t>
            </w:r>
          </w:p>
        </w:tc>
        <w:tc>
          <w:tcPr>
            <w:tcW w:w="924" w:type="dxa"/>
          </w:tcPr>
          <w:p w14:paraId="633F86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8 413</w:t>
            </w:r>
          </w:p>
        </w:tc>
        <w:tc>
          <w:tcPr>
            <w:tcW w:w="1119" w:type="dxa"/>
          </w:tcPr>
          <w:p w14:paraId="171959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8 413</w:t>
            </w:r>
          </w:p>
        </w:tc>
        <w:tc>
          <w:tcPr>
            <w:tcW w:w="948" w:type="dxa"/>
          </w:tcPr>
          <w:p w14:paraId="429C25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1D45F1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32732CA" w14:textId="77777777" w:rsidR="00885230" w:rsidRDefault="00885230">
            <w:pPr>
              <w:ind w:left="1" w:firstLine="1"/>
            </w:pPr>
            <w:r>
              <w:rPr>
                <w:i/>
                <w:sz w:val="15"/>
              </w:rPr>
              <w:t>The TEI has been reduced by $0.152 million based on project completion figures.</w:t>
            </w:r>
          </w:p>
        </w:tc>
      </w:tr>
      <w:tr w:rsidR="00885230" w14:paraId="55525558"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6B513B9D" w14:textId="77777777" w:rsidR="00885230" w:rsidRDefault="00885230">
            <w:pPr>
              <w:ind w:left="1" w:firstLine="1"/>
            </w:pPr>
            <w:r>
              <w:t>All remaining projects with a TEI less than $1 million</w:t>
            </w:r>
          </w:p>
        </w:tc>
        <w:tc>
          <w:tcPr>
            <w:tcW w:w="924" w:type="dxa"/>
            <w:tcBorders>
              <w:bottom w:val="single" w:sz="6" w:space="0" w:color="auto"/>
            </w:tcBorders>
          </w:tcPr>
          <w:p w14:paraId="2668E7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9 046</w:t>
            </w:r>
          </w:p>
        </w:tc>
        <w:tc>
          <w:tcPr>
            <w:tcW w:w="1119" w:type="dxa"/>
            <w:tcBorders>
              <w:bottom w:val="single" w:sz="6" w:space="0" w:color="auto"/>
            </w:tcBorders>
          </w:tcPr>
          <w:p w14:paraId="218DAD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9 046</w:t>
            </w:r>
          </w:p>
        </w:tc>
        <w:tc>
          <w:tcPr>
            <w:tcW w:w="948" w:type="dxa"/>
            <w:tcBorders>
              <w:bottom w:val="single" w:sz="6" w:space="0" w:color="auto"/>
            </w:tcBorders>
          </w:tcPr>
          <w:p w14:paraId="53328C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bl>
    <w:p w14:paraId="52A0FC1E" w14:textId="5FD28D12" w:rsidR="00885230" w:rsidRDefault="00885230">
      <w:pPr>
        <w:pStyle w:val="Source"/>
        <w:rPr>
          <w:noProof/>
        </w:rPr>
      </w:pPr>
      <w:r w:rsidRPr="00C4224A">
        <w:t xml:space="preserve">Source: </w:t>
      </w:r>
      <w:fldSimple w:instr="STYLEREF  &quot;Heading 1&quot;  \* MERGEFORMAT">
        <w:r w:rsidR="00DA1EDC">
          <w:rPr>
            <w:noProof/>
          </w:rPr>
          <w:t>Goulburn Valley Region Water Corporation</w:t>
        </w:r>
      </w:fldSimple>
    </w:p>
    <w:p w14:paraId="04F4DB00" w14:textId="77777777" w:rsidR="00885230" w:rsidRPr="00C4224A" w:rsidRDefault="00885230">
      <w:pPr>
        <w:pStyle w:val="Heading10"/>
      </w:pPr>
      <w:bookmarkStart w:id="87" w:name="_Toc135154616"/>
      <w:bookmarkStart w:id="88" w:name="_Toc165313572"/>
      <w:bookmarkStart w:id="89" w:name="_Toc228205434"/>
      <w:r w:rsidRPr="00C4224A">
        <w:lastRenderedPageBreak/>
        <w:t>Grampians Wimmera Mallee Water Corporation</w:t>
      </w:r>
      <w:bookmarkEnd w:id="87"/>
      <w:bookmarkEnd w:id="88"/>
      <w:bookmarkEnd w:id="89"/>
    </w:p>
    <w:p w14:paraId="40824925" w14:textId="77777777" w:rsidR="00885230" w:rsidRPr="00C4224A" w:rsidRDefault="00885230">
      <w:pPr>
        <w:pStyle w:val="Heading20"/>
      </w:pPr>
      <w:r w:rsidRPr="00C4224A">
        <w:t>New projects</w:t>
      </w:r>
    </w:p>
    <w:p w14:paraId="613CE87B"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rampians_new"/>
      </w:tblPr>
      <w:tblGrid>
        <w:gridCol w:w="2580"/>
        <w:gridCol w:w="992"/>
        <w:gridCol w:w="1134"/>
        <w:gridCol w:w="992"/>
        <w:gridCol w:w="993"/>
        <w:gridCol w:w="1019"/>
      </w:tblGrid>
      <w:tr w:rsidR="00885230" w14:paraId="49643E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8AFA0EE" w14:textId="77777777" w:rsidR="00885230" w:rsidRDefault="00885230">
            <w:pPr>
              <w:keepNext/>
            </w:pPr>
          </w:p>
        </w:tc>
        <w:tc>
          <w:tcPr>
            <w:tcW w:w="992" w:type="dxa"/>
            <w:tcBorders>
              <w:bottom w:val="single" w:sz="6" w:space="0" w:color="auto"/>
            </w:tcBorders>
          </w:tcPr>
          <w:p w14:paraId="04BDBA0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D968A3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3413A7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86DDDC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9E2B5C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FC4791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5BF9377" w14:textId="77777777" w:rsidR="00885230" w:rsidRDefault="00885230">
            <w:pPr>
              <w:ind w:left="1" w:firstLine="1"/>
            </w:pPr>
            <w:r>
              <w:t>Mininera rural pipeline project (East Grampians)</w:t>
            </w:r>
          </w:p>
        </w:tc>
        <w:tc>
          <w:tcPr>
            <w:tcW w:w="992" w:type="dxa"/>
            <w:tcBorders>
              <w:bottom w:val="single" w:sz="6" w:space="0" w:color="auto"/>
            </w:tcBorders>
          </w:tcPr>
          <w:p w14:paraId="41890E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30 187</w:t>
            </w:r>
          </w:p>
        </w:tc>
        <w:tc>
          <w:tcPr>
            <w:tcW w:w="1134" w:type="dxa"/>
            <w:tcBorders>
              <w:bottom w:val="single" w:sz="6" w:space="0" w:color="auto"/>
            </w:tcBorders>
          </w:tcPr>
          <w:p w14:paraId="42010F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16 468</w:t>
            </w:r>
          </w:p>
        </w:tc>
        <w:tc>
          <w:tcPr>
            <w:tcW w:w="992" w:type="dxa"/>
            <w:tcBorders>
              <w:bottom w:val="single" w:sz="6" w:space="0" w:color="auto"/>
            </w:tcBorders>
          </w:tcPr>
          <w:p w14:paraId="3DAECD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13 719</w:t>
            </w:r>
          </w:p>
        </w:tc>
        <w:tc>
          <w:tcPr>
            <w:tcW w:w="993" w:type="dxa"/>
            <w:tcBorders>
              <w:bottom w:val="single" w:sz="6" w:space="0" w:color="auto"/>
            </w:tcBorders>
          </w:tcPr>
          <w:p w14:paraId="761F65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2D8C70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D94904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F66A06E" w14:textId="77777777" w:rsidR="00885230" w:rsidRDefault="00885230">
            <w:pPr>
              <w:ind w:left="1" w:firstLine="1"/>
            </w:pPr>
            <w:r>
              <w:rPr>
                <w:b/>
              </w:rPr>
              <w:t>Total new projects</w:t>
            </w:r>
          </w:p>
        </w:tc>
        <w:tc>
          <w:tcPr>
            <w:tcW w:w="992" w:type="dxa"/>
            <w:tcBorders>
              <w:bottom w:val="single" w:sz="6" w:space="0" w:color="auto"/>
            </w:tcBorders>
          </w:tcPr>
          <w:p w14:paraId="0F2568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30 187</w:t>
            </w:r>
          </w:p>
        </w:tc>
        <w:tc>
          <w:tcPr>
            <w:tcW w:w="1134" w:type="dxa"/>
            <w:tcBorders>
              <w:bottom w:val="single" w:sz="6" w:space="0" w:color="auto"/>
            </w:tcBorders>
          </w:tcPr>
          <w:p w14:paraId="292B21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16 468</w:t>
            </w:r>
          </w:p>
        </w:tc>
        <w:tc>
          <w:tcPr>
            <w:tcW w:w="992" w:type="dxa"/>
            <w:tcBorders>
              <w:bottom w:val="single" w:sz="6" w:space="0" w:color="auto"/>
            </w:tcBorders>
          </w:tcPr>
          <w:p w14:paraId="76C097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13 719</w:t>
            </w:r>
          </w:p>
        </w:tc>
        <w:tc>
          <w:tcPr>
            <w:tcW w:w="993" w:type="dxa"/>
            <w:tcBorders>
              <w:bottom w:val="single" w:sz="6" w:space="0" w:color="auto"/>
            </w:tcBorders>
          </w:tcPr>
          <w:p w14:paraId="55708C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59DAE5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076EFE16" w14:textId="1F9F8FAA" w:rsidR="00885230" w:rsidRPr="00C4224A" w:rsidRDefault="00885230">
      <w:pPr>
        <w:pStyle w:val="Source"/>
      </w:pPr>
      <w:r w:rsidRPr="00C4224A">
        <w:t xml:space="preserve">Source: </w:t>
      </w:r>
      <w:fldSimple w:instr="STYLEREF  &quot;Heading 1&quot;  \* MERGEFORMAT">
        <w:r w:rsidR="00DA1EDC">
          <w:rPr>
            <w:noProof/>
          </w:rPr>
          <w:t>Grampians Wimmera Mallee Water Corporation</w:t>
        </w:r>
      </w:fldSimple>
    </w:p>
    <w:p w14:paraId="481637C2" w14:textId="77777777" w:rsidR="00885230" w:rsidRPr="00C4224A" w:rsidRDefault="00885230"/>
    <w:p w14:paraId="1765D5EF" w14:textId="77777777" w:rsidR="00885230" w:rsidRPr="00C4224A" w:rsidRDefault="00885230">
      <w:pPr>
        <w:pStyle w:val="Heading20"/>
      </w:pPr>
      <w:r w:rsidRPr="00C4224A">
        <w:t>Existing projects</w:t>
      </w:r>
    </w:p>
    <w:p w14:paraId="38CCFE1A"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rampians_existing"/>
      </w:tblPr>
      <w:tblGrid>
        <w:gridCol w:w="2580"/>
        <w:gridCol w:w="992"/>
        <w:gridCol w:w="1134"/>
        <w:gridCol w:w="992"/>
        <w:gridCol w:w="993"/>
        <w:gridCol w:w="1019"/>
      </w:tblGrid>
      <w:tr w:rsidR="00885230" w14:paraId="464655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B3D01D7" w14:textId="77777777" w:rsidR="00885230" w:rsidRDefault="00885230">
            <w:pPr>
              <w:keepNext/>
            </w:pPr>
          </w:p>
        </w:tc>
        <w:tc>
          <w:tcPr>
            <w:tcW w:w="992" w:type="dxa"/>
            <w:tcBorders>
              <w:bottom w:val="single" w:sz="6" w:space="0" w:color="auto"/>
            </w:tcBorders>
          </w:tcPr>
          <w:p w14:paraId="5E7C592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374913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9F3F4B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6EFF4B5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2F96FE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94D85E5" w14:textId="77777777">
        <w:tc>
          <w:tcPr>
            <w:cnfStyle w:val="001000000000" w:firstRow="0" w:lastRow="0" w:firstColumn="1" w:lastColumn="0" w:oddVBand="0" w:evenVBand="0" w:oddHBand="0" w:evenHBand="0" w:firstRowFirstColumn="0" w:firstRowLastColumn="0" w:lastRowFirstColumn="0" w:lastRowLastColumn="0"/>
            <w:tcW w:w="2581" w:type="dxa"/>
          </w:tcPr>
          <w:p w14:paraId="134210EF" w14:textId="2877D123" w:rsidR="00885230" w:rsidRDefault="00885230">
            <w:pPr>
              <w:keepNext/>
              <w:ind w:left="1" w:firstLine="1"/>
            </w:pPr>
            <w:r>
              <w:t>Dam safety works (regional</w:t>
            </w:r>
            <w:r w:rsidR="00D169ED">
              <w:t> </w:t>
            </w:r>
            <w:r>
              <w:t>various)</w:t>
            </w:r>
          </w:p>
        </w:tc>
        <w:tc>
          <w:tcPr>
            <w:tcW w:w="992" w:type="dxa"/>
          </w:tcPr>
          <w:p w14:paraId="689064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1 692</w:t>
            </w:r>
          </w:p>
        </w:tc>
        <w:tc>
          <w:tcPr>
            <w:tcW w:w="1134" w:type="dxa"/>
          </w:tcPr>
          <w:p w14:paraId="067183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358</w:t>
            </w:r>
          </w:p>
        </w:tc>
        <w:tc>
          <w:tcPr>
            <w:tcW w:w="992" w:type="dxa"/>
          </w:tcPr>
          <w:p w14:paraId="4BCCC2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676</w:t>
            </w:r>
          </w:p>
        </w:tc>
        <w:tc>
          <w:tcPr>
            <w:tcW w:w="993" w:type="dxa"/>
          </w:tcPr>
          <w:p w14:paraId="094E55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658</w:t>
            </w:r>
          </w:p>
        </w:tc>
        <w:tc>
          <w:tcPr>
            <w:tcW w:w="1019" w:type="dxa"/>
          </w:tcPr>
          <w:p w14:paraId="1D2B83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EA41BF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E167570" w14:textId="77777777" w:rsidR="00885230" w:rsidRDefault="00885230">
            <w:pPr>
              <w:ind w:left="1" w:firstLine="1"/>
            </w:pPr>
            <w:r>
              <w:rPr>
                <w:i/>
                <w:sz w:val="15"/>
              </w:rPr>
              <w:t>The TEI has decreased by $0.064 million due to revised cost estimates.</w:t>
            </w:r>
          </w:p>
        </w:tc>
      </w:tr>
      <w:tr w:rsidR="00885230" w14:paraId="0CFAD774" w14:textId="77777777">
        <w:tc>
          <w:tcPr>
            <w:cnfStyle w:val="001000000000" w:firstRow="0" w:lastRow="0" w:firstColumn="1" w:lastColumn="0" w:oddVBand="0" w:evenVBand="0" w:oddHBand="0" w:evenHBand="0" w:firstRowFirstColumn="0" w:firstRowLastColumn="0" w:lastRowFirstColumn="0" w:lastRowLastColumn="0"/>
            <w:tcW w:w="2581" w:type="dxa"/>
          </w:tcPr>
          <w:p w14:paraId="58D170C7" w14:textId="77777777" w:rsidR="00885230" w:rsidRDefault="00885230">
            <w:pPr>
              <w:keepNext/>
              <w:ind w:left="1" w:firstLine="1"/>
            </w:pPr>
            <w:r>
              <w:t>Headworks structure renewals (regional various)</w:t>
            </w:r>
          </w:p>
        </w:tc>
        <w:tc>
          <w:tcPr>
            <w:tcW w:w="992" w:type="dxa"/>
          </w:tcPr>
          <w:p w14:paraId="75E055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11 610</w:t>
            </w:r>
          </w:p>
        </w:tc>
        <w:tc>
          <w:tcPr>
            <w:tcW w:w="1134" w:type="dxa"/>
          </w:tcPr>
          <w:p w14:paraId="3A4CC0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2 080</w:t>
            </w:r>
          </w:p>
        </w:tc>
        <w:tc>
          <w:tcPr>
            <w:tcW w:w="992" w:type="dxa"/>
          </w:tcPr>
          <w:p w14:paraId="2D8BA8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4 626</w:t>
            </w:r>
          </w:p>
        </w:tc>
        <w:tc>
          <w:tcPr>
            <w:tcW w:w="993" w:type="dxa"/>
          </w:tcPr>
          <w:p w14:paraId="61D477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4 905</w:t>
            </w:r>
          </w:p>
        </w:tc>
        <w:tc>
          <w:tcPr>
            <w:tcW w:w="1019" w:type="dxa"/>
          </w:tcPr>
          <w:p w14:paraId="2EF1CA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7176C7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E28321E" w14:textId="77777777" w:rsidR="00885230" w:rsidRDefault="00885230">
            <w:pPr>
              <w:ind w:left="1" w:firstLine="1"/>
            </w:pPr>
            <w:r>
              <w:rPr>
                <w:i/>
                <w:sz w:val="15"/>
              </w:rPr>
              <w:t>The TEI has increased by $0.019 million due to revised cost estimates.</w:t>
            </w:r>
          </w:p>
        </w:tc>
      </w:tr>
      <w:tr w:rsidR="00885230" w14:paraId="2E869BC0" w14:textId="77777777">
        <w:tc>
          <w:tcPr>
            <w:cnfStyle w:val="001000000000" w:firstRow="0" w:lastRow="0" w:firstColumn="1" w:lastColumn="0" w:oddVBand="0" w:evenVBand="0" w:oddHBand="0" w:evenHBand="0" w:firstRowFirstColumn="0" w:firstRowLastColumn="0" w:lastRowFirstColumn="0" w:lastRowLastColumn="0"/>
            <w:tcW w:w="2581" w:type="dxa"/>
          </w:tcPr>
          <w:p w14:paraId="18A9A4BF" w14:textId="29E3F03B" w:rsidR="00885230" w:rsidRDefault="00885230">
            <w:pPr>
              <w:keepNext/>
              <w:ind w:left="1" w:firstLine="1"/>
            </w:pPr>
            <w:r>
              <w:t>Meter replacements (regional</w:t>
            </w:r>
            <w:r w:rsidR="00D169ED">
              <w:t> </w:t>
            </w:r>
            <w:r>
              <w:t>various)</w:t>
            </w:r>
          </w:p>
        </w:tc>
        <w:tc>
          <w:tcPr>
            <w:tcW w:w="992" w:type="dxa"/>
          </w:tcPr>
          <w:p w14:paraId="3F21E2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8 421</w:t>
            </w:r>
          </w:p>
        </w:tc>
        <w:tc>
          <w:tcPr>
            <w:tcW w:w="1134" w:type="dxa"/>
          </w:tcPr>
          <w:p w14:paraId="120465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5 717</w:t>
            </w:r>
          </w:p>
        </w:tc>
        <w:tc>
          <w:tcPr>
            <w:tcW w:w="992" w:type="dxa"/>
          </w:tcPr>
          <w:p w14:paraId="4DA639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2 513</w:t>
            </w:r>
          </w:p>
        </w:tc>
        <w:tc>
          <w:tcPr>
            <w:tcW w:w="993" w:type="dxa"/>
          </w:tcPr>
          <w:p w14:paraId="7CF52A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190</w:t>
            </w:r>
          </w:p>
        </w:tc>
        <w:tc>
          <w:tcPr>
            <w:tcW w:w="1019" w:type="dxa"/>
          </w:tcPr>
          <w:p w14:paraId="64766E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11829C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D11DB54" w14:textId="77777777" w:rsidR="00885230" w:rsidRDefault="00885230">
            <w:pPr>
              <w:ind w:left="1" w:firstLine="1"/>
            </w:pPr>
            <w:r>
              <w:rPr>
                <w:i/>
                <w:sz w:val="15"/>
              </w:rPr>
              <w:t>The TEI has increased by $3.308 million. Urban and bulk water meter replacement programs moved from All remaining projects with a TEI less than $1 million.</w:t>
            </w:r>
          </w:p>
        </w:tc>
      </w:tr>
      <w:tr w:rsidR="00885230" w14:paraId="7B1A2EAB" w14:textId="77777777">
        <w:tc>
          <w:tcPr>
            <w:cnfStyle w:val="001000000000" w:firstRow="0" w:lastRow="0" w:firstColumn="1" w:lastColumn="0" w:oddVBand="0" w:evenVBand="0" w:oddHBand="0" w:evenHBand="0" w:firstRowFirstColumn="0" w:firstRowLastColumn="0" w:lastRowFirstColumn="0" w:lastRowLastColumn="0"/>
            <w:tcW w:w="2581" w:type="dxa"/>
          </w:tcPr>
          <w:p w14:paraId="07070E9C" w14:textId="77777777" w:rsidR="00885230" w:rsidRDefault="00885230">
            <w:pPr>
              <w:keepNext/>
              <w:ind w:left="1" w:firstLine="1"/>
            </w:pPr>
            <w:r>
              <w:t>Office and depot renewals (regional various)</w:t>
            </w:r>
          </w:p>
        </w:tc>
        <w:tc>
          <w:tcPr>
            <w:tcW w:w="992" w:type="dxa"/>
          </w:tcPr>
          <w:p w14:paraId="34C838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6 354</w:t>
            </w:r>
          </w:p>
        </w:tc>
        <w:tc>
          <w:tcPr>
            <w:tcW w:w="1134" w:type="dxa"/>
          </w:tcPr>
          <w:p w14:paraId="00250D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909</w:t>
            </w:r>
          </w:p>
        </w:tc>
        <w:tc>
          <w:tcPr>
            <w:tcW w:w="992" w:type="dxa"/>
          </w:tcPr>
          <w:p w14:paraId="2871E0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2 340</w:t>
            </w:r>
          </w:p>
        </w:tc>
        <w:tc>
          <w:tcPr>
            <w:tcW w:w="993" w:type="dxa"/>
          </w:tcPr>
          <w:p w14:paraId="33ACF4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3 105</w:t>
            </w:r>
          </w:p>
        </w:tc>
        <w:tc>
          <w:tcPr>
            <w:tcW w:w="1019" w:type="dxa"/>
          </w:tcPr>
          <w:p w14:paraId="0D3310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02C2E1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7D4E28" w14:textId="1E6F4E56" w:rsidR="00885230" w:rsidRDefault="00885230">
            <w:pPr>
              <w:ind w:left="1" w:firstLine="1"/>
            </w:pPr>
            <w:r>
              <w:rPr>
                <w:i/>
                <w:sz w:val="15"/>
              </w:rPr>
              <w:t xml:space="preserve">The TEI has increased by $3.149 million </w:t>
            </w:r>
            <w:r w:rsidR="00907BC5">
              <w:rPr>
                <w:i/>
                <w:sz w:val="15"/>
              </w:rPr>
              <w:t xml:space="preserve">due to a revised project schedule. </w:t>
            </w:r>
            <w:r w:rsidR="00ED2CC7">
              <w:rPr>
                <w:i/>
                <w:sz w:val="15"/>
              </w:rPr>
              <w:t>The e</w:t>
            </w:r>
            <w:r w:rsidR="00CA55A7">
              <w:rPr>
                <w:i/>
                <w:sz w:val="15"/>
              </w:rPr>
              <w:t>stimated completion date</w:t>
            </w:r>
            <w:r>
              <w:rPr>
                <w:i/>
                <w:sz w:val="15"/>
              </w:rPr>
              <w:t xml:space="preserve"> has been revised to quarter 4 2027</w:t>
            </w:r>
            <w:r>
              <w:rPr>
                <w:i/>
                <w:sz w:val="15"/>
              </w:rPr>
              <w:noBreakHyphen/>
              <w:t>28 in line with Horsham depot relocation project planning and approvals timing.</w:t>
            </w:r>
          </w:p>
        </w:tc>
      </w:tr>
      <w:tr w:rsidR="00885230" w14:paraId="2108893F" w14:textId="77777777">
        <w:tc>
          <w:tcPr>
            <w:cnfStyle w:val="001000000000" w:firstRow="0" w:lastRow="0" w:firstColumn="1" w:lastColumn="0" w:oddVBand="0" w:evenVBand="0" w:oddHBand="0" w:evenHBand="0" w:firstRowFirstColumn="0" w:firstRowLastColumn="0" w:lastRowFirstColumn="0" w:lastRowLastColumn="0"/>
            <w:tcW w:w="2581" w:type="dxa"/>
          </w:tcPr>
          <w:p w14:paraId="39F044B4" w14:textId="77777777" w:rsidR="00885230" w:rsidRDefault="00885230">
            <w:pPr>
              <w:keepNext/>
              <w:ind w:left="1" w:firstLine="1"/>
            </w:pPr>
            <w:r>
              <w:t>Renewable energy projects (regional various)</w:t>
            </w:r>
          </w:p>
        </w:tc>
        <w:tc>
          <w:tcPr>
            <w:tcW w:w="992" w:type="dxa"/>
          </w:tcPr>
          <w:p w14:paraId="518870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21 217</w:t>
            </w:r>
          </w:p>
        </w:tc>
        <w:tc>
          <w:tcPr>
            <w:tcW w:w="1134" w:type="dxa"/>
          </w:tcPr>
          <w:p w14:paraId="7A6029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18 411</w:t>
            </w:r>
          </w:p>
        </w:tc>
        <w:tc>
          <w:tcPr>
            <w:tcW w:w="992" w:type="dxa"/>
          </w:tcPr>
          <w:p w14:paraId="5612EC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1 506</w:t>
            </w:r>
          </w:p>
        </w:tc>
        <w:tc>
          <w:tcPr>
            <w:tcW w:w="993" w:type="dxa"/>
          </w:tcPr>
          <w:p w14:paraId="2F1906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1 300</w:t>
            </w:r>
          </w:p>
        </w:tc>
        <w:tc>
          <w:tcPr>
            <w:tcW w:w="1019" w:type="dxa"/>
          </w:tcPr>
          <w:p w14:paraId="6E17C5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253040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F85FD4B" w14:textId="77777777" w:rsidR="00885230" w:rsidRDefault="00885230">
            <w:pPr>
              <w:ind w:left="1" w:firstLine="1"/>
            </w:pPr>
            <w:r>
              <w:rPr>
                <w:i/>
                <w:sz w:val="15"/>
              </w:rPr>
              <w:t>The TEI has decreased by $2.171 million due to a reduced program.</w:t>
            </w:r>
          </w:p>
        </w:tc>
      </w:tr>
      <w:tr w:rsidR="00885230" w14:paraId="2497803B" w14:textId="77777777">
        <w:tc>
          <w:tcPr>
            <w:cnfStyle w:val="001000000000" w:firstRow="0" w:lastRow="0" w:firstColumn="1" w:lastColumn="0" w:oddVBand="0" w:evenVBand="0" w:oddHBand="0" w:evenHBand="0" w:firstRowFirstColumn="0" w:firstRowLastColumn="0" w:lastRowFirstColumn="0" w:lastRowLastColumn="0"/>
            <w:tcW w:w="2581" w:type="dxa"/>
          </w:tcPr>
          <w:p w14:paraId="35CF76D0" w14:textId="614D6392" w:rsidR="00885230" w:rsidRDefault="00885230">
            <w:pPr>
              <w:keepNext/>
              <w:ind w:left="1" w:firstLine="1"/>
            </w:pPr>
            <w:r>
              <w:t>Service line connections (regional</w:t>
            </w:r>
            <w:r w:rsidR="00D169ED">
              <w:t> </w:t>
            </w:r>
            <w:r>
              <w:t>various)</w:t>
            </w:r>
          </w:p>
        </w:tc>
        <w:tc>
          <w:tcPr>
            <w:tcW w:w="992" w:type="dxa"/>
          </w:tcPr>
          <w:p w14:paraId="730DC8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1 370</w:t>
            </w:r>
          </w:p>
        </w:tc>
        <w:tc>
          <w:tcPr>
            <w:tcW w:w="1134" w:type="dxa"/>
          </w:tcPr>
          <w:p w14:paraId="72CC06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887</w:t>
            </w:r>
          </w:p>
        </w:tc>
        <w:tc>
          <w:tcPr>
            <w:tcW w:w="992" w:type="dxa"/>
          </w:tcPr>
          <w:p w14:paraId="182CD1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233</w:t>
            </w:r>
          </w:p>
        </w:tc>
        <w:tc>
          <w:tcPr>
            <w:tcW w:w="993" w:type="dxa"/>
          </w:tcPr>
          <w:p w14:paraId="0A65EB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249</w:t>
            </w:r>
          </w:p>
        </w:tc>
        <w:tc>
          <w:tcPr>
            <w:tcW w:w="1019" w:type="dxa"/>
          </w:tcPr>
          <w:p w14:paraId="0302FC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BACF5E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1F1D1E" w14:textId="77777777" w:rsidR="00885230" w:rsidRDefault="00885230">
            <w:pPr>
              <w:ind w:left="1" w:firstLine="1"/>
            </w:pPr>
            <w:r>
              <w:rPr>
                <w:i/>
                <w:sz w:val="15"/>
              </w:rPr>
              <w:t>The TEI has increased by $0.200 million due to revised cost estimates. Previously disclosed under ‘All remaining projects with a TEI less than $1 million’.</w:t>
            </w:r>
          </w:p>
        </w:tc>
      </w:tr>
      <w:tr w:rsidR="00885230" w14:paraId="058F3BE6" w14:textId="77777777">
        <w:tc>
          <w:tcPr>
            <w:cnfStyle w:val="001000000000" w:firstRow="0" w:lastRow="0" w:firstColumn="1" w:lastColumn="0" w:oddVBand="0" w:evenVBand="0" w:oddHBand="0" w:evenHBand="0" w:firstRowFirstColumn="0" w:firstRowLastColumn="0" w:lastRowFirstColumn="0" w:lastRowLastColumn="0"/>
            <w:tcW w:w="2581" w:type="dxa"/>
          </w:tcPr>
          <w:p w14:paraId="75621E8A" w14:textId="77777777" w:rsidR="00885230" w:rsidRDefault="00885230">
            <w:pPr>
              <w:keepNext/>
              <w:ind w:left="1" w:firstLine="1"/>
            </w:pPr>
            <w:r>
              <w:t>Sewer mains – replacement and other works (regional various)</w:t>
            </w:r>
          </w:p>
        </w:tc>
        <w:tc>
          <w:tcPr>
            <w:tcW w:w="992" w:type="dxa"/>
          </w:tcPr>
          <w:p w14:paraId="503A97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17 341</w:t>
            </w:r>
          </w:p>
        </w:tc>
        <w:tc>
          <w:tcPr>
            <w:tcW w:w="1134" w:type="dxa"/>
          </w:tcPr>
          <w:p w14:paraId="72E092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10 467</w:t>
            </w:r>
          </w:p>
        </w:tc>
        <w:tc>
          <w:tcPr>
            <w:tcW w:w="992" w:type="dxa"/>
          </w:tcPr>
          <w:p w14:paraId="2C73B3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4 321</w:t>
            </w:r>
          </w:p>
        </w:tc>
        <w:tc>
          <w:tcPr>
            <w:tcW w:w="993" w:type="dxa"/>
          </w:tcPr>
          <w:p w14:paraId="6DA6DE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2 554</w:t>
            </w:r>
          </w:p>
        </w:tc>
        <w:tc>
          <w:tcPr>
            <w:tcW w:w="1019" w:type="dxa"/>
          </w:tcPr>
          <w:p w14:paraId="35BBED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B5DA4A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F991DD" w14:textId="77777777" w:rsidR="00885230" w:rsidRDefault="00885230">
            <w:pPr>
              <w:ind w:left="1" w:firstLine="1"/>
            </w:pPr>
            <w:r>
              <w:rPr>
                <w:i/>
                <w:sz w:val="15"/>
              </w:rPr>
              <w:t>The TEI has increased by $1.576 million due to revised cost estimates and project scope.</w:t>
            </w:r>
          </w:p>
        </w:tc>
      </w:tr>
      <w:tr w:rsidR="00885230" w14:paraId="72D662DC" w14:textId="77777777">
        <w:tc>
          <w:tcPr>
            <w:cnfStyle w:val="001000000000" w:firstRow="0" w:lastRow="0" w:firstColumn="1" w:lastColumn="0" w:oddVBand="0" w:evenVBand="0" w:oddHBand="0" w:evenHBand="0" w:firstRowFirstColumn="0" w:firstRowLastColumn="0" w:lastRowFirstColumn="0" w:lastRowLastColumn="0"/>
            <w:tcW w:w="2581" w:type="dxa"/>
          </w:tcPr>
          <w:p w14:paraId="72834F12" w14:textId="77777777" w:rsidR="00885230" w:rsidRDefault="00885230">
            <w:pPr>
              <w:keepNext/>
              <w:ind w:left="1" w:firstLine="1"/>
            </w:pPr>
            <w:r>
              <w:t>Vehicle renewals (regional various)</w:t>
            </w:r>
          </w:p>
        </w:tc>
        <w:tc>
          <w:tcPr>
            <w:tcW w:w="992" w:type="dxa"/>
          </w:tcPr>
          <w:p w14:paraId="327D57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12 005</w:t>
            </w:r>
          </w:p>
        </w:tc>
        <w:tc>
          <w:tcPr>
            <w:tcW w:w="1134" w:type="dxa"/>
          </w:tcPr>
          <w:p w14:paraId="0D9894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7 606</w:t>
            </w:r>
          </w:p>
        </w:tc>
        <w:tc>
          <w:tcPr>
            <w:tcW w:w="992" w:type="dxa"/>
          </w:tcPr>
          <w:p w14:paraId="3175D1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2 882</w:t>
            </w:r>
          </w:p>
        </w:tc>
        <w:tc>
          <w:tcPr>
            <w:tcW w:w="993" w:type="dxa"/>
          </w:tcPr>
          <w:p w14:paraId="0FF22C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1 517</w:t>
            </w:r>
          </w:p>
        </w:tc>
        <w:tc>
          <w:tcPr>
            <w:tcW w:w="1019" w:type="dxa"/>
          </w:tcPr>
          <w:p w14:paraId="5891F7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930EAC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59B7DAC" w14:textId="77777777" w:rsidR="00885230" w:rsidRDefault="00885230">
            <w:pPr>
              <w:ind w:left="1" w:firstLine="1"/>
            </w:pPr>
            <w:r>
              <w:rPr>
                <w:i/>
                <w:sz w:val="15"/>
              </w:rPr>
              <w:t>The TEI has increased by $3.556 million due to the inclusion of plant and equipment.</w:t>
            </w:r>
          </w:p>
        </w:tc>
      </w:tr>
      <w:tr w:rsidR="00885230" w14:paraId="205AF5AA" w14:textId="77777777">
        <w:tc>
          <w:tcPr>
            <w:cnfStyle w:val="001000000000" w:firstRow="0" w:lastRow="0" w:firstColumn="1" w:lastColumn="0" w:oddVBand="0" w:evenVBand="0" w:oddHBand="0" w:evenHBand="0" w:firstRowFirstColumn="0" w:firstRowLastColumn="0" w:lastRowFirstColumn="0" w:lastRowLastColumn="0"/>
            <w:tcW w:w="2581" w:type="dxa"/>
          </w:tcPr>
          <w:p w14:paraId="44AABB97" w14:textId="77777777" w:rsidR="00885230" w:rsidRDefault="00885230">
            <w:pPr>
              <w:keepNext/>
              <w:ind w:left="1" w:firstLine="1"/>
            </w:pPr>
            <w:r>
              <w:t>Wastewater treatment plant upgrades (regional various)</w:t>
            </w:r>
          </w:p>
        </w:tc>
        <w:tc>
          <w:tcPr>
            <w:tcW w:w="992" w:type="dxa"/>
          </w:tcPr>
          <w:p w14:paraId="64EB62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17 271</w:t>
            </w:r>
          </w:p>
        </w:tc>
        <w:tc>
          <w:tcPr>
            <w:tcW w:w="1134" w:type="dxa"/>
          </w:tcPr>
          <w:p w14:paraId="35346F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4 232</w:t>
            </w:r>
          </w:p>
        </w:tc>
        <w:tc>
          <w:tcPr>
            <w:tcW w:w="992" w:type="dxa"/>
          </w:tcPr>
          <w:p w14:paraId="37A611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7 791</w:t>
            </w:r>
          </w:p>
        </w:tc>
        <w:tc>
          <w:tcPr>
            <w:tcW w:w="993" w:type="dxa"/>
          </w:tcPr>
          <w:p w14:paraId="7909E9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5 247</w:t>
            </w:r>
          </w:p>
        </w:tc>
        <w:tc>
          <w:tcPr>
            <w:tcW w:w="1019" w:type="dxa"/>
          </w:tcPr>
          <w:p w14:paraId="0C3D22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062B22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8F4BFB" w14:textId="77777777" w:rsidR="00885230" w:rsidRDefault="00885230">
            <w:pPr>
              <w:ind w:left="1" w:firstLine="1"/>
            </w:pPr>
            <w:r>
              <w:rPr>
                <w:i/>
                <w:sz w:val="15"/>
              </w:rPr>
              <w:t>The TEI has decreased by $1.786 million due to reprioritisation of planned upgrades and renewals.</w:t>
            </w:r>
          </w:p>
        </w:tc>
      </w:tr>
      <w:tr w:rsidR="00885230" w14:paraId="0AA75CD3" w14:textId="77777777">
        <w:tc>
          <w:tcPr>
            <w:cnfStyle w:val="001000000000" w:firstRow="0" w:lastRow="0" w:firstColumn="1" w:lastColumn="0" w:oddVBand="0" w:evenVBand="0" w:oddHBand="0" w:evenHBand="0" w:firstRowFirstColumn="0" w:firstRowLastColumn="0" w:lastRowFirstColumn="0" w:lastRowLastColumn="0"/>
            <w:tcW w:w="2581" w:type="dxa"/>
          </w:tcPr>
          <w:p w14:paraId="65585C93" w14:textId="77777777" w:rsidR="00885230" w:rsidRDefault="00885230">
            <w:pPr>
              <w:keepNext/>
              <w:ind w:left="1" w:firstLine="1"/>
            </w:pPr>
            <w:r>
              <w:lastRenderedPageBreak/>
              <w:t>Water mains – replacement and other works (regional various)</w:t>
            </w:r>
          </w:p>
        </w:tc>
        <w:tc>
          <w:tcPr>
            <w:tcW w:w="992" w:type="dxa"/>
          </w:tcPr>
          <w:p w14:paraId="09E463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21 854</w:t>
            </w:r>
          </w:p>
        </w:tc>
        <w:tc>
          <w:tcPr>
            <w:tcW w:w="1134" w:type="dxa"/>
          </w:tcPr>
          <w:p w14:paraId="19C13D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11 107</w:t>
            </w:r>
          </w:p>
        </w:tc>
        <w:tc>
          <w:tcPr>
            <w:tcW w:w="992" w:type="dxa"/>
          </w:tcPr>
          <w:p w14:paraId="25637B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5 227</w:t>
            </w:r>
          </w:p>
        </w:tc>
        <w:tc>
          <w:tcPr>
            <w:tcW w:w="993" w:type="dxa"/>
          </w:tcPr>
          <w:p w14:paraId="7488B4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5 521</w:t>
            </w:r>
          </w:p>
        </w:tc>
        <w:tc>
          <w:tcPr>
            <w:tcW w:w="1019" w:type="dxa"/>
          </w:tcPr>
          <w:p w14:paraId="3B7ECD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C57C46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1A0AE9E" w14:textId="77777777" w:rsidR="00885230" w:rsidRDefault="00885230">
            <w:pPr>
              <w:ind w:left="1" w:firstLine="1"/>
            </w:pPr>
            <w:r>
              <w:rPr>
                <w:i/>
                <w:sz w:val="15"/>
              </w:rPr>
              <w:t>The TEI has decreased by $7.055 million due to reprioritisation of planned renewals and the Water storage tank renewals project being moved to Water Storage renewals (regional various).</w:t>
            </w:r>
          </w:p>
        </w:tc>
      </w:tr>
      <w:tr w:rsidR="00885230" w14:paraId="52437282" w14:textId="77777777">
        <w:tc>
          <w:tcPr>
            <w:cnfStyle w:val="001000000000" w:firstRow="0" w:lastRow="0" w:firstColumn="1" w:lastColumn="0" w:oddVBand="0" w:evenVBand="0" w:oddHBand="0" w:evenHBand="0" w:firstRowFirstColumn="0" w:firstRowLastColumn="0" w:lastRowFirstColumn="0" w:lastRowLastColumn="0"/>
            <w:tcW w:w="2581" w:type="dxa"/>
          </w:tcPr>
          <w:p w14:paraId="6E17926A" w14:textId="5D315B05" w:rsidR="00885230" w:rsidRDefault="00885230">
            <w:pPr>
              <w:keepNext/>
              <w:ind w:left="1" w:firstLine="1"/>
            </w:pPr>
            <w:r>
              <w:t>Water quality upgrade (regional</w:t>
            </w:r>
            <w:r w:rsidR="00D169ED">
              <w:t> </w:t>
            </w:r>
            <w:r>
              <w:t>various)</w:t>
            </w:r>
          </w:p>
        </w:tc>
        <w:tc>
          <w:tcPr>
            <w:tcW w:w="992" w:type="dxa"/>
          </w:tcPr>
          <w:p w14:paraId="1958E0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12 189</w:t>
            </w:r>
          </w:p>
        </w:tc>
        <w:tc>
          <w:tcPr>
            <w:tcW w:w="1134" w:type="dxa"/>
          </w:tcPr>
          <w:p w14:paraId="01A0A9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9 888</w:t>
            </w:r>
          </w:p>
        </w:tc>
        <w:tc>
          <w:tcPr>
            <w:tcW w:w="992" w:type="dxa"/>
          </w:tcPr>
          <w:p w14:paraId="0B8CFB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2 300</w:t>
            </w:r>
          </w:p>
        </w:tc>
        <w:tc>
          <w:tcPr>
            <w:tcW w:w="993" w:type="dxa"/>
          </w:tcPr>
          <w:p w14:paraId="3AA473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1EB7D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251436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08CBD92" w14:textId="7EC795DF" w:rsidR="00885230" w:rsidRDefault="00885230">
            <w:pPr>
              <w:ind w:left="1" w:firstLine="1"/>
            </w:pPr>
            <w:r>
              <w:rPr>
                <w:i/>
                <w:sz w:val="15"/>
              </w:rPr>
              <w:t xml:space="preserve">The TEI has increased by $0.301 million </w:t>
            </w:r>
            <w:r w:rsidR="00ED2CC7">
              <w:rPr>
                <w:i/>
                <w:sz w:val="15"/>
              </w:rPr>
              <w:t xml:space="preserve">due to a revised project schedule. </w:t>
            </w:r>
            <w:r w:rsidR="00E01D3A">
              <w:rPr>
                <w:i/>
                <w:sz w:val="15"/>
              </w:rPr>
              <w:t>The e</w:t>
            </w:r>
            <w:r w:rsidR="00ED2CC7">
              <w:rPr>
                <w:i/>
                <w:sz w:val="15"/>
              </w:rPr>
              <w:t>stimated completion date has</w:t>
            </w:r>
            <w:r>
              <w:rPr>
                <w:i/>
                <w:sz w:val="15"/>
              </w:rPr>
              <w:t xml:space="preserve"> been revised to quarter 4 2026</w:t>
            </w:r>
            <w:r>
              <w:rPr>
                <w:i/>
                <w:sz w:val="15"/>
              </w:rPr>
              <w:noBreakHyphen/>
              <w:t>27 to allow time to procure easements.</w:t>
            </w:r>
          </w:p>
        </w:tc>
      </w:tr>
      <w:tr w:rsidR="00885230" w14:paraId="090DDBFC" w14:textId="77777777">
        <w:tc>
          <w:tcPr>
            <w:cnfStyle w:val="001000000000" w:firstRow="0" w:lastRow="0" w:firstColumn="1" w:lastColumn="0" w:oddVBand="0" w:evenVBand="0" w:oddHBand="0" w:evenHBand="0" w:firstRowFirstColumn="0" w:firstRowLastColumn="0" w:lastRowFirstColumn="0" w:lastRowLastColumn="0"/>
            <w:tcW w:w="2581" w:type="dxa"/>
          </w:tcPr>
          <w:p w14:paraId="7294D868" w14:textId="7E0782DA" w:rsidR="00885230" w:rsidRDefault="00885230">
            <w:pPr>
              <w:keepNext/>
              <w:ind w:left="1" w:firstLine="1"/>
            </w:pPr>
            <w:r>
              <w:t>Water storage renewals (regional</w:t>
            </w:r>
            <w:r w:rsidR="00D169ED">
              <w:t xml:space="preserve">  </w:t>
            </w:r>
            <w:r>
              <w:t>various)</w:t>
            </w:r>
          </w:p>
        </w:tc>
        <w:tc>
          <w:tcPr>
            <w:tcW w:w="992" w:type="dxa"/>
          </w:tcPr>
          <w:p w14:paraId="533F06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5 228</w:t>
            </w:r>
          </w:p>
        </w:tc>
        <w:tc>
          <w:tcPr>
            <w:tcW w:w="1134" w:type="dxa"/>
          </w:tcPr>
          <w:p w14:paraId="33E48B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3 836</w:t>
            </w:r>
          </w:p>
        </w:tc>
        <w:tc>
          <w:tcPr>
            <w:tcW w:w="992" w:type="dxa"/>
          </w:tcPr>
          <w:p w14:paraId="61C407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617</w:t>
            </w:r>
          </w:p>
        </w:tc>
        <w:tc>
          <w:tcPr>
            <w:tcW w:w="993" w:type="dxa"/>
          </w:tcPr>
          <w:p w14:paraId="386AC9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774</w:t>
            </w:r>
          </w:p>
        </w:tc>
        <w:tc>
          <w:tcPr>
            <w:tcW w:w="1019" w:type="dxa"/>
          </w:tcPr>
          <w:p w14:paraId="73CFE1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843475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3BD17B4" w14:textId="77777777" w:rsidR="00885230" w:rsidRDefault="00885230">
            <w:pPr>
              <w:ind w:left="1" w:firstLine="1"/>
            </w:pPr>
            <w:r>
              <w:rPr>
                <w:i/>
                <w:sz w:val="15"/>
              </w:rPr>
              <w:t>The TEI has increased by $4.122 million. Water storage tank renewals moved from Water mains – replacement and other works.</w:t>
            </w:r>
          </w:p>
        </w:tc>
      </w:tr>
      <w:tr w:rsidR="00885230" w14:paraId="72E3F6F1" w14:textId="77777777">
        <w:tc>
          <w:tcPr>
            <w:cnfStyle w:val="001000000000" w:firstRow="0" w:lastRow="0" w:firstColumn="1" w:lastColumn="0" w:oddVBand="0" w:evenVBand="0" w:oddHBand="0" w:evenHBand="0" w:firstRowFirstColumn="0" w:firstRowLastColumn="0" w:lastRowFirstColumn="0" w:lastRowLastColumn="0"/>
            <w:tcW w:w="2581" w:type="dxa"/>
          </w:tcPr>
          <w:p w14:paraId="081453EF" w14:textId="77777777" w:rsidR="00885230" w:rsidRDefault="00885230">
            <w:pPr>
              <w:keepNext/>
              <w:ind w:left="1" w:firstLine="1"/>
            </w:pPr>
            <w:r>
              <w:t>Water supply security augmentation (regional various)</w:t>
            </w:r>
          </w:p>
        </w:tc>
        <w:tc>
          <w:tcPr>
            <w:tcW w:w="992" w:type="dxa"/>
          </w:tcPr>
          <w:p w14:paraId="0EE4B9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1 397</w:t>
            </w:r>
          </w:p>
        </w:tc>
        <w:tc>
          <w:tcPr>
            <w:tcW w:w="1134" w:type="dxa"/>
          </w:tcPr>
          <w:p w14:paraId="77A602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633</w:t>
            </w:r>
          </w:p>
        </w:tc>
        <w:tc>
          <w:tcPr>
            <w:tcW w:w="992" w:type="dxa"/>
          </w:tcPr>
          <w:p w14:paraId="36B93E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395</w:t>
            </w:r>
          </w:p>
        </w:tc>
        <w:tc>
          <w:tcPr>
            <w:tcW w:w="993" w:type="dxa"/>
          </w:tcPr>
          <w:p w14:paraId="7BAE52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369</w:t>
            </w:r>
          </w:p>
        </w:tc>
        <w:tc>
          <w:tcPr>
            <w:tcW w:w="1019" w:type="dxa"/>
          </w:tcPr>
          <w:p w14:paraId="698D75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00F224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E856F64" w14:textId="46AB5187" w:rsidR="00885230" w:rsidRDefault="00885230">
            <w:pPr>
              <w:ind w:left="1" w:firstLine="1"/>
            </w:pPr>
            <w:r>
              <w:rPr>
                <w:i/>
                <w:sz w:val="15"/>
              </w:rPr>
              <w:t>The TEI has increased by $0.366 million in alignment with increased scope and funding of $0.3</w:t>
            </w:r>
            <w:r w:rsidR="004533AE">
              <w:rPr>
                <w:i/>
                <w:sz w:val="15"/>
              </w:rPr>
              <w:t>0</w:t>
            </w:r>
            <w:r w:rsidR="00FA27B3">
              <w:rPr>
                <w:i/>
                <w:sz w:val="15"/>
              </w:rPr>
              <w:t>0</w:t>
            </w:r>
            <w:r>
              <w:rPr>
                <w:i/>
                <w:sz w:val="15"/>
              </w:rPr>
              <w:t> million from the State Government.</w:t>
            </w:r>
          </w:p>
        </w:tc>
      </w:tr>
      <w:tr w:rsidR="00885230" w14:paraId="201F1169" w14:textId="77777777">
        <w:tc>
          <w:tcPr>
            <w:cnfStyle w:val="001000000000" w:firstRow="0" w:lastRow="0" w:firstColumn="1" w:lastColumn="0" w:oddVBand="0" w:evenVBand="0" w:oddHBand="0" w:evenHBand="0" w:firstRowFirstColumn="0" w:firstRowLastColumn="0" w:lastRowFirstColumn="0" w:lastRowLastColumn="0"/>
            <w:tcW w:w="2581" w:type="dxa"/>
          </w:tcPr>
          <w:p w14:paraId="6FA2B430" w14:textId="26D02220" w:rsidR="00885230" w:rsidRDefault="00885230">
            <w:pPr>
              <w:keepNext/>
              <w:ind w:left="1" w:firstLine="1"/>
            </w:pPr>
            <w:r>
              <w:t>Water supply system upgrade – industrial fire flow (regional</w:t>
            </w:r>
            <w:r w:rsidR="00D169ED">
              <w:t xml:space="preserve">  </w:t>
            </w:r>
            <w:r>
              <w:t>various)</w:t>
            </w:r>
          </w:p>
        </w:tc>
        <w:tc>
          <w:tcPr>
            <w:tcW w:w="992" w:type="dxa"/>
          </w:tcPr>
          <w:p w14:paraId="4FE790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5 204</w:t>
            </w:r>
          </w:p>
        </w:tc>
        <w:tc>
          <w:tcPr>
            <w:tcW w:w="1134" w:type="dxa"/>
          </w:tcPr>
          <w:p w14:paraId="01A6CE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546</w:t>
            </w:r>
          </w:p>
        </w:tc>
        <w:tc>
          <w:tcPr>
            <w:tcW w:w="992" w:type="dxa"/>
          </w:tcPr>
          <w:p w14:paraId="775AB1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2 200</w:t>
            </w:r>
          </w:p>
        </w:tc>
        <w:tc>
          <w:tcPr>
            <w:tcW w:w="993" w:type="dxa"/>
          </w:tcPr>
          <w:p w14:paraId="6D6104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2 458</w:t>
            </w:r>
          </w:p>
        </w:tc>
        <w:tc>
          <w:tcPr>
            <w:tcW w:w="1019" w:type="dxa"/>
          </w:tcPr>
          <w:p w14:paraId="3DEF4B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3A2346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EB9AE5" w14:textId="77777777" w:rsidR="00885230" w:rsidRDefault="00885230">
            <w:pPr>
              <w:ind w:left="1" w:firstLine="1"/>
            </w:pPr>
            <w:r>
              <w:rPr>
                <w:i/>
                <w:sz w:val="15"/>
              </w:rPr>
              <w:t>The TEI has decreased by $1.977 million in line with a revised project schedule.</w:t>
            </w:r>
          </w:p>
        </w:tc>
      </w:tr>
      <w:tr w:rsidR="00885230" w14:paraId="65B21323" w14:textId="77777777">
        <w:tc>
          <w:tcPr>
            <w:cnfStyle w:val="001000000000" w:firstRow="0" w:lastRow="0" w:firstColumn="1" w:lastColumn="0" w:oddVBand="0" w:evenVBand="0" w:oddHBand="0" w:evenHBand="0" w:firstRowFirstColumn="0" w:firstRowLastColumn="0" w:lastRowFirstColumn="0" w:lastRowLastColumn="0"/>
            <w:tcW w:w="2581" w:type="dxa"/>
          </w:tcPr>
          <w:p w14:paraId="00C1653C" w14:textId="77777777" w:rsidR="00885230" w:rsidRDefault="00885230">
            <w:pPr>
              <w:keepNext/>
              <w:ind w:left="1" w:firstLine="1"/>
            </w:pPr>
            <w:r>
              <w:t>Water treatment plant major infrastructure (regional various)</w:t>
            </w:r>
          </w:p>
        </w:tc>
        <w:tc>
          <w:tcPr>
            <w:tcW w:w="992" w:type="dxa"/>
          </w:tcPr>
          <w:p w14:paraId="16554E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18 230</w:t>
            </w:r>
          </w:p>
        </w:tc>
        <w:tc>
          <w:tcPr>
            <w:tcW w:w="1134" w:type="dxa"/>
          </w:tcPr>
          <w:p w14:paraId="619FCC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8 408</w:t>
            </w:r>
          </w:p>
        </w:tc>
        <w:tc>
          <w:tcPr>
            <w:tcW w:w="992" w:type="dxa"/>
          </w:tcPr>
          <w:p w14:paraId="4A62C0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8 107</w:t>
            </w:r>
          </w:p>
        </w:tc>
        <w:tc>
          <w:tcPr>
            <w:tcW w:w="993" w:type="dxa"/>
          </w:tcPr>
          <w:p w14:paraId="498D7C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1 715</w:t>
            </w:r>
          </w:p>
        </w:tc>
        <w:tc>
          <w:tcPr>
            <w:tcW w:w="1019" w:type="dxa"/>
          </w:tcPr>
          <w:p w14:paraId="53EA7C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35DFFB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B95229E" w14:textId="77777777" w:rsidR="00885230" w:rsidRDefault="00885230">
            <w:pPr>
              <w:ind w:left="1" w:firstLine="1"/>
            </w:pPr>
            <w:r>
              <w:rPr>
                <w:i/>
                <w:sz w:val="15"/>
              </w:rPr>
              <w:t>The TEI has increased by $2.626 million due to a revised project scope.</w:t>
            </w:r>
          </w:p>
        </w:tc>
      </w:tr>
      <w:tr w:rsidR="00885230" w14:paraId="5A4DA084" w14:textId="77777777">
        <w:tc>
          <w:tcPr>
            <w:cnfStyle w:val="001000000000" w:firstRow="0" w:lastRow="0" w:firstColumn="1" w:lastColumn="0" w:oddVBand="0" w:evenVBand="0" w:oddHBand="0" w:evenHBand="0" w:firstRowFirstColumn="0" w:firstRowLastColumn="0" w:lastRowFirstColumn="0" w:lastRowLastColumn="0"/>
            <w:tcW w:w="2581" w:type="dxa"/>
          </w:tcPr>
          <w:p w14:paraId="68289E58" w14:textId="77777777" w:rsidR="00885230" w:rsidRDefault="00885230">
            <w:pPr>
              <w:keepNext/>
              <w:ind w:left="1" w:firstLine="1"/>
            </w:pPr>
            <w:r>
              <w:t>Water treatment plant upgrades – health based treatment targets (regional various)</w:t>
            </w:r>
          </w:p>
        </w:tc>
        <w:tc>
          <w:tcPr>
            <w:tcW w:w="992" w:type="dxa"/>
          </w:tcPr>
          <w:p w14:paraId="794F88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20 008</w:t>
            </w:r>
          </w:p>
        </w:tc>
        <w:tc>
          <w:tcPr>
            <w:tcW w:w="1134" w:type="dxa"/>
          </w:tcPr>
          <w:p w14:paraId="7B21A0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3 850</w:t>
            </w:r>
          </w:p>
        </w:tc>
        <w:tc>
          <w:tcPr>
            <w:tcW w:w="992" w:type="dxa"/>
          </w:tcPr>
          <w:p w14:paraId="5407C4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7 928</w:t>
            </w:r>
          </w:p>
        </w:tc>
        <w:tc>
          <w:tcPr>
            <w:tcW w:w="993" w:type="dxa"/>
          </w:tcPr>
          <w:p w14:paraId="48FD34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8 231</w:t>
            </w:r>
          </w:p>
        </w:tc>
        <w:tc>
          <w:tcPr>
            <w:tcW w:w="1019" w:type="dxa"/>
          </w:tcPr>
          <w:p w14:paraId="34C3E5A4" w14:textId="1356C1FF"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 xml:space="preserve">qtr 4 </w:t>
            </w:r>
            <w:r w:rsidR="000746B6">
              <w:t>2028</w:t>
            </w:r>
            <w:r>
              <w:noBreakHyphen/>
            </w:r>
            <w:r w:rsidR="000746B6">
              <w:t>29</w:t>
            </w:r>
          </w:p>
        </w:tc>
      </w:tr>
      <w:tr w:rsidR="00885230" w14:paraId="634382D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F13BCEB" w14:textId="0F018274" w:rsidR="00885230" w:rsidRDefault="00885230">
            <w:pPr>
              <w:ind w:left="1" w:firstLine="1"/>
            </w:pPr>
            <w:r>
              <w:rPr>
                <w:i/>
                <w:sz w:val="15"/>
              </w:rPr>
              <w:t xml:space="preserve">The TEI has increased by $3.121 million and been revised to quarter 4 </w:t>
            </w:r>
            <w:r w:rsidR="004533AE">
              <w:rPr>
                <w:i/>
                <w:sz w:val="15"/>
              </w:rPr>
              <w:t>2028</w:t>
            </w:r>
            <w:r>
              <w:rPr>
                <w:i/>
                <w:sz w:val="15"/>
              </w:rPr>
              <w:noBreakHyphen/>
            </w:r>
            <w:r w:rsidR="004533AE">
              <w:rPr>
                <w:i/>
                <w:sz w:val="15"/>
              </w:rPr>
              <w:t>29</w:t>
            </w:r>
            <w:r>
              <w:rPr>
                <w:i/>
                <w:sz w:val="15"/>
              </w:rPr>
              <w:t xml:space="preserve"> due to inclusion of works planned for completion in 2028-29 (not previously included in the TEI).</w:t>
            </w:r>
          </w:p>
        </w:tc>
      </w:tr>
      <w:tr w:rsidR="00885230" w14:paraId="350C5464" w14:textId="77777777">
        <w:tc>
          <w:tcPr>
            <w:cnfStyle w:val="001000000000" w:firstRow="0" w:lastRow="0" w:firstColumn="1" w:lastColumn="0" w:oddVBand="0" w:evenVBand="0" w:oddHBand="0" w:evenHBand="0" w:firstRowFirstColumn="0" w:firstRowLastColumn="0" w:lastRowFirstColumn="0" w:lastRowLastColumn="0"/>
            <w:tcW w:w="2581" w:type="dxa"/>
          </w:tcPr>
          <w:p w14:paraId="2FFEB172" w14:textId="41ECC1C7" w:rsidR="00885230" w:rsidRDefault="00885230">
            <w:pPr>
              <w:keepNext/>
              <w:ind w:left="1" w:firstLine="1"/>
            </w:pPr>
            <w:r>
              <w:t>Water treatment plant upgrades</w:t>
            </w:r>
            <w:r w:rsidR="00D169ED">
              <w:t> </w:t>
            </w:r>
            <w:r>
              <w:t>and modernisation (regional various)</w:t>
            </w:r>
          </w:p>
        </w:tc>
        <w:tc>
          <w:tcPr>
            <w:tcW w:w="992" w:type="dxa"/>
          </w:tcPr>
          <w:p w14:paraId="58EA1F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1 326</w:t>
            </w:r>
          </w:p>
        </w:tc>
        <w:tc>
          <w:tcPr>
            <w:tcW w:w="1134" w:type="dxa"/>
          </w:tcPr>
          <w:p w14:paraId="28BDED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323</w:t>
            </w:r>
          </w:p>
        </w:tc>
        <w:tc>
          <w:tcPr>
            <w:tcW w:w="992" w:type="dxa"/>
          </w:tcPr>
          <w:p w14:paraId="1946C5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Pr>
          <w:p w14:paraId="4B08F2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503</w:t>
            </w:r>
          </w:p>
        </w:tc>
        <w:tc>
          <w:tcPr>
            <w:tcW w:w="1019" w:type="dxa"/>
          </w:tcPr>
          <w:p w14:paraId="314812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E8CC47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50E3ED2" w14:textId="77777777" w:rsidR="00885230" w:rsidRDefault="00885230">
            <w:pPr>
              <w:ind w:left="1" w:firstLine="1"/>
            </w:pPr>
            <w:r>
              <w:rPr>
                <w:i/>
                <w:sz w:val="15"/>
              </w:rPr>
              <w:t>The TEI has decreased by $0.182 million due to reduced scope.</w:t>
            </w:r>
          </w:p>
        </w:tc>
      </w:tr>
      <w:tr w:rsidR="00885230" w14:paraId="404602FF" w14:textId="77777777">
        <w:tc>
          <w:tcPr>
            <w:cnfStyle w:val="001000000000" w:firstRow="0" w:lastRow="0" w:firstColumn="1" w:lastColumn="0" w:oddVBand="0" w:evenVBand="0" w:oddHBand="0" w:evenHBand="0" w:firstRowFirstColumn="0" w:firstRowLastColumn="0" w:lastRowFirstColumn="0" w:lastRowLastColumn="0"/>
            <w:tcW w:w="2581" w:type="dxa"/>
          </w:tcPr>
          <w:p w14:paraId="795B1D8A" w14:textId="77777777" w:rsidR="00885230" w:rsidRDefault="00885230">
            <w:pPr>
              <w:keepNext/>
              <w:ind w:left="1" w:firstLine="1"/>
            </w:pPr>
            <w:r>
              <w:t>All remaining projects with a TEI less than $1 million</w:t>
            </w:r>
          </w:p>
        </w:tc>
        <w:tc>
          <w:tcPr>
            <w:tcW w:w="992" w:type="dxa"/>
          </w:tcPr>
          <w:p w14:paraId="37893C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11 179</w:t>
            </w:r>
          </w:p>
        </w:tc>
        <w:tc>
          <w:tcPr>
            <w:tcW w:w="1134" w:type="dxa"/>
          </w:tcPr>
          <w:p w14:paraId="26E027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7 334</w:t>
            </w:r>
          </w:p>
        </w:tc>
        <w:tc>
          <w:tcPr>
            <w:tcW w:w="992" w:type="dxa"/>
          </w:tcPr>
          <w:p w14:paraId="004C7D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2 469</w:t>
            </w:r>
          </w:p>
        </w:tc>
        <w:tc>
          <w:tcPr>
            <w:tcW w:w="993" w:type="dxa"/>
          </w:tcPr>
          <w:p w14:paraId="118437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1 376</w:t>
            </w:r>
          </w:p>
        </w:tc>
        <w:tc>
          <w:tcPr>
            <w:tcW w:w="1019" w:type="dxa"/>
          </w:tcPr>
          <w:p w14:paraId="18639B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5C1C0F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8EDCC41" w14:textId="77777777" w:rsidR="00885230" w:rsidRDefault="00885230">
            <w:pPr>
              <w:ind w:left="1" w:firstLine="1"/>
            </w:pPr>
            <w:r>
              <w:rPr>
                <w:i/>
                <w:sz w:val="15"/>
              </w:rPr>
              <w:t>The TEI has decreased by $6.356 million due to the recategorisation of several projects. Service line connections (regional various) $1.370 million, moved to its own category. Plant and equipment $3.837 million moved to Vehicle renewals (regional various). Urban and bulk water meter replacement programs moved to Water meter replacement (regional various) $1.801 million. Domestic and stock mains $0.915 million previously reported separately. Pipeline energy optimisation project completed $0.186 million.</w:t>
            </w:r>
          </w:p>
        </w:tc>
      </w:tr>
      <w:tr w:rsidR="00885230" w14:paraId="1E3A481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513A388" w14:textId="77777777" w:rsidR="00885230" w:rsidRDefault="00885230">
            <w:pPr>
              <w:ind w:left="1" w:firstLine="1"/>
            </w:pPr>
            <w:r>
              <w:rPr>
                <w:b/>
              </w:rPr>
              <w:t>Total existing projects</w:t>
            </w:r>
          </w:p>
        </w:tc>
        <w:tc>
          <w:tcPr>
            <w:tcW w:w="992" w:type="dxa"/>
            <w:tcBorders>
              <w:bottom w:val="single" w:sz="6" w:space="0" w:color="auto"/>
            </w:tcBorders>
          </w:tcPr>
          <w:p w14:paraId="3D758B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193 896</w:t>
            </w:r>
          </w:p>
        </w:tc>
        <w:tc>
          <w:tcPr>
            <w:tcW w:w="1134" w:type="dxa"/>
            <w:tcBorders>
              <w:bottom w:val="single" w:sz="6" w:space="0" w:color="auto"/>
            </w:tcBorders>
          </w:tcPr>
          <w:p w14:paraId="616CC1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96 592</w:t>
            </w:r>
          </w:p>
        </w:tc>
        <w:tc>
          <w:tcPr>
            <w:tcW w:w="992" w:type="dxa"/>
            <w:tcBorders>
              <w:bottom w:val="single" w:sz="6" w:space="0" w:color="auto"/>
            </w:tcBorders>
          </w:tcPr>
          <w:p w14:paraId="2442EA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56 631</w:t>
            </w:r>
          </w:p>
        </w:tc>
        <w:tc>
          <w:tcPr>
            <w:tcW w:w="993" w:type="dxa"/>
            <w:tcBorders>
              <w:bottom w:val="single" w:sz="6" w:space="0" w:color="auto"/>
            </w:tcBorders>
          </w:tcPr>
          <w:p w14:paraId="363752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40 672</w:t>
            </w:r>
          </w:p>
        </w:tc>
        <w:tc>
          <w:tcPr>
            <w:tcW w:w="1019" w:type="dxa"/>
            <w:tcBorders>
              <w:bottom w:val="single" w:sz="6" w:space="0" w:color="auto"/>
            </w:tcBorders>
          </w:tcPr>
          <w:p w14:paraId="0366EA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1F393AC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CEC13FD" w14:textId="77777777" w:rsidR="00885230" w:rsidRDefault="00885230">
            <w:pPr>
              <w:ind w:left="1" w:firstLine="1"/>
            </w:pPr>
            <w:r>
              <w:rPr>
                <w:b/>
              </w:rPr>
              <w:t>Total Grampians Wimmera Mallee Water Corporation projects</w:t>
            </w:r>
          </w:p>
        </w:tc>
        <w:tc>
          <w:tcPr>
            <w:tcW w:w="992" w:type="dxa"/>
            <w:tcBorders>
              <w:bottom w:val="single" w:sz="6" w:space="0" w:color="auto"/>
            </w:tcBorders>
          </w:tcPr>
          <w:p w14:paraId="47C799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224 083</w:t>
            </w:r>
          </w:p>
        </w:tc>
        <w:tc>
          <w:tcPr>
            <w:tcW w:w="1134" w:type="dxa"/>
            <w:tcBorders>
              <w:bottom w:val="single" w:sz="6" w:space="0" w:color="auto"/>
            </w:tcBorders>
          </w:tcPr>
          <w:p w14:paraId="4F6796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113 060</w:t>
            </w:r>
          </w:p>
        </w:tc>
        <w:tc>
          <w:tcPr>
            <w:tcW w:w="992" w:type="dxa"/>
            <w:tcBorders>
              <w:bottom w:val="single" w:sz="6" w:space="0" w:color="auto"/>
            </w:tcBorders>
          </w:tcPr>
          <w:p w14:paraId="54064C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70 350</w:t>
            </w:r>
          </w:p>
        </w:tc>
        <w:tc>
          <w:tcPr>
            <w:tcW w:w="993" w:type="dxa"/>
            <w:tcBorders>
              <w:bottom w:val="single" w:sz="6" w:space="0" w:color="auto"/>
            </w:tcBorders>
          </w:tcPr>
          <w:p w14:paraId="10A713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40 672</w:t>
            </w:r>
          </w:p>
        </w:tc>
        <w:tc>
          <w:tcPr>
            <w:tcW w:w="1019" w:type="dxa"/>
            <w:tcBorders>
              <w:bottom w:val="single" w:sz="6" w:space="0" w:color="auto"/>
            </w:tcBorders>
          </w:tcPr>
          <w:p w14:paraId="74ACAB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191D251" w14:textId="7514C89D" w:rsidR="00885230" w:rsidRPr="00C4224A" w:rsidRDefault="00885230">
      <w:pPr>
        <w:pStyle w:val="Source"/>
      </w:pPr>
      <w:r w:rsidRPr="00C4224A">
        <w:t xml:space="preserve">Source: </w:t>
      </w:r>
      <w:fldSimple w:instr="STYLEREF  &quot;Heading 1&quot;  \* MERGEFORMAT">
        <w:r w:rsidR="00DA1EDC">
          <w:rPr>
            <w:noProof/>
          </w:rPr>
          <w:t>Grampians Wimmera Mallee Water Corporation</w:t>
        </w:r>
      </w:fldSimple>
    </w:p>
    <w:p w14:paraId="023E5355" w14:textId="77777777" w:rsidR="00885230" w:rsidRPr="00C4224A" w:rsidRDefault="00885230"/>
    <w:p w14:paraId="2C0F988E" w14:textId="77777777" w:rsidR="00885230" w:rsidRPr="00C4224A" w:rsidRDefault="00885230">
      <w:pPr>
        <w:pStyle w:val="Heading20"/>
      </w:pPr>
      <w:r w:rsidRPr="00C4224A">
        <w:lastRenderedPageBreak/>
        <w:t>Completed projects</w:t>
      </w:r>
    </w:p>
    <w:p w14:paraId="6D5C4DA9"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Grampians_completed"/>
      </w:tblPr>
      <w:tblGrid>
        <w:gridCol w:w="4719"/>
        <w:gridCol w:w="924"/>
        <w:gridCol w:w="1119"/>
        <w:gridCol w:w="948"/>
      </w:tblGrid>
      <w:tr w:rsidR="00885230" w14:paraId="6EC808E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91C4795" w14:textId="77777777" w:rsidR="00885230" w:rsidRDefault="00885230">
            <w:pPr>
              <w:keepNext/>
            </w:pPr>
          </w:p>
        </w:tc>
        <w:tc>
          <w:tcPr>
            <w:tcW w:w="924" w:type="dxa"/>
            <w:tcBorders>
              <w:bottom w:val="single" w:sz="6" w:space="0" w:color="auto"/>
            </w:tcBorders>
          </w:tcPr>
          <w:p w14:paraId="1CF2C3E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2852EF5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10B4450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D835FCE" w14:textId="77777777">
        <w:tc>
          <w:tcPr>
            <w:cnfStyle w:val="001000000000" w:firstRow="0" w:lastRow="0" w:firstColumn="1" w:lastColumn="0" w:oddVBand="0" w:evenVBand="0" w:oddHBand="0" w:evenHBand="0" w:firstRowFirstColumn="0" w:firstRowLastColumn="0" w:lastRowFirstColumn="0" w:lastRowLastColumn="0"/>
            <w:tcW w:w="4719" w:type="dxa"/>
          </w:tcPr>
          <w:p w14:paraId="0B09B7EC" w14:textId="77777777" w:rsidR="00885230" w:rsidRDefault="00885230">
            <w:pPr>
              <w:keepNext/>
              <w:ind w:left="1" w:firstLine="1"/>
            </w:pPr>
            <w:r>
              <w:t>East Grampians rural water supply (East Grampians)</w:t>
            </w:r>
          </w:p>
        </w:tc>
        <w:tc>
          <w:tcPr>
            <w:tcW w:w="924" w:type="dxa"/>
          </w:tcPr>
          <w:p w14:paraId="0EE188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87 400</w:t>
            </w:r>
          </w:p>
        </w:tc>
        <w:tc>
          <w:tcPr>
            <w:tcW w:w="1119" w:type="dxa"/>
          </w:tcPr>
          <w:p w14:paraId="7D4E4A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87 400</w:t>
            </w:r>
          </w:p>
        </w:tc>
        <w:tc>
          <w:tcPr>
            <w:tcW w:w="948" w:type="dxa"/>
          </w:tcPr>
          <w:p w14:paraId="3F9F4E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6895501"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3FF5C6C" w14:textId="77777777" w:rsidR="00885230" w:rsidRDefault="00885230">
            <w:pPr>
              <w:ind w:left="1" w:firstLine="1"/>
            </w:pPr>
            <w:r>
              <w:rPr>
                <w:i/>
                <w:sz w:val="15"/>
              </w:rPr>
              <w:t>The TEI has decreased by $7.100 million, reflecting the separate categorisation of the Mininera water supply project. This project is funded by the Commonwealth, State Government, Grampians Wimmera Mallee Water Corporation and customer contributions.</w:t>
            </w:r>
          </w:p>
        </w:tc>
      </w:tr>
      <w:tr w:rsidR="00885230" w14:paraId="77896FB6" w14:textId="77777777">
        <w:tc>
          <w:tcPr>
            <w:cnfStyle w:val="001000000000" w:firstRow="0" w:lastRow="0" w:firstColumn="1" w:lastColumn="0" w:oddVBand="0" w:evenVBand="0" w:oddHBand="0" w:evenHBand="0" w:firstRowFirstColumn="0" w:firstRowLastColumn="0" w:lastRowFirstColumn="0" w:lastRowLastColumn="0"/>
            <w:tcW w:w="4719" w:type="dxa"/>
          </w:tcPr>
          <w:p w14:paraId="1D8EE2EE" w14:textId="77777777" w:rsidR="00885230" w:rsidRDefault="00885230">
            <w:pPr>
              <w:keepNext/>
              <w:ind w:left="1" w:firstLine="1"/>
            </w:pPr>
            <w:r>
              <w:t>All remaining projects with a TEI less than $1 million</w:t>
            </w:r>
          </w:p>
        </w:tc>
        <w:tc>
          <w:tcPr>
            <w:tcW w:w="924" w:type="dxa"/>
          </w:tcPr>
          <w:p w14:paraId="0DA476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205</w:t>
            </w:r>
          </w:p>
        </w:tc>
        <w:tc>
          <w:tcPr>
            <w:tcW w:w="1119" w:type="dxa"/>
          </w:tcPr>
          <w:p w14:paraId="796646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205</w:t>
            </w:r>
          </w:p>
        </w:tc>
        <w:tc>
          <w:tcPr>
            <w:tcW w:w="948" w:type="dxa"/>
          </w:tcPr>
          <w:p w14:paraId="639F76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2E8F3E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E8F84DD" w14:textId="77777777" w:rsidR="00885230" w:rsidRDefault="00885230">
            <w:pPr>
              <w:ind w:left="1" w:firstLine="1"/>
            </w:pPr>
            <w:r>
              <w:rPr>
                <w:i/>
                <w:sz w:val="15"/>
              </w:rPr>
              <w:t>The TEI for Reuse upgrades has decreased $2.011 million due to a revision of priorities. This project is now complete.</w:t>
            </w:r>
          </w:p>
        </w:tc>
      </w:tr>
    </w:tbl>
    <w:p w14:paraId="0DE24BED" w14:textId="5C5057AB" w:rsidR="00885230" w:rsidRPr="00C4224A" w:rsidRDefault="00885230">
      <w:pPr>
        <w:pStyle w:val="Source"/>
      </w:pPr>
      <w:r w:rsidRPr="00C4224A">
        <w:t xml:space="preserve">Source: </w:t>
      </w:r>
      <w:fldSimple w:instr="STYLEREF  &quot;Heading 1&quot;  \* MERGEFORMAT">
        <w:r w:rsidR="00DA1EDC">
          <w:rPr>
            <w:noProof/>
          </w:rPr>
          <w:t>Grampians Wimmera Mallee Water Corporation</w:t>
        </w:r>
      </w:fldSimple>
    </w:p>
    <w:p w14:paraId="3D877680" w14:textId="77777777" w:rsidR="00885230" w:rsidRPr="00C4224A" w:rsidRDefault="00885230"/>
    <w:p w14:paraId="10D9D735" w14:textId="77777777" w:rsidR="00885230" w:rsidRPr="00C4224A" w:rsidRDefault="00885230">
      <w:pPr>
        <w:pStyle w:val="Heading10"/>
      </w:pPr>
      <w:bookmarkStart w:id="90" w:name="_Toc135154617"/>
      <w:bookmarkStart w:id="91" w:name="_Toc165313573"/>
      <w:bookmarkStart w:id="92" w:name="_Toc228205435"/>
      <w:r w:rsidRPr="00C4224A">
        <w:lastRenderedPageBreak/>
        <w:t>Greater Western Water Corporation</w:t>
      </w:r>
      <w:bookmarkEnd w:id="90"/>
      <w:bookmarkEnd w:id="91"/>
      <w:bookmarkEnd w:id="92"/>
    </w:p>
    <w:p w14:paraId="1021C368" w14:textId="77777777" w:rsidR="00885230" w:rsidRPr="007569D6" w:rsidRDefault="00885230">
      <w:pPr>
        <w:pStyle w:val="Heading20"/>
        <w:rPr>
          <w:vertAlign w:val="superscript"/>
        </w:rPr>
      </w:pPr>
      <w:r w:rsidRPr="00C4224A">
        <w:t>New projects</w:t>
      </w:r>
      <w:r>
        <w:t xml:space="preserve"> </w:t>
      </w:r>
      <w:r>
        <w:rPr>
          <w:vertAlign w:val="superscript"/>
        </w:rPr>
        <w:t>(a)</w:t>
      </w:r>
    </w:p>
    <w:p w14:paraId="7A521444"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esternWater_new"/>
      </w:tblPr>
      <w:tblGrid>
        <w:gridCol w:w="2580"/>
        <w:gridCol w:w="992"/>
        <w:gridCol w:w="1134"/>
        <w:gridCol w:w="992"/>
        <w:gridCol w:w="993"/>
        <w:gridCol w:w="1019"/>
      </w:tblGrid>
      <w:tr w:rsidR="00885230" w14:paraId="1EACBBA4" w14:textId="77777777" w:rsidTr="004F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9E06A57" w14:textId="77777777" w:rsidR="00885230" w:rsidRDefault="00885230">
            <w:pPr>
              <w:keepNext/>
            </w:pPr>
          </w:p>
        </w:tc>
        <w:tc>
          <w:tcPr>
            <w:tcW w:w="992" w:type="dxa"/>
            <w:tcBorders>
              <w:bottom w:val="single" w:sz="6" w:space="0" w:color="auto"/>
            </w:tcBorders>
          </w:tcPr>
          <w:p w14:paraId="715C6C5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1B50C3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9A16B7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60A4D93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F2E4F8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0F08220" w14:textId="77777777" w:rsidTr="004F2035">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63A749C2" w14:textId="77777777" w:rsidR="00885230" w:rsidRDefault="00885230">
            <w:pPr>
              <w:ind w:left="1" w:firstLine="1"/>
            </w:pPr>
            <w:r>
              <w:t>Melton Recycled Water Plant – major mechanical upgrade works (Melton)</w:t>
            </w:r>
          </w:p>
        </w:tc>
        <w:tc>
          <w:tcPr>
            <w:tcW w:w="992" w:type="dxa"/>
            <w:tcBorders>
              <w:top w:val="single" w:sz="6" w:space="0" w:color="auto"/>
              <w:bottom w:val="single" w:sz="6" w:space="0" w:color="auto"/>
            </w:tcBorders>
          </w:tcPr>
          <w:p w14:paraId="23C586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94 256</w:t>
            </w:r>
          </w:p>
        </w:tc>
        <w:tc>
          <w:tcPr>
            <w:tcW w:w="1134" w:type="dxa"/>
            <w:tcBorders>
              <w:top w:val="single" w:sz="6" w:space="0" w:color="auto"/>
              <w:bottom w:val="single" w:sz="6" w:space="0" w:color="auto"/>
            </w:tcBorders>
          </w:tcPr>
          <w:p w14:paraId="6BCF1D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6 775</w:t>
            </w:r>
          </w:p>
        </w:tc>
        <w:tc>
          <w:tcPr>
            <w:tcW w:w="992" w:type="dxa"/>
            <w:tcBorders>
              <w:top w:val="single" w:sz="6" w:space="0" w:color="auto"/>
              <w:bottom w:val="single" w:sz="6" w:space="0" w:color="auto"/>
            </w:tcBorders>
          </w:tcPr>
          <w:p w14:paraId="039C9F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36 225</w:t>
            </w:r>
          </w:p>
        </w:tc>
        <w:tc>
          <w:tcPr>
            <w:tcW w:w="993" w:type="dxa"/>
            <w:tcBorders>
              <w:top w:val="single" w:sz="6" w:space="0" w:color="auto"/>
              <w:bottom w:val="single" w:sz="6" w:space="0" w:color="auto"/>
            </w:tcBorders>
          </w:tcPr>
          <w:p w14:paraId="2A9454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51 256</w:t>
            </w:r>
          </w:p>
        </w:tc>
        <w:tc>
          <w:tcPr>
            <w:tcW w:w="1019" w:type="dxa"/>
            <w:tcBorders>
              <w:top w:val="single" w:sz="6" w:space="0" w:color="auto"/>
              <w:bottom w:val="single" w:sz="6" w:space="0" w:color="auto"/>
            </w:tcBorders>
          </w:tcPr>
          <w:p w14:paraId="1770E4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F39576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5BCE589" w14:textId="77777777" w:rsidR="00885230" w:rsidRDefault="00885230">
            <w:pPr>
              <w:ind w:left="1" w:firstLine="1"/>
            </w:pPr>
            <w:r>
              <w:rPr>
                <w:b/>
              </w:rPr>
              <w:t>Total new projects</w:t>
            </w:r>
          </w:p>
        </w:tc>
        <w:tc>
          <w:tcPr>
            <w:tcW w:w="992" w:type="dxa"/>
            <w:tcBorders>
              <w:bottom w:val="single" w:sz="6" w:space="0" w:color="auto"/>
            </w:tcBorders>
          </w:tcPr>
          <w:p w14:paraId="3ABE7F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94 256</w:t>
            </w:r>
          </w:p>
        </w:tc>
        <w:tc>
          <w:tcPr>
            <w:tcW w:w="1134" w:type="dxa"/>
            <w:tcBorders>
              <w:bottom w:val="single" w:sz="6" w:space="0" w:color="auto"/>
            </w:tcBorders>
          </w:tcPr>
          <w:p w14:paraId="392B5D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6 775</w:t>
            </w:r>
          </w:p>
        </w:tc>
        <w:tc>
          <w:tcPr>
            <w:tcW w:w="992" w:type="dxa"/>
            <w:tcBorders>
              <w:bottom w:val="single" w:sz="6" w:space="0" w:color="auto"/>
            </w:tcBorders>
          </w:tcPr>
          <w:p w14:paraId="4FACF1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36 225</w:t>
            </w:r>
          </w:p>
        </w:tc>
        <w:tc>
          <w:tcPr>
            <w:tcW w:w="993" w:type="dxa"/>
            <w:tcBorders>
              <w:bottom w:val="single" w:sz="6" w:space="0" w:color="auto"/>
            </w:tcBorders>
          </w:tcPr>
          <w:p w14:paraId="38B3C4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51 256</w:t>
            </w:r>
          </w:p>
        </w:tc>
        <w:tc>
          <w:tcPr>
            <w:tcW w:w="1019" w:type="dxa"/>
            <w:tcBorders>
              <w:bottom w:val="single" w:sz="6" w:space="0" w:color="auto"/>
            </w:tcBorders>
          </w:tcPr>
          <w:p w14:paraId="638F65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5D9F1F1" w14:textId="63318A5F" w:rsidR="00885230" w:rsidRDefault="00885230">
      <w:pPr>
        <w:pStyle w:val="Source"/>
        <w:rPr>
          <w:noProof/>
        </w:rPr>
      </w:pPr>
      <w:r w:rsidRPr="00C4224A">
        <w:t xml:space="preserve">Source: </w:t>
      </w:r>
      <w:fldSimple w:instr="STYLEREF  &quot;Heading 1&quot;  \* MERGEFORMAT">
        <w:r w:rsidR="00DA1EDC">
          <w:rPr>
            <w:noProof/>
          </w:rPr>
          <w:t>Greater Western Water Corporation</w:t>
        </w:r>
      </w:fldSimple>
    </w:p>
    <w:p w14:paraId="35236BE4" w14:textId="77777777" w:rsidR="00885230" w:rsidRDefault="00885230">
      <w:pPr>
        <w:pStyle w:val="Note"/>
        <w:rPr>
          <w:noProof/>
        </w:rPr>
      </w:pPr>
      <w:r>
        <w:rPr>
          <w:noProof/>
        </w:rPr>
        <w:t>Note:</w:t>
      </w:r>
    </w:p>
    <w:p w14:paraId="2AEECC4B" w14:textId="77777777" w:rsidR="00885230" w:rsidRDefault="00885230">
      <w:pPr>
        <w:pStyle w:val="Note"/>
      </w:pPr>
      <w:r w:rsidRPr="00127D91">
        <w:t xml:space="preserve">(a) </w:t>
      </w:r>
      <w:r>
        <w:tab/>
      </w:r>
      <w:r w:rsidRPr="00127D91">
        <w:t xml:space="preserve">Greater Western Water </w:t>
      </w:r>
      <w:r>
        <w:t xml:space="preserve">Corporation </w:t>
      </w:r>
      <w:r w:rsidRPr="00127D91">
        <w:t>has consolidated several smaller projects into annual programs or larger projects with ongoing completion dates.</w:t>
      </w:r>
    </w:p>
    <w:p w14:paraId="26201125" w14:textId="77777777" w:rsidR="00885230" w:rsidRDefault="00885230">
      <w:pPr>
        <w:pStyle w:val="Note"/>
      </w:pPr>
    </w:p>
    <w:p w14:paraId="373E7F40" w14:textId="77777777" w:rsidR="00885230" w:rsidRPr="00C4224A" w:rsidRDefault="00885230">
      <w:pPr>
        <w:pStyle w:val="Heading20"/>
        <w:rPr>
          <w:vertAlign w:val="superscript"/>
        </w:rPr>
      </w:pPr>
      <w:r w:rsidRPr="00C4224A">
        <w:t>Existing projects</w:t>
      </w:r>
      <w:r>
        <w:t xml:space="preserve"> </w:t>
      </w:r>
      <w:r>
        <w:rPr>
          <w:vertAlign w:val="superscript"/>
        </w:rPr>
        <w:t>(a)(b)</w:t>
      </w:r>
    </w:p>
    <w:p w14:paraId="73A486AD"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esternWater_existing"/>
      </w:tblPr>
      <w:tblGrid>
        <w:gridCol w:w="2580"/>
        <w:gridCol w:w="992"/>
        <w:gridCol w:w="1134"/>
        <w:gridCol w:w="992"/>
        <w:gridCol w:w="993"/>
        <w:gridCol w:w="1019"/>
      </w:tblGrid>
      <w:tr w:rsidR="00885230" w14:paraId="2F643295" w14:textId="77777777" w:rsidTr="004F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9CF7F2E" w14:textId="77777777" w:rsidR="00885230" w:rsidRDefault="00885230">
            <w:pPr>
              <w:keepNext/>
            </w:pPr>
          </w:p>
        </w:tc>
        <w:tc>
          <w:tcPr>
            <w:tcW w:w="992" w:type="dxa"/>
            <w:tcBorders>
              <w:bottom w:val="single" w:sz="6" w:space="0" w:color="auto"/>
            </w:tcBorders>
          </w:tcPr>
          <w:p w14:paraId="784EC39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0B1E3A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376497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BED39F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46D6897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2C14BFB" w14:textId="77777777" w:rsidTr="004F2035">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31F5593E" w14:textId="77777777" w:rsidR="00885230" w:rsidRDefault="00885230">
            <w:pPr>
              <w:keepNext/>
              <w:ind w:left="1" w:firstLine="1"/>
            </w:pPr>
            <w:r>
              <w:t>Alternative water – compliance (metropolitan and regional various)</w:t>
            </w:r>
          </w:p>
        </w:tc>
        <w:tc>
          <w:tcPr>
            <w:tcW w:w="992" w:type="dxa"/>
            <w:tcBorders>
              <w:top w:val="single" w:sz="6" w:space="0" w:color="auto"/>
            </w:tcBorders>
          </w:tcPr>
          <w:p w14:paraId="2C6D74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43 489</w:t>
            </w:r>
          </w:p>
        </w:tc>
        <w:tc>
          <w:tcPr>
            <w:tcW w:w="1134" w:type="dxa"/>
            <w:tcBorders>
              <w:top w:val="single" w:sz="6" w:space="0" w:color="auto"/>
            </w:tcBorders>
          </w:tcPr>
          <w:p w14:paraId="7E1DBE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tcBorders>
          </w:tcPr>
          <w:p w14:paraId="562B06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2 662</w:t>
            </w:r>
          </w:p>
        </w:tc>
        <w:tc>
          <w:tcPr>
            <w:tcW w:w="993" w:type="dxa"/>
            <w:tcBorders>
              <w:top w:val="single" w:sz="6" w:space="0" w:color="auto"/>
            </w:tcBorders>
          </w:tcPr>
          <w:p w14:paraId="4BB435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40 827</w:t>
            </w:r>
          </w:p>
        </w:tc>
        <w:tc>
          <w:tcPr>
            <w:tcW w:w="1019" w:type="dxa"/>
            <w:tcBorders>
              <w:top w:val="single" w:sz="6" w:space="0" w:color="auto"/>
            </w:tcBorders>
          </w:tcPr>
          <w:p w14:paraId="5B75D6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D94715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8CB8A5" w14:textId="0A93A429" w:rsidR="00885230" w:rsidRDefault="0000443C">
            <w:pPr>
              <w:ind w:left="1" w:firstLine="1"/>
            </w:pPr>
            <w:r>
              <w:rPr>
                <w:i/>
                <w:sz w:val="15"/>
              </w:rPr>
              <w:t xml:space="preserve">The </w:t>
            </w:r>
            <w:r w:rsidR="00885230">
              <w:rPr>
                <w:i/>
                <w:sz w:val="15"/>
              </w:rPr>
              <w:t>TEI has increased by $15.961 million as rolling programs of works are reviewed annually and are updated to take into account future requirements based on the information available, improved technology and any cost changes to deliver those</w:t>
            </w:r>
            <w:r w:rsidR="0060769B">
              <w:rPr>
                <w:i/>
                <w:sz w:val="15"/>
              </w:rPr>
              <w:t> </w:t>
            </w:r>
            <w:r w:rsidR="00885230">
              <w:rPr>
                <w:i/>
                <w:sz w:val="15"/>
              </w:rPr>
              <w:t>assets.</w:t>
            </w:r>
          </w:p>
        </w:tc>
      </w:tr>
      <w:tr w:rsidR="00885230" w14:paraId="32E7B91F" w14:textId="77777777">
        <w:tc>
          <w:tcPr>
            <w:cnfStyle w:val="001000000000" w:firstRow="0" w:lastRow="0" w:firstColumn="1" w:lastColumn="0" w:oddVBand="0" w:evenVBand="0" w:oddHBand="0" w:evenHBand="0" w:firstRowFirstColumn="0" w:firstRowLastColumn="0" w:lastRowFirstColumn="0" w:lastRowLastColumn="0"/>
            <w:tcW w:w="2581" w:type="dxa"/>
          </w:tcPr>
          <w:p w14:paraId="62CC5FC2" w14:textId="77777777" w:rsidR="00885230" w:rsidRDefault="00885230">
            <w:pPr>
              <w:keepNext/>
              <w:ind w:left="1" w:firstLine="1"/>
            </w:pPr>
            <w:r>
              <w:t>Alternative water – growth (metropolitan and regional various)</w:t>
            </w:r>
          </w:p>
        </w:tc>
        <w:tc>
          <w:tcPr>
            <w:tcW w:w="992" w:type="dxa"/>
          </w:tcPr>
          <w:p w14:paraId="558270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151 377</w:t>
            </w:r>
          </w:p>
        </w:tc>
        <w:tc>
          <w:tcPr>
            <w:tcW w:w="1134" w:type="dxa"/>
          </w:tcPr>
          <w:p w14:paraId="082EC5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55C06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6 981</w:t>
            </w:r>
          </w:p>
        </w:tc>
        <w:tc>
          <w:tcPr>
            <w:tcW w:w="993" w:type="dxa"/>
          </w:tcPr>
          <w:p w14:paraId="3669F4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144 396</w:t>
            </w:r>
          </w:p>
        </w:tc>
        <w:tc>
          <w:tcPr>
            <w:tcW w:w="1019" w:type="dxa"/>
          </w:tcPr>
          <w:p w14:paraId="19CB9A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CB6D08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EB5BA3E" w14:textId="01976C37" w:rsidR="00885230" w:rsidRDefault="0000443C">
            <w:pPr>
              <w:ind w:left="1" w:firstLine="1"/>
            </w:pPr>
            <w:r>
              <w:rPr>
                <w:i/>
                <w:sz w:val="15"/>
              </w:rPr>
              <w:t xml:space="preserve">The </w:t>
            </w:r>
            <w:r w:rsidR="00885230">
              <w:rPr>
                <w:i/>
                <w:sz w:val="15"/>
              </w:rPr>
              <w:t>TEI has decreased by $30.327 million as rolling programs of works are reviewed annually and are updated to take into account future requirements based on the information available, improved technology and any cost changes to deliver those</w:t>
            </w:r>
            <w:r w:rsidR="0060769B">
              <w:rPr>
                <w:i/>
                <w:sz w:val="15"/>
              </w:rPr>
              <w:t> </w:t>
            </w:r>
            <w:r w:rsidR="00885230">
              <w:rPr>
                <w:i/>
                <w:sz w:val="15"/>
              </w:rPr>
              <w:t>assets.</w:t>
            </w:r>
          </w:p>
        </w:tc>
      </w:tr>
      <w:tr w:rsidR="00885230" w14:paraId="025EE468" w14:textId="77777777">
        <w:tc>
          <w:tcPr>
            <w:cnfStyle w:val="001000000000" w:firstRow="0" w:lastRow="0" w:firstColumn="1" w:lastColumn="0" w:oddVBand="0" w:evenVBand="0" w:oddHBand="0" w:evenHBand="0" w:firstRowFirstColumn="0" w:firstRowLastColumn="0" w:lastRowFirstColumn="0" w:lastRowLastColumn="0"/>
            <w:tcW w:w="2581" w:type="dxa"/>
          </w:tcPr>
          <w:p w14:paraId="2C6A1253" w14:textId="77777777" w:rsidR="00885230" w:rsidRDefault="00885230">
            <w:pPr>
              <w:keepNext/>
              <w:ind w:left="1" w:firstLine="1"/>
            </w:pPr>
            <w:r>
              <w:t>Alternative water – renewal (metropolitan and regional various)</w:t>
            </w:r>
          </w:p>
        </w:tc>
        <w:tc>
          <w:tcPr>
            <w:tcW w:w="992" w:type="dxa"/>
          </w:tcPr>
          <w:p w14:paraId="7C4DC0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41 530</w:t>
            </w:r>
          </w:p>
        </w:tc>
        <w:tc>
          <w:tcPr>
            <w:tcW w:w="1134" w:type="dxa"/>
          </w:tcPr>
          <w:p w14:paraId="4DE7CA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04437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2 504</w:t>
            </w:r>
          </w:p>
        </w:tc>
        <w:tc>
          <w:tcPr>
            <w:tcW w:w="993" w:type="dxa"/>
          </w:tcPr>
          <w:p w14:paraId="64112B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39 025</w:t>
            </w:r>
          </w:p>
        </w:tc>
        <w:tc>
          <w:tcPr>
            <w:tcW w:w="1019" w:type="dxa"/>
          </w:tcPr>
          <w:p w14:paraId="01B7C7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B67B3E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D6D0BBB" w14:textId="2A6FBC03" w:rsidR="00885230" w:rsidRDefault="00152BF4">
            <w:pPr>
              <w:ind w:left="1" w:firstLine="1"/>
            </w:pPr>
            <w:r>
              <w:rPr>
                <w:i/>
                <w:sz w:val="15"/>
              </w:rPr>
              <w:t xml:space="preserve">The </w:t>
            </w:r>
            <w:r w:rsidR="00885230">
              <w:rPr>
                <w:i/>
                <w:sz w:val="15"/>
              </w:rPr>
              <w:t>TEI has increased by $24.716 million as rolling programs of works are reviewed annually and are updated to take into account future requirements based on the information available, improved technology and any cost changes to deliver those</w:t>
            </w:r>
            <w:r w:rsidR="0060769B">
              <w:rPr>
                <w:i/>
                <w:sz w:val="15"/>
              </w:rPr>
              <w:t> </w:t>
            </w:r>
            <w:r w:rsidR="00885230">
              <w:rPr>
                <w:i/>
                <w:sz w:val="15"/>
              </w:rPr>
              <w:t>assets.</w:t>
            </w:r>
          </w:p>
        </w:tc>
      </w:tr>
      <w:tr w:rsidR="00885230" w14:paraId="7217CE0D" w14:textId="77777777">
        <w:tc>
          <w:tcPr>
            <w:cnfStyle w:val="001000000000" w:firstRow="0" w:lastRow="0" w:firstColumn="1" w:lastColumn="0" w:oddVBand="0" w:evenVBand="0" w:oddHBand="0" w:evenHBand="0" w:firstRowFirstColumn="0" w:firstRowLastColumn="0" w:lastRowFirstColumn="0" w:lastRowLastColumn="0"/>
            <w:tcW w:w="2581" w:type="dxa"/>
          </w:tcPr>
          <w:p w14:paraId="446DBF97" w14:textId="77777777" w:rsidR="00885230" w:rsidRDefault="00885230">
            <w:pPr>
              <w:keepNext/>
              <w:ind w:left="1" w:firstLine="1"/>
            </w:pPr>
            <w:r>
              <w:t>CBD Stage 4 – Siddeley St (Melbourne)</w:t>
            </w:r>
          </w:p>
        </w:tc>
        <w:tc>
          <w:tcPr>
            <w:tcW w:w="992" w:type="dxa"/>
          </w:tcPr>
          <w:p w14:paraId="415BD2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93 062</w:t>
            </w:r>
          </w:p>
        </w:tc>
        <w:tc>
          <w:tcPr>
            <w:tcW w:w="1134" w:type="dxa"/>
          </w:tcPr>
          <w:p w14:paraId="7A9CFB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31 265</w:t>
            </w:r>
          </w:p>
        </w:tc>
        <w:tc>
          <w:tcPr>
            <w:tcW w:w="992" w:type="dxa"/>
          </w:tcPr>
          <w:p w14:paraId="735ABE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36 225</w:t>
            </w:r>
          </w:p>
        </w:tc>
        <w:tc>
          <w:tcPr>
            <w:tcW w:w="993" w:type="dxa"/>
          </w:tcPr>
          <w:p w14:paraId="7B45B1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25 573</w:t>
            </w:r>
          </w:p>
        </w:tc>
        <w:tc>
          <w:tcPr>
            <w:tcW w:w="1019" w:type="dxa"/>
          </w:tcPr>
          <w:p w14:paraId="3BA633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2026‑27</w:t>
            </w:r>
          </w:p>
        </w:tc>
      </w:tr>
      <w:tr w:rsidR="00885230" w14:paraId="0017AC0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48C0C3" w14:textId="77777777" w:rsidR="00885230" w:rsidRDefault="00885230">
            <w:pPr>
              <w:ind w:left="1" w:firstLine="1"/>
            </w:pPr>
            <w:r>
              <w:rPr>
                <w:i/>
                <w:sz w:val="15"/>
              </w:rPr>
              <w:t>The TEI has increased by $1.834 million due to variations in contract costs.</w:t>
            </w:r>
          </w:p>
        </w:tc>
      </w:tr>
      <w:tr w:rsidR="00885230" w14:paraId="55A8B884" w14:textId="77777777">
        <w:tc>
          <w:tcPr>
            <w:cnfStyle w:val="001000000000" w:firstRow="0" w:lastRow="0" w:firstColumn="1" w:lastColumn="0" w:oddVBand="0" w:evenVBand="0" w:oddHBand="0" w:evenHBand="0" w:firstRowFirstColumn="0" w:firstRowLastColumn="0" w:lastRowFirstColumn="0" w:lastRowLastColumn="0"/>
            <w:tcW w:w="2581" w:type="dxa"/>
          </w:tcPr>
          <w:p w14:paraId="272EF19E" w14:textId="77777777" w:rsidR="00885230" w:rsidRDefault="00885230">
            <w:pPr>
              <w:keepNext/>
              <w:ind w:left="1" w:firstLine="1"/>
            </w:pPr>
            <w:r>
              <w:t>Corporate – buildings (metropolitan and regional various)</w:t>
            </w:r>
          </w:p>
        </w:tc>
        <w:tc>
          <w:tcPr>
            <w:tcW w:w="992" w:type="dxa"/>
          </w:tcPr>
          <w:p w14:paraId="4EF7FD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28 593</w:t>
            </w:r>
          </w:p>
        </w:tc>
        <w:tc>
          <w:tcPr>
            <w:tcW w:w="1134" w:type="dxa"/>
          </w:tcPr>
          <w:p w14:paraId="1AD4AE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C245E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3 846</w:t>
            </w:r>
          </w:p>
        </w:tc>
        <w:tc>
          <w:tcPr>
            <w:tcW w:w="993" w:type="dxa"/>
          </w:tcPr>
          <w:p w14:paraId="4A5634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24 747</w:t>
            </w:r>
          </w:p>
        </w:tc>
        <w:tc>
          <w:tcPr>
            <w:tcW w:w="1019" w:type="dxa"/>
          </w:tcPr>
          <w:p w14:paraId="6827B0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689FA6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4BB7526" w14:textId="2F2A75ED" w:rsidR="00885230" w:rsidRDefault="00152BF4">
            <w:pPr>
              <w:ind w:left="1" w:firstLine="1"/>
            </w:pPr>
            <w:r>
              <w:rPr>
                <w:i/>
                <w:sz w:val="15"/>
              </w:rPr>
              <w:t xml:space="preserve">The </w:t>
            </w:r>
            <w:r w:rsidR="00885230">
              <w:rPr>
                <w:i/>
                <w:sz w:val="15"/>
              </w:rPr>
              <w:t>TEI has increased by $10.558 million as rolling programs of works are reviewed annually and are updated to take into account future requirements based on the information available, improved technology and any cost changes to deliver those</w:t>
            </w:r>
            <w:r w:rsidR="0060769B">
              <w:rPr>
                <w:i/>
                <w:sz w:val="15"/>
              </w:rPr>
              <w:t> </w:t>
            </w:r>
            <w:r w:rsidR="00885230">
              <w:rPr>
                <w:i/>
                <w:sz w:val="15"/>
              </w:rPr>
              <w:t>assets.</w:t>
            </w:r>
          </w:p>
        </w:tc>
      </w:tr>
      <w:tr w:rsidR="00885230" w14:paraId="5CCBDD92" w14:textId="77777777">
        <w:tc>
          <w:tcPr>
            <w:cnfStyle w:val="001000000000" w:firstRow="0" w:lastRow="0" w:firstColumn="1" w:lastColumn="0" w:oddVBand="0" w:evenVBand="0" w:oddHBand="0" w:evenHBand="0" w:firstRowFirstColumn="0" w:firstRowLastColumn="0" w:lastRowFirstColumn="0" w:lastRowLastColumn="0"/>
            <w:tcW w:w="2581" w:type="dxa"/>
          </w:tcPr>
          <w:p w14:paraId="5659670A" w14:textId="77777777" w:rsidR="00885230" w:rsidRDefault="00885230">
            <w:pPr>
              <w:keepNext/>
              <w:ind w:left="1" w:firstLine="1"/>
            </w:pPr>
            <w:r>
              <w:t>Corporate – information technology (metropolitan and regional various)</w:t>
            </w:r>
          </w:p>
        </w:tc>
        <w:tc>
          <w:tcPr>
            <w:tcW w:w="992" w:type="dxa"/>
          </w:tcPr>
          <w:p w14:paraId="3ED2C7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166 187</w:t>
            </w:r>
          </w:p>
        </w:tc>
        <w:tc>
          <w:tcPr>
            <w:tcW w:w="1134" w:type="dxa"/>
          </w:tcPr>
          <w:p w14:paraId="374F41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769295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9 673</w:t>
            </w:r>
          </w:p>
        </w:tc>
        <w:tc>
          <w:tcPr>
            <w:tcW w:w="993" w:type="dxa"/>
          </w:tcPr>
          <w:p w14:paraId="708753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156 514</w:t>
            </w:r>
          </w:p>
        </w:tc>
        <w:tc>
          <w:tcPr>
            <w:tcW w:w="1019" w:type="dxa"/>
          </w:tcPr>
          <w:p w14:paraId="129AEE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2CF1B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4001916" w14:textId="51A8D79D" w:rsidR="00885230" w:rsidRDefault="00152BF4">
            <w:pPr>
              <w:ind w:left="1" w:firstLine="1"/>
            </w:pPr>
            <w:r>
              <w:rPr>
                <w:i/>
                <w:sz w:val="15"/>
              </w:rPr>
              <w:t xml:space="preserve">The </w:t>
            </w:r>
            <w:r w:rsidR="00885230">
              <w:rPr>
                <w:i/>
                <w:sz w:val="15"/>
              </w:rPr>
              <w:t>TEI has decreased by $36.891 million as rolling programs of works are reviewed annually and are updated to take into account future requirements based on the information available, improved technology and any cost changes to deliver those assets.</w:t>
            </w:r>
          </w:p>
        </w:tc>
      </w:tr>
      <w:tr w:rsidR="00885230" w14:paraId="0C3E15B8" w14:textId="77777777">
        <w:tc>
          <w:tcPr>
            <w:cnfStyle w:val="001000000000" w:firstRow="0" w:lastRow="0" w:firstColumn="1" w:lastColumn="0" w:oddVBand="0" w:evenVBand="0" w:oddHBand="0" w:evenHBand="0" w:firstRowFirstColumn="0" w:firstRowLastColumn="0" w:lastRowFirstColumn="0" w:lastRowLastColumn="0"/>
            <w:tcW w:w="2581" w:type="dxa"/>
          </w:tcPr>
          <w:p w14:paraId="3E6AC498" w14:textId="77777777" w:rsidR="00885230" w:rsidRDefault="00885230">
            <w:pPr>
              <w:keepNext/>
              <w:ind w:left="1" w:firstLine="1"/>
            </w:pPr>
            <w:r>
              <w:lastRenderedPageBreak/>
              <w:t>Corporate – intangibles (metropolitan and regional various)</w:t>
            </w:r>
          </w:p>
        </w:tc>
        <w:tc>
          <w:tcPr>
            <w:tcW w:w="992" w:type="dxa"/>
          </w:tcPr>
          <w:p w14:paraId="2104C0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84 441</w:t>
            </w:r>
          </w:p>
        </w:tc>
        <w:tc>
          <w:tcPr>
            <w:tcW w:w="1134" w:type="dxa"/>
          </w:tcPr>
          <w:p w14:paraId="4E5515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3132BE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9 029</w:t>
            </w:r>
          </w:p>
        </w:tc>
        <w:tc>
          <w:tcPr>
            <w:tcW w:w="993" w:type="dxa"/>
          </w:tcPr>
          <w:p w14:paraId="02CFA4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75 411</w:t>
            </w:r>
          </w:p>
        </w:tc>
        <w:tc>
          <w:tcPr>
            <w:tcW w:w="1019" w:type="dxa"/>
          </w:tcPr>
          <w:p w14:paraId="72F717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224320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4D3F328" w14:textId="22BCF014" w:rsidR="00885230" w:rsidRDefault="00152BF4">
            <w:pPr>
              <w:ind w:left="1" w:firstLine="1"/>
            </w:pPr>
            <w:r>
              <w:rPr>
                <w:i/>
                <w:sz w:val="15"/>
              </w:rPr>
              <w:t xml:space="preserve">The </w:t>
            </w:r>
            <w:r w:rsidR="00885230">
              <w:rPr>
                <w:i/>
                <w:sz w:val="15"/>
              </w:rPr>
              <w:t>TEI has increased by $28.505 million as rolling programs of works are reviewed annually and are updated to take into account future requirements based on the information available, improved technology and any cost changes to deliver those assets.</w:t>
            </w:r>
          </w:p>
        </w:tc>
      </w:tr>
      <w:tr w:rsidR="00885230" w14:paraId="655722EC" w14:textId="77777777">
        <w:tc>
          <w:tcPr>
            <w:cnfStyle w:val="001000000000" w:firstRow="0" w:lastRow="0" w:firstColumn="1" w:lastColumn="0" w:oddVBand="0" w:evenVBand="0" w:oddHBand="0" w:evenHBand="0" w:firstRowFirstColumn="0" w:firstRowLastColumn="0" w:lastRowFirstColumn="0" w:lastRowLastColumn="0"/>
            <w:tcW w:w="2581" w:type="dxa"/>
          </w:tcPr>
          <w:p w14:paraId="11A010FC" w14:textId="77777777" w:rsidR="00885230" w:rsidRDefault="00885230">
            <w:pPr>
              <w:keepNext/>
              <w:ind w:left="1" w:firstLine="1"/>
            </w:pPr>
            <w:r>
              <w:t>Corporate – minor plant and equipment (metropolitan and regional various)</w:t>
            </w:r>
          </w:p>
        </w:tc>
        <w:tc>
          <w:tcPr>
            <w:tcW w:w="992" w:type="dxa"/>
          </w:tcPr>
          <w:p w14:paraId="44B850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39 203</w:t>
            </w:r>
          </w:p>
        </w:tc>
        <w:tc>
          <w:tcPr>
            <w:tcW w:w="1134" w:type="dxa"/>
          </w:tcPr>
          <w:p w14:paraId="6DEB12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E429F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6 974</w:t>
            </w:r>
          </w:p>
        </w:tc>
        <w:tc>
          <w:tcPr>
            <w:tcW w:w="993" w:type="dxa"/>
          </w:tcPr>
          <w:p w14:paraId="0CDFD7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32 228</w:t>
            </w:r>
          </w:p>
        </w:tc>
        <w:tc>
          <w:tcPr>
            <w:tcW w:w="1019" w:type="dxa"/>
          </w:tcPr>
          <w:p w14:paraId="02612F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7CD57A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AE394B9" w14:textId="6D4C4494" w:rsidR="00885230" w:rsidRDefault="00152BF4">
            <w:pPr>
              <w:ind w:left="1" w:firstLine="1"/>
            </w:pPr>
            <w:r>
              <w:rPr>
                <w:i/>
                <w:sz w:val="15"/>
              </w:rPr>
              <w:t xml:space="preserve">The </w:t>
            </w:r>
            <w:r w:rsidR="00885230">
              <w:rPr>
                <w:i/>
                <w:sz w:val="15"/>
              </w:rPr>
              <w:t>TEI has increased by $11.867 million as rolling programs of works are reviewed annually and are updated to take into account future requirements based on the information available, improved technology and any cost changes to deliver those assets.</w:t>
            </w:r>
          </w:p>
        </w:tc>
      </w:tr>
      <w:tr w:rsidR="00885230" w14:paraId="06226CC7" w14:textId="77777777">
        <w:tc>
          <w:tcPr>
            <w:cnfStyle w:val="001000000000" w:firstRow="0" w:lastRow="0" w:firstColumn="1" w:lastColumn="0" w:oddVBand="0" w:evenVBand="0" w:oddHBand="0" w:evenHBand="0" w:firstRowFirstColumn="0" w:firstRowLastColumn="0" w:lastRowFirstColumn="0" w:lastRowLastColumn="0"/>
            <w:tcW w:w="2581" w:type="dxa"/>
          </w:tcPr>
          <w:p w14:paraId="4BA837FF" w14:textId="77777777" w:rsidR="00885230" w:rsidRDefault="00885230">
            <w:pPr>
              <w:keepNext/>
              <w:ind w:left="1" w:firstLine="1"/>
            </w:pPr>
            <w:r>
              <w:t>Holden Tank Water Pumping Station and transfer main (Sunbury)</w:t>
            </w:r>
          </w:p>
        </w:tc>
        <w:tc>
          <w:tcPr>
            <w:tcW w:w="992" w:type="dxa"/>
          </w:tcPr>
          <w:p w14:paraId="0F7910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144 360</w:t>
            </w:r>
          </w:p>
        </w:tc>
        <w:tc>
          <w:tcPr>
            <w:tcW w:w="1134" w:type="dxa"/>
          </w:tcPr>
          <w:p w14:paraId="3277D0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5 713</w:t>
            </w:r>
          </w:p>
        </w:tc>
        <w:tc>
          <w:tcPr>
            <w:tcW w:w="992" w:type="dxa"/>
          </w:tcPr>
          <w:p w14:paraId="3984EE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3 535</w:t>
            </w:r>
          </w:p>
        </w:tc>
        <w:tc>
          <w:tcPr>
            <w:tcW w:w="993" w:type="dxa"/>
          </w:tcPr>
          <w:p w14:paraId="3BBC72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135 112</w:t>
            </w:r>
          </w:p>
        </w:tc>
        <w:tc>
          <w:tcPr>
            <w:tcW w:w="1019" w:type="dxa"/>
          </w:tcPr>
          <w:p w14:paraId="477C49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2028‑29</w:t>
            </w:r>
          </w:p>
        </w:tc>
      </w:tr>
      <w:tr w:rsidR="00885230" w14:paraId="1A73595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1B3D15A" w14:textId="77777777" w:rsidR="00885230" w:rsidRDefault="00885230">
            <w:pPr>
              <w:ind w:left="1" w:firstLine="1"/>
            </w:pPr>
            <w:r>
              <w:rPr>
                <w:i/>
                <w:sz w:val="15"/>
              </w:rPr>
              <w:t>The TEI has increased by $2.417 million due to variations in contract costs.</w:t>
            </w:r>
          </w:p>
        </w:tc>
      </w:tr>
      <w:tr w:rsidR="00885230" w14:paraId="15B70F94" w14:textId="77777777">
        <w:tc>
          <w:tcPr>
            <w:cnfStyle w:val="001000000000" w:firstRow="0" w:lastRow="0" w:firstColumn="1" w:lastColumn="0" w:oddVBand="0" w:evenVBand="0" w:oddHBand="0" w:evenHBand="0" w:firstRowFirstColumn="0" w:firstRowLastColumn="0" w:lastRowFirstColumn="0" w:lastRowLastColumn="0"/>
            <w:tcW w:w="2581" w:type="dxa"/>
          </w:tcPr>
          <w:p w14:paraId="56372AF5" w14:textId="77777777" w:rsidR="00885230" w:rsidRDefault="00885230">
            <w:pPr>
              <w:keepNext/>
              <w:ind w:left="1" w:firstLine="1"/>
            </w:pPr>
            <w:r>
              <w:t>Parwan Balliang irrigation district storage (Parwan)</w:t>
            </w:r>
          </w:p>
        </w:tc>
        <w:tc>
          <w:tcPr>
            <w:tcW w:w="992" w:type="dxa"/>
          </w:tcPr>
          <w:p w14:paraId="1D77D6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25 909</w:t>
            </w:r>
          </w:p>
        </w:tc>
        <w:tc>
          <w:tcPr>
            <w:tcW w:w="1134" w:type="dxa"/>
          </w:tcPr>
          <w:p w14:paraId="196794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17 879</w:t>
            </w:r>
          </w:p>
        </w:tc>
        <w:tc>
          <w:tcPr>
            <w:tcW w:w="992" w:type="dxa"/>
          </w:tcPr>
          <w:p w14:paraId="35A801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6 430</w:t>
            </w:r>
          </w:p>
        </w:tc>
        <w:tc>
          <w:tcPr>
            <w:tcW w:w="993" w:type="dxa"/>
          </w:tcPr>
          <w:p w14:paraId="0947D3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1 600</w:t>
            </w:r>
          </w:p>
        </w:tc>
        <w:tc>
          <w:tcPr>
            <w:tcW w:w="1019" w:type="dxa"/>
          </w:tcPr>
          <w:p w14:paraId="2383E3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AB5E08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ADD669A" w14:textId="77777777" w:rsidR="00885230" w:rsidRDefault="00885230">
            <w:pPr>
              <w:ind w:left="1" w:firstLine="1"/>
            </w:pPr>
            <w:r>
              <w:rPr>
                <w:i/>
                <w:sz w:val="15"/>
              </w:rPr>
              <w:t>The TEI has increased by $6.912 million due to a revised estimate of commercial settlement costs. The estimated completion date has been revised to quarter 4 2027‑28 in line with a revised project schedule.</w:t>
            </w:r>
          </w:p>
        </w:tc>
      </w:tr>
      <w:tr w:rsidR="00885230" w14:paraId="4567D341" w14:textId="77777777">
        <w:tc>
          <w:tcPr>
            <w:cnfStyle w:val="001000000000" w:firstRow="0" w:lastRow="0" w:firstColumn="1" w:lastColumn="0" w:oddVBand="0" w:evenVBand="0" w:oddHBand="0" w:evenHBand="0" w:firstRowFirstColumn="0" w:firstRowLastColumn="0" w:lastRowFirstColumn="0" w:lastRowLastColumn="0"/>
            <w:tcW w:w="2581" w:type="dxa"/>
          </w:tcPr>
          <w:p w14:paraId="7E72CEC3" w14:textId="77777777" w:rsidR="00885230" w:rsidRDefault="00885230">
            <w:pPr>
              <w:keepNext/>
              <w:ind w:left="1" w:firstLine="1"/>
            </w:pPr>
            <w:r>
              <w:t>Sewer – compliance (metropolitan and regional various)</w:t>
            </w:r>
          </w:p>
        </w:tc>
        <w:tc>
          <w:tcPr>
            <w:tcW w:w="992" w:type="dxa"/>
          </w:tcPr>
          <w:p w14:paraId="157312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165 648</w:t>
            </w:r>
          </w:p>
        </w:tc>
        <w:tc>
          <w:tcPr>
            <w:tcW w:w="1134" w:type="dxa"/>
          </w:tcPr>
          <w:p w14:paraId="7A9924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02562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4 043</w:t>
            </w:r>
          </w:p>
        </w:tc>
        <w:tc>
          <w:tcPr>
            <w:tcW w:w="993" w:type="dxa"/>
          </w:tcPr>
          <w:p w14:paraId="153AF2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161 605</w:t>
            </w:r>
          </w:p>
        </w:tc>
        <w:tc>
          <w:tcPr>
            <w:tcW w:w="1019" w:type="dxa"/>
          </w:tcPr>
          <w:p w14:paraId="116406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E6AA0E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B203A55" w14:textId="6A4619BD" w:rsidR="00885230" w:rsidRDefault="000874D4">
            <w:pPr>
              <w:ind w:left="1" w:firstLine="1"/>
            </w:pPr>
            <w:r>
              <w:rPr>
                <w:i/>
                <w:sz w:val="15"/>
              </w:rPr>
              <w:t xml:space="preserve">The </w:t>
            </w:r>
            <w:r w:rsidR="00885230">
              <w:rPr>
                <w:i/>
                <w:sz w:val="15"/>
              </w:rPr>
              <w:t>TEI has increased by $112.072 million as rolling programs of works are reviewed annually and are updated to take into account future requirements based on the information available, improved technology and any cost changes to deliver those assets.</w:t>
            </w:r>
          </w:p>
        </w:tc>
      </w:tr>
      <w:tr w:rsidR="00885230" w14:paraId="58628C7F" w14:textId="77777777">
        <w:tc>
          <w:tcPr>
            <w:cnfStyle w:val="001000000000" w:firstRow="0" w:lastRow="0" w:firstColumn="1" w:lastColumn="0" w:oddVBand="0" w:evenVBand="0" w:oddHBand="0" w:evenHBand="0" w:firstRowFirstColumn="0" w:firstRowLastColumn="0" w:lastRowFirstColumn="0" w:lastRowLastColumn="0"/>
            <w:tcW w:w="2581" w:type="dxa"/>
          </w:tcPr>
          <w:p w14:paraId="3BAC79F7" w14:textId="77777777" w:rsidR="00885230" w:rsidRDefault="00885230">
            <w:pPr>
              <w:keepNext/>
              <w:ind w:left="1" w:firstLine="1"/>
            </w:pPr>
            <w:r>
              <w:t>Sewer – growth (metropolitan and regional various)</w:t>
            </w:r>
          </w:p>
        </w:tc>
        <w:tc>
          <w:tcPr>
            <w:tcW w:w="992" w:type="dxa"/>
          </w:tcPr>
          <w:p w14:paraId="62CFD8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1 704 651</w:t>
            </w:r>
          </w:p>
        </w:tc>
        <w:tc>
          <w:tcPr>
            <w:tcW w:w="1134" w:type="dxa"/>
          </w:tcPr>
          <w:p w14:paraId="5AB9B2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20F296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88 466</w:t>
            </w:r>
          </w:p>
        </w:tc>
        <w:tc>
          <w:tcPr>
            <w:tcW w:w="993" w:type="dxa"/>
          </w:tcPr>
          <w:p w14:paraId="158619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1 616 185</w:t>
            </w:r>
          </w:p>
        </w:tc>
        <w:tc>
          <w:tcPr>
            <w:tcW w:w="1019" w:type="dxa"/>
          </w:tcPr>
          <w:p w14:paraId="547CF2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CFCE51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7B4C52B" w14:textId="58B66501" w:rsidR="00885230" w:rsidRDefault="000874D4">
            <w:pPr>
              <w:ind w:left="1" w:firstLine="1"/>
            </w:pPr>
            <w:r>
              <w:rPr>
                <w:i/>
                <w:sz w:val="15"/>
              </w:rPr>
              <w:t xml:space="preserve">The </w:t>
            </w:r>
            <w:r w:rsidR="00885230">
              <w:rPr>
                <w:i/>
                <w:sz w:val="15"/>
              </w:rPr>
              <w:t>TEI has increased by $548.387 million as rolling programs of works are reviewed annually and are updated to take into account future requirements based on the information available, improved technology and any cost changes to deliver those assets.</w:t>
            </w:r>
          </w:p>
        </w:tc>
      </w:tr>
      <w:tr w:rsidR="00885230" w14:paraId="0BC15B3F" w14:textId="77777777">
        <w:tc>
          <w:tcPr>
            <w:cnfStyle w:val="001000000000" w:firstRow="0" w:lastRow="0" w:firstColumn="1" w:lastColumn="0" w:oddVBand="0" w:evenVBand="0" w:oddHBand="0" w:evenHBand="0" w:firstRowFirstColumn="0" w:firstRowLastColumn="0" w:lastRowFirstColumn="0" w:lastRowLastColumn="0"/>
            <w:tcW w:w="2581" w:type="dxa"/>
          </w:tcPr>
          <w:p w14:paraId="1CECFDAB" w14:textId="77777777" w:rsidR="00885230" w:rsidRDefault="00885230">
            <w:pPr>
              <w:keepNext/>
              <w:ind w:left="1" w:firstLine="1"/>
            </w:pPr>
            <w:r>
              <w:t>Sewer – renewal (metropolitan and regional various)</w:t>
            </w:r>
          </w:p>
        </w:tc>
        <w:tc>
          <w:tcPr>
            <w:tcW w:w="992" w:type="dxa"/>
          </w:tcPr>
          <w:p w14:paraId="4ACC54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393 142</w:t>
            </w:r>
          </w:p>
        </w:tc>
        <w:tc>
          <w:tcPr>
            <w:tcW w:w="1134" w:type="dxa"/>
          </w:tcPr>
          <w:p w14:paraId="1BE3C1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B7884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26 822</w:t>
            </w:r>
          </w:p>
        </w:tc>
        <w:tc>
          <w:tcPr>
            <w:tcW w:w="993" w:type="dxa"/>
          </w:tcPr>
          <w:p w14:paraId="297EC4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366 320</w:t>
            </w:r>
          </w:p>
        </w:tc>
        <w:tc>
          <w:tcPr>
            <w:tcW w:w="1019" w:type="dxa"/>
          </w:tcPr>
          <w:p w14:paraId="7F44C1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BCDC4D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3D63577" w14:textId="26FE8BBA" w:rsidR="00885230" w:rsidRDefault="000874D4">
            <w:pPr>
              <w:ind w:left="1" w:firstLine="1"/>
            </w:pPr>
            <w:r>
              <w:rPr>
                <w:i/>
                <w:sz w:val="15"/>
              </w:rPr>
              <w:t xml:space="preserve">The </w:t>
            </w:r>
            <w:r w:rsidR="00885230">
              <w:rPr>
                <w:i/>
                <w:sz w:val="15"/>
              </w:rPr>
              <w:t>TEI has increased by $91.887 million as rolling programs of works are reviewed annually and are updated to take into account future requirements based on the information available, improved technology and any cost changes to deliver those assets.</w:t>
            </w:r>
          </w:p>
        </w:tc>
      </w:tr>
      <w:tr w:rsidR="00885230" w14:paraId="6B988C1F" w14:textId="77777777">
        <w:tc>
          <w:tcPr>
            <w:cnfStyle w:val="001000000000" w:firstRow="0" w:lastRow="0" w:firstColumn="1" w:lastColumn="0" w:oddVBand="0" w:evenVBand="0" w:oddHBand="0" w:evenHBand="0" w:firstRowFirstColumn="0" w:firstRowLastColumn="0" w:lastRowFirstColumn="0" w:lastRowLastColumn="0"/>
            <w:tcW w:w="2581" w:type="dxa"/>
          </w:tcPr>
          <w:p w14:paraId="40051ED5" w14:textId="77777777" w:rsidR="00885230" w:rsidRDefault="00885230">
            <w:pPr>
              <w:keepNext/>
              <w:ind w:left="1" w:firstLine="1"/>
            </w:pPr>
            <w:r>
              <w:t>Water – backlog (metropolitan and regional various)</w:t>
            </w:r>
          </w:p>
        </w:tc>
        <w:tc>
          <w:tcPr>
            <w:tcW w:w="992" w:type="dxa"/>
          </w:tcPr>
          <w:p w14:paraId="1F7CAA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2 961</w:t>
            </w:r>
          </w:p>
        </w:tc>
        <w:tc>
          <w:tcPr>
            <w:tcW w:w="1134" w:type="dxa"/>
          </w:tcPr>
          <w:p w14:paraId="0C9636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79C71F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278</w:t>
            </w:r>
          </w:p>
        </w:tc>
        <w:tc>
          <w:tcPr>
            <w:tcW w:w="993" w:type="dxa"/>
          </w:tcPr>
          <w:p w14:paraId="670FA0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2 683</w:t>
            </w:r>
          </w:p>
        </w:tc>
        <w:tc>
          <w:tcPr>
            <w:tcW w:w="1019" w:type="dxa"/>
          </w:tcPr>
          <w:p w14:paraId="5D9300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961AF6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6446849" w14:textId="1EEEA565" w:rsidR="00885230" w:rsidRDefault="000874D4">
            <w:pPr>
              <w:ind w:left="1" w:firstLine="1"/>
            </w:pPr>
            <w:r>
              <w:rPr>
                <w:i/>
                <w:sz w:val="15"/>
              </w:rPr>
              <w:t xml:space="preserve">The </w:t>
            </w:r>
            <w:r w:rsidR="00885230">
              <w:rPr>
                <w:i/>
                <w:sz w:val="15"/>
              </w:rPr>
              <w:t>TEI has increased by $0.675 million as rolling programs of works are reviewed annually and are updated to take into account future requirements based on the information available, improved technology and any cost changes to deliver those assets.</w:t>
            </w:r>
          </w:p>
        </w:tc>
      </w:tr>
      <w:tr w:rsidR="00885230" w14:paraId="3A957555" w14:textId="77777777">
        <w:tc>
          <w:tcPr>
            <w:cnfStyle w:val="001000000000" w:firstRow="0" w:lastRow="0" w:firstColumn="1" w:lastColumn="0" w:oddVBand="0" w:evenVBand="0" w:oddHBand="0" w:evenHBand="0" w:firstRowFirstColumn="0" w:firstRowLastColumn="0" w:lastRowFirstColumn="0" w:lastRowLastColumn="0"/>
            <w:tcW w:w="2581" w:type="dxa"/>
          </w:tcPr>
          <w:p w14:paraId="5393F2EA" w14:textId="77777777" w:rsidR="00885230" w:rsidRDefault="00885230">
            <w:pPr>
              <w:keepNext/>
              <w:ind w:left="1" w:firstLine="1"/>
            </w:pPr>
            <w:r>
              <w:t>Water – compliance (metropolitan and regional various)</w:t>
            </w:r>
          </w:p>
        </w:tc>
        <w:tc>
          <w:tcPr>
            <w:tcW w:w="992" w:type="dxa"/>
          </w:tcPr>
          <w:p w14:paraId="6DDAE0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52 126</w:t>
            </w:r>
          </w:p>
        </w:tc>
        <w:tc>
          <w:tcPr>
            <w:tcW w:w="1134" w:type="dxa"/>
          </w:tcPr>
          <w:p w14:paraId="00EA86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40263A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4 679</w:t>
            </w:r>
          </w:p>
        </w:tc>
        <w:tc>
          <w:tcPr>
            <w:tcW w:w="993" w:type="dxa"/>
          </w:tcPr>
          <w:p w14:paraId="15B16B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47 447</w:t>
            </w:r>
          </w:p>
        </w:tc>
        <w:tc>
          <w:tcPr>
            <w:tcW w:w="1019" w:type="dxa"/>
          </w:tcPr>
          <w:p w14:paraId="52845A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E5B431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2C3031E" w14:textId="6ACA0417" w:rsidR="00885230" w:rsidRDefault="000874D4">
            <w:pPr>
              <w:ind w:left="1" w:firstLine="1"/>
            </w:pPr>
            <w:r>
              <w:rPr>
                <w:i/>
                <w:sz w:val="15"/>
              </w:rPr>
              <w:t xml:space="preserve">The </w:t>
            </w:r>
            <w:r w:rsidR="00885230">
              <w:rPr>
                <w:i/>
                <w:sz w:val="15"/>
              </w:rPr>
              <w:t>TEI has increased by $11.617 million as rolling programs of works are reviewed annually and are updated to take into account future requirements based on the information available, improved technology and any cost changes to deliver those assets.</w:t>
            </w:r>
          </w:p>
        </w:tc>
      </w:tr>
      <w:tr w:rsidR="00885230" w14:paraId="388DEC1C" w14:textId="77777777">
        <w:tc>
          <w:tcPr>
            <w:cnfStyle w:val="001000000000" w:firstRow="0" w:lastRow="0" w:firstColumn="1" w:lastColumn="0" w:oddVBand="0" w:evenVBand="0" w:oddHBand="0" w:evenHBand="0" w:firstRowFirstColumn="0" w:firstRowLastColumn="0" w:lastRowFirstColumn="0" w:lastRowLastColumn="0"/>
            <w:tcW w:w="2581" w:type="dxa"/>
          </w:tcPr>
          <w:p w14:paraId="6E294468" w14:textId="77777777" w:rsidR="00885230" w:rsidRDefault="00885230">
            <w:pPr>
              <w:keepNext/>
              <w:ind w:left="1" w:firstLine="1"/>
            </w:pPr>
            <w:r>
              <w:t>Water – growth (metropolitan and regional various)</w:t>
            </w:r>
          </w:p>
        </w:tc>
        <w:tc>
          <w:tcPr>
            <w:tcW w:w="992" w:type="dxa"/>
          </w:tcPr>
          <w:p w14:paraId="40324A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1 733 164</w:t>
            </w:r>
          </w:p>
        </w:tc>
        <w:tc>
          <w:tcPr>
            <w:tcW w:w="1134" w:type="dxa"/>
          </w:tcPr>
          <w:p w14:paraId="645E59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129D0A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82 079</w:t>
            </w:r>
          </w:p>
        </w:tc>
        <w:tc>
          <w:tcPr>
            <w:tcW w:w="993" w:type="dxa"/>
          </w:tcPr>
          <w:p w14:paraId="2DB9D8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1 651 085</w:t>
            </w:r>
          </w:p>
        </w:tc>
        <w:tc>
          <w:tcPr>
            <w:tcW w:w="1019" w:type="dxa"/>
          </w:tcPr>
          <w:p w14:paraId="4DB875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A57D0C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7A7C5B0" w14:textId="68D31611" w:rsidR="00885230" w:rsidRDefault="000874D4">
            <w:pPr>
              <w:ind w:left="1" w:firstLine="1"/>
            </w:pPr>
            <w:r>
              <w:rPr>
                <w:i/>
                <w:sz w:val="15"/>
              </w:rPr>
              <w:t xml:space="preserve">The </w:t>
            </w:r>
            <w:r w:rsidR="00885230">
              <w:rPr>
                <w:i/>
                <w:sz w:val="15"/>
              </w:rPr>
              <w:t>TEI has increased by $914.992 million as rolling programs of works are reviewed annually and are updated to take into account future requirements based on the information available, improved technology and any cost changes to deliver those assets.</w:t>
            </w:r>
          </w:p>
        </w:tc>
      </w:tr>
      <w:tr w:rsidR="00885230" w14:paraId="721D4293" w14:textId="77777777">
        <w:tc>
          <w:tcPr>
            <w:cnfStyle w:val="001000000000" w:firstRow="0" w:lastRow="0" w:firstColumn="1" w:lastColumn="0" w:oddVBand="0" w:evenVBand="0" w:oddHBand="0" w:evenHBand="0" w:firstRowFirstColumn="0" w:firstRowLastColumn="0" w:lastRowFirstColumn="0" w:lastRowLastColumn="0"/>
            <w:tcW w:w="2581" w:type="dxa"/>
          </w:tcPr>
          <w:p w14:paraId="55F0FB9E" w14:textId="77777777" w:rsidR="00885230" w:rsidRDefault="00885230">
            <w:pPr>
              <w:keepNext/>
              <w:ind w:left="1" w:firstLine="1"/>
            </w:pPr>
            <w:r>
              <w:lastRenderedPageBreak/>
              <w:t>Water – renewal (metropolitan and regional various)</w:t>
            </w:r>
          </w:p>
        </w:tc>
        <w:tc>
          <w:tcPr>
            <w:tcW w:w="992" w:type="dxa"/>
          </w:tcPr>
          <w:p w14:paraId="18F1C5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1 284 957</w:t>
            </w:r>
          </w:p>
        </w:tc>
        <w:tc>
          <w:tcPr>
            <w:tcW w:w="1134" w:type="dxa"/>
          </w:tcPr>
          <w:p w14:paraId="0E2DB9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0B3A39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77 729</w:t>
            </w:r>
          </w:p>
        </w:tc>
        <w:tc>
          <w:tcPr>
            <w:tcW w:w="993" w:type="dxa"/>
          </w:tcPr>
          <w:p w14:paraId="53C3BB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1 207 228</w:t>
            </w:r>
          </w:p>
        </w:tc>
        <w:tc>
          <w:tcPr>
            <w:tcW w:w="1019" w:type="dxa"/>
          </w:tcPr>
          <w:p w14:paraId="170692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ADF65F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900367" w14:textId="5FC49C92" w:rsidR="00885230" w:rsidRDefault="000874D4">
            <w:pPr>
              <w:ind w:left="1" w:firstLine="1"/>
            </w:pPr>
            <w:r>
              <w:rPr>
                <w:i/>
                <w:sz w:val="15"/>
              </w:rPr>
              <w:t xml:space="preserve">The </w:t>
            </w:r>
            <w:r w:rsidR="00885230">
              <w:rPr>
                <w:i/>
                <w:sz w:val="15"/>
              </w:rPr>
              <w:t>TEI has increased by $443.586 million as rolling programs of works are reviewed annually and are updated to take into account future requirements based on the information available, improved technology and any cost changes to deliver those assets.</w:t>
            </w:r>
          </w:p>
        </w:tc>
      </w:tr>
      <w:tr w:rsidR="00885230" w14:paraId="789EC70C" w14:textId="77777777">
        <w:tc>
          <w:tcPr>
            <w:cnfStyle w:val="001000000000" w:firstRow="0" w:lastRow="0" w:firstColumn="1" w:lastColumn="0" w:oddVBand="0" w:evenVBand="0" w:oddHBand="0" w:evenHBand="0" w:firstRowFirstColumn="0" w:firstRowLastColumn="0" w:lastRowFirstColumn="0" w:lastRowLastColumn="0"/>
            <w:tcW w:w="2581" w:type="dxa"/>
          </w:tcPr>
          <w:p w14:paraId="07570BD3" w14:textId="77777777" w:rsidR="00885230" w:rsidRDefault="00885230">
            <w:pPr>
              <w:keepNext/>
              <w:ind w:left="1" w:firstLine="1"/>
            </w:pPr>
            <w:r>
              <w:t>Woodend Recycled Water Plant – mechanical dewatering (Woodend)</w:t>
            </w:r>
          </w:p>
        </w:tc>
        <w:tc>
          <w:tcPr>
            <w:tcW w:w="992" w:type="dxa"/>
          </w:tcPr>
          <w:p w14:paraId="316D4A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11 391</w:t>
            </w:r>
          </w:p>
        </w:tc>
        <w:tc>
          <w:tcPr>
            <w:tcW w:w="1134" w:type="dxa"/>
          </w:tcPr>
          <w:p w14:paraId="48CB7C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7 285</w:t>
            </w:r>
          </w:p>
        </w:tc>
        <w:tc>
          <w:tcPr>
            <w:tcW w:w="992" w:type="dxa"/>
          </w:tcPr>
          <w:p w14:paraId="416C62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4 053</w:t>
            </w:r>
          </w:p>
        </w:tc>
        <w:tc>
          <w:tcPr>
            <w:tcW w:w="993" w:type="dxa"/>
          </w:tcPr>
          <w:p w14:paraId="761066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w:t>
            </w:r>
          </w:p>
        </w:tc>
        <w:tc>
          <w:tcPr>
            <w:tcW w:w="1019" w:type="dxa"/>
          </w:tcPr>
          <w:p w14:paraId="6E4C1A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2027‑28</w:t>
            </w:r>
          </w:p>
        </w:tc>
      </w:tr>
      <w:tr w:rsidR="00885230" w14:paraId="083782E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E471682" w14:textId="77777777" w:rsidR="00885230" w:rsidRDefault="00885230">
            <w:pPr>
              <w:ind w:left="1" w:firstLine="1"/>
            </w:pPr>
            <w:r>
              <w:rPr>
                <w:i/>
                <w:sz w:val="15"/>
              </w:rPr>
              <w:t>The TEI has decreased by $0.681 million due to variations in contract costs.</w:t>
            </w:r>
          </w:p>
        </w:tc>
      </w:tr>
      <w:tr w:rsidR="00885230" w14:paraId="66C1F1E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4A47269" w14:textId="77777777" w:rsidR="00885230" w:rsidRDefault="00885230">
            <w:pPr>
              <w:ind w:left="1" w:firstLine="1"/>
            </w:pPr>
            <w:r>
              <w:rPr>
                <w:b/>
              </w:rPr>
              <w:t>Total existing projects</w:t>
            </w:r>
          </w:p>
        </w:tc>
        <w:tc>
          <w:tcPr>
            <w:tcW w:w="992" w:type="dxa"/>
            <w:tcBorders>
              <w:bottom w:val="single" w:sz="6" w:space="0" w:color="auto"/>
            </w:tcBorders>
          </w:tcPr>
          <w:p w14:paraId="43C618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6 166 191</w:t>
            </w:r>
          </w:p>
        </w:tc>
        <w:tc>
          <w:tcPr>
            <w:tcW w:w="1134" w:type="dxa"/>
            <w:tcBorders>
              <w:bottom w:val="single" w:sz="6" w:space="0" w:color="auto"/>
            </w:tcBorders>
          </w:tcPr>
          <w:p w14:paraId="21A06E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62 142</w:t>
            </w:r>
          </w:p>
        </w:tc>
        <w:tc>
          <w:tcPr>
            <w:tcW w:w="992" w:type="dxa"/>
            <w:tcBorders>
              <w:bottom w:val="single" w:sz="6" w:space="0" w:color="auto"/>
            </w:tcBorders>
          </w:tcPr>
          <w:p w14:paraId="22B004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376 008</w:t>
            </w:r>
          </w:p>
        </w:tc>
        <w:tc>
          <w:tcPr>
            <w:tcW w:w="993" w:type="dxa"/>
            <w:tcBorders>
              <w:bottom w:val="single" w:sz="6" w:space="0" w:color="auto"/>
            </w:tcBorders>
          </w:tcPr>
          <w:p w14:paraId="559DED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5 728 039</w:t>
            </w:r>
          </w:p>
        </w:tc>
        <w:tc>
          <w:tcPr>
            <w:tcW w:w="1019" w:type="dxa"/>
            <w:tcBorders>
              <w:bottom w:val="single" w:sz="6" w:space="0" w:color="auto"/>
            </w:tcBorders>
          </w:tcPr>
          <w:p w14:paraId="26AA1A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40A84F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969BA0E" w14:textId="77777777" w:rsidR="00885230" w:rsidRDefault="00885230">
            <w:pPr>
              <w:ind w:left="1" w:firstLine="1"/>
            </w:pPr>
            <w:r>
              <w:rPr>
                <w:b/>
              </w:rPr>
              <w:t>Total Greater Western Water projects</w:t>
            </w:r>
          </w:p>
        </w:tc>
        <w:tc>
          <w:tcPr>
            <w:tcW w:w="992" w:type="dxa"/>
            <w:tcBorders>
              <w:bottom w:val="single" w:sz="6" w:space="0" w:color="auto"/>
            </w:tcBorders>
          </w:tcPr>
          <w:p w14:paraId="281379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6 260 447</w:t>
            </w:r>
          </w:p>
        </w:tc>
        <w:tc>
          <w:tcPr>
            <w:tcW w:w="1134" w:type="dxa"/>
            <w:tcBorders>
              <w:bottom w:val="single" w:sz="6" w:space="0" w:color="auto"/>
            </w:tcBorders>
          </w:tcPr>
          <w:p w14:paraId="0E191E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68 917</w:t>
            </w:r>
          </w:p>
        </w:tc>
        <w:tc>
          <w:tcPr>
            <w:tcW w:w="992" w:type="dxa"/>
            <w:tcBorders>
              <w:bottom w:val="single" w:sz="6" w:space="0" w:color="auto"/>
            </w:tcBorders>
          </w:tcPr>
          <w:p w14:paraId="74A889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412 233</w:t>
            </w:r>
          </w:p>
        </w:tc>
        <w:tc>
          <w:tcPr>
            <w:tcW w:w="993" w:type="dxa"/>
            <w:tcBorders>
              <w:bottom w:val="single" w:sz="6" w:space="0" w:color="auto"/>
            </w:tcBorders>
          </w:tcPr>
          <w:p w14:paraId="00A57C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5 779 295</w:t>
            </w:r>
          </w:p>
        </w:tc>
        <w:tc>
          <w:tcPr>
            <w:tcW w:w="1019" w:type="dxa"/>
            <w:tcBorders>
              <w:bottom w:val="single" w:sz="6" w:space="0" w:color="auto"/>
            </w:tcBorders>
          </w:tcPr>
          <w:p w14:paraId="679A43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29ADA3B" w14:textId="6888D1FD" w:rsidR="00885230" w:rsidRDefault="00885230">
      <w:pPr>
        <w:pStyle w:val="Source"/>
        <w:rPr>
          <w:noProof/>
        </w:rPr>
      </w:pPr>
      <w:r w:rsidRPr="00C4224A">
        <w:t xml:space="preserve">Source: </w:t>
      </w:r>
      <w:fldSimple w:instr="STYLEREF  &quot;Heading 1&quot;  \* MERGEFORMAT">
        <w:r w:rsidR="00DA1EDC">
          <w:rPr>
            <w:noProof/>
          </w:rPr>
          <w:t>Greater Western Water Corporation</w:t>
        </w:r>
      </w:fldSimple>
    </w:p>
    <w:p w14:paraId="49B2EA9E" w14:textId="77777777" w:rsidR="00885230" w:rsidRDefault="00885230">
      <w:pPr>
        <w:pStyle w:val="Source"/>
        <w:rPr>
          <w:noProof/>
        </w:rPr>
      </w:pPr>
      <w:r>
        <w:rPr>
          <w:noProof/>
        </w:rPr>
        <w:t>Notes:</w:t>
      </w:r>
    </w:p>
    <w:p w14:paraId="6FDF796D" w14:textId="77777777" w:rsidR="00885230" w:rsidRDefault="00885230">
      <w:pPr>
        <w:pStyle w:val="Source"/>
        <w:rPr>
          <w:noProof/>
        </w:rPr>
      </w:pPr>
      <w:r>
        <w:rPr>
          <w:noProof/>
        </w:rPr>
        <w:t>(a)</w:t>
      </w:r>
      <w:r>
        <w:rPr>
          <w:noProof/>
        </w:rPr>
        <w:tab/>
      </w:r>
      <w:r w:rsidRPr="00127D91">
        <w:rPr>
          <w:noProof/>
        </w:rPr>
        <w:t xml:space="preserve">Greater Western Water </w:t>
      </w:r>
      <w:r>
        <w:rPr>
          <w:noProof/>
        </w:rPr>
        <w:t xml:space="preserve">Corporation </w:t>
      </w:r>
      <w:r w:rsidRPr="00127D91">
        <w:rPr>
          <w:noProof/>
        </w:rPr>
        <w:t>has consolidated several smaller projects into annual programs or larger projects with ongoing completion dates.</w:t>
      </w:r>
    </w:p>
    <w:p w14:paraId="6B42361E" w14:textId="77777777" w:rsidR="00885230" w:rsidRDefault="00885230">
      <w:pPr>
        <w:pStyle w:val="Source"/>
        <w:rPr>
          <w:noProof/>
        </w:rPr>
      </w:pPr>
      <w:r>
        <w:t>(b)</w:t>
      </w:r>
      <w:r>
        <w:tab/>
      </w:r>
      <w:r>
        <w:rPr>
          <w:noProof/>
        </w:rPr>
        <w:t xml:space="preserve">Greater Western Water Corporation has extended the time horizon on a number of projects, resulting in increases to TEI due to inclusion of new works under the rolling program. </w:t>
      </w:r>
    </w:p>
    <w:p w14:paraId="66230FE9" w14:textId="77777777" w:rsidR="00885230" w:rsidRPr="00C4224A" w:rsidRDefault="00885230"/>
    <w:p w14:paraId="6A2656F4" w14:textId="77777777" w:rsidR="00885230" w:rsidRPr="00C4224A" w:rsidRDefault="00885230">
      <w:pPr>
        <w:pStyle w:val="Heading20"/>
        <w:rPr>
          <w:vertAlign w:val="superscript"/>
        </w:rPr>
      </w:pPr>
      <w:r w:rsidRPr="00C4224A">
        <w:t>Completed projects</w:t>
      </w:r>
      <w:r>
        <w:t xml:space="preserve"> </w:t>
      </w:r>
      <w:r>
        <w:rPr>
          <w:vertAlign w:val="superscript"/>
        </w:rPr>
        <w:t>(a)</w:t>
      </w:r>
    </w:p>
    <w:p w14:paraId="5BE2AB67"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esternWater_completed"/>
      </w:tblPr>
      <w:tblGrid>
        <w:gridCol w:w="4719"/>
        <w:gridCol w:w="924"/>
        <w:gridCol w:w="1119"/>
        <w:gridCol w:w="948"/>
      </w:tblGrid>
      <w:tr w:rsidR="00885230" w14:paraId="281A743B" w14:textId="77777777" w:rsidTr="004F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1D66350" w14:textId="77777777" w:rsidR="00885230" w:rsidRDefault="00885230">
            <w:pPr>
              <w:keepNext/>
              <w:spacing w:before="0"/>
            </w:pPr>
          </w:p>
        </w:tc>
        <w:tc>
          <w:tcPr>
            <w:tcW w:w="924" w:type="dxa"/>
            <w:tcBorders>
              <w:bottom w:val="single" w:sz="6" w:space="0" w:color="auto"/>
            </w:tcBorders>
          </w:tcPr>
          <w:p w14:paraId="38ACC62F"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573BD5E9"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2D8A2782"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2161B587" w14:textId="77777777" w:rsidTr="004F2035">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19E9B249" w14:textId="2903F92F" w:rsidR="00885230" w:rsidRDefault="00885230">
            <w:pPr>
              <w:keepNext/>
              <w:spacing w:before="0"/>
              <w:ind w:left="1" w:firstLine="1"/>
            </w:pPr>
            <w:r>
              <w:t>Alternative water – compliance 2026 (metropolitan and regional</w:t>
            </w:r>
            <w:r w:rsidR="008C2BE9">
              <w:t> </w:t>
            </w:r>
            <w:r>
              <w:t>various)</w:t>
            </w:r>
          </w:p>
        </w:tc>
        <w:tc>
          <w:tcPr>
            <w:tcW w:w="924" w:type="dxa"/>
            <w:tcBorders>
              <w:top w:val="single" w:sz="6" w:space="0" w:color="auto"/>
            </w:tcBorders>
          </w:tcPr>
          <w:p w14:paraId="35694C7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3 254</w:t>
            </w:r>
          </w:p>
        </w:tc>
        <w:tc>
          <w:tcPr>
            <w:tcW w:w="1119" w:type="dxa"/>
            <w:tcBorders>
              <w:top w:val="single" w:sz="6" w:space="0" w:color="auto"/>
            </w:tcBorders>
          </w:tcPr>
          <w:p w14:paraId="23A883E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3 254</w:t>
            </w:r>
          </w:p>
        </w:tc>
        <w:tc>
          <w:tcPr>
            <w:tcW w:w="948" w:type="dxa"/>
            <w:tcBorders>
              <w:top w:val="single" w:sz="6" w:space="0" w:color="auto"/>
            </w:tcBorders>
          </w:tcPr>
          <w:p w14:paraId="12D8C74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F7533F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C7DC181" w14:textId="77777777" w:rsidR="00885230" w:rsidRDefault="00885230">
            <w:pPr>
              <w:spacing w:before="0"/>
              <w:ind w:left="1" w:firstLine="1"/>
            </w:pPr>
            <w:r>
              <w:rPr>
                <w:i/>
                <w:sz w:val="15"/>
              </w:rPr>
              <w:t>Project was originally captured under the rolling program of works.</w:t>
            </w:r>
          </w:p>
        </w:tc>
      </w:tr>
      <w:tr w:rsidR="00885230" w14:paraId="42426174" w14:textId="77777777">
        <w:tc>
          <w:tcPr>
            <w:cnfStyle w:val="001000000000" w:firstRow="0" w:lastRow="0" w:firstColumn="1" w:lastColumn="0" w:oddVBand="0" w:evenVBand="0" w:oddHBand="0" w:evenHBand="0" w:firstRowFirstColumn="0" w:firstRowLastColumn="0" w:lastRowFirstColumn="0" w:lastRowLastColumn="0"/>
            <w:tcW w:w="4719" w:type="dxa"/>
          </w:tcPr>
          <w:p w14:paraId="0E56D310" w14:textId="7F2D7E2F" w:rsidR="00885230" w:rsidRDefault="00885230">
            <w:pPr>
              <w:keepNext/>
              <w:spacing w:before="0"/>
              <w:ind w:left="1" w:firstLine="1"/>
            </w:pPr>
            <w:r>
              <w:t>Alternative water – growth 2026 (metropolitan and regional</w:t>
            </w:r>
            <w:r w:rsidR="008C2BE9">
              <w:t> </w:t>
            </w:r>
            <w:r>
              <w:t>various)</w:t>
            </w:r>
          </w:p>
        </w:tc>
        <w:tc>
          <w:tcPr>
            <w:tcW w:w="924" w:type="dxa"/>
          </w:tcPr>
          <w:p w14:paraId="33EBC1D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14 324</w:t>
            </w:r>
          </w:p>
        </w:tc>
        <w:tc>
          <w:tcPr>
            <w:tcW w:w="1119" w:type="dxa"/>
          </w:tcPr>
          <w:p w14:paraId="767905D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14 324</w:t>
            </w:r>
          </w:p>
        </w:tc>
        <w:tc>
          <w:tcPr>
            <w:tcW w:w="948" w:type="dxa"/>
          </w:tcPr>
          <w:p w14:paraId="1BE1D8A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90FA25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7A17B9B" w14:textId="77777777" w:rsidR="00885230" w:rsidRDefault="00885230">
            <w:pPr>
              <w:spacing w:before="0"/>
              <w:ind w:left="1" w:firstLine="1"/>
            </w:pPr>
            <w:r>
              <w:rPr>
                <w:i/>
                <w:sz w:val="15"/>
              </w:rPr>
              <w:t>Project was originally captured under the rolling program of works.</w:t>
            </w:r>
          </w:p>
        </w:tc>
      </w:tr>
      <w:tr w:rsidR="00885230" w14:paraId="4F210E2A" w14:textId="77777777">
        <w:tc>
          <w:tcPr>
            <w:cnfStyle w:val="001000000000" w:firstRow="0" w:lastRow="0" w:firstColumn="1" w:lastColumn="0" w:oddVBand="0" w:evenVBand="0" w:oddHBand="0" w:evenHBand="0" w:firstRowFirstColumn="0" w:firstRowLastColumn="0" w:lastRowFirstColumn="0" w:lastRowLastColumn="0"/>
            <w:tcW w:w="4719" w:type="dxa"/>
          </w:tcPr>
          <w:p w14:paraId="47D3531F" w14:textId="2B2B546E" w:rsidR="00885230" w:rsidRDefault="00885230">
            <w:pPr>
              <w:keepNext/>
              <w:spacing w:before="0"/>
              <w:ind w:left="1" w:firstLine="1"/>
            </w:pPr>
            <w:r>
              <w:t>Alternative water – renewal 2026 (metropolitan and regional</w:t>
            </w:r>
            <w:r w:rsidR="008C2BE9">
              <w:t> </w:t>
            </w:r>
            <w:r>
              <w:t>various)</w:t>
            </w:r>
          </w:p>
        </w:tc>
        <w:tc>
          <w:tcPr>
            <w:tcW w:w="924" w:type="dxa"/>
          </w:tcPr>
          <w:p w14:paraId="1128A79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1 551</w:t>
            </w:r>
          </w:p>
        </w:tc>
        <w:tc>
          <w:tcPr>
            <w:tcW w:w="1119" w:type="dxa"/>
          </w:tcPr>
          <w:p w14:paraId="5FB2828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1 551</w:t>
            </w:r>
          </w:p>
        </w:tc>
        <w:tc>
          <w:tcPr>
            <w:tcW w:w="948" w:type="dxa"/>
          </w:tcPr>
          <w:p w14:paraId="5E466F1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1A20D3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229334E" w14:textId="77777777" w:rsidR="00885230" w:rsidRDefault="00885230">
            <w:pPr>
              <w:spacing w:before="0"/>
              <w:ind w:left="1" w:firstLine="1"/>
            </w:pPr>
            <w:r>
              <w:rPr>
                <w:i/>
                <w:sz w:val="15"/>
              </w:rPr>
              <w:t>Project was originally captured under the rolling program of works.</w:t>
            </w:r>
          </w:p>
        </w:tc>
      </w:tr>
      <w:tr w:rsidR="00885230" w14:paraId="4324D9D6" w14:textId="77777777">
        <w:tc>
          <w:tcPr>
            <w:cnfStyle w:val="001000000000" w:firstRow="0" w:lastRow="0" w:firstColumn="1" w:lastColumn="0" w:oddVBand="0" w:evenVBand="0" w:oddHBand="0" w:evenHBand="0" w:firstRowFirstColumn="0" w:firstRowLastColumn="0" w:lastRowFirstColumn="0" w:lastRowLastColumn="0"/>
            <w:tcW w:w="4719" w:type="dxa"/>
          </w:tcPr>
          <w:p w14:paraId="00E163E1" w14:textId="77777777" w:rsidR="00885230" w:rsidRDefault="00885230">
            <w:pPr>
              <w:keepNext/>
              <w:spacing w:before="0"/>
              <w:ind w:left="1" w:firstLine="1"/>
            </w:pPr>
            <w:r>
              <w:t>Bald Hills tank construction (Bald Hills)</w:t>
            </w:r>
          </w:p>
        </w:tc>
        <w:tc>
          <w:tcPr>
            <w:tcW w:w="924" w:type="dxa"/>
          </w:tcPr>
          <w:p w14:paraId="61C1560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31 525</w:t>
            </w:r>
          </w:p>
        </w:tc>
        <w:tc>
          <w:tcPr>
            <w:tcW w:w="1119" w:type="dxa"/>
          </w:tcPr>
          <w:p w14:paraId="510D1EB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31 525</w:t>
            </w:r>
          </w:p>
        </w:tc>
        <w:tc>
          <w:tcPr>
            <w:tcW w:w="948" w:type="dxa"/>
          </w:tcPr>
          <w:p w14:paraId="7F60E45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96B5AEF"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7C5C6DF" w14:textId="77777777" w:rsidR="00885230" w:rsidRDefault="00885230">
            <w:pPr>
              <w:spacing w:before="0"/>
              <w:ind w:left="1" w:firstLine="1"/>
            </w:pPr>
            <w:r>
              <w:rPr>
                <w:i/>
                <w:sz w:val="15"/>
              </w:rPr>
              <w:t>The TEI has decreased by $1.407 million due to the requirement for contingency being reduced as the project nears completion. The estimated completion date has been revised to quarter 2 2025‑26 to align with a revised project schedule.</w:t>
            </w:r>
          </w:p>
        </w:tc>
      </w:tr>
      <w:tr w:rsidR="00885230" w14:paraId="4767B274" w14:textId="77777777">
        <w:tc>
          <w:tcPr>
            <w:cnfStyle w:val="001000000000" w:firstRow="0" w:lastRow="0" w:firstColumn="1" w:lastColumn="0" w:oddVBand="0" w:evenVBand="0" w:oddHBand="0" w:evenHBand="0" w:firstRowFirstColumn="0" w:firstRowLastColumn="0" w:lastRowFirstColumn="0" w:lastRowLastColumn="0"/>
            <w:tcW w:w="4719" w:type="dxa"/>
          </w:tcPr>
          <w:p w14:paraId="268C81D4" w14:textId="77777777" w:rsidR="00885230" w:rsidRDefault="00885230">
            <w:pPr>
              <w:keepNext/>
              <w:spacing w:before="0"/>
              <w:ind w:left="1" w:firstLine="1"/>
            </w:pPr>
            <w:r>
              <w:t>Corporate – buildings 2026 (metropolitan and regional various)</w:t>
            </w:r>
          </w:p>
        </w:tc>
        <w:tc>
          <w:tcPr>
            <w:tcW w:w="924" w:type="dxa"/>
          </w:tcPr>
          <w:p w14:paraId="775D775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4 032</w:t>
            </w:r>
          </w:p>
        </w:tc>
        <w:tc>
          <w:tcPr>
            <w:tcW w:w="1119" w:type="dxa"/>
          </w:tcPr>
          <w:p w14:paraId="57B8D9F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4 032</w:t>
            </w:r>
          </w:p>
        </w:tc>
        <w:tc>
          <w:tcPr>
            <w:tcW w:w="948" w:type="dxa"/>
          </w:tcPr>
          <w:p w14:paraId="698FA98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E5764C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035E321" w14:textId="77777777" w:rsidR="00885230" w:rsidRDefault="00885230">
            <w:pPr>
              <w:spacing w:before="0"/>
              <w:ind w:left="1" w:firstLine="1"/>
            </w:pPr>
            <w:r>
              <w:rPr>
                <w:i/>
                <w:sz w:val="15"/>
              </w:rPr>
              <w:t>Project was originally captured under the rolling program of works.</w:t>
            </w:r>
          </w:p>
        </w:tc>
      </w:tr>
      <w:tr w:rsidR="00885230" w14:paraId="2647C7C3" w14:textId="77777777">
        <w:tc>
          <w:tcPr>
            <w:cnfStyle w:val="001000000000" w:firstRow="0" w:lastRow="0" w:firstColumn="1" w:lastColumn="0" w:oddVBand="0" w:evenVBand="0" w:oddHBand="0" w:evenHBand="0" w:firstRowFirstColumn="0" w:firstRowLastColumn="0" w:lastRowFirstColumn="0" w:lastRowLastColumn="0"/>
            <w:tcW w:w="4719" w:type="dxa"/>
          </w:tcPr>
          <w:p w14:paraId="59C1B61A" w14:textId="77777777" w:rsidR="00885230" w:rsidRDefault="00885230">
            <w:pPr>
              <w:keepNext/>
              <w:spacing w:before="0"/>
              <w:ind w:left="1" w:firstLine="1"/>
            </w:pPr>
            <w:r>
              <w:t>Corporate – information technology 2026 (metropolitan and regional various)</w:t>
            </w:r>
          </w:p>
        </w:tc>
        <w:tc>
          <w:tcPr>
            <w:tcW w:w="924" w:type="dxa"/>
          </w:tcPr>
          <w:p w14:paraId="7773E9C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5 023</w:t>
            </w:r>
          </w:p>
        </w:tc>
        <w:tc>
          <w:tcPr>
            <w:tcW w:w="1119" w:type="dxa"/>
          </w:tcPr>
          <w:p w14:paraId="34DD159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5 023</w:t>
            </w:r>
          </w:p>
        </w:tc>
        <w:tc>
          <w:tcPr>
            <w:tcW w:w="948" w:type="dxa"/>
          </w:tcPr>
          <w:p w14:paraId="2092440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8C1632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AC73ECF" w14:textId="77777777" w:rsidR="00885230" w:rsidRDefault="00885230">
            <w:pPr>
              <w:spacing w:before="0"/>
              <w:ind w:left="1" w:firstLine="1"/>
            </w:pPr>
            <w:r>
              <w:rPr>
                <w:i/>
                <w:sz w:val="15"/>
              </w:rPr>
              <w:t>Project was originally captured under the rolling program of works.</w:t>
            </w:r>
          </w:p>
        </w:tc>
      </w:tr>
      <w:tr w:rsidR="00885230" w14:paraId="136C2E8D" w14:textId="77777777">
        <w:tc>
          <w:tcPr>
            <w:cnfStyle w:val="001000000000" w:firstRow="0" w:lastRow="0" w:firstColumn="1" w:lastColumn="0" w:oddVBand="0" w:evenVBand="0" w:oddHBand="0" w:evenHBand="0" w:firstRowFirstColumn="0" w:firstRowLastColumn="0" w:lastRowFirstColumn="0" w:lastRowLastColumn="0"/>
            <w:tcW w:w="4719" w:type="dxa"/>
          </w:tcPr>
          <w:p w14:paraId="6E062589" w14:textId="77777777" w:rsidR="00885230" w:rsidRDefault="00885230">
            <w:pPr>
              <w:keepNext/>
              <w:spacing w:before="0"/>
              <w:ind w:left="1" w:firstLine="1"/>
            </w:pPr>
            <w:r>
              <w:t>Corporate – intangibles 2026 (metropolitan and regional various)</w:t>
            </w:r>
          </w:p>
        </w:tc>
        <w:tc>
          <w:tcPr>
            <w:tcW w:w="924" w:type="dxa"/>
          </w:tcPr>
          <w:p w14:paraId="7CDAEC7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7 653</w:t>
            </w:r>
          </w:p>
        </w:tc>
        <w:tc>
          <w:tcPr>
            <w:tcW w:w="1119" w:type="dxa"/>
          </w:tcPr>
          <w:p w14:paraId="75AE2FB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7 653</w:t>
            </w:r>
          </w:p>
        </w:tc>
        <w:tc>
          <w:tcPr>
            <w:tcW w:w="948" w:type="dxa"/>
          </w:tcPr>
          <w:p w14:paraId="3669C9B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C06643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8428C1F" w14:textId="77777777" w:rsidR="00885230" w:rsidRDefault="00885230">
            <w:pPr>
              <w:spacing w:before="0"/>
              <w:ind w:left="1" w:firstLine="1"/>
            </w:pPr>
            <w:r>
              <w:rPr>
                <w:i/>
                <w:sz w:val="15"/>
              </w:rPr>
              <w:t>Project was originally captured under the Corporate – information technology rolling program of works.</w:t>
            </w:r>
          </w:p>
        </w:tc>
      </w:tr>
      <w:tr w:rsidR="00885230" w14:paraId="108D46AA" w14:textId="77777777">
        <w:tc>
          <w:tcPr>
            <w:cnfStyle w:val="001000000000" w:firstRow="0" w:lastRow="0" w:firstColumn="1" w:lastColumn="0" w:oddVBand="0" w:evenVBand="0" w:oddHBand="0" w:evenHBand="0" w:firstRowFirstColumn="0" w:firstRowLastColumn="0" w:lastRowFirstColumn="0" w:lastRowLastColumn="0"/>
            <w:tcW w:w="4719" w:type="dxa"/>
          </w:tcPr>
          <w:p w14:paraId="4C407657" w14:textId="77777777" w:rsidR="00885230" w:rsidRDefault="00885230">
            <w:pPr>
              <w:keepNext/>
              <w:spacing w:before="0"/>
              <w:ind w:left="1" w:firstLine="1"/>
            </w:pPr>
            <w:r>
              <w:t>Corporate – minor plant and equipment 2026 (metropolitan and regional various)</w:t>
            </w:r>
          </w:p>
        </w:tc>
        <w:tc>
          <w:tcPr>
            <w:tcW w:w="924" w:type="dxa"/>
          </w:tcPr>
          <w:p w14:paraId="6008BCF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2 423</w:t>
            </w:r>
          </w:p>
        </w:tc>
        <w:tc>
          <w:tcPr>
            <w:tcW w:w="1119" w:type="dxa"/>
          </w:tcPr>
          <w:p w14:paraId="4A458BD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2 423</w:t>
            </w:r>
          </w:p>
        </w:tc>
        <w:tc>
          <w:tcPr>
            <w:tcW w:w="948" w:type="dxa"/>
          </w:tcPr>
          <w:p w14:paraId="6912C7F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90B152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6DCA0A2" w14:textId="77777777" w:rsidR="00885230" w:rsidRDefault="00885230">
            <w:pPr>
              <w:spacing w:before="0"/>
              <w:ind w:left="1" w:firstLine="1"/>
            </w:pPr>
            <w:r>
              <w:rPr>
                <w:i/>
                <w:sz w:val="15"/>
              </w:rPr>
              <w:t>Project was originally captured under the rolling program of works.</w:t>
            </w:r>
          </w:p>
        </w:tc>
      </w:tr>
      <w:tr w:rsidR="00885230" w14:paraId="3980FC3A"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937831D" w14:textId="77777777" w:rsidR="00885230" w:rsidRDefault="00885230">
            <w:pPr>
              <w:spacing w:before="0"/>
              <w:ind w:left="1" w:firstLine="1"/>
            </w:pPr>
            <w:r>
              <w:lastRenderedPageBreak/>
              <w:t>Gisborne recycled water plant Upgrade (Gisborne)</w:t>
            </w:r>
          </w:p>
        </w:tc>
        <w:tc>
          <w:tcPr>
            <w:tcW w:w="924" w:type="dxa"/>
            <w:tcBorders>
              <w:bottom w:val="single" w:sz="6" w:space="0" w:color="auto"/>
            </w:tcBorders>
          </w:tcPr>
          <w:p w14:paraId="51ADB25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61 846</w:t>
            </w:r>
          </w:p>
        </w:tc>
        <w:tc>
          <w:tcPr>
            <w:tcW w:w="1119" w:type="dxa"/>
            <w:tcBorders>
              <w:bottom w:val="single" w:sz="6" w:space="0" w:color="auto"/>
            </w:tcBorders>
          </w:tcPr>
          <w:p w14:paraId="0FA0C14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61 846</w:t>
            </w:r>
          </w:p>
        </w:tc>
        <w:tc>
          <w:tcPr>
            <w:tcW w:w="948" w:type="dxa"/>
            <w:tcBorders>
              <w:bottom w:val="single" w:sz="6" w:space="0" w:color="auto"/>
            </w:tcBorders>
          </w:tcPr>
          <w:p w14:paraId="25228CD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937D5DD"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4590FCB" w14:textId="77777777" w:rsidR="00885230" w:rsidRDefault="00885230">
            <w:pPr>
              <w:spacing w:before="0"/>
              <w:ind w:left="1" w:firstLine="1"/>
            </w:pPr>
            <w:r>
              <w:t>Melton recycled water plant primary sedimentation tank 1 and 2 renewal (Melton)</w:t>
            </w:r>
          </w:p>
        </w:tc>
        <w:tc>
          <w:tcPr>
            <w:tcW w:w="924" w:type="dxa"/>
            <w:tcBorders>
              <w:bottom w:val="single" w:sz="6" w:space="0" w:color="auto"/>
            </w:tcBorders>
          </w:tcPr>
          <w:p w14:paraId="07BFA69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7 692</w:t>
            </w:r>
          </w:p>
        </w:tc>
        <w:tc>
          <w:tcPr>
            <w:tcW w:w="1119" w:type="dxa"/>
            <w:tcBorders>
              <w:bottom w:val="single" w:sz="6" w:space="0" w:color="auto"/>
            </w:tcBorders>
          </w:tcPr>
          <w:p w14:paraId="5E67433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7 692</w:t>
            </w:r>
          </w:p>
        </w:tc>
        <w:tc>
          <w:tcPr>
            <w:tcW w:w="948" w:type="dxa"/>
            <w:tcBorders>
              <w:bottom w:val="single" w:sz="6" w:space="0" w:color="auto"/>
            </w:tcBorders>
          </w:tcPr>
          <w:p w14:paraId="3A89F2E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06B06C0"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E147299" w14:textId="77777777" w:rsidR="00885230" w:rsidRDefault="00885230">
            <w:pPr>
              <w:spacing w:before="0"/>
              <w:ind w:left="1" w:firstLine="1"/>
            </w:pPr>
            <w:r>
              <w:t>Romsey water filtration plant upgrade (Romsey)</w:t>
            </w:r>
          </w:p>
        </w:tc>
        <w:tc>
          <w:tcPr>
            <w:tcW w:w="924" w:type="dxa"/>
            <w:tcBorders>
              <w:bottom w:val="single" w:sz="6" w:space="0" w:color="auto"/>
            </w:tcBorders>
          </w:tcPr>
          <w:p w14:paraId="017D465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28 456</w:t>
            </w:r>
          </w:p>
        </w:tc>
        <w:tc>
          <w:tcPr>
            <w:tcW w:w="1119" w:type="dxa"/>
            <w:tcBorders>
              <w:bottom w:val="single" w:sz="6" w:space="0" w:color="auto"/>
            </w:tcBorders>
          </w:tcPr>
          <w:p w14:paraId="3DFFC9D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28 456</w:t>
            </w:r>
          </w:p>
        </w:tc>
        <w:tc>
          <w:tcPr>
            <w:tcW w:w="948" w:type="dxa"/>
            <w:tcBorders>
              <w:bottom w:val="single" w:sz="6" w:space="0" w:color="auto"/>
            </w:tcBorders>
          </w:tcPr>
          <w:p w14:paraId="18EE7E2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0EF46DE" w14:textId="77777777">
        <w:tc>
          <w:tcPr>
            <w:cnfStyle w:val="001000000000" w:firstRow="0" w:lastRow="0" w:firstColumn="1" w:lastColumn="0" w:oddVBand="0" w:evenVBand="0" w:oddHBand="0" w:evenHBand="0" w:firstRowFirstColumn="0" w:firstRowLastColumn="0" w:lastRowFirstColumn="0" w:lastRowLastColumn="0"/>
            <w:tcW w:w="4719" w:type="dxa"/>
          </w:tcPr>
          <w:p w14:paraId="74EEA008" w14:textId="77777777" w:rsidR="00885230" w:rsidRDefault="00885230">
            <w:pPr>
              <w:keepNext/>
              <w:spacing w:before="0"/>
              <w:ind w:left="1" w:firstLine="1"/>
            </w:pPr>
            <w:r>
              <w:t>Sewer – compliance 2026 (metropolitan and regional various)</w:t>
            </w:r>
          </w:p>
        </w:tc>
        <w:tc>
          <w:tcPr>
            <w:tcW w:w="924" w:type="dxa"/>
          </w:tcPr>
          <w:p w14:paraId="017E3A2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5 585</w:t>
            </w:r>
          </w:p>
        </w:tc>
        <w:tc>
          <w:tcPr>
            <w:tcW w:w="1119" w:type="dxa"/>
          </w:tcPr>
          <w:p w14:paraId="6289F60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5 585</w:t>
            </w:r>
          </w:p>
        </w:tc>
        <w:tc>
          <w:tcPr>
            <w:tcW w:w="948" w:type="dxa"/>
          </w:tcPr>
          <w:p w14:paraId="61B17C0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5B1662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67EB34D" w14:textId="77777777" w:rsidR="00885230" w:rsidRDefault="00885230">
            <w:pPr>
              <w:spacing w:before="0"/>
              <w:ind w:left="1" w:firstLine="1"/>
            </w:pPr>
            <w:r>
              <w:rPr>
                <w:i/>
                <w:sz w:val="15"/>
              </w:rPr>
              <w:t>Project was originally captured under the rolling program of works.</w:t>
            </w:r>
          </w:p>
        </w:tc>
      </w:tr>
      <w:tr w:rsidR="00885230" w14:paraId="2DA86372" w14:textId="77777777">
        <w:tc>
          <w:tcPr>
            <w:cnfStyle w:val="001000000000" w:firstRow="0" w:lastRow="0" w:firstColumn="1" w:lastColumn="0" w:oddVBand="0" w:evenVBand="0" w:oddHBand="0" w:evenHBand="0" w:firstRowFirstColumn="0" w:firstRowLastColumn="0" w:lastRowFirstColumn="0" w:lastRowLastColumn="0"/>
            <w:tcW w:w="4719" w:type="dxa"/>
          </w:tcPr>
          <w:p w14:paraId="61A94740" w14:textId="77777777" w:rsidR="00885230" w:rsidRDefault="00885230">
            <w:pPr>
              <w:keepNext/>
              <w:spacing w:before="0"/>
              <w:ind w:left="1" w:firstLine="1"/>
            </w:pPr>
            <w:r>
              <w:t>Sewer – growth 2026 (metropolitan and regional various)</w:t>
            </w:r>
          </w:p>
        </w:tc>
        <w:tc>
          <w:tcPr>
            <w:tcW w:w="924" w:type="dxa"/>
          </w:tcPr>
          <w:p w14:paraId="361F54F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72 272</w:t>
            </w:r>
          </w:p>
        </w:tc>
        <w:tc>
          <w:tcPr>
            <w:tcW w:w="1119" w:type="dxa"/>
          </w:tcPr>
          <w:p w14:paraId="6B0B651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72 272</w:t>
            </w:r>
          </w:p>
        </w:tc>
        <w:tc>
          <w:tcPr>
            <w:tcW w:w="948" w:type="dxa"/>
          </w:tcPr>
          <w:p w14:paraId="2F3209A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9EEA92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FFBCCDB" w14:textId="77777777" w:rsidR="00885230" w:rsidRDefault="00885230">
            <w:pPr>
              <w:spacing w:before="0"/>
              <w:ind w:left="1" w:firstLine="1"/>
            </w:pPr>
            <w:r>
              <w:rPr>
                <w:i/>
                <w:sz w:val="15"/>
              </w:rPr>
              <w:t>Project was originally captured under the rolling program of works.</w:t>
            </w:r>
          </w:p>
        </w:tc>
      </w:tr>
      <w:tr w:rsidR="00885230" w14:paraId="75CBE03B" w14:textId="77777777">
        <w:tc>
          <w:tcPr>
            <w:cnfStyle w:val="001000000000" w:firstRow="0" w:lastRow="0" w:firstColumn="1" w:lastColumn="0" w:oddVBand="0" w:evenVBand="0" w:oddHBand="0" w:evenHBand="0" w:firstRowFirstColumn="0" w:firstRowLastColumn="0" w:lastRowFirstColumn="0" w:lastRowLastColumn="0"/>
            <w:tcW w:w="4719" w:type="dxa"/>
          </w:tcPr>
          <w:p w14:paraId="03DB19FA" w14:textId="77777777" w:rsidR="00885230" w:rsidRDefault="00885230">
            <w:pPr>
              <w:keepNext/>
              <w:spacing w:before="0"/>
              <w:ind w:left="1" w:firstLine="1"/>
            </w:pPr>
            <w:r>
              <w:t>Sewer – renewal 2026 (metropolitan and regional various)</w:t>
            </w:r>
          </w:p>
        </w:tc>
        <w:tc>
          <w:tcPr>
            <w:tcW w:w="924" w:type="dxa"/>
          </w:tcPr>
          <w:p w14:paraId="07804E2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23 763</w:t>
            </w:r>
          </w:p>
        </w:tc>
        <w:tc>
          <w:tcPr>
            <w:tcW w:w="1119" w:type="dxa"/>
          </w:tcPr>
          <w:p w14:paraId="60423EA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23 763</w:t>
            </w:r>
          </w:p>
        </w:tc>
        <w:tc>
          <w:tcPr>
            <w:tcW w:w="948" w:type="dxa"/>
          </w:tcPr>
          <w:p w14:paraId="686B41E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E521DE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96622CF" w14:textId="77777777" w:rsidR="00885230" w:rsidRDefault="00885230">
            <w:pPr>
              <w:spacing w:before="0"/>
              <w:ind w:left="1" w:firstLine="1"/>
            </w:pPr>
            <w:r>
              <w:rPr>
                <w:i/>
                <w:sz w:val="15"/>
              </w:rPr>
              <w:t>Project was originally captured under the rolling program of works.</w:t>
            </w:r>
          </w:p>
        </w:tc>
      </w:tr>
      <w:tr w:rsidR="00885230" w14:paraId="2F8F7F35" w14:textId="77777777">
        <w:tc>
          <w:tcPr>
            <w:cnfStyle w:val="001000000000" w:firstRow="0" w:lastRow="0" w:firstColumn="1" w:lastColumn="0" w:oddVBand="0" w:evenVBand="0" w:oddHBand="0" w:evenHBand="0" w:firstRowFirstColumn="0" w:firstRowLastColumn="0" w:lastRowFirstColumn="0" w:lastRowLastColumn="0"/>
            <w:tcW w:w="4719" w:type="dxa"/>
          </w:tcPr>
          <w:p w14:paraId="3F52751F" w14:textId="77777777" w:rsidR="00885230" w:rsidRDefault="00885230">
            <w:pPr>
              <w:keepNext/>
              <w:spacing w:before="0"/>
              <w:ind w:left="1" w:firstLine="1"/>
            </w:pPr>
            <w:r>
              <w:t>Water – compliance 2026 (metropolitan and regional various)</w:t>
            </w:r>
          </w:p>
        </w:tc>
        <w:tc>
          <w:tcPr>
            <w:tcW w:w="924" w:type="dxa"/>
          </w:tcPr>
          <w:p w14:paraId="5963FB4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4 482</w:t>
            </w:r>
          </w:p>
        </w:tc>
        <w:tc>
          <w:tcPr>
            <w:tcW w:w="1119" w:type="dxa"/>
          </w:tcPr>
          <w:p w14:paraId="6BACBF6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4 482</w:t>
            </w:r>
          </w:p>
        </w:tc>
        <w:tc>
          <w:tcPr>
            <w:tcW w:w="948" w:type="dxa"/>
          </w:tcPr>
          <w:p w14:paraId="5D375A4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F64D4F5"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F0FE22E" w14:textId="77777777" w:rsidR="00885230" w:rsidRDefault="00885230">
            <w:pPr>
              <w:spacing w:before="0"/>
              <w:ind w:left="1" w:firstLine="1"/>
            </w:pPr>
            <w:r>
              <w:rPr>
                <w:i/>
                <w:sz w:val="15"/>
              </w:rPr>
              <w:t>Project was originally captured under the rolling program of works.</w:t>
            </w:r>
          </w:p>
        </w:tc>
      </w:tr>
      <w:tr w:rsidR="00885230" w14:paraId="16697009" w14:textId="77777777">
        <w:tc>
          <w:tcPr>
            <w:cnfStyle w:val="001000000000" w:firstRow="0" w:lastRow="0" w:firstColumn="1" w:lastColumn="0" w:oddVBand="0" w:evenVBand="0" w:oddHBand="0" w:evenHBand="0" w:firstRowFirstColumn="0" w:firstRowLastColumn="0" w:lastRowFirstColumn="0" w:lastRowLastColumn="0"/>
            <w:tcW w:w="4719" w:type="dxa"/>
          </w:tcPr>
          <w:p w14:paraId="2A4A711B" w14:textId="77777777" w:rsidR="00885230" w:rsidRDefault="00885230">
            <w:pPr>
              <w:keepNext/>
              <w:spacing w:before="0"/>
              <w:ind w:left="1" w:firstLine="1"/>
            </w:pPr>
            <w:r>
              <w:t>Water – growth 2026 (metropolitan and regional various)</w:t>
            </w:r>
          </w:p>
        </w:tc>
        <w:tc>
          <w:tcPr>
            <w:tcW w:w="924" w:type="dxa"/>
          </w:tcPr>
          <w:p w14:paraId="04E1D1D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76 581</w:t>
            </w:r>
          </w:p>
        </w:tc>
        <w:tc>
          <w:tcPr>
            <w:tcW w:w="1119" w:type="dxa"/>
          </w:tcPr>
          <w:p w14:paraId="663B949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76 581</w:t>
            </w:r>
          </w:p>
        </w:tc>
        <w:tc>
          <w:tcPr>
            <w:tcW w:w="948" w:type="dxa"/>
          </w:tcPr>
          <w:p w14:paraId="16C1731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49907A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5FBB699" w14:textId="77777777" w:rsidR="00885230" w:rsidRDefault="00885230">
            <w:pPr>
              <w:spacing w:before="0"/>
              <w:ind w:left="1" w:firstLine="1"/>
            </w:pPr>
            <w:r>
              <w:rPr>
                <w:i/>
                <w:sz w:val="15"/>
              </w:rPr>
              <w:t>Project was originally captured under the rolling program of works.</w:t>
            </w:r>
          </w:p>
        </w:tc>
      </w:tr>
      <w:tr w:rsidR="00885230" w14:paraId="5DE8CDF5" w14:textId="77777777">
        <w:tc>
          <w:tcPr>
            <w:cnfStyle w:val="001000000000" w:firstRow="0" w:lastRow="0" w:firstColumn="1" w:lastColumn="0" w:oddVBand="0" w:evenVBand="0" w:oddHBand="0" w:evenHBand="0" w:firstRowFirstColumn="0" w:firstRowLastColumn="0" w:lastRowFirstColumn="0" w:lastRowLastColumn="0"/>
            <w:tcW w:w="4719" w:type="dxa"/>
          </w:tcPr>
          <w:p w14:paraId="7DC7D6CD" w14:textId="77777777" w:rsidR="00885230" w:rsidRDefault="00885230">
            <w:pPr>
              <w:keepNext/>
              <w:spacing w:before="0"/>
              <w:ind w:left="1" w:firstLine="1"/>
            </w:pPr>
            <w:r>
              <w:t>Water – renewal 2026 (metropolitan and regional various)</w:t>
            </w:r>
          </w:p>
        </w:tc>
        <w:tc>
          <w:tcPr>
            <w:tcW w:w="924" w:type="dxa"/>
          </w:tcPr>
          <w:p w14:paraId="768872B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62 458</w:t>
            </w:r>
          </w:p>
        </w:tc>
        <w:tc>
          <w:tcPr>
            <w:tcW w:w="1119" w:type="dxa"/>
          </w:tcPr>
          <w:p w14:paraId="6BA5438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62 458</w:t>
            </w:r>
          </w:p>
        </w:tc>
        <w:tc>
          <w:tcPr>
            <w:tcW w:w="948" w:type="dxa"/>
          </w:tcPr>
          <w:p w14:paraId="3E1C475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9176DF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732208C" w14:textId="77777777" w:rsidR="00885230" w:rsidRDefault="00885230">
            <w:pPr>
              <w:spacing w:before="0"/>
              <w:ind w:left="1" w:firstLine="1"/>
            </w:pPr>
            <w:r>
              <w:rPr>
                <w:i/>
                <w:sz w:val="15"/>
              </w:rPr>
              <w:t>Project was originally captured under the rolling program of works.</w:t>
            </w:r>
          </w:p>
        </w:tc>
      </w:tr>
    </w:tbl>
    <w:p w14:paraId="42E21457" w14:textId="0D0E675A" w:rsidR="00885230" w:rsidRDefault="00885230">
      <w:pPr>
        <w:pStyle w:val="Source"/>
        <w:spacing w:before="0"/>
        <w:ind w:left="288" w:hanging="288"/>
        <w:rPr>
          <w:noProof/>
        </w:rPr>
      </w:pPr>
      <w:r w:rsidRPr="00C4224A">
        <w:t xml:space="preserve">Source: </w:t>
      </w:r>
      <w:fldSimple w:instr="STYLEREF  &quot;Heading 1&quot;  \* MERGEFORMAT">
        <w:r w:rsidR="00DA1EDC">
          <w:rPr>
            <w:noProof/>
          </w:rPr>
          <w:t>Greater Western Water Corporation</w:t>
        </w:r>
      </w:fldSimple>
    </w:p>
    <w:p w14:paraId="76331A41" w14:textId="77777777" w:rsidR="00885230" w:rsidRDefault="00885230">
      <w:pPr>
        <w:pStyle w:val="Note"/>
        <w:rPr>
          <w:noProof/>
        </w:rPr>
      </w:pPr>
      <w:r>
        <w:rPr>
          <w:noProof/>
        </w:rPr>
        <w:t>Note:</w:t>
      </w:r>
    </w:p>
    <w:p w14:paraId="218328D9" w14:textId="77777777" w:rsidR="00885230" w:rsidRDefault="00885230">
      <w:pPr>
        <w:pStyle w:val="Note"/>
        <w:rPr>
          <w:noProof/>
        </w:rPr>
      </w:pPr>
      <w:r w:rsidRPr="00127D91">
        <w:rPr>
          <w:noProof/>
        </w:rPr>
        <w:t xml:space="preserve">(a) </w:t>
      </w:r>
      <w:r>
        <w:rPr>
          <w:noProof/>
        </w:rPr>
        <w:tab/>
      </w:r>
      <w:r w:rsidRPr="00127D91">
        <w:rPr>
          <w:noProof/>
        </w:rPr>
        <w:t xml:space="preserve">Greater Western Water </w:t>
      </w:r>
      <w:r>
        <w:rPr>
          <w:noProof/>
        </w:rPr>
        <w:t xml:space="preserve">Corporation </w:t>
      </w:r>
      <w:r w:rsidRPr="00127D91">
        <w:rPr>
          <w:noProof/>
        </w:rPr>
        <w:t>has consolidated several smaller projects into annual programs or larger projects with ongoing completion dates.</w:t>
      </w:r>
    </w:p>
    <w:p w14:paraId="3FC2E2C6" w14:textId="77777777" w:rsidR="00885230" w:rsidRDefault="00885230">
      <w:pPr>
        <w:rPr>
          <w:noProof/>
        </w:rPr>
      </w:pPr>
    </w:p>
    <w:p w14:paraId="3282ACE2" w14:textId="77777777" w:rsidR="00885230" w:rsidRPr="00C4224A" w:rsidRDefault="00885230">
      <w:pPr>
        <w:pStyle w:val="Heading10"/>
      </w:pPr>
      <w:bookmarkStart w:id="93" w:name="_Toc165313574"/>
      <w:bookmarkStart w:id="94" w:name="_Toc228205436"/>
      <w:r w:rsidRPr="00C4224A">
        <w:lastRenderedPageBreak/>
        <w:t>Homes Victoria</w:t>
      </w:r>
      <w:bookmarkEnd w:id="93"/>
      <w:bookmarkEnd w:id="94"/>
    </w:p>
    <w:p w14:paraId="5A2F239B" w14:textId="77777777" w:rsidR="00885230" w:rsidRPr="00C4224A" w:rsidRDefault="00885230">
      <w:pPr>
        <w:pStyle w:val="Heading20"/>
      </w:pPr>
      <w:r w:rsidRPr="00C4224A">
        <w:t>New projects</w:t>
      </w:r>
    </w:p>
    <w:p w14:paraId="5D75D26A"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Housing_new"/>
      </w:tblPr>
      <w:tblGrid>
        <w:gridCol w:w="2580"/>
        <w:gridCol w:w="992"/>
        <w:gridCol w:w="1134"/>
        <w:gridCol w:w="992"/>
        <w:gridCol w:w="993"/>
        <w:gridCol w:w="1019"/>
      </w:tblGrid>
      <w:tr w:rsidR="00885230" w14:paraId="783B1710" w14:textId="77777777" w:rsidTr="004F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C1615EF" w14:textId="77777777" w:rsidR="00885230" w:rsidRDefault="00885230">
            <w:pPr>
              <w:keepNext/>
            </w:pPr>
          </w:p>
        </w:tc>
        <w:tc>
          <w:tcPr>
            <w:tcW w:w="992" w:type="dxa"/>
            <w:tcBorders>
              <w:bottom w:val="single" w:sz="6" w:space="0" w:color="auto"/>
            </w:tcBorders>
          </w:tcPr>
          <w:p w14:paraId="46543B1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86C470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5CED0D8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D2C491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6FD8DF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982B4A9" w14:textId="77777777" w:rsidTr="004F2035">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0DF0A9CA" w14:textId="70655CB5" w:rsidR="00885230" w:rsidRDefault="00885230">
            <w:pPr>
              <w:ind w:left="1" w:firstLine="1"/>
            </w:pPr>
            <w:r>
              <w:t>Bushfire recovery – additional recovery support for January 2026 bushfires</w:t>
            </w:r>
            <w:r w:rsidR="0069384D">
              <w:t xml:space="preserve"> (regional)</w:t>
            </w:r>
          </w:p>
        </w:tc>
        <w:tc>
          <w:tcPr>
            <w:tcW w:w="992" w:type="dxa"/>
            <w:tcBorders>
              <w:top w:val="single" w:sz="6" w:space="0" w:color="auto"/>
              <w:bottom w:val="single" w:sz="6" w:space="0" w:color="auto"/>
            </w:tcBorders>
          </w:tcPr>
          <w:p w14:paraId="64AE70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17 600</w:t>
            </w:r>
          </w:p>
        </w:tc>
        <w:tc>
          <w:tcPr>
            <w:tcW w:w="1134" w:type="dxa"/>
            <w:tcBorders>
              <w:top w:val="single" w:sz="6" w:space="0" w:color="auto"/>
              <w:bottom w:val="single" w:sz="6" w:space="0" w:color="auto"/>
            </w:tcBorders>
          </w:tcPr>
          <w:p w14:paraId="1316B2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5 600</w:t>
            </w:r>
          </w:p>
        </w:tc>
        <w:tc>
          <w:tcPr>
            <w:tcW w:w="992" w:type="dxa"/>
            <w:tcBorders>
              <w:top w:val="single" w:sz="6" w:space="0" w:color="auto"/>
              <w:bottom w:val="single" w:sz="6" w:space="0" w:color="auto"/>
            </w:tcBorders>
          </w:tcPr>
          <w:p w14:paraId="68D56B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12 000</w:t>
            </w:r>
          </w:p>
        </w:tc>
        <w:tc>
          <w:tcPr>
            <w:tcW w:w="993" w:type="dxa"/>
            <w:tcBorders>
              <w:top w:val="single" w:sz="6" w:space="0" w:color="auto"/>
              <w:bottom w:val="single" w:sz="6" w:space="0" w:color="auto"/>
            </w:tcBorders>
          </w:tcPr>
          <w:p w14:paraId="5E9202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bottom w:val="single" w:sz="6" w:space="0" w:color="auto"/>
            </w:tcBorders>
          </w:tcPr>
          <w:p w14:paraId="228168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8DA068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65998BB" w14:textId="77777777" w:rsidR="00885230" w:rsidRDefault="00885230">
            <w:pPr>
              <w:ind w:left="1" w:firstLine="1"/>
            </w:pPr>
            <w:r>
              <w:rPr>
                <w:b/>
              </w:rPr>
              <w:t>Total new projects</w:t>
            </w:r>
          </w:p>
        </w:tc>
        <w:tc>
          <w:tcPr>
            <w:tcW w:w="992" w:type="dxa"/>
            <w:tcBorders>
              <w:bottom w:val="single" w:sz="6" w:space="0" w:color="auto"/>
            </w:tcBorders>
          </w:tcPr>
          <w:p w14:paraId="3644EF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17 600</w:t>
            </w:r>
          </w:p>
        </w:tc>
        <w:tc>
          <w:tcPr>
            <w:tcW w:w="1134" w:type="dxa"/>
            <w:tcBorders>
              <w:bottom w:val="single" w:sz="6" w:space="0" w:color="auto"/>
            </w:tcBorders>
          </w:tcPr>
          <w:p w14:paraId="0DA63E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5 600</w:t>
            </w:r>
          </w:p>
        </w:tc>
        <w:tc>
          <w:tcPr>
            <w:tcW w:w="992" w:type="dxa"/>
            <w:tcBorders>
              <w:bottom w:val="single" w:sz="6" w:space="0" w:color="auto"/>
            </w:tcBorders>
          </w:tcPr>
          <w:p w14:paraId="3DA746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12 000</w:t>
            </w:r>
          </w:p>
        </w:tc>
        <w:tc>
          <w:tcPr>
            <w:tcW w:w="993" w:type="dxa"/>
            <w:tcBorders>
              <w:bottom w:val="single" w:sz="6" w:space="0" w:color="auto"/>
            </w:tcBorders>
          </w:tcPr>
          <w:p w14:paraId="553725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1019" w:type="dxa"/>
            <w:tcBorders>
              <w:bottom w:val="single" w:sz="6" w:space="0" w:color="auto"/>
            </w:tcBorders>
          </w:tcPr>
          <w:p w14:paraId="3FA99C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0F3A27A4" w14:textId="77777777" w:rsidR="00885230" w:rsidRPr="00C4224A" w:rsidRDefault="00885230">
      <w:pPr>
        <w:pStyle w:val="Source"/>
      </w:pPr>
      <w:r w:rsidRPr="00C4224A">
        <w:t>Source: Homes Victoria</w:t>
      </w:r>
    </w:p>
    <w:p w14:paraId="450F7EF1" w14:textId="77777777" w:rsidR="00885230" w:rsidRPr="00C4224A" w:rsidRDefault="00885230"/>
    <w:p w14:paraId="7E85BE83" w14:textId="77777777" w:rsidR="00885230" w:rsidRPr="00C4224A" w:rsidRDefault="00885230">
      <w:pPr>
        <w:pStyle w:val="Heading20"/>
      </w:pPr>
      <w:r w:rsidRPr="00C4224A">
        <w:t>Existing projects</w:t>
      </w:r>
    </w:p>
    <w:p w14:paraId="6BEA950F"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Housing_existing"/>
      </w:tblPr>
      <w:tblGrid>
        <w:gridCol w:w="2580"/>
        <w:gridCol w:w="992"/>
        <w:gridCol w:w="1134"/>
        <w:gridCol w:w="992"/>
        <w:gridCol w:w="993"/>
        <w:gridCol w:w="1019"/>
      </w:tblGrid>
      <w:tr w:rsidR="00885230" w14:paraId="7CA3BA57" w14:textId="77777777" w:rsidTr="004F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16548D4" w14:textId="77777777" w:rsidR="00885230" w:rsidRDefault="00885230">
            <w:pPr>
              <w:keepNext/>
            </w:pPr>
          </w:p>
        </w:tc>
        <w:tc>
          <w:tcPr>
            <w:tcW w:w="992" w:type="dxa"/>
            <w:tcBorders>
              <w:bottom w:val="single" w:sz="6" w:space="0" w:color="auto"/>
            </w:tcBorders>
          </w:tcPr>
          <w:p w14:paraId="45A7A18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AED11A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3CA604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5DC30E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B4CCEB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C98A7DD" w14:textId="77777777" w:rsidTr="004F2035">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303096B7" w14:textId="77777777" w:rsidR="00885230" w:rsidRDefault="00885230">
            <w:pPr>
              <w:ind w:left="1" w:firstLine="1"/>
            </w:pPr>
            <w:r>
              <w:t>Aboriginal Family Violence Refuge for Wimmera South West Area (Horsham)</w:t>
            </w:r>
          </w:p>
        </w:tc>
        <w:tc>
          <w:tcPr>
            <w:tcW w:w="992" w:type="dxa"/>
            <w:tcBorders>
              <w:top w:val="single" w:sz="6" w:space="0" w:color="auto"/>
              <w:bottom w:val="single" w:sz="6" w:space="0" w:color="auto"/>
            </w:tcBorders>
          </w:tcPr>
          <w:p w14:paraId="5312AE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9 030</w:t>
            </w:r>
          </w:p>
        </w:tc>
        <w:tc>
          <w:tcPr>
            <w:tcW w:w="1134" w:type="dxa"/>
            <w:tcBorders>
              <w:top w:val="single" w:sz="6" w:space="0" w:color="auto"/>
              <w:bottom w:val="single" w:sz="6" w:space="0" w:color="auto"/>
            </w:tcBorders>
          </w:tcPr>
          <w:p w14:paraId="0EC674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1 776</w:t>
            </w:r>
          </w:p>
        </w:tc>
        <w:tc>
          <w:tcPr>
            <w:tcW w:w="992" w:type="dxa"/>
            <w:tcBorders>
              <w:top w:val="single" w:sz="6" w:space="0" w:color="auto"/>
              <w:bottom w:val="single" w:sz="6" w:space="0" w:color="auto"/>
            </w:tcBorders>
          </w:tcPr>
          <w:p w14:paraId="6E781A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5 011</w:t>
            </w:r>
          </w:p>
        </w:tc>
        <w:tc>
          <w:tcPr>
            <w:tcW w:w="993" w:type="dxa"/>
            <w:tcBorders>
              <w:top w:val="single" w:sz="6" w:space="0" w:color="auto"/>
              <w:bottom w:val="single" w:sz="6" w:space="0" w:color="auto"/>
            </w:tcBorders>
          </w:tcPr>
          <w:p w14:paraId="10A6E6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2 243</w:t>
            </w:r>
          </w:p>
        </w:tc>
        <w:tc>
          <w:tcPr>
            <w:tcW w:w="1019" w:type="dxa"/>
            <w:tcBorders>
              <w:top w:val="single" w:sz="6" w:space="0" w:color="auto"/>
              <w:bottom w:val="single" w:sz="6" w:space="0" w:color="auto"/>
            </w:tcBorders>
          </w:tcPr>
          <w:p w14:paraId="6DF149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0EC90BB9" w14:textId="77777777">
        <w:tc>
          <w:tcPr>
            <w:cnfStyle w:val="001000000000" w:firstRow="0" w:lastRow="0" w:firstColumn="1" w:lastColumn="0" w:oddVBand="0" w:evenVBand="0" w:oddHBand="0" w:evenHBand="0" w:firstRowFirstColumn="0" w:firstRowLastColumn="0" w:lastRowFirstColumn="0" w:lastRowLastColumn="0"/>
            <w:tcW w:w="2581" w:type="dxa"/>
          </w:tcPr>
          <w:p w14:paraId="676CA7EB" w14:textId="77777777" w:rsidR="00885230" w:rsidRDefault="00885230">
            <w:pPr>
              <w:keepNext/>
              <w:ind w:left="1" w:firstLine="1"/>
            </w:pPr>
            <w:r>
              <w:t>Big Housing Build (statewide)</w:t>
            </w:r>
          </w:p>
        </w:tc>
        <w:tc>
          <w:tcPr>
            <w:tcW w:w="992" w:type="dxa"/>
          </w:tcPr>
          <w:p w14:paraId="4E72CC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2 227 271</w:t>
            </w:r>
          </w:p>
        </w:tc>
        <w:tc>
          <w:tcPr>
            <w:tcW w:w="1134" w:type="dxa"/>
          </w:tcPr>
          <w:p w14:paraId="2509BA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1 820 564</w:t>
            </w:r>
          </w:p>
        </w:tc>
        <w:tc>
          <w:tcPr>
            <w:tcW w:w="992" w:type="dxa"/>
          </w:tcPr>
          <w:p w14:paraId="013178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387 812</w:t>
            </w:r>
          </w:p>
        </w:tc>
        <w:tc>
          <w:tcPr>
            <w:tcW w:w="993" w:type="dxa"/>
          </w:tcPr>
          <w:p w14:paraId="61DD33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18 895</w:t>
            </w:r>
          </w:p>
        </w:tc>
        <w:tc>
          <w:tcPr>
            <w:tcW w:w="1019" w:type="dxa"/>
          </w:tcPr>
          <w:p w14:paraId="7E0B33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874D7A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1D37679" w14:textId="77777777" w:rsidR="00885230" w:rsidRDefault="00885230">
            <w:pPr>
              <w:ind w:left="1" w:firstLine="1"/>
            </w:pPr>
            <w:r>
              <w:rPr>
                <w:i/>
                <w:sz w:val="15"/>
              </w:rPr>
              <w:t>The TEI has decreased by $20.000 million due to budgeted amounts being reclassified as operating instead of capital expenditure, in line with the accounting standards.</w:t>
            </w:r>
          </w:p>
        </w:tc>
      </w:tr>
      <w:tr w:rsidR="00885230" w14:paraId="0D882278" w14:textId="77777777">
        <w:tc>
          <w:tcPr>
            <w:cnfStyle w:val="001000000000" w:firstRow="0" w:lastRow="0" w:firstColumn="1" w:lastColumn="0" w:oddVBand="0" w:evenVBand="0" w:oddHBand="0" w:evenHBand="0" w:firstRowFirstColumn="0" w:firstRowLastColumn="0" w:lastRowFirstColumn="0" w:lastRowLastColumn="0"/>
            <w:tcW w:w="2581" w:type="dxa"/>
          </w:tcPr>
          <w:p w14:paraId="7580DC87" w14:textId="77777777" w:rsidR="00885230" w:rsidRDefault="00885230">
            <w:pPr>
              <w:keepNext/>
              <w:ind w:left="1" w:firstLine="1"/>
            </w:pPr>
            <w:r>
              <w:t>Cooling our public housing towers (metropolitan)</w:t>
            </w:r>
          </w:p>
        </w:tc>
        <w:tc>
          <w:tcPr>
            <w:tcW w:w="992" w:type="dxa"/>
          </w:tcPr>
          <w:p w14:paraId="6B992B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101 172</w:t>
            </w:r>
          </w:p>
        </w:tc>
        <w:tc>
          <w:tcPr>
            <w:tcW w:w="1134" w:type="dxa"/>
          </w:tcPr>
          <w:p w14:paraId="6E1BC6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29 407</w:t>
            </w:r>
          </w:p>
        </w:tc>
        <w:tc>
          <w:tcPr>
            <w:tcW w:w="992" w:type="dxa"/>
          </w:tcPr>
          <w:p w14:paraId="3AA2CC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71 765</w:t>
            </w:r>
          </w:p>
        </w:tc>
        <w:tc>
          <w:tcPr>
            <w:tcW w:w="993" w:type="dxa"/>
          </w:tcPr>
          <w:p w14:paraId="1290B2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41D92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0062BDC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A9EFD28" w14:textId="77777777" w:rsidR="00885230" w:rsidRDefault="00885230">
            <w:pPr>
              <w:ind w:left="1" w:firstLine="1"/>
            </w:pPr>
            <w:r>
              <w:rPr>
                <w:i/>
                <w:sz w:val="15"/>
              </w:rPr>
              <w:t>This initiative is part of</w:t>
            </w:r>
            <w:r>
              <w:rPr>
                <w:sz w:val="15"/>
              </w:rPr>
              <w:t xml:space="preserve"> Labor’s Financial Statement 2022.</w:t>
            </w:r>
          </w:p>
        </w:tc>
      </w:tr>
      <w:tr w:rsidR="00885230" w14:paraId="27E775D0" w14:textId="77777777">
        <w:tc>
          <w:tcPr>
            <w:cnfStyle w:val="001000000000" w:firstRow="0" w:lastRow="0" w:firstColumn="1" w:lastColumn="0" w:oddVBand="0" w:evenVBand="0" w:oddHBand="0" w:evenHBand="0" w:firstRowFirstColumn="0" w:firstRowLastColumn="0" w:lastRowFirstColumn="0" w:lastRowLastColumn="0"/>
            <w:tcW w:w="2581" w:type="dxa"/>
          </w:tcPr>
          <w:p w14:paraId="67173164" w14:textId="77777777" w:rsidR="00885230" w:rsidRDefault="00885230">
            <w:pPr>
              <w:keepNext/>
              <w:ind w:left="1" w:firstLine="1"/>
            </w:pPr>
            <w:r>
              <w:t>Family Violence – refuge redevelopment (statewide)</w:t>
            </w:r>
          </w:p>
        </w:tc>
        <w:tc>
          <w:tcPr>
            <w:tcW w:w="992" w:type="dxa"/>
          </w:tcPr>
          <w:p w14:paraId="7FCEA8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68 883</w:t>
            </w:r>
          </w:p>
        </w:tc>
        <w:tc>
          <w:tcPr>
            <w:tcW w:w="1134" w:type="dxa"/>
          </w:tcPr>
          <w:p w14:paraId="362B3F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64 244</w:t>
            </w:r>
          </w:p>
        </w:tc>
        <w:tc>
          <w:tcPr>
            <w:tcW w:w="992" w:type="dxa"/>
          </w:tcPr>
          <w:p w14:paraId="3420EB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4 639</w:t>
            </w:r>
          </w:p>
        </w:tc>
        <w:tc>
          <w:tcPr>
            <w:tcW w:w="993" w:type="dxa"/>
          </w:tcPr>
          <w:p w14:paraId="6DFF9D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2483A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031C6FC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59F80C8" w14:textId="77777777" w:rsidR="00885230" w:rsidRDefault="00885230">
            <w:pPr>
              <w:ind w:left="1" w:firstLine="1"/>
            </w:pPr>
            <w:r>
              <w:rPr>
                <w:i/>
                <w:sz w:val="15"/>
              </w:rPr>
              <w:t>The estimated completion date has been revised to quarter 3 2026</w:t>
            </w:r>
            <w:r>
              <w:rPr>
                <w:i/>
                <w:sz w:val="15"/>
              </w:rPr>
              <w:noBreakHyphen/>
              <w:t>27 in line with a revised project schedule.</w:t>
            </w:r>
          </w:p>
        </w:tc>
      </w:tr>
      <w:tr w:rsidR="00885230" w14:paraId="03D5DDB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4F99164" w14:textId="77777777" w:rsidR="00885230" w:rsidRDefault="00885230">
            <w:pPr>
              <w:ind w:left="1" w:firstLine="1"/>
            </w:pPr>
            <w:r>
              <w:t>Flemington estate redevelopment (Flemington)</w:t>
            </w:r>
          </w:p>
        </w:tc>
        <w:tc>
          <w:tcPr>
            <w:tcW w:w="992" w:type="dxa"/>
            <w:tcBorders>
              <w:bottom w:val="single" w:sz="6" w:space="0" w:color="auto"/>
            </w:tcBorders>
          </w:tcPr>
          <w:p w14:paraId="254B90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30 000</w:t>
            </w:r>
          </w:p>
        </w:tc>
        <w:tc>
          <w:tcPr>
            <w:tcW w:w="1134" w:type="dxa"/>
            <w:tcBorders>
              <w:bottom w:val="single" w:sz="6" w:space="0" w:color="auto"/>
            </w:tcBorders>
          </w:tcPr>
          <w:p w14:paraId="5EF67A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24 737</w:t>
            </w:r>
          </w:p>
        </w:tc>
        <w:tc>
          <w:tcPr>
            <w:tcW w:w="992" w:type="dxa"/>
            <w:tcBorders>
              <w:bottom w:val="single" w:sz="6" w:space="0" w:color="auto"/>
            </w:tcBorders>
          </w:tcPr>
          <w:p w14:paraId="30BBAB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5 263</w:t>
            </w:r>
          </w:p>
        </w:tc>
        <w:tc>
          <w:tcPr>
            <w:tcW w:w="993" w:type="dxa"/>
            <w:tcBorders>
              <w:bottom w:val="single" w:sz="6" w:space="0" w:color="auto"/>
            </w:tcBorders>
          </w:tcPr>
          <w:p w14:paraId="2AA4DE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11E7C7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FBE8E55" w14:textId="77777777">
        <w:tc>
          <w:tcPr>
            <w:cnfStyle w:val="001000000000" w:firstRow="0" w:lastRow="0" w:firstColumn="1" w:lastColumn="0" w:oddVBand="0" w:evenVBand="0" w:oddHBand="0" w:evenHBand="0" w:firstRowFirstColumn="0" w:firstRowLastColumn="0" w:lastRowFirstColumn="0" w:lastRowLastColumn="0"/>
            <w:tcW w:w="2581" w:type="dxa"/>
          </w:tcPr>
          <w:p w14:paraId="3EA7A247" w14:textId="77777777" w:rsidR="00885230" w:rsidRDefault="00885230">
            <w:pPr>
              <w:keepNext/>
              <w:ind w:left="1" w:firstLine="1"/>
            </w:pPr>
            <w:r>
              <w:t>High</w:t>
            </w:r>
            <w:r>
              <w:noBreakHyphen/>
              <w:t>rise Redevelopment Program (metropolitan)</w:t>
            </w:r>
          </w:p>
        </w:tc>
        <w:tc>
          <w:tcPr>
            <w:tcW w:w="992" w:type="dxa"/>
          </w:tcPr>
          <w:p w14:paraId="40094D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1 200 695</w:t>
            </w:r>
          </w:p>
        </w:tc>
        <w:tc>
          <w:tcPr>
            <w:tcW w:w="1134" w:type="dxa"/>
          </w:tcPr>
          <w:p w14:paraId="3FF844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277 172</w:t>
            </w:r>
          </w:p>
        </w:tc>
        <w:tc>
          <w:tcPr>
            <w:tcW w:w="992" w:type="dxa"/>
          </w:tcPr>
          <w:p w14:paraId="326C5B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317 961</w:t>
            </w:r>
          </w:p>
        </w:tc>
        <w:tc>
          <w:tcPr>
            <w:tcW w:w="993" w:type="dxa"/>
          </w:tcPr>
          <w:p w14:paraId="01FF27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605 561</w:t>
            </w:r>
          </w:p>
        </w:tc>
        <w:tc>
          <w:tcPr>
            <w:tcW w:w="1019" w:type="dxa"/>
          </w:tcPr>
          <w:p w14:paraId="3487FB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F1CAA2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6739AF" w14:textId="77777777" w:rsidR="00885230" w:rsidRDefault="00885230">
            <w:pPr>
              <w:ind w:left="1" w:firstLine="1"/>
            </w:pPr>
            <w:r>
              <w:rPr>
                <w:i/>
                <w:sz w:val="15"/>
              </w:rPr>
              <w:t>The TEI has increased by $344.011 million, comprising an increase of $329.718 million for the expanded scope of works for the redevelopment of seven towers across six sites in Albert Park, Flemington, Kensington, North Melbourne, Prahran and St Kilda, and a further increase of $20.986 million due to budgeted amounts being reclassified as capital instead of operating expenditure, in line with accounting standards, partially offset by $6.692 million reprioritised to the Public Housing Renewal Program initiative.</w:t>
            </w:r>
          </w:p>
        </w:tc>
      </w:tr>
      <w:tr w:rsidR="00885230" w14:paraId="33686F2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9B8106D" w14:textId="77777777" w:rsidR="00885230" w:rsidRDefault="00885230">
            <w:pPr>
              <w:ind w:left="1" w:firstLine="1"/>
            </w:pPr>
            <w:r>
              <w:t>Homes Victoria Ground Lease Model Project 1 (metropolitan)</w:t>
            </w:r>
          </w:p>
        </w:tc>
        <w:tc>
          <w:tcPr>
            <w:tcW w:w="992" w:type="dxa"/>
            <w:tcBorders>
              <w:bottom w:val="single" w:sz="6" w:space="0" w:color="auto"/>
            </w:tcBorders>
          </w:tcPr>
          <w:p w14:paraId="055B0E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517 422</w:t>
            </w:r>
          </w:p>
        </w:tc>
        <w:tc>
          <w:tcPr>
            <w:tcW w:w="1134" w:type="dxa"/>
            <w:tcBorders>
              <w:bottom w:val="single" w:sz="6" w:space="0" w:color="auto"/>
            </w:tcBorders>
          </w:tcPr>
          <w:p w14:paraId="113F63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511 160</w:t>
            </w:r>
          </w:p>
        </w:tc>
        <w:tc>
          <w:tcPr>
            <w:tcW w:w="992" w:type="dxa"/>
            <w:tcBorders>
              <w:bottom w:val="single" w:sz="6" w:space="0" w:color="auto"/>
            </w:tcBorders>
          </w:tcPr>
          <w:p w14:paraId="47E2B2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6 262</w:t>
            </w:r>
          </w:p>
        </w:tc>
        <w:tc>
          <w:tcPr>
            <w:tcW w:w="993" w:type="dxa"/>
            <w:tcBorders>
              <w:bottom w:val="single" w:sz="6" w:space="0" w:color="auto"/>
            </w:tcBorders>
          </w:tcPr>
          <w:p w14:paraId="5ED9C0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2CB7C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21FC562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87D98C4" w14:textId="77777777" w:rsidR="00885230" w:rsidRDefault="00885230">
            <w:pPr>
              <w:ind w:left="1" w:firstLine="1"/>
            </w:pPr>
            <w:r>
              <w:t>Homes Victoria Ground Lease Model Project 2 (metropolitan)</w:t>
            </w:r>
          </w:p>
        </w:tc>
        <w:tc>
          <w:tcPr>
            <w:tcW w:w="992" w:type="dxa"/>
            <w:tcBorders>
              <w:bottom w:val="single" w:sz="6" w:space="0" w:color="auto"/>
            </w:tcBorders>
          </w:tcPr>
          <w:p w14:paraId="155A70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686 644</w:t>
            </w:r>
          </w:p>
        </w:tc>
        <w:tc>
          <w:tcPr>
            <w:tcW w:w="1134" w:type="dxa"/>
            <w:tcBorders>
              <w:bottom w:val="single" w:sz="6" w:space="0" w:color="auto"/>
            </w:tcBorders>
          </w:tcPr>
          <w:p w14:paraId="4995A5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603 362</w:t>
            </w:r>
          </w:p>
        </w:tc>
        <w:tc>
          <w:tcPr>
            <w:tcW w:w="992" w:type="dxa"/>
            <w:tcBorders>
              <w:bottom w:val="single" w:sz="6" w:space="0" w:color="auto"/>
            </w:tcBorders>
          </w:tcPr>
          <w:p w14:paraId="0D07B4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83 282</w:t>
            </w:r>
          </w:p>
        </w:tc>
        <w:tc>
          <w:tcPr>
            <w:tcW w:w="993" w:type="dxa"/>
            <w:tcBorders>
              <w:bottom w:val="single" w:sz="6" w:space="0" w:color="auto"/>
            </w:tcBorders>
          </w:tcPr>
          <w:p w14:paraId="7BA436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5DE73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3ECCF467" w14:textId="77777777">
        <w:tc>
          <w:tcPr>
            <w:cnfStyle w:val="001000000000" w:firstRow="0" w:lastRow="0" w:firstColumn="1" w:lastColumn="0" w:oddVBand="0" w:evenVBand="0" w:oddHBand="0" w:evenHBand="0" w:firstRowFirstColumn="0" w:firstRowLastColumn="0" w:lastRowFirstColumn="0" w:lastRowLastColumn="0"/>
            <w:tcW w:w="2581" w:type="dxa"/>
          </w:tcPr>
          <w:p w14:paraId="688300AB" w14:textId="77777777" w:rsidR="00885230" w:rsidRDefault="00885230">
            <w:pPr>
              <w:keepNext/>
              <w:ind w:left="1" w:firstLine="1"/>
            </w:pPr>
            <w:r>
              <w:t>Housing Support Program – Priority Works (statewide)</w:t>
            </w:r>
          </w:p>
        </w:tc>
        <w:tc>
          <w:tcPr>
            <w:tcW w:w="992" w:type="dxa"/>
          </w:tcPr>
          <w:p w14:paraId="04BD97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85 949</w:t>
            </w:r>
          </w:p>
        </w:tc>
        <w:tc>
          <w:tcPr>
            <w:tcW w:w="1134" w:type="dxa"/>
          </w:tcPr>
          <w:p w14:paraId="7874B0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52 085</w:t>
            </w:r>
          </w:p>
        </w:tc>
        <w:tc>
          <w:tcPr>
            <w:tcW w:w="992" w:type="dxa"/>
          </w:tcPr>
          <w:p w14:paraId="2FA68D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33 864</w:t>
            </w:r>
          </w:p>
        </w:tc>
        <w:tc>
          <w:tcPr>
            <w:tcW w:w="993" w:type="dxa"/>
          </w:tcPr>
          <w:p w14:paraId="238F7E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2E88F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01DC75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7C8DEF2" w14:textId="0839E60E" w:rsidR="00885230" w:rsidRDefault="00885230">
            <w:pPr>
              <w:ind w:left="1" w:firstLine="1"/>
            </w:pPr>
            <w:r>
              <w:rPr>
                <w:i/>
                <w:sz w:val="15"/>
              </w:rPr>
              <w:t>The TEI has decreased by $15.149 million due to $17.415 million being reclassified as operating instead of capital expenditure, in line with accounting standards, partially offset by $2.266 million of additional funding for an expanded scope of works.</w:t>
            </w:r>
          </w:p>
        </w:tc>
      </w:tr>
      <w:tr w:rsidR="00885230" w14:paraId="783A378B" w14:textId="77777777">
        <w:tc>
          <w:tcPr>
            <w:cnfStyle w:val="001000000000" w:firstRow="0" w:lastRow="0" w:firstColumn="1" w:lastColumn="0" w:oddVBand="0" w:evenVBand="0" w:oddHBand="0" w:evenHBand="0" w:firstRowFirstColumn="0" w:firstRowLastColumn="0" w:lastRowFirstColumn="0" w:lastRowLastColumn="0"/>
            <w:tcW w:w="2581" w:type="dxa"/>
          </w:tcPr>
          <w:p w14:paraId="21758E94" w14:textId="77777777" w:rsidR="00885230" w:rsidRDefault="00885230">
            <w:pPr>
              <w:keepNext/>
              <w:ind w:left="1" w:firstLine="1"/>
            </w:pPr>
            <w:r>
              <w:lastRenderedPageBreak/>
              <w:t>Investing in a thriving North Richmond (Richmond)</w:t>
            </w:r>
          </w:p>
        </w:tc>
        <w:tc>
          <w:tcPr>
            <w:tcW w:w="992" w:type="dxa"/>
          </w:tcPr>
          <w:p w14:paraId="35EB97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5 500</w:t>
            </w:r>
          </w:p>
        </w:tc>
        <w:tc>
          <w:tcPr>
            <w:tcW w:w="1134" w:type="dxa"/>
          </w:tcPr>
          <w:p w14:paraId="2A12E0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4 800</w:t>
            </w:r>
          </w:p>
        </w:tc>
        <w:tc>
          <w:tcPr>
            <w:tcW w:w="992" w:type="dxa"/>
          </w:tcPr>
          <w:p w14:paraId="312C27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700</w:t>
            </w:r>
          </w:p>
        </w:tc>
        <w:tc>
          <w:tcPr>
            <w:tcW w:w="993" w:type="dxa"/>
          </w:tcPr>
          <w:p w14:paraId="060676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0F0FD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522D8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C71CF19" w14:textId="77777777" w:rsidR="00885230" w:rsidRDefault="00885230">
            <w:pPr>
              <w:ind w:left="1" w:firstLine="1"/>
            </w:pPr>
            <w:r>
              <w:rPr>
                <w:i/>
                <w:sz w:val="15"/>
              </w:rPr>
              <w:t>The estimated completion date has been revised to quarter 2 2026</w:t>
            </w:r>
            <w:r>
              <w:rPr>
                <w:i/>
                <w:sz w:val="15"/>
              </w:rPr>
              <w:noBreakHyphen/>
              <w:t>27 in line with increased scope to include security enhancements.</w:t>
            </w:r>
          </w:p>
        </w:tc>
      </w:tr>
      <w:tr w:rsidR="00885230" w14:paraId="0E55AAB2" w14:textId="77777777">
        <w:tc>
          <w:tcPr>
            <w:cnfStyle w:val="001000000000" w:firstRow="0" w:lastRow="0" w:firstColumn="1" w:lastColumn="0" w:oddVBand="0" w:evenVBand="0" w:oddHBand="0" w:evenHBand="0" w:firstRowFirstColumn="0" w:firstRowLastColumn="0" w:lastRowFirstColumn="0" w:lastRowLastColumn="0"/>
            <w:tcW w:w="2581" w:type="dxa"/>
          </w:tcPr>
          <w:p w14:paraId="04E4583E" w14:textId="77777777" w:rsidR="00885230" w:rsidRDefault="00885230">
            <w:pPr>
              <w:keepNext/>
              <w:ind w:left="1" w:firstLine="1"/>
            </w:pPr>
            <w:r>
              <w:t>Public Housing Renewal Program (statewide)</w:t>
            </w:r>
          </w:p>
        </w:tc>
        <w:tc>
          <w:tcPr>
            <w:tcW w:w="992" w:type="dxa"/>
          </w:tcPr>
          <w:p w14:paraId="4719EA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293 095</w:t>
            </w:r>
          </w:p>
        </w:tc>
        <w:tc>
          <w:tcPr>
            <w:tcW w:w="1134" w:type="dxa"/>
          </w:tcPr>
          <w:p w14:paraId="483BE3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257 467</w:t>
            </w:r>
          </w:p>
        </w:tc>
        <w:tc>
          <w:tcPr>
            <w:tcW w:w="992" w:type="dxa"/>
          </w:tcPr>
          <w:p w14:paraId="3CA5C2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35 628</w:t>
            </w:r>
          </w:p>
        </w:tc>
        <w:tc>
          <w:tcPr>
            <w:tcW w:w="993" w:type="dxa"/>
          </w:tcPr>
          <w:p w14:paraId="3E11D9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DDC0FC4" w14:textId="0D96A9F9"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 xml:space="preserve">qtr </w:t>
            </w:r>
            <w:r w:rsidR="006C0BCC">
              <w:t>1</w:t>
            </w:r>
            <w:r>
              <w:t xml:space="preserve"> 202</w:t>
            </w:r>
            <w:r w:rsidR="006C0BCC">
              <w:t>7</w:t>
            </w:r>
            <w:r>
              <w:noBreakHyphen/>
              <w:t>2</w:t>
            </w:r>
            <w:r w:rsidR="006C0BCC">
              <w:t>8</w:t>
            </w:r>
          </w:p>
        </w:tc>
      </w:tr>
      <w:tr w:rsidR="00885230" w14:paraId="295E4E7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7823600" w14:textId="60046D60" w:rsidR="00885230" w:rsidRDefault="00885230">
            <w:pPr>
              <w:ind w:left="1" w:firstLine="1"/>
            </w:pPr>
            <w:r>
              <w:rPr>
                <w:i/>
                <w:sz w:val="15"/>
              </w:rPr>
              <w:t>The TEI has increased by $6.692 million due to funding being reprioritised from the High</w:t>
            </w:r>
            <w:r>
              <w:rPr>
                <w:i/>
                <w:sz w:val="15"/>
              </w:rPr>
              <w:noBreakHyphen/>
              <w:t>rise Redevelopment Program initiative to facilitate modifications at Stokes Penola, North Melbourne and Northcote to support relocations.</w:t>
            </w:r>
            <w:r w:rsidR="004375FF">
              <w:rPr>
                <w:i/>
                <w:sz w:val="15"/>
              </w:rPr>
              <w:t xml:space="preserve"> </w:t>
            </w:r>
            <w:r w:rsidR="004375FF" w:rsidRPr="004375FF">
              <w:rPr>
                <w:i/>
                <w:iCs/>
                <w:sz w:val="15"/>
              </w:rPr>
              <w:t>The estimated completion date has been revised to quarter 1 2027-28 in line with a revised project schedule</w:t>
            </w:r>
            <w:r w:rsidR="006C0BCC">
              <w:rPr>
                <w:i/>
                <w:iCs/>
                <w:sz w:val="15"/>
              </w:rPr>
              <w:t>.</w:t>
            </w:r>
          </w:p>
        </w:tc>
      </w:tr>
      <w:tr w:rsidR="00885230" w14:paraId="665E7D90" w14:textId="77777777">
        <w:tc>
          <w:tcPr>
            <w:cnfStyle w:val="001000000000" w:firstRow="0" w:lastRow="0" w:firstColumn="1" w:lastColumn="0" w:oddVBand="0" w:evenVBand="0" w:oddHBand="0" w:evenHBand="0" w:firstRowFirstColumn="0" w:firstRowLastColumn="0" w:lastRowFirstColumn="0" w:lastRowLastColumn="0"/>
            <w:tcW w:w="2581" w:type="dxa"/>
          </w:tcPr>
          <w:p w14:paraId="21F58C2B" w14:textId="77777777" w:rsidR="00885230" w:rsidRDefault="00885230">
            <w:pPr>
              <w:keepNext/>
              <w:ind w:left="1" w:firstLine="1"/>
            </w:pPr>
            <w:r>
              <w:t>Refuge and crisis accommodation (statewide)</w:t>
            </w:r>
          </w:p>
        </w:tc>
        <w:tc>
          <w:tcPr>
            <w:tcW w:w="992" w:type="dxa"/>
          </w:tcPr>
          <w:p w14:paraId="640F0C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33 655</w:t>
            </w:r>
          </w:p>
        </w:tc>
        <w:tc>
          <w:tcPr>
            <w:tcW w:w="1134" w:type="dxa"/>
          </w:tcPr>
          <w:p w14:paraId="304D9A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12 200</w:t>
            </w:r>
          </w:p>
        </w:tc>
        <w:tc>
          <w:tcPr>
            <w:tcW w:w="992" w:type="dxa"/>
          </w:tcPr>
          <w:p w14:paraId="2C3B42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10 503</w:t>
            </w:r>
          </w:p>
        </w:tc>
        <w:tc>
          <w:tcPr>
            <w:tcW w:w="993" w:type="dxa"/>
          </w:tcPr>
          <w:p w14:paraId="787486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10 952</w:t>
            </w:r>
          </w:p>
        </w:tc>
        <w:tc>
          <w:tcPr>
            <w:tcW w:w="1019" w:type="dxa"/>
          </w:tcPr>
          <w:p w14:paraId="296016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B39041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203EA1C" w14:textId="77777777" w:rsidR="00885230" w:rsidRDefault="00885230">
            <w:pPr>
              <w:ind w:left="1" w:firstLine="1"/>
            </w:pPr>
            <w:r>
              <w:rPr>
                <w:i/>
                <w:sz w:val="15"/>
              </w:rPr>
              <w:t>The estimated completion date has been revised to quarter 4 2027</w:t>
            </w:r>
            <w:r>
              <w:rPr>
                <w:i/>
                <w:sz w:val="15"/>
              </w:rPr>
              <w:noBreakHyphen/>
              <w:t>28 in line with a revised project schedule.</w:t>
            </w:r>
          </w:p>
        </w:tc>
      </w:tr>
      <w:tr w:rsidR="00885230" w14:paraId="6A289C9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55FEBD5" w14:textId="77777777" w:rsidR="00885230" w:rsidRDefault="00885230">
            <w:pPr>
              <w:ind w:left="1" w:firstLine="1"/>
            </w:pPr>
            <w:r>
              <w:t>Regional Housing Fund (regional)</w:t>
            </w:r>
          </w:p>
        </w:tc>
        <w:tc>
          <w:tcPr>
            <w:tcW w:w="992" w:type="dxa"/>
            <w:tcBorders>
              <w:bottom w:val="single" w:sz="6" w:space="0" w:color="auto"/>
            </w:tcBorders>
          </w:tcPr>
          <w:p w14:paraId="5BE72A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748 301</w:t>
            </w:r>
          </w:p>
        </w:tc>
        <w:tc>
          <w:tcPr>
            <w:tcW w:w="1134" w:type="dxa"/>
            <w:tcBorders>
              <w:bottom w:val="single" w:sz="6" w:space="0" w:color="auto"/>
            </w:tcBorders>
          </w:tcPr>
          <w:p w14:paraId="4E623E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251 884</w:t>
            </w:r>
          </w:p>
        </w:tc>
        <w:tc>
          <w:tcPr>
            <w:tcW w:w="992" w:type="dxa"/>
            <w:tcBorders>
              <w:bottom w:val="single" w:sz="6" w:space="0" w:color="auto"/>
            </w:tcBorders>
          </w:tcPr>
          <w:p w14:paraId="2A09BB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417 353</w:t>
            </w:r>
          </w:p>
        </w:tc>
        <w:tc>
          <w:tcPr>
            <w:tcW w:w="993" w:type="dxa"/>
            <w:tcBorders>
              <w:bottom w:val="single" w:sz="6" w:space="0" w:color="auto"/>
            </w:tcBorders>
          </w:tcPr>
          <w:p w14:paraId="526042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79 064</w:t>
            </w:r>
          </w:p>
        </w:tc>
        <w:tc>
          <w:tcPr>
            <w:tcW w:w="1019" w:type="dxa"/>
            <w:tcBorders>
              <w:bottom w:val="single" w:sz="6" w:space="0" w:color="auto"/>
            </w:tcBorders>
          </w:tcPr>
          <w:p w14:paraId="51E570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3B07D74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30D1F4F" w14:textId="77777777" w:rsidR="00885230" w:rsidRDefault="00885230">
            <w:pPr>
              <w:ind w:left="1" w:firstLine="1"/>
            </w:pPr>
            <w:r>
              <w:t>Social Housing Accelerator Program (statewide)</w:t>
            </w:r>
          </w:p>
        </w:tc>
        <w:tc>
          <w:tcPr>
            <w:tcW w:w="992" w:type="dxa"/>
            <w:tcBorders>
              <w:bottom w:val="single" w:sz="6" w:space="0" w:color="auto"/>
            </w:tcBorders>
          </w:tcPr>
          <w:p w14:paraId="1976DF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480 008</w:t>
            </w:r>
          </w:p>
        </w:tc>
        <w:tc>
          <w:tcPr>
            <w:tcW w:w="1134" w:type="dxa"/>
            <w:tcBorders>
              <w:bottom w:val="single" w:sz="6" w:space="0" w:color="auto"/>
            </w:tcBorders>
          </w:tcPr>
          <w:p w14:paraId="005EC9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267 264</w:t>
            </w:r>
          </w:p>
        </w:tc>
        <w:tc>
          <w:tcPr>
            <w:tcW w:w="992" w:type="dxa"/>
            <w:tcBorders>
              <w:bottom w:val="single" w:sz="6" w:space="0" w:color="auto"/>
            </w:tcBorders>
          </w:tcPr>
          <w:p w14:paraId="4F728D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169 536</w:t>
            </w:r>
          </w:p>
        </w:tc>
        <w:tc>
          <w:tcPr>
            <w:tcW w:w="993" w:type="dxa"/>
            <w:tcBorders>
              <w:bottom w:val="single" w:sz="6" w:space="0" w:color="auto"/>
            </w:tcBorders>
          </w:tcPr>
          <w:p w14:paraId="78B8E6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43 207</w:t>
            </w:r>
          </w:p>
        </w:tc>
        <w:tc>
          <w:tcPr>
            <w:tcW w:w="1019" w:type="dxa"/>
            <w:tcBorders>
              <w:bottom w:val="single" w:sz="6" w:space="0" w:color="auto"/>
            </w:tcBorders>
          </w:tcPr>
          <w:p w14:paraId="6869B9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4E947C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6DAF1DF" w14:textId="77777777" w:rsidR="00885230" w:rsidRDefault="00885230">
            <w:pPr>
              <w:ind w:left="1" w:firstLine="1"/>
            </w:pPr>
            <w:r>
              <w:rPr>
                <w:b/>
              </w:rPr>
              <w:t>Total existing projects</w:t>
            </w:r>
          </w:p>
        </w:tc>
        <w:tc>
          <w:tcPr>
            <w:tcW w:w="992" w:type="dxa"/>
            <w:tcBorders>
              <w:bottom w:val="single" w:sz="6" w:space="0" w:color="auto"/>
            </w:tcBorders>
          </w:tcPr>
          <w:p w14:paraId="087DD6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6 487 625</w:t>
            </w:r>
          </w:p>
        </w:tc>
        <w:tc>
          <w:tcPr>
            <w:tcW w:w="1134" w:type="dxa"/>
            <w:tcBorders>
              <w:bottom w:val="single" w:sz="6" w:space="0" w:color="auto"/>
            </w:tcBorders>
          </w:tcPr>
          <w:p w14:paraId="5E9AA1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4 178 124</w:t>
            </w:r>
          </w:p>
        </w:tc>
        <w:tc>
          <w:tcPr>
            <w:tcW w:w="992" w:type="dxa"/>
            <w:tcBorders>
              <w:bottom w:val="single" w:sz="6" w:space="0" w:color="auto"/>
            </w:tcBorders>
          </w:tcPr>
          <w:p w14:paraId="6D3FE8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1 549 580</w:t>
            </w:r>
          </w:p>
        </w:tc>
        <w:tc>
          <w:tcPr>
            <w:tcW w:w="993" w:type="dxa"/>
            <w:tcBorders>
              <w:bottom w:val="single" w:sz="6" w:space="0" w:color="auto"/>
            </w:tcBorders>
          </w:tcPr>
          <w:p w14:paraId="47BE11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759 923</w:t>
            </w:r>
          </w:p>
        </w:tc>
        <w:tc>
          <w:tcPr>
            <w:tcW w:w="1019" w:type="dxa"/>
            <w:tcBorders>
              <w:bottom w:val="single" w:sz="6" w:space="0" w:color="auto"/>
            </w:tcBorders>
          </w:tcPr>
          <w:p w14:paraId="61AF80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19312D3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47303E5" w14:textId="77777777" w:rsidR="00885230" w:rsidRDefault="00885230">
            <w:pPr>
              <w:ind w:left="1" w:firstLine="1"/>
            </w:pPr>
            <w:r>
              <w:rPr>
                <w:b/>
              </w:rPr>
              <w:t>Total Homes Victoria projects</w:t>
            </w:r>
          </w:p>
        </w:tc>
        <w:tc>
          <w:tcPr>
            <w:tcW w:w="992" w:type="dxa"/>
            <w:tcBorders>
              <w:bottom w:val="single" w:sz="6" w:space="0" w:color="auto"/>
            </w:tcBorders>
          </w:tcPr>
          <w:p w14:paraId="6B692B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6 505 225</w:t>
            </w:r>
          </w:p>
        </w:tc>
        <w:tc>
          <w:tcPr>
            <w:tcW w:w="1134" w:type="dxa"/>
            <w:tcBorders>
              <w:bottom w:val="single" w:sz="6" w:space="0" w:color="auto"/>
            </w:tcBorders>
          </w:tcPr>
          <w:p w14:paraId="3CC704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4 183 724</w:t>
            </w:r>
          </w:p>
        </w:tc>
        <w:tc>
          <w:tcPr>
            <w:tcW w:w="992" w:type="dxa"/>
            <w:tcBorders>
              <w:bottom w:val="single" w:sz="6" w:space="0" w:color="auto"/>
            </w:tcBorders>
          </w:tcPr>
          <w:p w14:paraId="3A0D47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1 561 580</w:t>
            </w:r>
          </w:p>
        </w:tc>
        <w:tc>
          <w:tcPr>
            <w:tcW w:w="993" w:type="dxa"/>
            <w:tcBorders>
              <w:bottom w:val="single" w:sz="6" w:space="0" w:color="auto"/>
            </w:tcBorders>
          </w:tcPr>
          <w:p w14:paraId="2A7C39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759 923</w:t>
            </w:r>
          </w:p>
        </w:tc>
        <w:tc>
          <w:tcPr>
            <w:tcW w:w="1019" w:type="dxa"/>
            <w:tcBorders>
              <w:bottom w:val="single" w:sz="6" w:space="0" w:color="auto"/>
            </w:tcBorders>
          </w:tcPr>
          <w:p w14:paraId="7AC2AB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0EA064D6" w14:textId="141061A4" w:rsidR="00885230" w:rsidRPr="00C4224A" w:rsidRDefault="00885230">
      <w:pPr>
        <w:pStyle w:val="Source"/>
      </w:pPr>
      <w:r w:rsidRPr="00C4224A">
        <w:t xml:space="preserve">Source: </w:t>
      </w:r>
      <w:fldSimple w:instr="STYLEREF  &quot;Heading 1&quot;  \* MERGEFORMAT">
        <w:r w:rsidR="00DA1EDC">
          <w:rPr>
            <w:noProof/>
          </w:rPr>
          <w:t>Homes Victoria</w:t>
        </w:r>
      </w:fldSimple>
    </w:p>
    <w:p w14:paraId="3A490EA7" w14:textId="77777777" w:rsidR="00885230" w:rsidRPr="00C4224A" w:rsidRDefault="00885230"/>
    <w:p w14:paraId="1FC3FD41" w14:textId="77777777" w:rsidR="00885230" w:rsidRPr="00C4224A" w:rsidRDefault="00885230">
      <w:pPr>
        <w:pStyle w:val="Heading20"/>
      </w:pPr>
      <w:r w:rsidRPr="00C4224A">
        <w:t>Completed projects</w:t>
      </w:r>
    </w:p>
    <w:p w14:paraId="3CD75F42"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Housing_completed"/>
      </w:tblPr>
      <w:tblGrid>
        <w:gridCol w:w="4719"/>
        <w:gridCol w:w="924"/>
        <w:gridCol w:w="1119"/>
        <w:gridCol w:w="948"/>
      </w:tblGrid>
      <w:tr w:rsidR="00885230" w14:paraId="6D1828C9" w14:textId="77777777" w:rsidTr="004F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D6E4D1B" w14:textId="77777777" w:rsidR="00885230" w:rsidRDefault="00885230">
            <w:pPr>
              <w:keepNext/>
            </w:pPr>
          </w:p>
        </w:tc>
        <w:tc>
          <w:tcPr>
            <w:tcW w:w="924" w:type="dxa"/>
            <w:tcBorders>
              <w:bottom w:val="single" w:sz="6" w:space="0" w:color="auto"/>
            </w:tcBorders>
          </w:tcPr>
          <w:p w14:paraId="7B90CE6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7D4A940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311E290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7E7513C0" w14:textId="77777777" w:rsidTr="004F2035">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bottom w:val="single" w:sz="6" w:space="0" w:color="auto"/>
            </w:tcBorders>
          </w:tcPr>
          <w:p w14:paraId="52E198E9" w14:textId="77777777" w:rsidR="00885230" w:rsidRDefault="00885230">
            <w:pPr>
              <w:ind w:left="1" w:firstLine="1"/>
            </w:pPr>
            <w:r>
              <w:t>High</w:t>
            </w:r>
            <w:r>
              <w:noBreakHyphen/>
              <w:t>rise fire upgrade program (statewide)</w:t>
            </w:r>
          </w:p>
        </w:tc>
        <w:tc>
          <w:tcPr>
            <w:tcW w:w="924" w:type="dxa"/>
            <w:tcBorders>
              <w:top w:val="single" w:sz="6" w:space="0" w:color="auto"/>
              <w:bottom w:val="single" w:sz="6" w:space="0" w:color="auto"/>
            </w:tcBorders>
          </w:tcPr>
          <w:p w14:paraId="33B400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22 091</w:t>
            </w:r>
          </w:p>
        </w:tc>
        <w:tc>
          <w:tcPr>
            <w:tcW w:w="1119" w:type="dxa"/>
            <w:tcBorders>
              <w:top w:val="single" w:sz="6" w:space="0" w:color="auto"/>
              <w:bottom w:val="single" w:sz="6" w:space="0" w:color="auto"/>
            </w:tcBorders>
          </w:tcPr>
          <w:p w14:paraId="1B73EC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22 091</w:t>
            </w:r>
          </w:p>
        </w:tc>
        <w:tc>
          <w:tcPr>
            <w:tcW w:w="948" w:type="dxa"/>
            <w:tcBorders>
              <w:top w:val="single" w:sz="6" w:space="0" w:color="auto"/>
              <w:bottom w:val="single" w:sz="6" w:space="0" w:color="auto"/>
            </w:tcBorders>
          </w:tcPr>
          <w:p w14:paraId="494530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6C83B5A4" w14:textId="36D9678E" w:rsidR="00885230" w:rsidRPr="00C4224A" w:rsidRDefault="00885230">
      <w:pPr>
        <w:pStyle w:val="Source"/>
      </w:pPr>
      <w:r w:rsidRPr="00C4224A">
        <w:t xml:space="preserve">Source: </w:t>
      </w:r>
      <w:fldSimple w:instr="STYLEREF  &quot;Heading 1&quot;  \* MERGEFORMAT">
        <w:r w:rsidR="00DA1EDC">
          <w:rPr>
            <w:noProof/>
          </w:rPr>
          <w:t>Homes Victoria</w:t>
        </w:r>
      </w:fldSimple>
    </w:p>
    <w:p w14:paraId="13DC4F63" w14:textId="77777777" w:rsidR="00885230" w:rsidRPr="00C4224A" w:rsidRDefault="00885230"/>
    <w:p w14:paraId="05DE57B8" w14:textId="77777777" w:rsidR="00885230" w:rsidRPr="00C4224A" w:rsidRDefault="00885230">
      <w:pPr>
        <w:pStyle w:val="Heading10"/>
      </w:pPr>
      <w:bookmarkStart w:id="95" w:name="_Toc165313575"/>
      <w:bookmarkStart w:id="96" w:name="_Toc228205437"/>
      <w:r w:rsidRPr="00C4224A">
        <w:lastRenderedPageBreak/>
        <w:t>Lower Murray Urban Rural Water Corporation</w:t>
      </w:r>
      <w:bookmarkEnd w:id="95"/>
      <w:bookmarkEnd w:id="96"/>
    </w:p>
    <w:p w14:paraId="3DD7DDA6" w14:textId="77777777" w:rsidR="00885230" w:rsidRPr="000E4E2D" w:rsidRDefault="00885230">
      <w:pPr>
        <w:pStyle w:val="Heading20"/>
        <w:rPr>
          <w:vertAlign w:val="superscript"/>
        </w:rPr>
      </w:pPr>
      <w:r w:rsidRPr="00C4224A">
        <w:t>New projects</w:t>
      </w:r>
      <w:r>
        <w:t xml:space="preserve"> </w:t>
      </w:r>
      <w:r>
        <w:rPr>
          <w:vertAlign w:val="superscript"/>
        </w:rPr>
        <w:t>(a)(b)</w:t>
      </w:r>
    </w:p>
    <w:p w14:paraId="1D5EFECD"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LwrMurr_new"/>
      </w:tblPr>
      <w:tblGrid>
        <w:gridCol w:w="2580"/>
        <w:gridCol w:w="992"/>
        <w:gridCol w:w="1134"/>
        <w:gridCol w:w="992"/>
        <w:gridCol w:w="993"/>
        <w:gridCol w:w="1019"/>
      </w:tblGrid>
      <w:tr w:rsidR="00885230" w14:paraId="12A6ACF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061BB9D" w14:textId="77777777" w:rsidR="00885230" w:rsidRDefault="00885230">
            <w:pPr>
              <w:keepNext/>
            </w:pPr>
          </w:p>
        </w:tc>
        <w:tc>
          <w:tcPr>
            <w:tcW w:w="992" w:type="dxa"/>
            <w:tcBorders>
              <w:bottom w:val="single" w:sz="6" w:space="0" w:color="auto"/>
            </w:tcBorders>
          </w:tcPr>
          <w:p w14:paraId="2067584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7B2079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3D8F78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59BE1A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82DDDE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4E9701D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F46C65E" w14:textId="0B422C9F" w:rsidR="00885230" w:rsidRDefault="00885230">
            <w:pPr>
              <w:ind w:left="1" w:firstLine="1"/>
            </w:pPr>
            <w:r>
              <w:t>Sewer – treatment (regional</w:t>
            </w:r>
            <w:r w:rsidR="003D773E">
              <w:t> </w:t>
            </w:r>
            <w:r>
              <w:t>various)</w:t>
            </w:r>
          </w:p>
        </w:tc>
        <w:tc>
          <w:tcPr>
            <w:tcW w:w="992" w:type="dxa"/>
            <w:tcBorders>
              <w:bottom w:val="single" w:sz="6" w:space="0" w:color="auto"/>
            </w:tcBorders>
          </w:tcPr>
          <w:p w14:paraId="7934CB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84 900</w:t>
            </w:r>
          </w:p>
        </w:tc>
        <w:tc>
          <w:tcPr>
            <w:tcW w:w="1134" w:type="dxa"/>
            <w:tcBorders>
              <w:bottom w:val="single" w:sz="6" w:space="0" w:color="auto"/>
            </w:tcBorders>
          </w:tcPr>
          <w:p w14:paraId="798043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8B3F1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3A5598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84 900</w:t>
            </w:r>
          </w:p>
        </w:tc>
        <w:tc>
          <w:tcPr>
            <w:tcW w:w="1019" w:type="dxa"/>
            <w:tcBorders>
              <w:bottom w:val="single" w:sz="6" w:space="0" w:color="auto"/>
            </w:tcBorders>
          </w:tcPr>
          <w:p w14:paraId="00CCDF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6B6FE8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22F884E" w14:textId="77777777" w:rsidR="00885230" w:rsidRDefault="00885230">
            <w:pPr>
              <w:ind w:left="1" w:firstLine="1"/>
            </w:pPr>
            <w:r>
              <w:t>Sewer – pipelines (regional various)</w:t>
            </w:r>
          </w:p>
        </w:tc>
        <w:tc>
          <w:tcPr>
            <w:tcW w:w="992" w:type="dxa"/>
            <w:tcBorders>
              <w:bottom w:val="single" w:sz="6" w:space="0" w:color="auto"/>
            </w:tcBorders>
          </w:tcPr>
          <w:p w14:paraId="448CD1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9 300</w:t>
            </w:r>
          </w:p>
        </w:tc>
        <w:tc>
          <w:tcPr>
            <w:tcW w:w="1134" w:type="dxa"/>
            <w:tcBorders>
              <w:bottom w:val="single" w:sz="6" w:space="0" w:color="auto"/>
            </w:tcBorders>
          </w:tcPr>
          <w:p w14:paraId="694B52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9AA28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FF335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9 300</w:t>
            </w:r>
          </w:p>
        </w:tc>
        <w:tc>
          <w:tcPr>
            <w:tcW w:w="1019" w:type="dxa"/>
            <w:tcBorders>
              <w:bottom w:val="single" w:sz="6" w:space="0" w:color="auto"/>
            </w:tcBorders>
          </w:tcPr>
          <w:p w14:paraId="10667C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6E0FEDF9" w14:textId="77777777">
        <w:tc>
          <w:tcPr>
            <w:cnfStyle w:val="001000000000" w:firstRow="0" w:lastRow="0" w:firstColumn="1" w:lastColumn="0" w:oddVBand="0" w:evenVBand="0" w:oddHBand="0" w:evenHBand="0" w:firstRowFirstColumn="0" w:firstRowLastColumn="0" w:lastRowFirstColumn="0" w:lastRowLastColumn="0"/>
            <w:tcW w:w="2581" w:type="dxa"/>
          </w:tcPr>
          <w:p w14:paraId="75503B24" w14:textId="77777777" w:rsidR="00885230" w:rsidRDefault="00885230">
            <w:pPr>
              <w:keepNext/>
              <w:ind w:left="1" w:firstLine="1"/>
            </w:pPr>
            <w:r>
              <w:t>Victorian Murray Floodplain Restoration Project Stage 2 (regional various)</w:t>
            </w:r>
          </w:p>
        </w:tc>
        <w:tc>
          <w:tcPr>
            <w:tcW w:w="992" w:type="dxa"/>
          </w:tcPr>
          <w:p w14:paraId="21F9BE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87 865</w:t>
            </w:r>
          </w:p>
        </w:tc>
        <w:tc>
          <w:tcPr>
            <w:tcW w:w="1134" w:type="dxa"/>
          </w:tcPr>
          <w:p w14:paraId="0515C5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73 885</w:t>
            </w:r>
          </w:p>
        </w:tc>
        <w:tc>
          <w:tcPr>
            <w:tcW w:w="992" w:type="dxa"/>
          </w:tcPr>
          <w:p w14:paraId="2F3920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13 980</w:t>
            </w:r>
          </w:p>
        </w:tc>
        <w:tc>
          <w:tcPr>
            <w:tcW w:w="993" w:type="dxa"/>
          </w:tcPr>
          <w:p w14:paraId="3DAAD0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D0D9B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16305C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42959B2" w14:textId="77777777" w:rsidR="00885230" w:rsidRDefault="00885230">
            <w:pPr>
              <w:ind w:left="1" w:firstLine="1"/>
            </w:pPr>
            <w:r>
              <w:rPr>
                <w:i/>
                <w:sz w:val="15"/>
              </w:rPr>
              <w:t>The TEI is funded by $87.865 million of Commonwealth Government funding (Federation Funding Agreement – Environment).</w:t>
            </w:r>
          </w:p>
        </w:tc>
      </w:tr>
      <w:tr w:rsidR="00885230" w14:paraId="177AA4D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EE0ECAB" w14:textId="77777777" w:rsidR="00885230" w:rsidRDefault="00885230">
            <w:pPr>
              <w:ind w:left="1" w:firstLine="1"/>
            </w:pPr>
            <w:r>
              <w:t>All remaining projects with a TEI less than $1 million</w:t>
            </w:r>
          </w:p>
        </w:tc>
        <w:tc>
          <w:tcPr>
            <w:tcW w:w="992" w:type="dxa"/>
            <w:tcBorders>
              <w:bottom w:val="single" w:sz="6" w:space="0" w:color="auto"/>
            </w:tcBorders>
          </w:tcPr>
          <w:p w14:paraId="15E44C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5 295</w:t>
            </w:r>
          </w:p>
        </w:tc>
        <w:tc>
          <w:tcPr>
            <w:tcW w:w="1134" w:type="dxa"/>
            <w:tcBorders>
              <w:bottom w:val="single" w:sz="6" w:space="0" w:color="auto"/>
            </w:tcBorders>
          </w:tcPr>
          <w:p w14:paraId="725549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2 694</w:t>
            </w:r>
          </w:p>
        </w:tc>
        <w:tc>
          <w:tcPr>
            <w:tcW w:w="992" w:type="dxa"/>
            <w:tcBorders>
              <w:bottom w:val="single" w:sz="6" w:space="0" w:color="auto"/>
            </w:tcBorders>
          </w:tcPr>
          <w:p w14:paraId="4CEA80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1 519</w:t>
            </w:r>
          </w:p>
        </w:tc>
        <w:tc>
          <w:tcPr>
            <w:tcW w:w="993" w:type="dxa"/>
            <w:tcBorders>
              <w:bottom w:val="single" w:sz="6" w:space="0" w:color="auto"/>
            </w:tcBorders>
          </w:tcPr>
          <w:p w14:paraId="5B40E0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1 082</w:t>
            </w:r>
          </w:p>
        </w:tc>
        <w:tc>
          <w:tcPr>
            <w:tcW w:w="1019" w:type="dxa"/>
            <w:tcBorders>
              <w:bottom w:val="single" w:sz="6" w:space="0" w:color="auto"/>
            </w:tcBorders>
          </w:tcPr>
          <w:p w14:paraId="62E8C9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4587FE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7123EEB" w14:textId="77777777" w:rsidR="00885230" w:rsidRDefault="00885230">
            <w:pPr>
              <w:ind w:left="1" w:firstLine="1"/>
            </w:pPr>
            <w:r>
              <w:rPr>
                <w:b/>
              </w:rPr>
              <w:t>Total new projects</w:t>
            </w:r>
          </w:p>
        </w:tc>
        <w:tc>
          <w:tcPr>
            <w:tcW w:w="992" w:type="dxa"/>
            <w:tcBorders>
              <w:bottom w:val="single" w:sz="6" w:space="0" w:color="auto"/>
            </w:tcBorders>
          </w:tcPr>
          <w:p w14:paraId="720498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187 360</w:t>
            </w:r>
          </w:p>
        </w:tc>
        <w:tc>
          <w:tcPr>
            <w:tcW w:w="1134" w:type="dxa"/>
            <w:tcBorders>
              <w:bottom w:val="single" w:sz="6" w:space="0" w:color="auto"/>
            </w:tcBorders>
          </w:tcPr>
          <w:p w14:paraId="3557C2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76 579</w:t>
            </w:r>
          </w:p>
        </w:tc>
        <w:tc>
          <w:tcPr>
            <w:tcW w:w="992" w:type="dxa"/>
            <w:tcBorders>
              <w:bottom w:val="single" w:sz="6" w:space="0" w:color="auto"/>
            </w:tcBorders>
          </w:tcPr>
          <w:p w14:paraId="02C2C2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15 499</w:t>
            </w:r>
          </w:p>
        </w:tc>
        <w:tc>
          <w:tcPr>
            <w:tcW w:w="993" w:type="dxa"/>
            <w:tcBorders>
              <w:bottom w:val="single" w:sz="6" w:space="0" w:color="auto"/>
            </w:tcBorders>
          </w:tcPr>
          <w:p w14:paraId="04B322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95 282</w:t>
            </w:r>
          </w:p>
        </w:tc>
        <w:tc>
          <w:tcPr>
            <w:tcW w:w="1019" w:type="dxa"/>
            <w:tcBorders>
              <w:bottom w:val="single" w:sz="6" w:space="0" w:color="auto"/>
            </w:tcBorders>
          </w:tcPr>
          <w:p w14:paraId="6744C5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22F7A03" w14:textId="6E157215" w:rsidR="00885230" w:rsidRDefault="00885230">
      <w:pPr>
        <w:pStyle w:val="Source"/>
        <w:rPr>
          <w:noProof/>
        </w:rPr>
      </w:pPr>
      <w:r w:rsidRPr="00C4224A">
        <w:t xml:space="preserve">Source: </w:t>
      </w:r>
      <w:fldSimple w:instr="STYLEREF  &quot;Heading 1&quot;  \* MERGEFORMAT">
        <w:r w:rsidR="00DA1EDC">
          <w:rPr>
            <w:noProof/>
          </w:rPr>
          <w:t>Lower Murray Urban Rural Water Corporation</w:t>
        </w:r>
      </w:fldSimple>
    </w:p>
    <w:p w14:paraId="5268AEAA" w14:textId="56B417F1" w:rsidR="00885230" w:rsidRDefault="00885230">
      <w:pPr>
        <w:pStyle w:val="Note"/>
        <w:rPr>
          <w:noProof/>
        </w:rPr>
      </w:pPr>
      <w:r>
        <w:rPr>
          <w:noProof/>
        </w:rPr>
        <w:t>Note</w:t>
      </w:r>
      <w:r w:rsidR="00B111B5">
        <w:rPr>
          <w:noProof/>
        </w:rPr>
        <w:t>s</w:t>
      </w:r>
      <w:r>
        <w:rPr>
          <w:noProof/>
        </w:rPr>
        <w:t>:</w:t>
      </w:r>
    </w:p>
    <w:p w14:paraId="150186FA" w14:textId="77777777" w:rsidR="00885230" w:rsidRPr="009E6961" w:rsidRDefault="00885230">
      <w:pPr>
        <w:pStyle w:val="Note"/>
        <w:rPr>
          <w:iCs/>
        </w:rPr>
      </w:pPr>
      <w:r w:rsidRPr="009E6961">
        <w:rPr>
          <w:iCs/>
        </w:rPr>
        <w:t xml:space="preserve">(a) </w:t>
      </w:r>
      <w:r>
        <w:rPr>
          <w:iCs/>
        </w:rPr>
        <w:tab/>
      </w:r>
      <w:r w:rsidRPr="009E6961">
        <w:rPr>
          <w:iCs/>
        </w:rPr>
        <w:t xml:space="preserve">Lower Murray Water has consolidated several smaller projects into annual programs or larger projects with various completion dates. A footnote is provided to list </w:t>
      </w:r>
      <w:r>
        <w:rPr>
          <w:iCs/>
        </w:rPr>
        <w:t>the</w:t>
      </w:r>
      <w:r w:rsidRPr="009E6961">
        <w:rPr>
          <w:iCs/>
        </w:rPr>
        <w:t xml:space="preserve"> projects included in these programs of works.</w:t>
      </w:r>
    </w:p>
    <w:p w14:paraId="76A3E8C7" w14:textId="77777777" w:rsidR="00885230" w:rsidRPr="00C4224A" w:rsidRDefault="00885230">
      <w:pPr>
        <w:pStyle w:val="Note"/>
      </w:pPr>
      <w:r w:rsidRPr="009E6961">
        <w:t xml:space="preserve">(b) </w:t>
      </w:r>
      <w:r>
        <w:tab/>
      </w:r>
      <w:r w:rsidRPr="009E6961">
        <w:t>Lower Murray Water oversees programs of works that appear in the new, existing and completed projects year on year. As such, as forecasts are revised continuously, and as components of these programs move from new to existing and from existing to completed, program TEIs are likely to vary significantly from year to year. Program TEIs capture historical expenditure from 2024</w:t>
      </w:r>
      <w:r>
        <w:noBreakHyphen/>
      </w:r>
      <w:r w:rsidRPr="009E6961">
        <w:t>25 onwards and are forecast out to 2035-36. Previously TEI was only calculated out to 2032-3</w:t>
      </w:r>
      <w:r>
        <w:t>3</w:t>
      </w:r>
      <w:r w:rsidRPr="009E6961">
        <w:t>.</w:t>
      </w:r>
    </w:p>
    <w:p w14:paraId="092610D5" w14:textId="77777777" w:rsidR="00885230" w:rsidRPr="00C4224A" w:rsidRDefault="00885230"/>
    <w:p w14:paraId="14607CA5" w14:textId="77777777" w:rsidR="00885230" w:rsidRPr="000E4E2D" w:rsidRDefault="00885230">
      <w:pPr>
        <w:pStyle w:val="Heading20"/>
        <w:rPr>
          <w:vertAlign w:val="superscript"/>
        </w:rPr>
      </w:pPr>
      <w:r w:rsidRPr="00C4224A">
        <w:t>Existing projects</w:t>
      </w:r>
      <w:r>
        <w:t xml:space="preserve"> </w:t>
      </w:r>
      <w:r>
        <w:rPr>
          <w:vertAlign w:val="superscript"/>
        </w:rPr>
        <w:t>(a)(b)</w:t>
      </w:r>
    </w:p>
    <w:p w14:paraId="549A816F"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LwrMurr_existing"/>
      </w:tblPr>
      <w:tblGrid>
        <w:gridCol w:w="2580"/>
        <w:gridCol w:w="992"/>
        <w:gridCol w:w="1134"/>
        <w:gridCol w:w="992"/>
        <w:gridCol w:w="993"/>
        <w:gridCol w:w="1019"/>
      </w:tblGrid>
      <w:tr w:rsidR="00885230" w14:paraId="2E216EF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66461B4" w14:textId="77777777" w:rsidR="00885230" w:rsidRDefault="00885230">
            <w:pPr>
              <w:keepNext/>
            </w:pPr>
          </w:p>
        </w:tc>
        <w:tc>
          <w:tcPr>
            <w:tcW w:w="992" w:type="dxa"/>
            <w:tcBorders>
              <w:bottom w:val="single" w:sz="6" w:space="0" w:color="auto"/>
            </w:tcBorders>
          </w:tcPr>
          <w:p w14:paraId="1405233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423B86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965808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600E80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BD3243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10BCECF" w14:textId="77777777">
        <w:tc>
          <w:tcPr>
            <w:cnfStyle w:val="001000000000" w:firstRow="0" w:lastRow="0" w:firstColumn="1" w:lastColumn="0" w:oddVBand="0" w:evenVBand="0" w:oddHBand="0" w:evenHBand="0" w:firstRowFirstColumn="0" w:firstRowLastColumn="0" w:lastRowFirstColumn="0" w:lastRowLastColumn="0"/>
            <w:tcW w:w="2581" w:type="dxa"/>
          </w:tcPr>
          <w:p w14:paraId="53AA7516" w14:textId="77777777" w:rsidR="00885230" w:rsidRDefault="00885230">
            <w:pPr>
              <w:keepNext/>
              <w:ind w:left="1" w:firstLine="1"/>
            </w:pPr>
            <w:r>
              <w:t>Corporate – other works and services (regional various)</w:t>
            </w:r>
          </w:p>
        </w:tc>
        <w:tc>
          <w:tcPr>
            <w:tcW w:w="992" w:type="dxa"/>
          </w:tcPr>
          <w:p w14:paraId="4D5A9C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72 761</w:t>
            </w:r>
          </w:p>
        </w:tc>
        <w:tc>
          <w:tcPr>
            <w:tcW w:w="1134" w:type="dxa"/>
          </w:tcPr>
          <w:p w14:paraId="283DDC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4 336</w:t>
            </w:r>
          </w:p>
        </w:tc>
        <w:tc>
          <w:tcPr>
            <w:tcW w:w="992" w:type="dxa"/>
          </w:tcPr>
          <w:p w14:paraId="683C5D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5 952</w:t>
            </w:r>
          </w:p>
        </w:tc>
        <w:tc>
          <w:tcPr>
            <w:tcW w:w="993" w:type="dxa"/>
          </w:tcPr>
          <w:p w14:paraId="6EE5EA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62 473</w:t>
            </w:r>
          </w:p>
        </w:tc>
        <w:tc>
          <w:tcPr>
            <w:tcW w:w="1019" w:type="dxa"/>
          </w:tcPr>
          <w:p w14:paraId="05657A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76D7E1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D09AE38"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various projects previously reported under ‘All remaining existing projects with a TEI less than $1 million’, Annual Vehicle replacement and building maintenance program (regional various), Control System Network, Irrigation Distribution, Meter System (including SCADA), Purchase of water (regional various).</w:t>
            </w:r>
          </w:p>
        </w:tc>
      </w:tr>
      <w:tr w:rsidR="00885230" w14:paraId="1F601FDB" w14:textId="77777777">
        <w:tc>
          <w:tcPr>
            <w:cnfStyle w:val="001000000000" w:firstRow="0" w:lastRow="0" w:firstColumn="1" w:lastColumn="0" w:oddVBand="0" w:evenVBand="0" w:oddHBand="0" w:evenHBand="0" w:firstRowFirstColumn="0" w:firstRowLastColumn="0" w:lastRowFirstColumn="0" w:lastRowLastColumn="0"/>
            <w:tcW w:w="2581" w:type="dxa"/>
          </w:tcPr>
          <w:p w14:paraId="1E8A6FAD" w14:textId="65F935BB" w:rsidR="00885230" w:rsidRDefault="00885230">
            <w:pPr>
              <w:keepNext/>
              <w:ind w:left="1" w:firstLine="1"/>
            </w:pPr>
            <w:r>
              <w:t>Irrigation – channels (regional</w:t>
            </w:r>
            <w:r w:rsidR="003D773E">
              <w:t> </w:t>
            </w:r>
            <w:r>
              <w:t>various)</w:t>
            </w:r>
          </w:p>
        </w:tc>
        <w:tc>
          <w:tcPr>
            <w:tcW w:w="992" w:type="dxa"/>
          </w:tcPr>
          <w:p w14:paraId="3FEB12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6 137</w:t>
            </w:r>
          </w:p>
        </w:tc>
        <w:tc>
          <w:tcPr>
            <w:tcW w:w="1134" w:type="dxa"/>
          </w:tcPr>
          <w:p w14:paraId="382B93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137</w:t>
            </w:r>
          </w:p>
        </w:tc>
        <w:tc>
          <w:tcPr>
            <w:tcW w:w="992" w:type="dxa"/>
          </w:tcPr>
          <w:p w14:paraId="7ABE1E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6AAF88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6 000</w:t>
            </w:r>
          </w:p>
        </w:tc>
        <w:tc>
          <w:tcPr>
            <w:tcW w:w="1019" w:type="dxa"/>
          </w:tcPr>
          <w:p w14:paraId="6B07A5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7C4C68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5B2CF3A"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Irrigation – Mildura replace/refurb of bridges (Mildura), Irrigation Distribution, Meter System (including SCADA), Irrigation – Mildura upgrade metermade (Mildura).</w:t>
            </w:r>
          </w:p>
        </w:tc>
      </w:tr>
      <w:tr w:rsidR="00885230" w14:paraId="299FB095" w14:textId="77777777">
        <w:tc>
          <w:tcPr>
            <w:cnfStyle w:val="001000000000" w:firstRow="0" w:lastRow="0" w:firstColumn="1" w:lastColumn="0" w:oddVBand="0" w:evenVBand="0" w:oddHBand="0" w:evenHBand="0" w:firstRowFirstColumn="0" w:firstRowLastColumn="0" w:lastRowFirstColumn="0" w:lastRowLastColumn="0"/>
            <w:tcW w:w="2581" w:type="dxa"/>
          </w:tcPr>
          <w:p w14:paraId="5300F671" w14:textId="31BEC825" w:rsidR="00885230" w:rsidRDefault="00885230">
            <w:pPr>
              <w:keepNext/>
              <w:ind w:left="1" w:firstLine="1"/>
            </w:pPr>
            <w:r>
              <w:t>Irrigation – headworks (regional</w:t>
            </w:r>
            <w:r w:rsidR="003D773E">
              <w:t> </w:t>
            </w:r>
            <w:r>
              <w:t>various)</w:t>
            </w:r>
          </w:p>
        </w:tc>
        <w:tc>
          <w:tcPr>
            <w:tcW w:w="992" w:type="dxa"/>
          </w:tcPr>
          <w:p w14:paraId="66FB3F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23 702</w:t>
            </w:r>
          </w:p>
        </w:tc>
        <w:tc>
          <w:tcPr>
            <w:tcW w:w="1134" w:type="dxa"/>
          </w:tcPr>
          <w:p w14:paraId="4FB8E0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602</w:t>
            </w:r>
          </w:p>
        </w:tc>
        <w:tc>
          <w:tcPr>
            <w:tcW w:w="992" w:type="dxa"/>
          </w:tcPr>
          <w:p w14:paraId="028342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009140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23 100</w:t>
            </w:r>
          </w:p>
        </w:tc>
        <w:tc>
          <w:tcPr>
            <w:tcW w:w="1019" w:type="dxa"/>
          </w:tcPr>
          <w:p w14:paraId="5F570D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F552EA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E4605B0"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Irrigation – Pump station variable speed drive replacement (regional various), Irrigation – Robinvale peak capacity enhancement irrigation delivery network (Robinvale), Irrigation – Red Cliffs main pumping station (Red Cliffs).</w:t>
            </w:r>
          </w:p>
        </w:tc>
      </w:tr>
      <w:tr w:rsidR="00885230" w14:paraId="0887D769" w14:textId="77777777">
        <w:tc>
          <w:tcPr>
            <w:cnfStyle w:val="001000000000" w:firstRow="0" w:lastRow="0" w:firstColumn="1" w:lastColumn="0" w:oddVBand="0" w:evenVBand="0" w:oddHBand="0" w:evenHBand="0" w:firstRowFirstColumn="0" w:firstRowLastColumn="0" w:lastRowFirstColumn="0" w:lastRowLastColumn="0"/>
            <w:tcW w:w="2581" w:type="dxa"/>
          </w:tcPr>
          <w:p w14:paraId="51EC282B" w14:textId="548D78F2" w:rsidR="00885230" w:rsidRDefault="00885230">
            <w:pPr>
              <w:keepNext/>
              <w:ind w:left="1" w:firstLine="1"/>
            </w:pPr>
            <w:r>
              <w:t>Irrigation – pipelines (regional</w:t>
            </w:r>
            <w:r w:rsidR="003D773E">
              <w:t> </w:t>
            </w:r>
            <w:r>
              <w:t>various)</w:t>
            </w:r>
          </w:p>
        </w:tc>
        <w:tc>
          <w:tcPr>
            <w:tcW w:w="992" w:type="dxa"/>
          </w:tcPr>
          <w:p w14:paraId="6BCDCF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3 330</w:t>
            </w:r>
          </w:p>
        </w:tc>
        <w:tc>
          <w:tcPr>
            <w:tcW w:w="1134" w:type="dxa"/>
          </w:tcPr>
          <w:p w14:paraId="519DCE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381</w:t>
            </w:r>
          </w:p>
        </w:tc>
        <w:tc>
          <w:tcPr>
            <w:tcW w:w="992" w:type="dxa"/>
          </w:tcPr>
          <w:p w14:paraId="2E03C6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1 168</w:t>
            </w:r>
          </w:p>
        </w:tc>
        <w:tc>
          <w:tcPr>
            <w:tcW w:w="993" w:type="dxa"/>
          </w:tcPr>
          <w:p w14:paraId="61DED2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1 781</w:t>
            </w:r>
          </w:p>
        </w:tc>
        <w:tc>
          <w:tcPr>
            <w:tcW w:w="1019" w:type="dxa"/>
          </w:tcPr>
          <w:p w14:paraId="3C2C3F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53B661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E5F9DF3"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Irrigation Distribution and Meter System (including SCADA), Irrigation Private Divertors, Irrigation Reticulation and Mains.</w:t>
            </w:r>
          </w:p>
        </w:tc>
      </w:tr>
      <w:tr w:rsidR="00885230" w14:paraId="65009221" w14:textId="77777777">
        <w:tc>
          <w:tcPr>
            <w:cnfStyle w:val="001000000000" w:firstRow="0" w:lastRow="0" w:firstColumn="1" w:lastColumn="0" w:oddVBand="0" w:evenVBand="0" w:oddHBand="0" w:evenHBand="0" w:firstRowFirstColumn="0" w:firstRowLastColumn="0" w:lastRowFirstColumn="0" w:lastRowLastColumn="0"/>
            <w:tcW w:w="2581" w:type="dxa"/>
          </w:tcPr>
          <w:p w14:paraId="22C77E82" w14:textId="77777777" w:rsidR="00885230" w:rsidRDefault="00885230">
            <w:pPr>
              <w:keepNext/>
              <w:ind w:left="1" w:firstLine="1"/>
            </w:pPr>
            <w:r>
              <w:lastRenderedPageBreak/>
              <w:t>Land development shared assets (regional various)</w:t>
            </w:r>
          </w:p>
        </w:tc>
        <w:tc>
          <w:tcPr>
            <w:tcW w:w="992" w:type="dxa"/>
          </w:tcPr>
          <w:p w14:paraId="5A4CFD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17 106</w:t>
            </w:r>
          </w:p>
        </w:tc>
        <w:tc>
          <w:tcPr>
            <w:tcW w:w="1134" w:type="dxa"/>
          </w:tcPr>
          <w:p w14:paraId="569380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612</w:t>
            </w:r>
          </w:p>
        </w:tc>
        <w:tc>
          <w:tcPr>
            <w:tcW w:w="992" w:type="dxa"/>
          </w:tcPr>
          <w:p w14:paraId="73BD7C1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3 655</w:t>
            </w:r>
          </w:p>
        </w:tc>
        <w:tc>
          <w:tcPr>
            <w:tcW w:w="993" w:type="dxa"/>
          </w:tcPr>
          <w:p w14:paraId="474D69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12 839</w:t>
            </w:r>
          </w:p>
        </w:tc>
        <w:tc>
          <w:tcPr>
            <w:tcW w:w="1019" w:type="dxa"/>
          </w:tcPr>
          <w:p w14:paraId="7FD9E3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EE1D69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1F2E902" w14:textId="77777777" w:rsidR="00885230" w:rsidRDefault="00885230">
            <w:pPr>
              <w:ind w:left="1" w:firstLine="1"/>
            </w:pPr>
            <w:r>
              <w:rPr>
                <w:i/>
                <w:sz w:val="15"/>
              </w:rPr>
              <w:t>The TEI has decreased by $23.130 million due to a revised forecast of land development shared asset projects.</w:t>
            </w:r>
          </w:p>
        </w:tc>
      </w:tr>
      <w:tr w:rsidR="00885230" w14:paraId="3D5D84F6" w14:textId="77777777">
        <w:tc>
          <w:tcPr>
            <w:cnfStyle w:val="001000000000" w:firstRow="0" w:lastRow="0" w:firstColumn="1" w:lastColumn="0" w:oddVBand="0" w:evenVBand="0" w:oddHBand="0" w:evenHBand="0" w:firstRowFirstColumn="0" w:firstRowLastColumn="0" w:lastRowFirstColumn="0" w:lastRowLastColumn="0"/>
            <w:tcW w:w="2581" w:type="dxa"/>
          </w:tcPr>
          <w:p w14:paraId="78F1D855" w14:textId="77777777" w:rsidR="00885230" w:rsidRDefault="00885230">
            <w:pPr>
              <w:keepNext/>
              <w:ind w:left="1" w:firstLine="1"/>
            </w:pPr>
            <w:r>
              <w:t>Sewer – pipelines (regional various)</w:t>
            </w:r>
          </w:p>
        </w:tc>
        <w:tc>
          <w:tcPr>
            <w:tcW w:w="992" w:type="dxa"/>
          </w:tcPr>
          <w:p w14:paraId="71053C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10 409</w:t>
            </w:r>
          </w:p>
        </w:tc>
        <w:tc>
          <w:tcPr>
            <w:tcW w:w="1134" w:type="dxa"/>
          </w:tcPr>
          <w:p w14:paraId="70F48B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860</w:t>
            </w:r>
          </w:p>
        </w:tc>
        <w:tc>
          <w:tcPr>
            <w:tcW w:w="992" w:type="dxa"/>
          </w:tcPr>
          <w:p w14:paraId="708E82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840</w:t>
            </w:r>
          </w:p>
        </w:tc>
        <w:tc>
          <w:tcPr>
            <w:tcW w:w="993" w:type="dxa"/>
          </w:tcPr>
          <w:p w14:paraId="262D31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8 709</w:t>
            </w:r>
          </w:p>
        </w:tc>
        <w:tc>
          <w:tcPr>
            <w:tcW w:w="1019" w:type="dxa"/>
          </w:tcPr>
          <w:p w14:paraId="2ECE59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1C1A6D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7C2A85C"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Sewerage Reticulation and Rising Mains, Sewer – Robinvale SPS 6 renewal and pipeline (Robinvale), Sewer – Koorlong rising main duplication (Koorlong).</w:t>
            </w:r>
          </w:p>
        </w:tc>
      </w:tr>
      <w:tr w:rsidR="00885230" w14:paraId="25DC5CA5" w14:textId="77777777">
        <w:tc>
          <w:tcPr>
            <w:cnfStyle w:val="001000000000" w:firstRow="0" w:lastRow="0" w:firstColumn="1" w:lastColumn="0" w:oddVBand="0" w:evenVBand="0" w:oddHBand="0" w:evenHBand="0" w:firstRowFirstColumn="0" w:firstRowLastColumn="0" w:lastRowFirstColumn="0" w:lastRowLastColumn="0"/>
            <w:tcW w:w="2581" w:type="dxa"/>
          </w:tcPr>
          <w:p w14:paraId="4D2A62A4" w14:textId="699B601C" w:rsidR="00885230" w:rsidRDefault="00885230">
            <w:pPr>
              <w:keepNext/>
              <w:ind w:left="1" w:firstLine="1"/>
            </w:pPr>
            <w:r>
              <w:t>Sewer – treatment (regional</w:t>
            </w:r>
            <w:r w:rsidR="003D773E">
              <w:t> </w:t>
            </w:r>
            <w:r>
              <w:t>various)</w:t>
            </w:r>
          </w:p>
        </w:tc>
        <w:tc>
          <w:tcPr>
            <w:tcW w:w="992" w:type="dxa"/>
          </w:tcPr>
          <w:p w14:paraId="6E1713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11 739</w:t>
            </w:r>
          </w:p>
        </w:tc>
        <w:tc>
          <w:tcPr>
            <w:tcW w:w="1134" w:type="dxa"/>
          </w:tcPr>
          <w:p w14:paraId="06646F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849</w:t>
            </w:r>
          </w:p>
        </w:tc>
        <w:tc>
          <w:tcPr>
            <w:tcW w:w="992" w:type="dxa"/>
          </w:tcPr>
          <w:p w14:paraId="562772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5 388</w:t>
            </w:r>
          </w:p>
        </w:tc>
        <w:tc>
          <w:tcPr>
            <w:tcW w:w="993" w:type="dxa"/>
          </w:tcPr>
          <w:p w14:paraId="42682A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5 503</w:t>
            </w:r>
          </w:p>
        </w:tc>
        <w:tc>
          <w:tcPr>
            <w:tcW w:w="1019" w:type="dxa"/>
          </w:tcPr>
          <w:p w14:paraId="313052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53DDF4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1DAE2DC" w14:textId="0178229E"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various projects previously reported under ‘All remaining existing projects with a TEI less than $1 million’, Sewer – Koorlong wet weather storage No 2 (Koorlong), Sewer – rehabilitation of Koorlong irrigation areas (Koorlong), Sewer – wastewater treatment plant aeration works (Koorlong), Sewer – Swan Hill South West development (Swan Hill), Sewer – Mildura Pumping Station rebuild/upgrade (Mildura).</w:t>
            </w:r>
          </w:p>
        </w:tc>
      </w:tr>
      <w:tr w:rsidR="00885230" w14:paraId="54D93813" w14:textId="77777777">
        <w:tc>
          <w:tcPr>
            <w:cnfStyle w:val="001000000000" w:firstRow="0" w:lastRow="0" w:firstColumn="1" w:lastColumn="0" w:oddVBand="0" w:evenVBand="0" w:oddHBand="0" w:evenHBand="0" w:firstRowFirstColumn="0" w:firstRowLastColumn="0" w:lastRowFirstColumn="0" w:lastRowLastColumn="0"/>
            <w:tcW w:w="2581" w:type="dxa"/>
          </w:tcPr>
          <w:p w14:paraId="01AA5F1D" w14:textId="180516E3" w:rsidR="00885230" w:rsidRDefault="00885230">
            <w:pPr>
              <w:keepNext/>
              <w:ind w:left="1" w:firstLine="1"/>
            </w:pPr>
            <w:r>
              <w:t>Water – headworks (regional</w:t>
            </w:r>
            <w:r w:rsidR="003D773E">
              <w:t> </w:t>
            </w:r>
            <w:r>
              <w:t>various)</w:t>
            </w:r>
          </w:p>
        </w:tc>
        <w:tc>
          <w:tcPr>
            <w:tcW w:w="992" w:type="dxa"/>
          </w:tcPr>
          <w:p w14:paraId="000F8C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17 460</w:t>
            </w:r>
          </w:p>
        </w:tc>
        <w:tc>
          <w:tcPr>
            <w:tcW w:w="1134" w:type="dxa"/>
          </w:tcPr>
          <w:p w14:paraId="6F83DC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5 782</w:t>
            </w:r>
          </w:p>
        </w:tc>
        <w:tc>
          <w:tcPr>
            <w:tcW w:w="992" w:type="dxa"/>
          </w:tcPr>
          <w:p w14:paraId="30B0D6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1 177</w:t>
            </w:r>
          </w:p>
        </w:tc>
        <w:tc>
          <w:tcPr>
            <w:tcW w:w="993" w:type="dxa"/>
          </w:tcPr>
          <w:p w14:paraId="0B1908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10 500</w:t>
            </w:r>
          </w:p>
        </w:tc>
        <w:tc>
          <w:tcPr>
            <w:tcW w:w="1019" w:type="dxa"/>
          </w:tcPr>
          <w:p w14:paraId="5A5DA0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92B0CD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490AAB"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Water – Red Cliffs pump station works (Red Cliffs), Water – storage works (regional various), Water Decommission Work, Water – Merbein variable speed drive, programmable logic controllers and the switchboards upgrade for treated water pump station (Merbein), PLC switchboards upgrade TWPS, Water – Mildura 10th Street tower repair work, Water – storage works pre</w:t>
            </w:r>
            <w:r>
              <w:rPr>
                <w:i/>
                <w:sz w:val="15"/>
              </w:rPr>
              <w:noBreakHyphen/>
              <w:t>sedimental tank Kerang raw water supply (Kerang), Water – Mildura 14th Street tower (Mildura), Water – all sites pump station plant replacement (regional various).</w:t>
            </w:r>
          </w:p>
        </w:tc>
      </w:tr>
      <w:tr w:rsidR="00885230" w14:paraId="4D2CEC8D" w14:textId="77777777">
        <w:tc>
          <w:tcPr>
            <w:cnfStyle w:val="001000000000" w:firstRow="0" w:lastRow="0" w:firstColumn="1" w:lastColumn="0" w:oddVBand="0" w:evenVBand="0" w:oddHBand="0" w:evenHBand="0" w:firstRowFirstColumn="0" w:firstRowLastColumn="0" w:lastRowFirstColumn="0" w:lastRowLastColumn="0"/>
            <w:tcW w:w="2581" w:type="dxa"/>
          </w:tcPr>
          <w:p w14:paraId="5397D829" w14:textId="77777777" w:rsidR="00885230" w:rsidRDefault="00885230">
            <w:pPr>
              <w:keepNext/>
              <w:ind w:left="1" w:firstLine="1"/>
            </w:pPr>
            <w:r>
              <w:t>Water – pipelines (regional various)</w:t>
            </w:r>
          </w:p>
        </w:tc>
        <w:tc>
          <w:tcPr>
            <w:tcW w:w="992" w:type="dxa"/>
          </w:tcPr>
          <w:p w14:paraId="034C91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22 575</w:t>
            </w:r>
          </w:p>
        </w:tc>
        <w:tc>
          <w:tcPr>
            <w:tcW w:w="1134" w:type="dxa"/>
          </w:tcPr>
          <w:p w14:paraId="2B67AE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2 221</w:t>
            </w:r>
          </w:p>
        </w:tc>
        <w:tc>
          <w:tcPr>
            <w:tcW w:w="992" w:type="dxa"/>
          </w:tcPr>
          <w:p w14:paraId="439C2C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1 887</w:t>
            </w:r>
          </w:p>
        </w:tc>
        <w:tc>
          <w:tcPr>
            <w:tcW w:w="993" w:type="dxa"/>
          </w:tcPr>
          <w:p w14:paraId="5950CB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18 467</w:t>
            </w:r>
          </w:p>
        </w:tc>
        <w:tc>
          <w:tcPr>
            <w:tcW w:w="1019" w:type="dxa"/>
          </w:tcPr>
          <w:p w14:paraId="0BA17C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5A49FA0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F7BC539" w14:textId="77777777" w:rsidR="00885230" w:rsidRDefault="00885230">
            <w:pPr>
              <w:ind w:left="1" w:firstLine="1"/>
            </w:pPr>
            <w:r>
              <w:rPr>
                <w:i/>
                <w:sz w:val="15"/>
              </w:rPr>
              <w:t>This is made up of the following projects from the</w:t>
            </w:r>
            <w:r>
              <w:rPr>
                <w:sz w:val="15"/>
              </w:rPr>
              <w:t xml:space="preserve"> 2025</w:t>
            </w:r>
            <w:r>
              <w:rPr>
                <w:sz w:val="15"/>
              </w:rPr>
              <w:noBreakHyphen/>
              <w:t>26 Budget</w:t>
            </w:r>
            <w:r>
              <w:rPr>
                <w:i/>
                <w:sz w:val="15"/>
              </w:rPr>
              <w:t>: Water – Red Cliffs pump station works (Red Cliffs), Water – all sites minor capital works – replacement (regional various), Water Reticulation and Rising Mains.</w:t>
            </w:r>
          </w:p>
        </w:tc>
      </w:tr>
      <w:tr w:rsidR="00885230" w14:paraId="5E740D46" w14:textId="77777777">
        <w:tc>
          <w:tcPr>
            <w:cnfStyle w:val="001000000000" w:firstRow="0" w:lastRow="0" w:firstColumn="1" w:lastColumn="0" w:oddVBand="0" w:evenVBand="0" w:oddHBand="0" w:evenHBand="0" w:firstRowFirstColumn="0" w:firstRowLastColumn="0" w:lastRowFirstColumn="0" w:lastRowLastColumn="0"/>
            <w:tcW w:w="2581" w:type="dxa"/>
          </w:tcPr>
          <w:p w14:paraId="630A45C5" w14:textId="4C04FCCD" w:rsidR="00885230" w:rsidRDefault="00885230">
            <w:pPr>
              <w:keepNext/>
              <w:ind w:left="1" w:firstLine="1"/>
            </w:pPr>
            <w:r>
              <w:t>Water – treatment (</w:t>
            </w:r>
            <w:r w:rsidRPr="003D773E">
              <w:t>regional</w:t>
            </w:r>
            <w:r w:rsidR="007A5334">
              <w:t> </w:t>
            </w:r>
            <w:r w:rsidRPr="003D773E">
              <w:t>various</w:t>
            </w:r>
            <w:r>
              <w:t>)</w:t>
            </w:r>
          </w:p>
        </w:tc>
        <w:tc>
          <w:tcPr>
            <w:tcW w:w="992" w:type="dxa"/>
          </w:tcPr>
          <w:p w14:paraId="1C2385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117 684</w:t>
            </w:r>
          </w:p>
        </w:tc>
        <w:tc>
          <w:tcPr>
            <w:tcW w:w="1134" w:type="dxa"/>
          </w:tcPr>
          <w:p w14:paraId="19BB33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3DB394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588</w:t>
            </w:r>
          </w:p>
        </w:tc>
        <w:tc>
          <w:tcPr>
            <w:tcW w:w="993" w:type="dxa"/>
          </w:tcPr>
          <w:p w14:paraId="2D46C6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117 096</w:t>
            </w:r>
          </w:p>
        </w:tc>
        <w:tc>
          <w:tcPr>
            <w:tcW w:w="1019" w:type="dxa"/>
          </w:tcPr>
          <w:p w14:paraId="0F26CC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778E468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52E2D58"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Water – Mildura WTP wash water balance tank (Mildura), Water – Swan Hill water treatment plant – new (Swan Hill North), Water – water treatment plant treated water pump station (stage 1) (Swan Hill North), Water – Mildura water treatment plant RWPS reconfiguration (Mildura), Water – Mildura water treatment plant filter to waste (Mildura), Water – Mildura ground level storage repaint (Mildura West), Water – Mildura 10ML treated water supply tank and pump station upgrade water reticulation system (Mildura). The TEI has increased by $68.328 million due to a revised project scope and review of planned spend mostly for the Water – water treatment plant treated water pump station (stage 1) (Swan Hill North) water treatment plant capacity upgrade.</w:t>
            </w:r>
          </w:p>
        </w:tc>
      </w:tr>
      <w:tr w:rsidR="00885230" w14:paraId="65ECC448" w14:textId="77777777">
        <w:tc>
          <w:tcPr>
            <w:cnfStyle w:val="001000000000" w:firstRow="0" w:lastRow="0" w:firstColumn="1" w:lastColumn="0" w:oddVBand="0" w:evenVBand="0" w:oddHBand="0" w:evenHBand="0" w:firstRowFirstColumn="0" w:firstRowLastColumn="0" w:lastRowFirstColumn="0" w:lastRowLastColumn="0"/>
            <w:tcW w:w="2581" w:type="dxa"/>
          </w:tcPr>
          <w:p w14:paraId="2835C1A1" w14:textId="77777777" w:rsidR="00885230" w:rsidRDefault="00885230">
            <w:pPr>
              <w:keepNext/>
              <w:ind w:left="1" w:firstLine="1"/>
            </w:pPr>
            <w:r>
              <w:t>All remaining projects with a TEI less than $1 million</w:t>
            </w:r>
          </w:p>
        </w:tc>
        <w:tc>
          <w:tcPr>
            <w:tcW w:w="992" w:type="dxa"/>
          </w:tcPr>
          <w:p w14:paraId="315203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81 099</w:t>
            </w:r>
          </w:p>
        </w:tc>
        <w:tc>
          <w:tcPr>
            <w:tcW w:w="1134" w:type="dxa"/>
          </w:tcPr>
          <w:p w14:paraId="3264A5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5 847</w:t>
            </w:r>
          </w:p>
        </w:tc>
        <w:tc>
          <w:tcPr>
            <w:tcW w:w="992" w:type="dxa"/>
          </w:tcPr>
          <w:p w14:paraId="5A1D82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11 823</w:t>
            </w:r>
          </w:p>
        </w:tc>
        <w:tc>
          <w:tcPr>
            <w:tcW w:w="993" w:type="dxa"/>
          </w:tcPr>
          <w:p w14:paraId="39233B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63 429</w:t>
            </w:r>
          </w:p>
        </w:tc>
        <w:tc>
          <w:tcPr>
            <w:tcW w:w="1019" w:type="dxa"/>
          </w:tcPr>
          <w:p w14:paraId="179FBB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6D4097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732E6FB" w14:textId="422592B2"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various projects previously reported under ‘All remaining existing projects with a TEI less than $1 million’, Water – all sites minor capital works – new (regional various), Water – all sites minor capital works – replacement (regional various), Water – all sites re–coat internals (regional various), Water – storage works (regional various), Water Reticulation and Rising Mains, Irrigation Pumping Stations, Irrigation Decommission Work, Irrigation Distribution and Meter System (including SCADA), Irrigation – minor capital – replacement (regional various), Private divertors replacement program (regional various), Irrigation Reticulation and Mains, Rehabilitation of sewers (regional various), Sewer – all sites minor capital works – new (regional various), Sewer – all sites minor capital works – replacement (regional various), Sewerage Reticulation and Rising Mains.</w:t>
            </w:r>
          </w:p>
        </w:tc>
      </w:tr>
      <w:tr w:rsidR="00885230" w14:paraId="5AEF47C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7B2139" w14:textId="77777777" w:rsidR="00885230" w:rsidRDefault="00885230">
            <w:pPr>
              <w:ind w:left="1" w:firstLine="1"/>
            </w:pPr>
            <w:r>
              <w:rPr>
                <w:b/>
              </w:rPr>
              <w:t>Total existing projects</w:t>
            </w:r>
          </w:p>
        </w:tc>
        <w:tc>
          <w:tcPr>
            <w:tcW w:w="992" w:type="dxa"/>
            <w:tcBorders>
              <w:bottom w:val="single" w:sz="6" w:space="0" w:color="auto"/>
            </w:tcBorders>
          </w:tcPr>
          <w:p w14:paraId="01B654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384 002</w:t>
            </w:r>
          </w:p>
        </w:tc>
        <w:tc>
          <w:tcPr>
            <w:tcW w:w="1134" w:type="dxa"/>
            <w:tcBorders>
              <w:bottom w:val="single" w:sz="6" w:space="0" w:color="auto"/>
            </w:tcBorders>
          </w:tcPr>
          <w:p w14:paraId="4AC680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21 627</w:t>
            </w:r>
          </w:p>
        </w:tc>
        <w:tc>
          <w:tcPr>
            <w:tcW w:w="992" w:type="dxa"/>
            <w:tcBorders>
              <w:bottom w:val="single" w:sz="6" w:space="0" w:color="auto"/>
            </w:tcBorders>
          </w:tcPr>
          <w:p w14:paraId="3C4375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32 478</w:t>
            </w:r>
          </w:p>
        </w:tc>
        <w:tc>
          <w:tcPr>
            <w:tcW w:w="993" w:type="dxa"/>
            <w:tcBorders>
              <w:bottom w:val="single" w:sz="6" w:space="0" w:color="auto"/>
            </w:tcBorders>
          </w:tcPr>
          <w:p w14:paraId="02FA86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329 897</w:t>
            </w:r>
          </w:p>
        </w:tc>
        <w:tc>
          <w:tcPr>
            <w:tcW w:w="1019" w:type="dxa"/>
            <w:tcBorders>
              <w:bottom w:val="single" w:sz="6" w:space="0" w:color="auto"/>
            </w:tcBorders>
          </w:tcPr>
          <w:p w14:paraId="5FF527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3FDB39A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8A23886" w14:textId="77777777" w:rsidR="00885230" w:rsidRDefault="00885230">
            <w:pPr>
              <w:ind w:left="1" w:firstLine="1"/>
            </w:pPr>
            <w:r>
              <w:rPr>
                <w:b/>
              </w:rPr>
              <w:t>Total Lower Murray Urban Rural Water Corporation projects</w:t>
            </w:r>
          </w:p>
        </w:tc>
        <w:tc>
          <w:tcPr>
            <w:tcW w:w="992" w:type="dxa"/>
            <w:tcBorders>
              <w:bottom w:val="single" w:sz="6" w:space="0" w:color="auto"/>
            </w:tcBorders>
          </w:tcPr>
          <w:p w14:paraId="725F37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571 362</w:t>
            </w:r>
          </w:p>
        </w:tc>
        <w:tc>
          <w:tcPr>
            <w:tcW w:w="1134" w:type="dxa"/>
            <w:tcBorders>
              <w:bottom w:val="single" w:sz="6" w:space="0" w:color="auto"/>
            </w:tcBorders>
          </w:tcPr>
          <w:p w14:paraId="49D6C8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98 206</w:t>
            </w:r>
          </w:p>
        </w:tc>
        <w:tc>
          <w:tcPr>
            <w:tcW w:w="992" w:type="dxa"/>
            <w:tcBorders>
              <w:bottom w:val="single" w:sz="6" w:space="0" w:color="auto"/>
            </w:tcBorders>
          </w:tcPr>
          <w:p w14:paraId="4FD1BA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47 977</w:t>
            </w:r>
          </w:p>
        </w:tc>
        <w:tc>
          <w:tcPr>
            <w:tcW w:w="993" w:type="dxa"/>
            <w:tcBorders>
              <w:bottom w:val="single" w:sz="6" w:space="0" w:color="auto"/>
            </w:tcBorders>
          </w:tcPr>
          <w:p w14:paraId="3BF65A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425 179</w:t>
            </w:r>
          </w:p>
        </w:tc>
        <w:tc>
          <w:tcPr>
            <w:tcW w:w="1019" w:type="dxa"/>
            <w:tcBorders>
              <w:bottom w:val="single" w:sz="6" w:space="0" w:color="auto"/>
            </w:tcBorders>
          </w:tcPr>
          <w:p w14:paraId="74FD98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83E8A76" w14:textId="26D0B868" w:rsidR="00885230" w:rsidRPr="00C4224A" w:rsidRDefault="00885230">
      <w:pPr>
        <w:pStyle w:val="Source"/>
      </w:pPr>
      <w:r w:rsidRPr="00C4224A">
        <w:t xml:space="preserve">Source: </w:t>
      </w:r>
      <w:fldSimple w:instr="STYLEREF  &quot;Heading 1&quot;  \* MERGEFORMAT">
        <w:r w:rsidR="00DA1EDC">
          <w:rPr>
            <w:noProof/>
          </w:rPr>
          <w:t>Lower Murray Urban Rural Water Corporation</w:t>
        </w:r>
      </w:fldSimple>
    </w:p>
    <w:p w14:paraId="7252BAD0" w14:textId="77777777" w:rsidR="00885230" w:rsidRDefault="00885230">
      <w:pPr>
        <w:pStyle w:val="Note"/>
        <w:rPr>
          <w:noProof/>
        </w:rPr>
      </w:pPr>
      <w:r>
        <w:rPr>
          <w:noProof/>
        </w:rPr>
        <w:t>Notes:</w:t>
      </w:r>
    </w:p>
    <w:p w14:paraId="6AD5B79E" w14:textId="77777777" w:rsidR="00885230" w:rsidRPr="009E6961" w:rsidRDefault="00885230">
      <w:pPr>
        <w:pStyle w:val="Note"/>
        <w:rPr>
          <w:iCs/>
        </w:rPr>
      </w:pPr>
      <w:r w:rsidRPr="009E6961">
        <w:rPr>
          <w:iCs/>
        </w:rPr>
        <w:t xml:space="preserve">(a) </w:t>
      </w:r>
      <w:r>
        <w:rPr>
          <w:iCs/>
        </w:rPr>
        <w:tab/>
      </w:r>
      <w:r w:rsidRPr="009E6961">
        <w:rPr>
          <w:iCs/>
        </w:rPr>
        <w:t>Lower Murray Water has consolidated several smaller projects into annual programs or larger projects with various completion dates. A special once off footnote is provided to articulate the list of projects included in these programs of works.</w:t>
      </w:r>
    </w:p>
    <w:p w14:paraId="23F2248F" w14:textId="77777777" w:rsidR="00885230" w:rsidRPr="00C4224A" w:rsidRDefault="00885230">
      <w:pPr>
        <w:pStyle w:val="Note"/>
      </w:pPr>
      <w:r w:rsidRPr="009E6961">
        <w:t xml:space="preserve">(b) </w:t>
      </w:r>
      <w:r>
        <w:tab/>
      </w:r>
      <w:r w:rsidRPr="009E6961">
        <w:t>Lower Murray Water oversees programs of works that appear in the new, existing and completed projects year on year. As such, as forecasts are revised continuously, and as components of these programs move from new to existing and from existing to completed, program TEIs are likely to vary significantly from year to year. Program TEIs capture historical expenditure from 2024</w:t>
      </w:r>
      <w:r>
        <w:noBreakHyphen/>
      </w:r>
      <w:r w:rsidRPr="009E6961">
        <w:t>25 onwards and are forecast out to 2035-36. Previously TEI was only calculated out to 2032-</w:t>
      </w:r>
      <w:r>
        <w:t>33</w:t>
      </w:r>
      <w:r w:rsidRPr="009E6961">
        <w:t>.</w:t>
      </w:r>
    </w:p>
    <w:p w14:paraId="1B7134AE" w14:textId="77777777" w:rsidR="00885230" w:rsidRPr="00C4224A" w:rsidRDefault="00885230"/>
    <w:p w14:paraId="60FEA990" w14:textId="77777777" w:rsidR="00885230" w:rsidRPr="000E4E2D" w:rsidRDefault="00885230">
      <w:pPr>
        <w:pStyle w:val="Heading20"/>
        <w:pageBreakBefore/>
        <w:rPr>
          <w:vertAlign w:val="superscript"/>
        </w:rPr>
      </w:pPr>
      <w:r w:rsidRPr="00C4224A">
        <w:lastRenderedPageBreak/>
        <w:t>Completed projects</w:t>
      </w:r>
      <w:r>
        <w:t xml:space="preserve"> </w:t>
      </w:r>
      <w:r>
        <w:rPr>
          <w:vertAlign w:val="superscript"/>
        </w:rPr>
        <w:t>(a)(b)</w:t>
      </w:r>
    </w:p>
    <w:p w14:paraId="24BBD58D"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LwrMurr_complete"/>
      </w:tblPr>
      <w:tblGrid>
        <w:gridCol w:w="4680"/>
        <w:gridCol w:w="990"/>
        <w:gridCol w:w="1080"/>
        <w:gridCol w:w="960"/>
      </w:tblGrid>
      <w:tr w:rsidR="00885230" w14:paraId="4699711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4FC4CB3" w14:textId="77777777" w:rsidR="00885230" w:rsidRDefault="00885230">
            <w:pPr>
              <w:keepNext/>
            </w:pPr>
          </w:p>
        </w:tc>
        <w:tc>
          <w:tcPr>
            <w:tcW w:w="990" w:type="dxa"/>
            <w:tcBorders>
              <w:bottom w:val="single" w:sz="6" w:space="0" w:color="auto"/>
            </w:tcBorders>
          </w:tcPr>
          <w:p w14:paraId="6E175DF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080" w:type="dxa"/>
            <w:tcBorders>
              <w:bottom w:val="single" w:sz="6" w:space="0" w:color="auto"/>
            </w:tcBorders>
          </w:tcPr>
          <w:p w14:paraId="117DD9D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60" w:type="dxa"/>
            <w:tcBorders>
              <w:bottom w:val="single" w:sz="6" w:space="0" w:color="auto"/>
            </w:tcBorders>
          </w:tcPr>
          <w:p w14:paraId="241B4E5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DAE0B07" w14:textId="77777777">
        <w:tc>
          <w:tcPr>
            <w:cnfStyle w:val="001000000000" w:firstRow="0" w:lastRow="0" w:firstColumn="1" w:lastColumn="0" w:oddVBand="0" w:evenVBand="0" w:oddHBand="0" w:evenHBand="0" w:firstRowFirstColumn="0" w:firstRowLastColumn="0" w:lastRowFirstColumn="0" w:lastRowLastColumn="0"/>
            <w:tcW w:w="4680" w:type="dxa"/>
          </w:tcPr>
          <w:p w14:paraId="07955C00" w14:textId="77777777" w:rsidR="00885230" w:rsidRDefault="00885230">
            <w:pPr>
              <w:keepNext/>
              <w:ind w:left="1" w:firstLine="1"/>
            </w:pPr>
            <w:r>
              <w:t>Corporate – Other works and services (regional various)</w:t>
            </w:r>
          </w:p>
        </w:tc>
        <w:tc>
          <w:tcPr>
            <w:tcW w:w="990" w:type="dxa"/>
          </w:tcPr>
          <w:p w14:paraId="07F726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467</w:t>
            </w:r>
          </w:p>
        </w:tc>
        <w:tc>
          <w:tcPr>
            <w:tcW w:w="1080" w:type="dxa"/>
          </w:tcPr>
          <w:p w14:paraId="2F7F31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467</w:t>
            </w:r>
          </w:p>
        </w:tc>
        <w:tc>
          <w:tcPr>
            <w:tcW w:w="960" w:type="dxa"/>
          </w:tcPr>
          <w:p w14:paraId="3D9A25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2BAF3A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8E9F723" w14:textId="77777777" w:rsidR="00885230" w:rsidRDefault="00885230">
            <w:pPr>
              <w:ind w:left="1" w:firstLine="1"/>
            </w:pPr>
            <w:r>
              <w:rPr>
                <w:i/>
                <w:sz w:val="15"/>
              </w:rPr>
              <w:t xml:space="preserve">This is made up of the Control System Network project from the </w:t>
            </w:r>
            <w:r>
              <w:rPr>
                <w:sz w:val="15"/>
              </w:rPr>
              <w:t>2025</w:t>
            </w:r>
            <w:r>
              <w:rPr>
                <w:sz w:val="15"/>
              </w:rPr>
              <w:noBreakHyphen/>
              <w:t>26 Budget</w:t>
            </w:r>
            <w:r>
              <w:rPr>
                <w:i/>
                <w:sz w:val="15"/>
              </w:rPr>
              <w:t>.</w:t>
            </w:r>
          </w:p>
        </w:tc>
      </w:tr>
      <w:tr w:rsidR="00885230" w14:paraId="41CACAC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92108FC" w14:textId="77777777" w:rsidR="00885230" w:rsidRDefault="00885230">
            <w:pPr>
              <w:ind w:left="1" w:firstLine="1"/>
            </w:pPr>
            <w:r>
              <w:t>Land Development shared assets (regional various)</w:t>
            </w:r>
          </w:p>
        </w:tc>
        <w:tc>
          <w:tcPr>
            <w:tcW w:w="990" w:type="dxa"/>
            <w:tcBorders>
              <w:bottom w:val="single" w:sz="6" w:space="0" w:color="auto"/>
            </w:tcBorders>
          </w:tcPr>
          <w:p w14:paraId="236266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w:t>
            </w:r>
          </w:p>
        </w:tc>
        <w:tc>
          <w:tcPr>
            <w:tcW w:w="1080" w:type="dxa"/>
            <w:tcBorders>
              <w:bottom w:val="single" w:sz="6" w:space="0" w:color="auto"/>
            </w:tcBorders>
          </w:tcPr>
          <w:p w14:paraId="1100CE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w:t>
            </w:r>
          </w:p>
        </w:tc>
        <w:tc>
          <w:tcPr>
            <w:tcW w:w="960" w:type="dxa"/>
            <w:tcBorders>
              <w:bottom w:val="single" w:sz="6" w:space="0" w:color="auto"/>
            </w:tcBorders>
          </w:tcPr>
          <w:p w14:paraId="66ED89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E18752E" w14:textId="77777777">
        <w:tc>
          <w:tcPr>
            <w:cnfStyle w:val="001000000000" w:firstRow="0" w:lastRow="0" w:firstColumn="1" w:lastColumn="0" w:oddVBand="0" w:evenVBand="0" w:oddHBand="0" w:evenHBand="0" w:firstRowFirstColumn="0" w:firstRowLastColumn="0" w:lastRowFirstColumn="0" w:lastRowLastColumn="0"/>
            <w:tcW w:w="4680" w:type="dxa"/>
          </w:tcPr>
          <w:p w14:paraId="1BD29621" w14:textId="77777777" w:rsidR="00885230" w:rsidRDefault="00885230">
            <w:pPr>
              <w:keepNext/>
              <w:ind w:left="1" w:firstLine="1"/>
            </w:pPr>
            <w:r>
              <w:t>Sewer – Treatment (regional various)</w:t>
            </w:r>
          </w:p>
        </w:tc>
        <w:tc>
          <w:tcPr>
            <w:tcW w:w="990" w:type="dxa"/>
          </w:tcPr>
          <w:p w14:paraId="78D635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1 807</w:t>
            </w:r>
          </w:p>
        </w:tc>
        <w:tc>
          <w:tcPr>
            <w:tcW w:w="1080" w:type="dxa"/>
          </w:tcPr>
          <w:p w14:paraId="4CC77F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1 807</w:t>
            </w:r>
          </w:p>
        </w:tc>
        <w:tc>
          <w:tcPr>
            <w:tcW w:w="960" w:type="dxa"/>
          </w:tcPr>
          <w:p w14:paraId="1C64B2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E9A61E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B545DAB"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various projects previously reported under ‘All remaining existing projects with a TEI less than $1 million’.</w:t>
            </w:r>
          </w:p>
        </w:tc>
      </w:tr>
      <w:tr w:rsidR="00885230" w14:paraId="41896B0D" w14:textId="77777777">
        <w:tc>
          <w:tcPr>
            <w:cnfStyle w:val="001000000000" w:firstRow="0" w:lastRow="0" w:firstColumn="1" w:lastColumn="0" w:oddVBand="0" w:evenVBand="0" w:oddHBand="0" w:evenHBand="0" w:firstRowFirstColumn="0" w:firstRowLastColumn="0" w:lastRowFirstColumn="0" w:lastRowLastColumn="0"/>
            <w:tcW w:w="4680" w:type="dxa"/>
          </w:tcPr>
          <w:p w14:paraId="23AAD3A1" w14:textId="77777777" w:rsidR="00885230" w:rsidRDefault="00885230">
            <w:pPr>
              <w:keepNext/>
              <w:ind w:left="1" w:firstLine="1"/>
            </w:pPr>
            <w:r>
              <w:t>Water – Headworks (regional various)</w:t>
            </w:r>
          </w:p>
        </w:tc>
        <w:tc>
          <w:tcPr>
            <w:tcW w:w="990" w:type="dxa"/>
          </w:tcPr>
          <w:p w14:paraId="6B8592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141</w:t>
            </w:r>
          </w:p>
        </w:tc>
        <w:tc>
          <w:tcPr>
            <w:tcW w:w="1080" w:type="dxa"/>
          </w:tcPr>
          <w:p w14:paraId="7E601E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141</w:t>
            </w:r>
          </w:p>
        </w:tc>
        <w:tc>
          <w:tcPr>
            <w:tcW w:w="960" w:type="dxa"/>
          </w:tcPr>
          <w:p w14:paraId="487167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21E48E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FDCBBD2" w14:textId="77777777" w:rsidR="00885230" w:rsidRDefault="00885230">
            <w:pPr>
              <w:ind w:left="1" w:firstLine="1"/>
            </w:pPr>
            <w:r>
              <w:rPr>
                <w:i/>
                <w:sz w:val="15"/>
              </w:rPr>
              <w:t>This is made up of the Water – Mildura 10th Street tower repair work project from the</w:t>
            </w:r>
            <w:r>
              <w:rPr>
                <w:sz w:val="15"/>
              </w:rPr>
              <w:t xml:space="preserve"> </w:t>
            </w:r>
            <w:r w:rsidRPr="00D96AA8">
              <w:rPr>
                <w:iCs/>
                <w:sz w:val="15"/>
              </w:rPr>
              <w:t>2025</w:t>
            </w:r>
            <w:r w:rsidRPr="00D96AA8">
              <w:rPr>
                <w:iCs/>
                <w:sz w:val="15"/>
              </w:rPr>
              <w:noBreakHyphen/>
              <w:t>26 Budget</w:t>
            </w:r>
            <w:r>
              <w:rPr>
                <w:i/>
                <w:sz w:val="15"/>
              </w:rPr>
              <w:t>.</w:t>
            </w:r>
          </w:p>
        </w:tc>
      </w:tr>
      <w:tr w:rsidR="00885230" w14:paraId="7A2BAAE6" w14:textId="77777777">
        <w:tc>
          <w:tcPr>
            <w:cnfStyle w:val="001000000000" w:firstRow="0" w:lastRow="0" w:firstColumn="1" w:lastColumn="0" w:oddVBand="0" w:evenVBand="0" w:oddHBand="0" w:evenHBand="0" w:firstRowFirstColumn="0" w:firstRowLastColumn="0" w:lastRowFirstColumn="0" w:lastRowLastColumn="0"/>
            <w:tcW w:w="4680" w:type="dxa"/>
          </w:tcPr>
          <w:p w14:paraId="3EE05336" w14:textId="77777777" w:rsidR="00885230" w:rsidRDefault="00885230">
            <w:pPr>
              <w:keepNext/>
              <w:ind w:left="1" w:firstLine="1"/>
            </w:pPr>
            <w:r>
              <w:t>Water – Treatment (regional various)</w:t>
            </w:r>
          </w:p>
        </w:tc>
        <w:tc>
          <w:tcPr>
            <w:tcW w:w="990" w:type="dxa"/>
          </w:tcPr>
          <w:p w14:paraId="3EE511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800</w:t>
            </w:r>
          </w:p>
        </w:tc>
        <w:tc>
          <w:tcPr>
            <w:tcW w:w="1080" w:type="dxa"/>
          </w:tcPr>
          <w:p w14:paraId="74D9DE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800</w:t>
            </w:r>
          </w:p>
        </w:tc>
        <w:tc>
          <w:tcPr>
            <w:tcW w:w="960" w:type="dxa"/>
          </w:tcPr>
          <w:p w14:paraId="653340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2A95E2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8482466" w14:textId="77777777"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Water – Mildura ground level storage repaint (Mildura West)</w:t>
            </w:r>
          </w:p>
        </w:tc>
      </w:tr>
      <w:tr w:rsidR="00885230" w14:paraId="035CC82D" w14:textId="77777777">
        <w:tc>
          <w:tcPr>
            <w:cnfStyle w:val="001000000000" w:firstRow="0" w:lastRow="0" w:firstColumn="1" w:lastColumn="0" w:oddVBand="0" w:evenVBand="0" w:oddHBand="0" w:evenHBand="0" w:firstRowFirstColumn="0" w:firstRowLastColumn="0" w:lastRowFirstColumn="0" w:lastRowLastColumn="0"/>
            <w:tcW w:w="4680" w:type="dxa"/>
          </w:tcPr>
          <w:p w14:paraId="368DFD2C" w14:textId="77777777" w:rsidR="00885230" w:rsidRDefault="00885230">
            <w:pPr>
              <w:keepNext/>
              <w:ind w:left="1" w:firstLine="1"/>
            </w:pPr>
            <w:r>
              <w:t>All remaining existing projects with a TEI less than $1 million</w:t>
            </w:r>
          </w:p>
        </w:tc>
        <w:tc>
          <w:tcPr>
            <w:tcW w:w="990" w:type="dxa"/>
          </w:tcPr>
          <w:p w14:paraId="003656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3 506</w:t>
            </w:r>
          </w:p>
        </w:tc>
        <w:tc>
          <w:tcPr>
            <w:tcW w:w="1080" w:type="dxa"/>
          </w:tcPr>
          <w:p w14:paraId="3F97E1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3 506</w:t>
            </w:r>
          </w:p>
        </w:tc>
        <w:tc>
          <w:tcPr>
            <w:tcW w:w="960" w:type="dxa"/>
          </w:tcPr>
          <w:p w14:paraId="40A7E0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01EBE5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9781DDF" w14:textId="3D5BC9DA" w:rsidR="00885230" w:rsidRDefault="00885230">
            <w:pPr>
              <w:ind w:left="1" w:firstLine="1"/>
            </w:pPr>
            <w:r>
              <w:rPr>
                <w:i/>
                <w:sz w:val="15"/>
              </w:rPr>
              <w:t xml:space="preserve">This is made up of the following projects from the </w:t>
            </w:r>
            <w:r>
              <w:rPr>
                <w:sz w:val="15"/>
              </w:rPr>
              <w:t>2025</w:t>
            </w:r>
            <w:r>
              <w:rPr>
                <w:sz w:val="15"/>
              </w:rPr>
              <w:noBreakHyphen/>
              <w:t>26 Budget</w:t>
            </w:r>
            <w:r>
              <w:rPr>
                <w:i/>
                <w:sz w:val="15"/>
              </w:rPr>
              <w:t>: Water – all sites minor capital works – replacement (regional various), Water – all sites minor capital works – new (regional various), various projects previously reported under ‘All remaining existing projects with a TEI less than $1 million’, Irrigation Distribution and Meter System (incl. Scada), Irrigation – minor capital –replacement (regional various), Irrigation – main replacements (regional various), Rehabilitation of sewers (regional various), Sewer – all sites minor capital works – new (regional various), Land development shared assets (regional various).</w:t>
            </w:r>
          </w:p>
        </w:tc>
      </w:tr>
    </w:tbl>
    <w:p w14:paraId="2678F0A4" w14:textId="012DCFAE" w:rsidR="00885230" w:rsidRPr="00C4224A" w:rsidRDefault="00885230">
      <w:pPr>
        <w:pStyle w:val="Source"/>
      </w:pPr>
      <w:r w:rsidRPr="00C4224A">
        <w:t xml:space="preserve">Source: </w:t>
      </w:r>
      <w:fldSimple w:instr="STYLEREF  &quot;Heading 1&quot;  \* MERGEFORMAT">
        <w:r w:rsidR="00DA1EDC">
          <w:rPr>
            <w:noProof/>
          </w:rPr>
          <w:t>Lower Murray Urban Rural Water Corporation</w:t>
        </w:r>
      </w:fldSimple>
    </w:p>
    <w:p w14:paraId="08B47FAD" w14:textId="4198BDA3" w:rsidR="00885230" w:rsidRDefault="00885230">
      <w:pPr>
        <w:pStyle w:val="Note"/>
        <w:rPr>
          <w:noProof/>
        </w:rPr>
      </w:pPr>
      <w:r>
        <w:rPr>
          <w:noProof/>
        </w:rPr>
        <w:t>Note</w:t>
      </w:r>
      <w:r w:rsidR="00075710">
        <w:rPr>
          <w:noProof/>
        </w:rPr>
        <w:t>s</w:t>
      </w:r>
      <w:r>
        <w:rPr>
          <w:noProof/>
        </w:rPr>
        <w:t>:</w:t>
      </w:r>
    </w:p>
    <w:p w14:paraId="0F92B6E3" w14:textId="77777777" w:rsidR="00885230" w:rsidRPr="009E6961" w:rsidRDefault="00885230">
      <w:pPr>
        <w:pStyle w:val="Note"/>
        <w:rPr>
          <w:iCs/>
        </w:rPr>
      </w:pPr>
      <w:r w:rsidRPr="009E6961">
        <w:rPr>
          <w:iCs/>
        </w:rPr>
        <w:t xml:space="preserve">(a) </w:t>
      </w:r>
      <w:r>
        <w:rPr>
          <w:iCs/>
        </w:rPr>
        <w:tab/>
      </w:r>
      <w:r w:rsidRPr="009E6961">
        <w:rPr>
          <w:iCs/>
        </w:rPr>
        <w:t xml:space="preserve">Lower Murray Water has consolidated several smaller projects into annual programs or larger projects with various completion dates. A footnote is provided to list </w:t>
      </w:r>
      <w:r>
        <w:rPr>
          <w:iCs/>
        </w:rPr>
        <w:t>the</w:t>
      </w:r>
      <w:r w:rsidRPr="009E6961">
        <w:rPr>
          <w:iCs/>
        </w:rPr>
        <w:t xml:space="preserve"> projects included in these programs of works.</w:t>
      </w:r>
    </w:p>
    <w:p w14:paraId="0A7EEE4C" w14:textId="77777777" w:rsidR="00885230" w:rsidRPr="00C4224A" w:rsidRDefault="00885230">
      <w:pPr>
        <w:pStyle w:val="Note"/>
      </w:pPr>
      <w:r w:rsidRPr="009E6961">
        <w:t xml:space="preserve">(b) </w:t>
      </w:r>
      <w:r>
        <w:tab/>
      </w:r>
      <w:r w:rsidRPr="009E6961">
        <w:t>Lower Murray Water oversees programs of works that appear in the new, existing and completed projects year on year. As such, as forecasts are revised continuously, and as components of these programs move from new to existing and from existing to completed, program TEIs are likely to vary significantly from year to year. Program TEIs capture historical expenditure from 2024</w:t>
      </w:r>
      <w:r>
        <w:noBreakHyphen/>
      </w:r>
      <w:r w:rsidRPr="009E6961">
        <w:t>25 onwards and are forecast out to 2035-36. Previously TEI was only calculated out to 2032-3</w:t>
      </w:r>
      <w:r>
        <w:t>3</w:t>
      </w:r>
      <w:r w:rsidRPr="009E6961">
        <w:t>.</w:t>
      </w:r>
    </w:p>
    <w:p w14:paraId="42888631" w14:textId="77777777" w:rsidR="00885230" w:rsidRPr="00C4224A" w:rsidRDefault="00885230"/>
    <w:p w14:paraId="0A90E291" w14:textId="77777777" w:rsidR="00885230" w:rsidRPr="00C4224A" w:rsidRDefault="00885230">
      <w:pPr>
        <w:pStyle w:val="Heading10"/>
      </w:pPr>
      <w:bookmarkStart w:id="97" w:name="_Toc228205438"/>
      <w:r w:rsidRPr="00C4224A">
        <w:lastRenderedPageBreak/>
        <w:t>Melbourne Water Corporation</w:t>
      </w:r>
      <w:bookmarkEnd w:id="97"/>
    </w:p>
    <w:p w14:paraId="73508334" w14:textId="77777777" w:rsidR="00885230" w:rsidRPr="000E4E2D" w:rsidRDefault="00885230">
      <w:pPr>
        <w:pStyle w:val="Heading20"/>
        <w:rPr>
          <w:vertAlign w:val="superscript"/>
        </w:rPr>
      </w:pPr>
      <w:r w:rsidRPr="00C4224A">
        <w:t>New projects</w:t>
      </w:r>
      <w:r>
        <w:t xml:space="preserve"> </w:t>
      </w:r>
      <w:r>
        <w:rPr>
          <w:vertAlign w:val="superscript"/>
        </w:rPr>
        <w:t>(a)(b)(c)</w:t>
      </w:r>
    </w:p>
    <w:p w14:paraId="72C65A5F"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MelbWater_new"/>
      </w:tblPr>
      <w:tblGrid>
        <w:gridCol w:w="2580"/>
        <w:gridCol w:w="992"/>
        <w:gridCol w:w="1134"/>
        <w:gridCol w:w="992"/>
        <w:gridCol w:w="993"/>
        <w:gridCol w:w="1019"/>
      </w:tblGrid>
      <w:tr w:rsidR="00885230" w14:paraId="7593514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E85F1B6" w14:textId="77777777" w:rsidR="00885230" w:rsidRDefault="00885230">
            <w:pPr>
              <w:keepNext/>
            </w:pPr>
          </w:p>
        </w:tc>
        <w:tc>
          <w:tcPr>
            <w:tcW w:w="992" w:type="dxa"/>
            <w:tcBorders>
              <w:bottom w:val="single" w:sz="6" w:space="0" w:color="auto"/>
            </w:tcBorders>
          </w:tcPr>
          <w:p w14:paraId="3396AF0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6C6810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851CF2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585CA0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8A5A40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7014D2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FA1E05E" w14:textId="77777777" w:rsidR="00885230" w:rsidRDefault="00885230">
            <w:pPr>
              <w:ind w:left="1" w:firstLine="1"/>
            </w:pPr>
            <w:r>
              <w:t>Eastern treatment plant projects (Bangholme)</w:t>
            </w:r>
          </w:p>
        </w:tc>
        <w:tc>
          <w:tcPr>
            <w:tcW w:w="992" w:type="dxa"/>
            <w:tcBorders>
              <w:bottom w:val="single" w:sz="6" w:space="0" w:color="auto"/>
            </w:tcBorders>
          </w:tcPr>
          <w:p w14:paraId="70294C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8 585</w:t>
            </w:r>
          </w:p>
        </w:tc>
        <w:tc>
          <w:tcPr>
            <w:tcW w:w="1134" w:type="dxa"/>
            <w:tcBorders>
              <w:bottom w:val="single" w:sz="6" w:space="0" w:color="auto"/>
            </w:tcBorders>
          </w:tcPr>
          <w:p w14:paraId="7B6474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7E148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541</w:t>
            </w:r>
          </w:p>
        </w:tc>
        <w:tc>
          <w:tcPr>
            <w:tcW w:w="993" w:type="dxa"/>
            <w:tcBorders>
              <w:bottom w:val="single" w:sz="6" w:space="0" w:color="auto"/>
            </w:tcBorders>
          </w:tcPr>
          <w:p w14:paraId="78B729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8 044</w:t>
            </w:r>
          </w:p>
        </w:tc>
        <w:tc>
          <w:tcPr>
            <w:tcW w:w="1019" w:type="dxa"/>
            <w:tcBorders>
              <w:bottom w:val="single" w:sz="6" w:space="0" w:color="auto"/>
            </w:tcBorders>
          </w:tcPr>
          <w:p w14:paraId="25C4B9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F2EF4E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7FA1F38" w14:textId="77777777" w:rsidR="00885230" w:rsidRDefault="00885230">
            <w:pPr>
              <w:ind w:left="1" w:firstLine="1"/>
            </w:pPr>
            <w:r>
              <w:t>Land development projects (statewide)</w:t>
            </w:r>
          </w:p>
        </w:tc>
        <w:tc>
          <w:tcPr>
            <w:tcW w:w="992" w:type="dxa"/>
            <w:tcBorders>
              <w:bottom w:val="single" w:sz="6" w:space="0" w:color="auto"/>
            </w:tcBorders>
          </w:tcPr>
          <w:p w14:paraId="318C94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507 315</w:t>
            </w:r>
          </w:p>
        </w:tc>
        <w:tc>
          <w:tcPr>
            <w:tcW w:w="1134" w:type="dxa"/>
            <w:tcBorders>
              <w:bottom w:val="single" w:sz="6" w:space="0" w:color="auto"/>
            </w:tcBorders>
          </w:tcPr>
          <w:p w14:paraId="7935D7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1A70D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85 908</w:t>
            </w:r>
          </w:p>
        </w:tc>
        <w:tc>
          <w:tcPr>
            <w:tcW w:w="993" w:type="dxa"/>
            <w:tcBorders>
              <w:bottom w:val="single" w:sz="6" w:space="0" w:color="auto"/>
            </w:tcBorders>
          </w:tcPr>
          <w:p w14:paraId="20AF8E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421 406</w:t>
            </w:r>
          </w:p>
        </w:tc>
        <w:tc>
          <w:tcPr>
            <w:tcW w:w="1019" w:type="dxa"/>
            <w:tcBorders>
              <w:bottom w:val="single" w:sz="6" w:space="0" w:color="auto"/>
            </w:tcBorders>
          </w:tcPr>
          <w:p w14:paraId="0A02F9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E67E8D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75CE82" w14:textId="77777777" w:rsidR="00885230" w:rsidRDefault="00885230">
            <w:pPr>
              <w:ind w:left="1" w:firstLine="1"/>
            </w:pPr>
            <w:r>
              <w:t>Sewerage transfer projects (statewide)</w:t>
            </w:r>
          </w:p>
        </w:tc>
        <w:tc>
          <w:tcPr>
            <w:tcW w:w="992" w:type="dxa"/>
            <w:tcBorders>
              <w:bottom w:val="single" w:sz="6" w:space="0" w:color="auto"/>
            </w:tcBorders>
          </w:tcPr>
          <w:p w14:paraId="3D8018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4 705</w:t>
            </w:r>
          </w:p>
        </w:tc>
        <w:tc>
          <w:tcPr>
            <w:tcW w:w="1134" w:type="dxa"/>
            <w:tcBorders>
              <w:bottom w:val="single" w:sz="6" w:space="0" w:color="auto"/>
            </w:tcBorders>
          </w:tcPr>
          <w:p w14:paraId="76381C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1BA55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4 210</w:t>
            </w:r>
          </w:p>
        </w:tc>
        <w:tc>
          <w:tcPr>
            <w:tcW w:w="993" w:type="dxa"/>
            <w:tcBorders>
              <w:bottom w:val="single" w:sz="6" w:space="0" w:color="auto"/>
            </w:tcBorders>
          </w:tcPr>
          <w:p w14:paraId="4468A8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495</w:t>
            </w:r>
          </w:p>
        </w:tc>
        <w:tc>
          <w:tcPr>
            <w:tcW w:w="1019" w:type="dxa"/>
            <w:tcBorders>
              <w:bottom w:val="single" w:sz="6" w:space="0" w:color="auto"/>
            </w:tcBorders>
          </w:tcPr>
          <w:p w14:paraId="7E1D8A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9B736F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35C36E2" w14:textId="77777777" w:rsidR="00885230" w:rsidRDefault="00885230">
            <w:pPr>
              <w:ind w:left="1" w:firstLine="1"/>
            </w:pPr>
            <w:r>
              <w:t>Water production and storage projects (statewide)</w:t>
            </w:r>
          </w:p>
        </w:tc>
        <w:tc>
          <w:tcPr>
            <w:tcW w:w="992" w:type="dxa"/>
            <w:tcBorders>
              <w:bottom w:val="single" w:sz="6" w:space="0" w:color="auto"/>
            </w:tcBorders>
          </w:tcPr>
          <w:p w14:paraId="03B227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8 860</w:t>
            </w:r>
          </w:p>
        </w:tc>
        <w:tc>
          <w:tcPr>
            <w:tcW w:w="1134" w:type="dxa"/>
            <w:tcBorders>
              <w:bottom w:val="single" w:sz="6" w:space="0" w:color="auto"/>
            </w:tcBorders>
          </w:tcPr>
          <w:p w14:paraId="649341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00336E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502062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8 860</w:t>
            </w:r>
          </w:p>
        </w:tc>
        <w:tc>
          <w:tcPr>
            <w:tcW w:w="1019" w:type="dxa"/>
            <w:tcBorders>
              <w:bottom w:val="single" w:sz="6" w:space="0" w:color="auto"/>
            </w:tcBorders>
          </w:tcPr>
          <w:p w14:paraId="0572A1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C38918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4C5036B" w14:textId="77777777" w:rsidR="00885230" w:rsidRDefault="00885230">
            <w:pPr>
              <w:ind w:left="1" w:firstLine="1"/>
            </w:pPr>
            <w:r>
              <w:t>Water quality projects (statewide)</w:t>
            </w:r>
          </w:p>
        </w:tc>
        <w:tc>
          <w:tcPr>
            <w:tcW w:w="992" w:type="dxa"/>
            <w:tcBorders>
              <w:bottom w:val="single" w:sz="6" w:space="0" w:color="auto"/>
            </w:tcBorders>
          </w:tcPr>
          <w:p w14:paraId="3520D7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5 242</w:t>
            </w:r>
          </w:p>
        </w:tc>
        <w:tc>
          <w:tcPr>
            <w:tcW w:w="1134" w:type="dxa"/>
            <w:tcBorders>
              <w:bottom w:val="single" w:sz="6" w:space="0" w:color="auto"/>
            </w:tcBorders>
          </w:tcPr>
          <w:p w14:paraId="47EE48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B57B5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3 303</w:t>
            </w:r>
          </w:p>
        </w:tc>
        <w:tc>
          <w:tcPr>
            <w:tcW w:w="993" w:type="dxa"/>
            <w:tcBorders>
              <w:bottom w:val="single" w:sz="6" w:space="0" w:color="auto"/>
            </w:tcBorders>
          </w:tcPr>
          <w:p w14:paraId="0ECA2E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1 939</w:t>
            </w:r>
          </w:p>
        </w:tc>
        <w:tc>
          <w:tcPr>
            <w:tcW w:w="1019" w:type="dxa"/>
            <w:tcBorders>
              <w:bottom w:val="single" w:sz="6" w:space="0" w:color="auto"/>
            </w:tcBorders>
          </w:tcPr>
          <w:p w14:paraId="7D7568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D7A200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134041E" w14:textId="77777777" w:rsidR="00885230" w:rsidRDefault="00885230">
            <w:pPr>
              <w:ind w:left="1" w:firstLine="1"/>
            </w:pPr>
            <w:r>
              <w:t>Water transfer projects (statewide)</w:t>
            </w:r>
          </w:p>
        </w:tc>
        <w:tc>
          <w:tcPr>
            <w:tcW w:w="992" w:type="dxa"/>
            <w:tcBorders>
              <w:bottom w:val="single" w:sz="6" w:space="0" w:color="auto"/>
            </w:tcBorders>
          </w:tcPr>
          <w:p w14:paraId="038EDA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12 359</w:t>
            </w:r>
          </w:p>
        </w:tc>
        <w:tc>
          <w:tcPr>
            <w:tcW w:w="1134" w:type="dxa"/>
            <w:tcBorders>
              <w:bottom w:val="single" w:sz="6" w:space="0" w:color="auto"/>
            </w:tcBorders>
          </w:tcPr>
          <w:p w14:paraId="1A5F48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47388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430</w:t>
            </w:r>
          </w:p>
        </w:tc>
        <w:tc>
          <w:tcPr>
            <w:tcW w:w="993" w:type="dxa"/>
            <w:tcBorders>
              <w:bottom w:val="single" w:sz="6" w:space="0" w:color="auto"/>
            </w:tcBorders>
          </w:tcPr>
          <w:p w14:paraId="6F3F38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11 929</w:t>
            </w:r>
          </w:p>
        </w:tc>
        <w:tc>
          <w:tcPr>
            <w:tcW w:w="1019" w:type="dxa"/>
            <w:tcBorders>
              <w:bottom w:val="single" w:sz="6" w:space="0" w:color="auto"/>
            </w:tcBorders>
          </w:tcPr>
          <w:p w14:paraId="676374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098C84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12AB2B7" w14:textId="77777777" w:rsidR="00885230" w:rsidRDefault="00885230">
            <w:pPr>
              <w:ind w:left="1" w:firstLine="1"/>
            </w:pPr>
            <w:r>
              <w:t>All remaining projects with a TEI less than $1 million</w:t>
            </w:r>
          </w:p>
        </w:tc>
        <w:tc>
          <w:tcPr>
            <w:tcW w:w="992" w:type="dxa"/>
            <w:tcBorders>
              <w:bottom w:val="single" w:sz="6" w:space="0" w:color="auto"/>
            </w:tcBorders>
          </w:tcPr>
          <w:p w14:paraId="5E16BC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34 583</w:t>
            </w:r>
          </w:p>
        </w:tc>
        <w:tc>
          <w:tcPr>
            <w:tcW w:w="1134" w:type="dxa"/>
            <w:tcBorders>
              <w:bottom w:val="single" w:sz="6" w:space="0" w:color="auto"/>
            </w:tcBorders>
          </w:tcPr>
          <w:p w14:paraId="2954A4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F353D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11 020</w:t>
            </w:r>
          </w:p>
        </w:tc>
        <w:tc>
          <w:tcPr>
            <w:tcW w:w="993" w:type="dxa"/>
            <w:tcBorders>
              <w:bottom w:val="single" w:sz="6" w:space="0" w:color="auto"/>
            </w:tcBorders>
          </w:tcPr>
          <w:p w14:paraId="28963D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23 563</w:t>
            </w:r>
          </w:p>
        </w:tc>
        <w:tc>
          <w:tcPr>
            <w:tcW w:w="1019" w:type="dxa"/>
            <w:tcBorders>
              <w:bottom w:val="single" w:sz="6" w:space="0" w:color="auto"/>
            </w:tcBorders>
          </w:tcPr>
          <w:p w14:paraId="26D1FB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63C38D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0496D71" w14:textId="77777777" w:rsidR="00885230" w:rsidRDefault="00885230">
            <w:pPr>
              <w:ind w:left="1" w:firstLine="1"/>
            </w:pPr>
            <w:r>
              <w:rPr>
                <w:b/>
              </w:rPr>
              <w:t>Total new projects</w:t>
            </w:r>
          </w:p>
        </w:tc>
        <w:tc>
          <w:tcPr>
            <w:tcW w:w="992" w:type="dxa"/>
            <w:tcBorders>
              <w:bottom w:val="single" w:sz="6" w:space="0" w:color="auto"/>
            </w:tcBorders>
          </w:tcPr>
          <w:p w14:paraId="7BF873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581 649</w:t>
            </w:r>
          </w:p>
        </w:tc>
        <w:tc>
          <w:tcPr>
            <w:tcW w:w="1134" w:type="dxa"/>
            <w:tcBorders>
              <w:bottom w:val="single" w:sz="6" w:space="0" w:color="auto"/>
            </w:tcBorders>
          </w:tcPr>
          <w:p w14:paraId="057C5A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bottom w:val="single" w:sz="6" w:space="0" w:color="auto"/>
            </w:tcBorders>
          </w:tcPr>
          <w:p w14:paraId="0EB12E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105 412</w:t>
            </w:r>
          </w:p>
        </w:tc>
        <w:tc>
          <w:tcPr>
            <w:tcW w:w="993" w:type="dxa"/>
            <w:tcBorders>
              <w:bottom w:val="single" w:sz="6" w:space="0" w:color="auto"/>
            </w:tcBorders>
          </w:tcPr>
          <w:p w14:paraId="3E5FD5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476 236</w:t>
            </w:r>
          </w:p>
        </w:tc>
        <w:tc>
          <w:tcPr>
            <w:tcW w:w="1019" w:type="dxa"/>
            <w:tcBorders>
              <w:bottom w:val="single" w:sz="6" w:space="0" w:color="auto"/>
            </w:tcBorders>
          </w:tcPr>
          <w:p w14:paraId="7D872F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0F5C7C46" w14:textId="66A5A68D" w:rsidR="00885230" w:rsidRDefault="00885230">
      <w:pPr>
        <w:pStyle w:val="Source"/>
        <w:rPr>
          <w:noProof/>
        </w:rPr>
      </w:pPr>
      <w:r w:rsidRPr="00C4224A">
        <w:t xml:space="preserve">Source: </w:t>
      </w:r>
      <w:fldSimple w:instr="STYLEREF  &quot;Heading 1&quot;  \* MERGEFORMAT">
        <w:r w:rsidR="00DA1EDC">
          <w:rPr>
            <w:noProof/>
          </w:rPr>
          <w:t>Melbourne Water Corporation</w:t>
        </w:r>
      </w:fldSimple>
    </w:p>
    <w:p w14:paraId="6A1854CE" w14:textId="77777777" w:rsidR="00885230" w:rsidRDefault="00885230">
      <w:pPr>
        <w:pStyle w:val="Note"/>
        <w:rPr>
          <w:noProof/>
        </w:rPr>
      </w:pPr>
      <w:r>
        <w:rPr>
          <w:noProof/>
        </w:rPr>
        <w:t>Notes:</w:t>
      </w:r>
    </w:p>
    <w:p w14:paraId="427A58B3" w14:textId="77777777" w:rsidR="00885230" w:rsidRDefault="00885230">
      <w:pPr>
        <w:pStyle w:val="Note"/>
        <w:rPr>
          <w:noProof/>
        </w:rPr>
      </w:pPr>
      <w:r w:rsidRPr="00FB6CE6">
        <w:rPr>
          <w:noProof/>
        </w:rPr>
        <w:t xml:space="preserve">(a) </w:t>
      </w:r>
      <w:r>
        <w:rPr>
          <w:noProof/>
        </w:rPr>
        <w:tab/>
      </w:r>
      <w:r w:rsidRPr="00FB6CE6">
        <w:rPr>
          <w:noProof/>
        </w:rPr>
        <w:t>Melbourne Water Corporation structures its projects as programs of work, which comprise new, existing and completed projects year on year. The TEIs for the programs of work differ between budget years, as forecasts are revised monthly, and programs are prioritised to ensure projects are completed at the most appropriate time.</w:t>
      </w:r>
    </w:p>
    <w:p w14:paraId="6AA99A26" w14:textId="57D78C91" w:rsidR="00885230" w:rsidRDefault="00885230">
      <w:pPr>
        <w:pStyle w:val="Note"/>
        <w:rPr>
          <w:noProof/>
        </w:rPr>
      </w:pPr>
      <w:r w:rsidRPr="00FB6CE6">
        <w:rPr>
          <w:noProof/>
        </w:rPr>
        <w:t xml:space="preserve">(b) </w:t>
      </w:r>
      <w:r>
        <w:rPr>
          <w:noProof/>
        </w:rPr>
        <w:tab/>
      </w:r>
      <w:r w:rsidRPr="00FB6CE6">
        <w:rPr>
          <w:noProof/>
        </w:rPr>
        <w:t>Melbourne Water Corporation classifies ‘New’ projects as those that have not had any spending against them to date. Programs of</w:t>
      </w:r>
      <w:r w:rsidR="002C3AAE">
        <w:rPr>
          <w:noProof/>
        </w:rPr>
        <w:t> </w:t>
      </w:r>
      <w:r w:rsidRPr="00FB6CE6">
        <w:rPr>
          <w:noProof/>
        </w:rPr>
        <w:t>work and projects are planned multiple years in advance, without any capital expenditure on individual projects until later years of the program. Therefore, there may be projects that are classified as ‘New’ for multiple years until they move into project development and delivery phases.</w:t>
      </w:r>
    </w:p>
    <w:p w14:paraId="078B9CD1" w14:textId="77777777" w:rsidR="00885230" w:rsidRDefault="00885230">
      <w:pPr>
        <w:pStyle w:val="Note"/>
        <w:rPr>
          <w:noProof/>
        </w:rPr>
      </w:pPr>
      <w:r w:rsidRPr="00FB6CE6">
        <w:rPr>
          <w:noProof/>
        </w:rPr>
        <w:t xml:space="preserve">(c) </w:t>
      </w:r>
      <w:r>
        <w:rPr>
          <w:noProof/>
        </w:rPr>
        <w:tab/>
      </w:r>
      <w:r w:rsidRPr="00FB6CE6">
        <w:rPr>
          <w:noProof/>
        </w:rPr>
        <w:t xml:space="preserve">All figures in these tables are based on Melbourne Water’s </w:t>
      </w:r>
      <w:r w:rsidRPr="00DE6628">
        <w:rPr>
          <w:i w:val="0"/>
          <w:iCs/>
        </w:rPr>
        <w:t>10-Year Capital Plan</w:t>
      </w:r>
      <w:r w:rsidRPr="00FB6CE6">
        <w:rPr>
          <w:noProof/>
        </w:rPr>
        <w:t xml:space="preserve">. They do not represent Melbourne Water's 2026 Price Submission, which has been submitted and </w:t>
      </w:r>
      <w:r>
        <w:rPr>
          <w:noProof/>
        </w:rPr>
        <w:t xml:space="preserve">is </w:t>
      </w:r>
      <w:r w:rsidRPr="00FB6CE6">
        <w:rPr>
          <w:noProof/>
        </w:rPr>
        <w:t>waiting for determination.</w:t>
      </w:r>
    </w:p>
    <w:p w14:paraId="120BBED1" w14:textId="77777777" w:rsidR="00885230" w:rsidRPr="00C4224A" w:rsidRDefault="00885230"/>
    <w:p w14:paraId="67A416F0" w14:textId="77777777" w:rsidR="00885230" w:rsidRPr="00B66B2E" w:rsidRDefault="00885230">
      <w:pPr>
        <w:pStyle w:val="Heading20"/>
        <w:pageBreakBefore/>
        <w:rPr>
          <w:vertAlign w:val="superscript"/>
        </w:rPr>
      </w:pPr>
      <w:r w:rsidRPr="00B66B2E">
        <w:lastRenderedPageBreak/>
        <w:t>Existing</w:t>
      </w:r>
      <w:r w:rsidRPr="00C4224A">
        <w:t xml:space="preserve"> projects</w:t>
      </w:r>
      <w:r>
        <w:t xml:space="preserve"> </w:t>
      </w:r>
      <w:r>
        <w:rPr>
          <w:vertAlign w:val="superscript"/>
        </w:rPr>
        <w:t>(a)(b)(c)</w:t>
      </w:r>
    </w:p>
    <w:p w14:paraId="1D10EC2D"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MelbWater_existing"/>
      </w:tblPr>
      <w:tblGrid>
        <w:gridCol w:w="2580"/>
        <w:gridCol w:w="992"/>
        <w:gridCol w:w="1134"/>
        <w:gridCol w:w="992"/>
        <w:gridCol w:w="993"/>
        <w:gridCol w:w="1019"/>
      </w:tblGrid>
      <w:tr w:rsidR="00885230" w14:paraId="20F88D5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D413EE9" w14:textId="77777777" w:rsidR="00885230" w:rsidRDefault="00885230">
            <w:pPr>
              <w:keepNext/>
              <w:spacing w:before="0" w:after="0"/>
            </w:pPr>
          </w:p>
        </w:tc>
        <w:tc>
          <w:tcPr>
            <w:tcW w:w="992" w:type="dxa"/>
            <w:tcBorders>
              <w:bottom w:val="single" w:sz="6" w:space="0" w:color="auto"/>
            </w:tcBorders>
          </w:tcPr>
          <w:p w14:paraId="3B172BD7" w14:textId="77777777" w:rsidR="00885230" w:rsidRDefault="00885230">
            <w:pPr>
              <w:keepNext/>
              <w:spacing w:before="0" w:after="0"/>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02F99D9E" w14:textId="77777777" w:rsidR="00885230" w:rsidRDefault="00885230">
            <w:pPr>
              <w:keepNext/>
              <w:spacing w:before="0" w:after="0"/>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D2066F4" w14:textId="77777777" w:rsidR="00885230" w:rsidRDefault="00885230">
            <w:pPr>
              <w:keepNext/>
              <w:spacing w:before="0" w:after="0"/>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F1A6D18" w14:textId="77777777" w:rsidR="00885230" w:rsidRDefault="00885230">
            <w:pPr>
              <w:keepNext/>
              <w:spacing w:before="0" w:after="0"/>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3D80304" w14:textId="77777777" w:rsidR="00885230" w:rsidRDefault="00885230">
            <w:pPr>
              <w:keepNext/>
              <w:spacing w:before="0" w:after="0"/>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C450B24" w14:textId="77777777">
        <w:tc>
          <w:tcPr>
            <w:cnfStyle w:val="001000000000" w:firstRow="0" w:lastRow="0" w:firstColumn="1" w:lastColumn="0" w:oddVBand="0" w:evenVBand="0" w:oddHBand="0" w:evenHBand="0" w:firstRowFirstColumn="0" w:firstRowLastColumn="0" w:lastRowFirstColumn="0" w:lastRowLastColumn="0"/>
            <w:tcW w:w="2581" w:type="dxa"/>
          </w:tcPr>
          <w:p w14:paraId="7A540B9D" w14:textId="77777777" w:rsidR="00885230" w:rsidRDefault="00885230">
            <w:pPr>
              <w:keepNext/>
              <w:spacing w:before="0" w:after="0"/>
              <w:ind w:left="1" w:firstLine="1"/>
            </w:pPr>
            <w:r>
              <w:t>Cardinia dam safety upgrade project (Emerald)</w:t>
            </w:r>
          </w:p>
        </w:tc>
        <w:tc>
          <w:tcPr>
            <w:tcW w:w="992" w:type="dxa"/>
          </w:tcPr>
          <w:p w14:paraId="054E764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188 069</w:t>
            </w:r>
          </w:p>
        </w:tc>
        <w:tc>
          <w:tcPr>
            <w:tcW w:w="1134" w:type="dxa"/>
          </w:tcPr>
          <w:p w14:paraId="2E1C5F8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17 527</w:t>
            </w:r>
          </w:p>
        </w:tc>
        <w:tc>
          <w:tcPr>
            <w:tcW w:w="992" w:type="dxa"/>
          </w:tcPr>
          <w:p w14:paraId="1189A0C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23 235</w:t>
            </w:r>
          </w:p>
        </w:tc>
        <w:tc>
          <w:tcPr>
            <w:tcW w:w="993" w:type="dxa"/>
          </w:tcPr>
          <w:p w14:paraId="67EA9B6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147 308</w:t>
            </w:r>
          </w:p>
        </w:tc>
        <w:tc>
          <w:tcPr>
            <w:tcW w:w="1019" w:type="dxa"/>
          </w:tcPr>
          <w:p w14:paraId="2E57E04F"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2 2029</w:t>
            </w:r>
            <w:r>
              <w:noBreakHyphen/>
              <w:t>30</w:t>
            </w:r>
          </w:p>
        </w:tc>
      </w:tr>
      <w:tr w:rsidR="00885230" w14:paraId="6A6CA33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FC9591D" w14:textId="77777777" w:rsidR="00885230" w:rsidRDefault="00885230">
            <w:pPr>
              <w:spacing w:before="0" w:after="0"/>
              <w:ind w:left="1" w:firstLine="1"/>
            </w:pPr>
            <w:r>
              <w:rPr>
                <w:i/>
                <w:sz w:val="15"/>
              </w:rPr>
              <w:t>The project was previously reported under Water Production and Storage (statewide) and is now being reported as a standalone project</w:t>
            </w:r>
          </w:p>
        </w:tc>
      </w:tr>
      <w:tr w:rsidR="00885230" w14:paraId="32377BC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4BF8F83" w14:textId="77777777" w:rsidR="00885230" w:rsidRDefault="00885230">
            <w:pPr>
              <w:spacing w:before="0" w:after="0"/>
              <w:ind w:left="1" w:firstLine="1"/>
            </w:pPr>
            <w:r>
              <w:t>Corporate support projects (statewide)</w:t>
            </w:r>
          </w:p>
        </w:tc>
        <w:tc>
          <w:tcPr>
            <w:tcW w:w="992" w:type="dxa"/>
            <w:tcBorders>
              <w:bottom w:val="single" w:sz="6" w:space="0" w:color="auto"/>
            </w:tcBorders>
          </w:tcPr>
          <w:p w14:paraId="23F1767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170 931</w:t>
            </w:r>
          </w:p>
        </w:tc>
        <w:tc>
          <w:tcPr>
            <w:tcW w:w="1134" w:type="dxa"/>
            <w:tcBorders>
              <w:bottom w:val="single" w:sz="6" w:space="0" w:color="auto"/>
            </w:tcBorders>
          </w:tcPr>
          <w:p w14:paraId="0159D5C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10 314</w:t>
            </w:r>
          </w:p>
        </w:tc>
        <w:tc>
          <w:tcPr>
            <w:tcW w:w="992" w:type="dxa"/>
            <w:tcBorders>
              <w:bottom w:val="single" w:sz="6" w:space="0" w:color="auto"/>
            </w:tcBorders>
          </w:tcPr>
          <w:p w14:paraId="6E6BB98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20 426</w:t>
            </w:r>
          </w:p>
        </w:tc>
        <w:tc>
          <w:tcPr>
            <w:tcW w:w="993" w:type="dxa"/>
            <w:tcBorders>
              <w:bottom w:val="single" w:sz="6" w:space="0" w:color="auto"/>
            </w:tcBorders>
          </w:tcPr>
          <w:p w14:paraId="35B9D97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140 190</w:t>
            </w:r>
          </w:p>
        </w:tc>
        <w:tc>
          <w:tcPr>
            <w:tcW w:w="1019" w:type="dxa"/>
            <w:tcBorders>
              <w:bottom w:val="single" w:sz="6" w:space="0" w:color="auto"/>
            </w:tcBorders>
          </w:tcPr>
          <w:p w14:paraId="35D7C89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635E79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5949E92" w14:textId="77777777" w:rsidR="00885230" w:rsidRDefault="00885230">
            <w:pPr>
              <w:spacing w:before="0" w:after="0"/>
              <w:ind w:left="1" w:firstLine="1"/>
            </w:pPr>
            <w:r>
              <w:t>Drainage and flood projects (statewide)</w:t>
            </w:r>
          </w:p>
        </w:tc>
        <w:tc>
          <w:tcPr>
            <w:tcW w:w="992" w:type="dxa"/>
            <w:tcBorders>
              <w:bottom w:val="single" w:sz="6" w:space="0" w:color="auto"/>
            </w:tcBorders>
          </w:tcPr>
          <w:p w14:paraId="019404A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886 076</w:t>
            </w:r>
          </w:p>
        </w:tc>
        <w:tc>
          <w:tcPr>
            <w:tcW w:w="1134" w:type="dxa"/>
            <w:tcBorders>
              <w:bottom w:val="single" w:sz="6" w:space="0" w:color="auto"/>
            </w:tcBorders>
          </w:tcPr>
          <w:p w14:paraId="26827A2B"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93 100</w:t>
            </w:r>
          </w:p>
        </w:tc>
        <w:tc>
          <w:tcPr>
            <w:tcW w:w="992" w:type="dxa"/>
            <w:tcBorders>
              <w:bottom w:val="single" w:sz="6" w:space="0" w:color="auto"/>
            </w:tcBorders>
          </w:tcPr>
          <w:p w14:paraId="769589C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97 107</w:t>
            </w:r>
          </w:p>
        </w:tc>
        <w:tc>
          <w:tcPr>
            <w:tcW w:w="993" w:type="dxa"/>
            <w:tcBorders>
              <w:bottom w:val="single" w:sz="6" w:space="0" w:color="auto"/>
            </w:tcBorders>
          </w:tcPr>
          <w:p w14:paraId="61D2970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695 868</w:t>
            </w:r>
          </w:p>
        </w:tc>
        <w:tc>
          <w:tcPr>
            <w:tcW w:w="1019" w:type="dxa"/>
            <w:tcBorders>
              <w:bottom w:val="single" w:sz="6" w:space="0" w:color="auto"/>
            </w:tcBorders>
          </w:tcPr>
          <w:p w14:paraId="66F9BF8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BA0C52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D02C9F3" w14:textId="77777777" w:rsidR="00885230" w:rsidRDefault="00885230">
            <w:pPr>
              <w:spacing w:before="0" w:after="0"/>
              <w:ind w:left="1" w:firstLine="1"/>
            </w:pPr>
            <w:r>
              <w:t>Eastern treatment plant projects (Bangholme)</w:t>
            </w:r>
          </w:p>
        </w:tc>
        <w:tc>
          <w:tcPr>
            <w:tcW w:w="992" w:type="dxa"/>
            <w:tcBorders>
              <w:bottom w:val="single" w:sz="6" w:space="0" w:color="auto"/>
            </w:tcBorders>
          </w:tcPr>
          <w:p w14:paraId="5F0A424C"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3 773 194</w:t>
            </w:r>
          </w:p>
        </w:tc>
        <w:tc>
          <w:tcPr>
            <w:tcW w:w="1134" w:type="dxa"/>
            <w:tcBorders>
              <w:bottom w:val="single" w:sz="6" w:space="0" w:color="auto"/>
            </w:tcBorders>
          </w:tcPr>
          <w:p w14:paraId="279E415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158 358</w:t>
            </w:r>
          </w:p>
        </w:tc>
        <w:tc>
          <w:tcPr>
            <w:tcW w:w="992" w:type="dxa"/>
            <w:tcBorders>
              <w:bottom w:val="single" w:sz="6" w:space="0" w:color="auto"/>
            </w:tcBorders>
          </w:tcPr>
          <w:p w14:paraId="7D3D7760"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79 623</w:t>
            </w:r>
          </w:p>
        </w:tc>
        <w:tc>
          <w:tcPr>
            <w:tcW w:w="993" w:type="dxa"/>
            <w:tcBorders>
              <w:bottom w:val="single" w:sz="6" w:space="0" w:color="auto"/>
            </w:tcBorders>
          </w:tcPr>
          <w:p w14:paraId="3A1996BC"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3 535 213</w:t>
            </w:r>
          </w:p>
        </w:tc>
        <w:tc>
          <w:tcPr>
            <w:tcW w:w="1019" w:type="dxa"/>
            <w:tcBorders>
              <w:bottom w:val="single" w:sz="6" w:space="0" w:color="auto"/>
            </w:tcBorders>
          </w:tcPr>
          <w:p w14:paraId="02B883B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1334000" w14:textId="77777777">
        <w:tc>
          <w:tcPr>
            <w:cnfStyle w:val="001000000000" w:firstRow="0" w:lastRow="0" w:firstColumn="1" w:lastColumn="0" w:oddVBand="0" w:evenVBand="0" w:oddHBand="0" w:evenHBand="0" w:firstRowFirstColumn="0" w:firstRowLastColumn="0" w:lastRowFirstColumn="0" w:lastRowLastColumn="0"/>
            <w:tcW w:w="2581" w:type="dxa"/>
          </w:tcPr>
          <w:p w14:paraId="61B8A803" w14:textId="77777777" w:rsidR="00885230" w:rsidRDefault="00885230">
            <w:pPr>
              <w:keepNext/>
              <w:spacing w:before="0" w:after="0"/>
              <w:ind w:left="1" w:firstLine="1"/>
            </w:pPr>
            <w:r>
              <w:t>Eastern treatment plant sludge dewatering upgrade project (Bangholme)</w:t>
            </w:r>
          </w:p>
        </w:tc>
        <w:tc>
          <w:tcPr>
            <w:tcW w:w="992" w:type="dxa"/>
          </w:tcPr>
          <w:p w14:paraId="04125E1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192 041</w:t>
            </w:r>
          </w:p>
        </w:tc>
        <w:tc>
          <w:tcPr>
            <w:tcW w:w="1134" w:type="dxa"/>
          </w:tcPr>
          <w:p w14:paraId="4FAFB05B"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1 807</w:t>
            </w:r>
          </w:p>
        </w:tc>
        <w:tc>
          <w:tcPr>
            <w:tcW w:w="992" w:type="dxa"/>
          </w:tcPr>
          <w:p w14:paraId="220D686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517</w:t>
            </w:r>
          </w:p>
        </w:tc>
        <w:tc>
          <w:tcPr>
            <w:tcW w:w="993" w:type="dxa"/>
          </w:tcPr>
          <w:p w14:paraId="776B0CFC"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189 717</w:t>
            </w:r>
          </w:p>
        </w:tc>
        <w:tc>
          <w:tcPr>
            <w:tcW w:w="1019" w:type="dxa"/>
          </w:tcPr>
          <w:p w14:paraId="60DE0A0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1 2030</w:t>
            </w:r>
            <w:r>
              <w:noBreakHyphen/>
              <w:t>31</w:t>
            </w:r>
          </w:p>
        </w:tc>
      </w:tr>
      <w:tr w:rsidR="00885230" w14:paraId="2065697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62B2633" w14:textId="77777777" w:rsidR="00885230" w:rsidRDefault="00885230">
            <w:pPr>
              <w:spacing w:before="0" w:after="0"/>
              <w:ind w:left="1" w:firstLine="1"/>
            </w:pPr>
            <w:r>
              <w:rPr>
                <w:i/>
                <w:sz w:val="15"/>
              </w:rPr>
              <w:t>The project was previously included under the Eastern Treatment Plant Projects (Bangholme) and is now being reported as a standalone project.</w:t>
            </w:r>
          </w:p>
        </w:tc>
      </w:tr>
      <w:tr w:rsidR="00885230" w14:paraId="2291F3AF" w14:textId="77777777">
        <w:tc>
          <w:tcPr>
            <w:cnfStyle w:val="001000000000" w:firstRow="0" w:lastRow="0" w:firstColumn="1" w:lastColumn="0" w:oddVBand="0" w:evenVBand="0" w:oddHBand="0" w:evenHBand="0" w:firstRowFirstColumn="0" w:firstRowLastColumn="0" w:lastRowFirstColumn="0" w:lastRowLastColumn="0"/>
            <w:tcW w:w="2581" w:type="dxa"/>
          </w:tcPr>
          <w:p w14:paraId="6D8AD1A4" w14:textId="77777777" w:rsidR="00885230" w:rsidRDefault="00885230">
            <w:pPr>
              <w:keepNext/>
              <w:spacing w:before="0" w:after="0"/>
              <w:ind w:left="1" w:firstLine="1"/>
            </w:pPr>
            <w:r>
              <w:t>Hobsons Bay Main Yarra crossing duplication (Spotswood)</w:t>
            </w:r>
          </w:p>
        </w:tc>
        <w:tc>
          <w:tcPr>
            <w:tcW w:w="992" w:type="dxa"/>
          </w:tcPr>
          <w:p w14:paraId="0199664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183 632</w:t>
            </w:r>
          </w:p>
        </w:tc>
        <w:tc>
          <w:tcPr>
            <w:tcW w:w="1134" w:type="dxa"/>
          </w:tcPr>
          <w:p w14:paraId="74F4B82E"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178 621</w:t>
            </w:r>
          </w:p>
        </w:tc>
        <w:tc>
          <w:tcPr>
            <w:tcW w:w="992" w:type="dxa"/>
          </w:tcPr>
          <w:p w14:paraId="6B4AC47B"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5 011</w:t>
            </w:r>
          </w:p>
        </w:tc>
        <w:tc>
          <w:tcPr>
            <w:tcW w:w="993" w:type="dxa"/>
          </w:tcPr>
          <w:p w14:paraId="2E608D2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91415B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5BAF63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43E511F" w14:textId="77777777" w:rsidR="00885230" w:rsidRDefault="00885230">
            <w:pPr>
              <w:spacing w:before="0" w:after="0"/>
              <w:ind w:left="1" w:firstLine="1"/>
            </w:pPr>
            <w:r>
              <w:rPr>
                <w:i/>
                <w:sz w:val="15"/>
              </w:rPr>
              <w:t>The TEI has increased by $2.345 million due to sewer relining which was confirmed following condition assessment.</w:t>
            </w:r>
          </w:p>
        </w:tc>
      </w:tr>
      <w:tr w:rsidR="00885230" w14:paraId="45CC051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08481A9" w14:textId="77777777" w:rsidR="00885230" w:rsidRDefault="00885230">
            <w:pPr>
              <w:spacing w:before="0" w:after="0"/>
              <w:ind w:left="1" w:firstLine="1"/>
            </w:pPr>
            <w:r>
              <w:t>Information technology projects (statewide)</w:t>
            </w:r>
          </w:p>
        </w:tc>
        <w:tc>
          <w:tcPr>
            <w:tcW w:w="992" w:type="dxa"/>
            <w:tcBorders>
              <w:bottom w:val="single" w:sz="6" w:space="0" w:color="auto"/>
            </w:tcBorders>
          </w:tcPr>
          <w:p w14:paraId="166EF69B"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373 615</w:t>
            </w:r>
          </w:p>
        </w:tc>
        <w:tc>
          <w:tcPr>
            <w:tcW w:w="1134" w:type="dxa"/>
            <w:tcBorders>
              <w:bottom w:val="single" w:sz="6" w:space="0" w:color="auto"/>
            </w:tcBorders>
          </w:tcPr>
          <w:p w14:paraId="39F7535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25 122</w:t>
            </w:r>
          </w:p>
        </w:tc>
        <w:tc>
          <w:tcPr>
            <w:tcW w:w="992" w:type="dxa"/>
            <w:tcBorders>
              <w:bottom w:val="single" w:sz="6" w:space="0" w:color="auto"/>
            </w:tcBorders>
          </w:tcPr>
          <w:p w14:paraId="604582A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35 296</w:t>
            </w:r>
          </w:p>
        </w:tc>
        <w:tc>
          <w:tcPr>
            <w:tcW w:w="993" w:type="dxa"/>
            <w:tcBorders>
              <w:bottom w:val="single" w:sz="6" w:space="0" w:color="auto"/>
            </w:tcBorders>
          </w:tcPr>
          <w:p w14:paraId="65B139A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313 197</w:t>
            </w:r>
          </w:p>
        </w:tc>
        <w:tc>
          <w:tcPr>
            <w:tcW w:w="1019" w:type="dxa"/>
            <w:tcBorders>
              <w:bottom w:val="single" w:sz="6" w:space="0" w:color="auto"/>
            </w:tcBorders>
          </w:tcPr>
          <w:p w14:paraId="5AFD630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148777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EEB1FA3" w14:textId="77777777" w:rsidR="00885230" w:rsidRDefault="00885230">
            <w:pPr>
              <w:spacing w:before="0" w:after="0"/>
              <w:ind w:left="1" w:firstLine="1"/>
            </w:pPr>
            <w:r>
              <w:t>Land development projects (statewide)</w:t>
            </w:r>
          </w:p>
        </w:tc>
        <w:tc>
          <w:tcPr>
            <w:tcW w:w="992" w:type="dxa"/>
            <w:tcBorders>
              <w:bottom w:val="single" w:sz="6" w:space="0" w:color="auto"/>
            </w:tcBorders>
          </w:tcPr>
          <w:p w14:paraId="5D298E7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3 007 272</w:t>
            </w:r>
          </w:p>
        </w:tc>
        <w:tc>
          <w:tcPr>
            <w:tcW w:w="1134" w:type="dxa"/>
            <w:tcBorders>
              <w:bottom w:val="single" w:sz="6" w:space="0" w:color="auto"/>
            </w:tcBorders>
          </w:tcPr>
          <w:p w14:paraId="1E4BA52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187 872</w:t>
            </w:r>
          </w:p>
        </w:tc>
        <w:tc>
          <w:tcPr>
            <w:tcW w:w="992" w:type="dxa"/>
            <w:tcBorders>
              <w:bottom w:val="single" w:sz="6" w:space="0" w:color="auto"/>
            </w:tcBorders>
          </w:tcPr>
          <w:p w14:paraId="570AAF6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202 214</w:t>
            </w:r>
          </w:p>
        </w:tc>
        <w:tc>
          <w:tcPr>
            <w:tcW w:w="993" w:type="dxa"/>
            <w:tcBorders>
              <w:bottom w:val="single" w:sz="6" w:space="0" w:color="auto"/>
            </w:tcBorders>
          </w:tcPr>
          <w:p w14:paraId="4FF859D6"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2 617 186</w:t>
            </w:r>
          </w:p>
        </w:tc>
        <w:tc>
          <w:tcPr>
            <w:tcW w:w="1019" w:type="dxa"/>
            <w:tcBorders>
              <w:bottom w:val="single" w:sz="6" w:space="0" w:color="auto"/>
            </w:tcBorders>
          </w:tcPr>
          <w:p w14:paraId="059B48E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240BDB2" w14:textId="77777777">
        <w:tc>
          <w:tcPr>
            <w:cnfStyle w:val="001000000000" w:firstRow="0" w:lastRow="0" w:firstColumn="1" w:lastColumn="0" w:oddVBand="0" w:evenVBand="0" w:oddHBand="0" w:evenHBand="0" w:firstRowFirstColumn="0" w:firstRowLastColumn="0" w:lastRowFirstColumn="0" w:lastRowLastColumn="0"/>
            <w:tcW w:w="2581" w:type="dxa"/>
          </w:tcPr>
          <w:p w14:paraId="441B2CBA" w14:textId="77777777" w:rsidR="00885230" w:rsidRDefault="00885230">
            <w:pPr>
              <w:keepNext/>
              <w:spacing w:before="0" w:after="0"/>
              <w:ind w:left="1" w:firstLine="1"/>
            </w:pPr>
            <w:r>
              <w:t>Maribyrnong main sewer augmentation project (Maribyrnong)</w:t>
            </w:r>
          </w:p>
        </w:tc>
        <w:tc>
          <w:tcPr>
            <w:tcW w:w="992" w:type="dxa"/>
          </w:tcPr>
          <w:p w14:paraId="618FAD0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108 304</w:t>
            </w:r>
          </w:p>
        </w:tc>
        <w:tc>
          <w:tcPr>
            <w:tcW w:w="1134" w:type="dxa"/>
          </w:tcPr>
          <w:p w14:paraId="5FED5D4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71 021</w:t>
            </w:r>
          </w:p>
        </w:tc>
        <w:tc>
          <w:tcPr>
            <w:tcW w:w="992" w:type="dxa"/>
          </w:tcPr>
          <w:p w14:paraId="30212D90"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20 997</w:t>
            </w:r>
          </w:p>
        </w:tc>
        <w:tc>
          <w:tcPr>
            <w:tcW w:w="993" w:type="dxa"/>
          </w:tcPr>
          <w:p w14:paraId="03DDB7F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16 286</w:t>
            </w:r>
          </w:p>
        </w:tc>
        <w:tc>
          <w:tcPr>
            <w:tcW w:w="1019" w:type="dxa"/>
          </w:tcPr>
          <w:p w14:paraId="6BE66F1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625F8E6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8B9FE5B" w14:textId="77777777" w:rsidR="00885230" w:rsidRDefault="00885230">
            <w:pPr>
              <w:spacing w:before="0" w:after="0"/>
              <w:ind w:left="1" w:firstLine="1"/>
            </w:pPr>
            <w:r>
              <w:rPr>
                <w:i/>
                <w:sz w:val="15"/>
              </w:rPr>
              <w:t>The project was previously included under Sewerage Transfer Projects (statewide) and is now being reported as a standalone project.</w:t>
            </w:r>
          </w:p>
        </w:tc>
      </w:tr>
      <w:tr w:rsidR="00885230" w14:paraId="075D1F7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6E5D4E2" w14:textId="77777777" w:rsidR="00885230" w:rsidRDefault="00885230">
            <w:pPr>
              <w:spacing w:before="0" w:after="0"/>
              <w:ind w:left="1" w:firstLine="1"/>
            </w:pPr>
            <w:r>
              <w:t>Sewerage transfer projects (statewide)</w:t>
            </w:r>
          </w:p>
        </w:tc>
        <w:tc>
          <w:tcPr>
            <w:tcW w:w="992" w:type="dxa"/>
            <w:tcBorders>
              <w:bottom w:val="single" w:sz="6" w:space="0" w:color="auto"/>
            </w:tcBorders>
          </w:tcPr>
          <w:p w14:paraId="3A24886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2 141 035</w:t>
            </w:r>
          </w:p>
        </w:tc>
        <w:tc>
          <w:tcPr>
            <w:tcW w:w="1134" w:type="dxa"/>
            <w:tcBorders>
              <w:bottom w:val="single" w:sz="6" w:space="0" w:color="auto"/>
            </w:tcBorders>
          </w:tcPr>
          <w:p w14:paraId="2691373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70 022</w:t>
            </w:r>
          </w:p>
        </w:tc>
        <w:tc>
          <w:tcPr>
            <w:tcW w:w="992" w:type="dxa"/>
            <w:tcBorders>
              <w:bottom w:val="single" w:sz="6" w:space="0" w:color="auto"/>
            </w:tcBorders>
          </w:tcPr>
          <w:p w14:paraId="2BFF755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87 296</w:t>
            </w:r>
          </w:p>
        </w:tc>
        <w:tc>
          <w:tcPr>
            <w:tcW w:w="993" w:type="dxa"/>
            <w:tcBorders>
              <w:bottom w:val="single" w:sz="6" w:space="0" w:color="auto"/>
            </w:tcBorders>
          </w:tcPr>
          <w:p w14:paraId="0244A3CF"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1 983 718</w:t>
            </w:r>
          </w:p>
        </w:tc>
        <w:tc>
          <w:tcPr>
            <w:tcW w:w="1019" w:type="dxa"/>
            <w:tcBorders>
              <w:bottom w:val="single" w:sz="6" w:space="0" w:color="auto"/>
            </w:tcBorders>
          </w:tcPr>
          <w:p w14:paraId="1E4CE796"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F7DF57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A8DDF85" w14:textId="77777777" w:rsidR="00885230" w:rsidRDefault="00885230">
            <w:pPr>
              <w:spacing w:before="0" w:after="0"/>
              <w:ind w:left="1" w:firstLine="1"/>
            </w:pPr>
            <w:r>
              <w:t>Water production and storage projects (statewide)</w:t>
            </w:r>
          </w:p>
        </w:tc>
        <w:tc>
          <w:tcPr>
            <w:tcW w:w="992" w:type="dxa"/>
            <w:tcBorders>
              <w:bottom w:val="single" w:sz="6" w:space="0" w:color="auto"/>
            </w:tcBorders>
          </w:tcPr>
          <w:p w14:paraId="4FC4B460"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2 071 567</w:t>
            </w:r>
          </w:p>
        </w:tc>
        <w:tc>
          <w:tcPr>
            <w:tcW w:w="1134" w:type="dxa"/>
            <w:tcBorders>
              <w:bottom w:val="single" w:sz="6" w:space="0" w:color="auto"/>
            </w:tcBorders>
          </w:tcPr>
          <w:p w14:paraId="4848B68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29 102</w:t>
            </w:r>
          </w:p>
        </w:tc>
        <w:tc>
          <w:tcPr>
            <w:tcW w:w="992" w:type="dxa"/>
            <w:tcBorders>
              <w:bottom w:val="single" w:sz="6" w:space="0" w:color="auto"/>
            </w:tcBorders>
          </w:tcPr>
          <w:p w14:paraId="288ED88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40 435</w:t>
            </w:r>
          </w:p>
        </w:tc>
        <w:tc>
          <w:tcPr>
            <w:tcW w:w="993" w:type="dxa"/>
            <w:tcBorders>
              <w:bottom w:val="single" w:sz="6" w:space="0" w:color="auto"/>
            </w:tcBorders>
          </w:tcPr>
          <w:p w14:paraId="0B1535BE"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2 002 030</w:t>
            </w:r>
          </w:p>
        </w:tc>
        <w:tc>
          <w:tcPr>
            <w:tcW w:w="1019" w:type="dxa"/>
            <w:tcBorders>
              <w:bottom w:val="single" w:sz="6" w:space="0" w:color="auto"/>
            </w:tcBorders>
          </w:tcPr>
          <w:p w14:paraId="47BB822E"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D5CA50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3F3033" w14:textId="77777777" w:rsidR="00885230" w:rsidRDefault="00885230">
            <w:pPr>
              <w:spacing w:before="0" w:after="0"/>
              <w:ind w:left="1" w:firstLine="1"/>
            </w:pPr>
            <w:r>
              <w:t>Water quality projects (statewide)</w:t>
            </w:r>
          </w:p>
        </w:tc>
        <w:tc>
          <w:tcPr>
            <w:tcW w:w="992" w:type="dxa"/>
            <w:tcBorders>
              <w:bottom w:val="single" w:sz="6" w:space="0" w:color="auto"/>
            </w:tcBorders>
          </w:tcPr>
          <w:p w14:paraId="7928D72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2 091 950</w:t>
            </w:r>
          </w:p>
        </w:tc>
        <w:tc>
          <w:tcPr>
            <w:tcW w:w="1134" w:type="dxa"/>
            <w:tcBorders>
              <w:bottom w:val="single" w:sz="6" w:space="0" w:color="auto"/>
            </w:tcBorders>
          </w:tcPr>
          <w:p w14:paraId="2ED245E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70 949</w:t>
            </w:r>
          </w:p>
        </w:tc>
        <w:tc>
          <w:tcPr>
            <w:tcW w:w="992" w:type="dxa"/>
            <w:tcBorders>
              <w:bottom w:val="single" w:sz="6" w:space="0" w:color="auto"/>
            </w:tcBorders>
          </w:tcPr>
          <w:p w14:paraId="53D0E09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88 447</w:t>
            </w:r>
          </w:p>
        </w:tc>
        <w:tc>
          <w:tcPr>
            <w:tcW w:w="993" w:type="dxa"/>
            <w:tcBorders>
              <w:bottom w:val="single" w:sz="6" w:space="0" w:color="auto"/>
            </w:tcBorders>
          </w:tcPr>
          <w:p w14:paraId="0F44349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1 932 554</w:t>
            </w:r>
          </w:p>
        </w:tc>
        <w:tc>
          <w:tcPr>
            <w:tcW w:w="1019" w:type="dxa"/>
            <w:tcBorders>
              <w:bottom w:val="single" w:sz="6" w:space="0" w:color="auto"/>
            </w:tcBorders>
          </w:tcPr>
          <w:p w14:paraId="46A1EF0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480B25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633FF8A" w14:textId="77777777" w:rsidR="00885230" w:rsidRDefault="00885230">
            <w:pPr>
              <w:spacing w:before="0" w:after="0"/>
              <w:ind w:left="1" w:firstLine="1"/>
            </w:pPr>
            <w:r>
              <w:t>Water transfer projects (statewide)</w:t>
            </w:r>
          </w:p>
        </w:tc>
        <w:tc>
          <w:tcPr>
            <w:tcW w:w="992" w:type="dxa"/>
            <w:tcBorders>
              <w:bottom w:val="single" w:sz="6" w:space="0" w:color="auto"/>
            </w:tcBorders>
          </w:tcPr>
          <w:p w14:paraId="43DF56F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2 222 986</w:t>
            </w:r>
          </w:p>
        </w:tc>
        <w:tc>
          <w:tcPr>
            <w:tcW w:w="1134" w:type="dxa"/>
            <w:tcBorders>
              <w:bottom w:val="single" w:sz="6" w:space="0" w:color="auto"/>
            </w:tcBorders>
          </w:tcPr>
          <w:p w14:paraId="6A17B85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37 663</w:t>
            </w:r>
          </w:p>
        </w:tc>
        <w:tc>
          <w:tcPr>
            <w:tcW w:w="992" w:type="dxa"/>
            <w:tcBorders>
              <w:bottom w:val="single" w:sz="6" w:space="0" w:color="auto"/>
            </w:tcBorders>
          </w:tcPr>
          <w:p w14:paraId="2B08ACF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48 359</w:t>
            </w:r>
          </w:p>
        </w:tc>
        <w:tc>
          <w:tcPr>
            <w:tcW w:w="993" w:type="dxa"/>
            <w:tcBorders>
              <w:bottom w:val="single" w:sz="6" w:space="0" w:color="auto"/>
            </w:tcBorders>
          </w:tcPr>
          <w:p w14:paraId="06DF5546"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2 136 964</w:t>
            </w:r>
          </w:p>
        </w:tc>
        <w:tc>
          <w:tcPr>
            <w:tcW w:w="1019" w:type="dxa"/>
            <w:tcBorders>
              <w:bottom w:val="single" w:sz="6" w:space="0" w:color="auto"/>
            </w:tcBorders>
          </w:tcPr>
          <w:p w14:paraId="40D708F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9285F4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846AB0B" w14:textId="77777777" w:rsidR="00885230" w:rsidRDefault="00885230">
            <w:pPr>
              <w:spacing w:before="0" w:after="0"/>
              <w:ind w:left="1" w:firstLine="1"/>
            </w:pPr>
            <w:r>
              <w:t>Waterways condition projects (statewide)</w:t>
            </w:r>
          </w:p>
        </w:tc>
        <w:tc>
          <w:tcPr>
            <w:tcW w:w="992" w:type="dxa"/>
            <w:tcBorders>
              <w:bottom w:val="single" w:sz="6" w:space="0" w:color="auto"/>
            </w:tcBorders>
          </w:tcPr>
          <w:p w14:paraId="3A1C8D0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512 847</w:t>
            </w:r>
          </w:p>
        </w:tc>
        <w:tc>
          <w:tcPr>
            <w:tcW w:w="1134" w:type="dxa"/>
            <w:tcBorders>
              <w:bottom w:val="single" w:sz="6" w:space="0" w:color="auto"/>
            </w:tcBorders>
          </w:tcPr>
          <w:p w14:paraId="745A283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35 885</w:t>
            </w:r>
          </w:p>
        </w:tc>
        <w:tc>
          <w:tcPr>
            <w:tcW w:w="992" w:type="dxa"/>
            <w:tcBorders>
              <w:bottom w:val="single" w:sz="6" w:space="0" w:color="auto"/>
            </w:tcBorders>
          </w:tcPr>
          <w:p w14:paraId="41C4CEEB"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49 183</w:t>
            </w:r>
          </w:p>
        </w:tc>
        <w:tc>
          <w:tcPr>
            <w:tcW w:w="993" w:type="dxa"/>
            <w:tcBorders>
              <w:bottom w:val="single" w:sz="6" w:space="0" w:color="auto"/>
            </w:tcBorders>
          </w:tcPr>
          <w:p w14:paraId="3642F59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427 780</w:t>
            </w:r>
          </w:p>
        </w:tc>
        <w:tc>
          <w:tcPr>
            <w:tcW w:w="1019" w:type="dxa"/>
            <w:tcBorders>
              <w:bottom w:val="single" w:sz="6" w:space="0" w:color="auto"/>
            </w:tcBorders>
          </w:tcPr>
          <w:p w14:paraId="41D4BB7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8BCA56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CDC1696" w14:textId="77777777" w:rsidR="00885230" w:rsidRDefault="00885230">
            <w:pPr>
              <w:spacing w:before="0" w:after="0"/>
              <w:ind w:left="1" w:firstLine="1"/>
            </w:pPr>
            <w:r>
              <w:t>Waterways stormwater quality projects (statewide)</w:t>
            </w:r>
          </w:p>
        </w:tc>
        <w:tc>
          <w:tcPr>
            <w:tcW w:w="992" w:type="dxa"/>
            <w:tcBorders>
              <w:bottom w:val="single" w:sz="6" w:space="0" w:color="auto"/>
            </w:tcBorders>
          </w:tcPr>
          <w:p w14:paraId="625B52A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299 449</w:t>
            </w:r>
          </w:p>
        </w:tc>
        <w:tc>
          <w:tcPr>
            <w:tcW w:w="1134" w:type="dxa"/>
            <w:tcBorders>
              <w:bottom w:val="single" w:sz="6" w:space="0" w:color="auto"/>
            </w:tcBorders>
          </w:tcPr>
          <w:p w14:paraId="647DD80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23 488</w:t>
            </w:r>
          </w:p>
        </w:tc>
        <w:tc>
          <w:tcPr>
            <w:tcW w:w="992" w:type="dxa"/>
            <w:tcBorders>
              <w:bottom w:val="single" w:sz="6" w:space="0" w:color="auto"/>
            </w:tcBorders>
          </w:tcPr>
          <w:p w14:paraId="4AD59A2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33 258</w:t>
            </w:r>
          </w:p>
        </w:tc>
        <w:tc>
          <w:tcPr>
            <w:tcW w:w="993" w:type="dxa"/>
            <w:tcBorders>
              <w:bottom w:val="single" w:sz="6" w:space="0" w:color="auto"/>
            </w:tcBorders>
          </w:tcPr>
          <w:p w14:paraId="7F88801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242 703</w:t>
            </w:r>
          </w:p>
        </w:tc>
        <w:tc>
          <w:tcPr>
            <w:tcW w:w="1019" w:type="dxa"/>
            <w:tcBorders>
              <w:bottom w:val="single" w:sz="6" w:space="0" w:color="auto"/>
            </w:tcBorders>
          </w:tcPr>
          <w:p w14:paraId="32A6169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C0D26EF" w14:textId="77777777">
        <w:tc>
          <w:tcPr>
            <w:cnfStyle w:val="001000000000" w:firstRow="0" w:lastRow="0" w:firstColumn="1" w:lastColumn="0" w:oddVBand="0" w:evenVBand="0" w:oddHBand="0" w:evenHBand="0" w:firstRowFirstColumn="0" w:firstRowLastColumn="0" w:lastRowFirstColumn="0" w:lastRowLastColumn="0"/>
            <w:tcW w:w="2581" w:type="dxa"/>
          </w:tcPr>
          <w:p w14:paraId="68220308" w14:textId="77777777" w:rsidR="00885230" w:rsidRDefault="00885230">
            <w:pPr>
              <w:keepNext/>
              <w:spacing w:before="0" w:after="0"/>
              <w:ind w:left="1" w:firstLine="1"/>
            </w:pPr>
            <w:r>
              <w:t>Western treatment plant 5 West nutrient removal plant (Werribee)</w:t>
            </w:r>
          </w:p>
        </w:tc>
        <w:tc>
          <w:tcPr>
            <w:tcW w:w="992" w:type="dxa"/>
          </w:tcPr>
          <w:p w14:paraId="7BDB46F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343 334</w:t>
            </w:r>
          </w:p>
        </w:tc>
        <w:tc>
          <w:tcPr>
            <w:tcW w:w="1134" w:type="dxa"/>
          </w:tcPr>
          <w:p w14:paraId="263E2B4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343 104</w:t>
            </w:r>
          </w:p>
        </w:tc>
        <w:tc>
          <w:tcPr>
            <w:tcW w:w="992" w:type="dxa"/>
          </w:tcPr>
          <w:p w14:paraId="3A0F097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229</w:t>
            </w:r>
          </w:p>
        </w:tc>
        <w:tc>
          <w:tcPr>
            <w:tcW w:w="993" w:type="dxa"/>
          </w:tcPr>
          <w:p w14:paraId="6DEA65A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449BE0F"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567FF0D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F9B5E5E" w14:textId="55F56CBB" w:rsidR="00885230" w:rsidRDefault="00885230">
            <w:pPr>
              <w:spacing w:before="0" w:after="0"/>
              <w:ind w:left="1" w:firstLine="1"/>
            </w:pPr>
            <w:r>
              <w:rPr>
                <w:i/>
                <w:sz w:val="15"/>
              </w:rPr>
              <w:t>The TEI has increased by $11.639 million due to a revised project scope.</w:t>
            </w:r>
            <w:r w:rsidR="0025097D">
              <w:rPr>
                <w:i/>
                <w:sz w:val="15"/>
              </w:rPr>
              <w:t xml:space="preserve"> The estimated completion date has been revised to quarter 1 2026‑27 in line with a revised project schedule.</w:t>
            </w:r>
          </w:p>
        </w:tc>
      </w:tr>
      <w:tr w:rsidR="00885230" w14:paraId="2D931295" w14:textId="77777777">
        <w:tc>
          <w:tcPr>
            <w:cnfStyle w:val="001000000000" w:firstRow="0" w:lastRow="0" w:firstColumn="1" w:lastColumn="0" w:oddVBand="0" w:evenVBand="0" w:oddHBand="0" w:evenHBand="0" w:firstRowFirstColumn="0" w:firstRowLastColumn="0" w:lastRowFirstColumn="0" w:lastRowLastColumn="0"/>
            <w:tcW w:w="2581" w:type="dxa"/>
          </w:tcPr>
          <w:p w14:paraId="05469CBB" w14:textId="77777777" w:rsidR="00885230" w:rsidRDefault="00885230">
            <w:pPr>
              <w:keepNext/>
              <w:spacing w:before="0" w:after="0"/>
              <w:ind w:left="1" w:firstLine="1"/>
            </w:pPr>
            <w:r>
              <w:t>Western treatment plant High Voltage Power and Energy Resilience (Werribee)</w:t>
            </w:r>
          </w:p>
        </w:tc>
        <w:tc>
          <w:tcPr>
            <w:tcW w:w="992" w:type="dxa"/>
          </w:tcPr>
          <w:p w14:paraId="00F76FC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137 257</w:t>
            </w:r>
          </w:p>
        </w:tc>
        <w:tc>
          <w:tcPr>
            <w:tcW w:w="1134" w:type="dxa"/>
          </w:tcPr>
          <w:p w14:paraId="2F86ECF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25 488</w:t>
            </w:r>
          </w:p>
        </w:tc>
        <w:tc>
          <w:tcPr>
            <w:tcW w:w="992" w:type="dxa"/>
          </w:tcPr>
          <w:p w14:paraId="663DC63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48 769</w:t>
            </w:r>
          </w:p>
        </w:tc>
        <w:tc>
          <w:tcPr>
            <w:tcW w:w="993" w:type="dxa"/>
          </w:tcPr>
          <w:p w14:paraId="6AEA862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63 000</w:t>
            </w:r>
          </w:p>
        </w:tc>
        <w:tc>
          <w:tcPr>
            <w:tcW w:w="1019" w:type="dxa"/>
          </w:tcPr>
          <w:p w14:paraId="4228AD7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A45187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E3CB6FE" w14:textId="77777777" w:rsidR="00885230" w:rsidRDefault="00885230">
            <w:pPr>
              <w:spacing w:before="0" w:after="0"/>
              <w:ind w:left="1" w:firstLine="1"/>
            </w:pPr>
            <w:r>
              <w:rPr>
                <w:i/>
                <w:sz w:val="15"/>
              </w:rPr>
              <w:t>The project was previously included in the rolled</w:t>
            </w:r>
            <w:r>
              <w:rPr>
                <w:i/>
                <w:sz w:val="15"/>
              </w:rPr>
              <w:noBreakHyphen/>
              <w:t>up Western Treatment Plant projects (Werribee) program and is now being reported as a standalone project.</w:t>
            </w:r>
          </w:p>
        </w:tc>
      </w:tr>
      <w:tr w:rsidR="00885230" w14:paraId="7FB578F8" w14:textId="77777777">
        <w:tc>
          <w:tcPr>
            <w:cnfStyle w:val="001000000000" w:firstRow="0" w:lastRow="0" w:firstColumn="1" w:lastColumn="0" w:oddVBand="0" w:evenVBand="0" w:oddHBand="0" w:evenHBand="0" w:firstRowFirstColumn="0" w:firstRowLastColumn="0" w:lastRowFirstColumn="0" w:lastRowLastColumn="0"/>
            <w:tcW w:w="2581" w:type="dxa"/>
          </w:tcPr>
          <w:p w14:paraId="47C7B617" w14:textId="77777777" w:rsidR="00885230" w:rsidRDefault="00885230">
            <w:pPr>
              <w:keepNext/>
              <w:spacing w:before="0" w:after="0"/>
              <w:ind w:left="1" w:firstLine="1"/>
            </w:pPr>
            <w:r>
              <w:t>Western treatment plant preliminary treatment (stage 1) (Werribee)</w:t>
            </w:r>
          </w:p>
        </w:tc>
        <w:tc>
          <w:tcPr>
            <w:tcW w:w="992" w:type="dxa"/>
          </w:tcPr>
          <w:p w14:paraId="53A160C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374 908</w:t>
            </w:r>
          </w:p>
        </w:tc>
        <w:tc>
          <w:tcPr>
            <w:tcW w:w="1134" w:type="dxa"/>
          </w:tcPr>
          <w:p w14:paraId="7109A22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1 751</w:t>
            </w:r>
          </w:p>
        </w:tc>
        <w:tc>
          <w:tcPr>
            <w:tcW w:w="992" w:type="dxa"/>
          </w:tcPr>
          <w:p w14:paraId="199DB9E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5 801</w:t>
            </w:r>
          </w:p>
        </w:tc>
        <w:tc>
          <w:tcPr>
            <w:tcW w:w="993" w:type="dxa"/>
          </w:tcPr>
          <w:p w14:paraId="52F1E51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367 356</w:t>
            </w:r>
          </w:p>
        </w:tc>
        <w:tc>
          <w:tcPr>
            <w:tcW w:w="1019" w:type="dxa"/>
          </w:tcPr>
          <w:p w14:paraId="24EEFEE6"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1 2031</w:t>
            </w:r>
            <w:r>
              <w:noBreakHyphen/>
              <w:t>32</w:t>
            </w:r>
          </w:p>
        </w:tc>
      </w:tr>
      <w:tr w:rsidR="00885230" w14:paraId="35DD0C9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FEEC3DE" w14:textId="77777777" w:rsidR="00885230" w:rsidRDefault="00885230">
            <w:pPr>
              <w:spacing w:before="0" w:after="0"/>
              <w:ind w:left="1" w:firstLine="1"/>
            </w:pPr>
            <w:r>
              <w:rPr>
                <w:i/>
                <w:sz w:val="15"/>
              </w:rPr>
              <w:t>The project was previously included in the rolled</w:t>
            </w:r>
            <w:r>
              <w:rPr>
                <w:i/>
                <w:sz w:val="15"/>
              </w:rPr>
              <w:noBreakHyphen/>
              <w:t>up Western Treatment Plant projects (Werribee) program and is now being reported as a standalone project.</w:t>
            </w:r>
          </w:p>
        </w:tc>
      </w:tr>
      <w:tr w:rsidR="00885230" w14:paraId="0F845EDF" w14:textId="77777777">
        <w:tc>
          <w:tcPr>
            <w:cnfStyle w:val="001000000000" w:firstRow="0" w:lastRow="0" w:firstColumn="1" w:lastColumn="0" w:oddVBand="0" w:evenVBand="0" w:oddHBand="0" w:evenHBand="0" w:firstRowFirstColumn="0" w:firstRowLastColumn="0" w:lastRowFirstColumn="0" w:lastRowLastColumn="0"/>
            <w:tcW w:w="2581" w:type="dxa"/>
          </w:tcPr>
          <w:p w14:paraId="7C37E652" w14:textId="77777777" w:rsidR="00885230" w:rsidRDefault="00885230">
            <w:pPr>
              <w:keepNext/>
              <w:spacing w:before="0" w:after="0"/>
              <w:ind w:left="1" w:firstLine="1"/>
            </w:pPr>
            <w:r>
              <w:lastRenderedPageBreak/>
              <w:t>Western treatment plant primary treatment capacity augmentation (Werribee)</w:t>
            </w:r>
          </w:p>
        </w:tc>
        <w:tc>
          <w:tcPr>
            <w:tcW w:w="992" w:type="dxa"/>
          </w:tcPr>
          <w:p w14:paraId="078BDB3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407 108</w:t>
            </w:r>
          </w:p>
        </w:tc>
        <w:tc>
          <w:tcPr>
            <w:tcW w:w="1134" w:type="dxa"/>
          </w:tcPr>
          <w:p w14:paraId="1B65978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266 218</w:t>
            </w:r>
          </w:p>
        </w:tc>
        <w:tc>
          <w:tcPr>
            <w:tcW w:w="992" w:type="dxa"/>
          </w:tcPr>
          <w:p w14:paraId="2373325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84 926</w:t>
            </w:r>
          </w:p>
        </w:tc>
        <w:tc>
          <w:tcPr>
            <w:tcW w:w="993" w:type="dxa"/>
          </w:tcPr>
          <w:p w14:paraId="155F3010"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55 964</w:t>
            </w:r>
          </w:p>
        </w:tc>
        <w:tc>
          <w:tcPr>
            <w:tcW w:w="1019" w:type="dxa"/>
          </w:tcPr>
          <w:p w14:paraId="7FC3A45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EDEB31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4384C94" w14:textId="6522B51F" w:rsidR="00885230" w:rsidRDefault="00885230">
            <w:pPr>
              <w:spacing w:before="0" w:after="0"/>
              <w:ind w:left="1" w:firstLine="1"/>
            </w:pPr>
            <w:r>
              <w:rPr>
                <w:i/>
                <w:sz w:val="15"/>
              </w:rPr>
              <w:t>The TEI has increased by $39.024 million due to a refined project design and forecast.</w:t>
            </w:r>
          </w:p>
        </w:tc>
      </w:tr>
      <w:tr w:rsidR="00885230" w14:paraId="2C29916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08A4836" w14:textId="77777777" w:rsidR="00885230" w:rsidRDefault="00885230">
            <w:pPr>
              <w:spacing w:before="0" w:after="0"/>
              <w:ind w:left="1" w:firstLine="1"/>
            </w:pPr>
            <w:r>
              <w:t>Western treatment plant projects (Werribee)</w:t>
            </w:r>
          </w:p>
        </w:tc>
        <w:tc>
          <w:tcPr>
            <w:tcW w:w="992" w:type="dxa"/>
            <w:tcBorders>
              <w:bottom w:val="single" w:sz="6" w:space="0" w:color="auto"/>
            </w:tcBorders>
          </w:tcPr>
          <w:p w14:paraId="74010FF0"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2 348 875</w:t>
            </w:r>
          </w:p>
        </w:tc>
        <w:tc>
          <w:tcPr>
            <w:tcW w:w="1134" w:type="dxa"/>
            <w:tcBorders>
              <w:bottom w:val="single" w:sz="6" w:space="0" w:color="auto"/>
            </w:tcBorders>
          </w:tcPr>
          <w:p w14:paraId="67CD5F99"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73 002</w:t>
            </w:r>
          </w:p>
        </w:tc>
        <w:tc>
          <w:tcPr>
            <w:tcW w:w="992" w:type="dxa"/>
            <w:tcBorders>
              <w:bottom w:val="single" w:sz="6" w:space="0" w:color="auto"/>
            </w:tcBorders>
          </w:tcPr>
          <w:p w14:paraId="4CD962B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88 786</w:t>
            </w:r>
          </w:p>
        </w:tc>
        <w:tc>
          <w:tcPr>
            <w:tcW w:w="993" w:type="dxa"/>
            <w:tcBorders>
              <w:bottom w:val="single" w:sz="6" w:space="0" w:color="auto"/>
            </w:tcBorders>
          </w:tcPr>
          <w:p w14:paraId="4AAC3901"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2 187 087</w:t>
            </w:r>
          </w:p>
        </w:tc>
        <w:tc>
          <w:tcPr>
            <w:tcW w:w="1019" w:type="dxa"/>
            <w:tcBorders>
              <w:bottom w:val="single" w:sz="6" w:space="0" w:color="auto"/>
            </w:tcBorders>
          </w:tcPr>
          <w:p w14:paraId="4C13BC3F"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483FB20" w14:textId="77777777">
        <w:tc>
          <w:tcPr>
            <w:cnfStyle w:val="001000000000" w:firstRow="0" w:lastRow="0" w:firstColumn="1" w:lastColumn="0" w:oddVBand="0" w:evenVBand="0" w:oddHBand="0" w:evenHBand="0" w:firstRowFirstColumn="0" w:firstRowLastColumn="0" w:lastRowFirstColumn="0" w:lastRowLastColumn="0"/>
            <w:tcW w:w="2581" w:type="dxa"/>
          </w:tcPr>
          <w:p w14:paraId="51BC186C" w14:textId="77777777" w:rsidR="00885230" w:rsidRDefault="00885230">
            <w:pPr>
              <w:keepNext/>
              <w:spacing w:before="0" w:after="0"/>
              <w:ind w:left="1" w:firstLine="1"/>
            </w:pPr>
            <w:r>
              <w:t>Western treatment plant waste activated sludge treatment augmentation (Werribee)</w:t>
            </w:r>
          </w:p>
        </w:tc>
        <w:tc>
          <w:tcPr>
            <w:tcW w:w="992" w:type="dxa"/>
          </w:tcPr>
          <w:p w14:paraId="3801D8AD"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95 371</w:t>
            </w:r>
          </w:p>
        </w:tc>
        <w:tc>
          <w:tcPr>
            <w:tcW w:w="1134" w:type="dxa"/>
          </w:tcPr>
          <w:p w14:paraId="39E23ED6"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74 958</w:t>
            </w:r>
          </w:p>
        </w:tc>
        <w:tc>
          <w:tcPr>
            <w:tcW w:w="992" w:type="dxa"/>
          </w:tcPr>
          <w:p w14:paraId="3791775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12 623</w:t>
            </w:r>
          </w:p>
        </w:tc>
        <w:tc>
          <w:tcPr>
            <w:tcW w:w="993" w:type="dxa"/>
          </w:tcPr>
          <w:p w14:paraId="629C88D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7 790</w:t>
            </w:r>
          </w:p>
        </w:tc>
        <w:tc>
          <w:tcPr>
            <w:tcW w:w="1019" w:type="dxa"/>
          </w:tcPr>
          <w:p w14:paraId="2A3A957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D73A7B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645C3C1" w14:textId="77777777" w:rsidR="00885230" w:rsidRDefault="00885230">
            <w:pPr>
              <w:spacing w:before="0" w:after="0"/>
              <w:ind w:left="1" w:firstLine="1"/>
            </w:pPr>
            <w:r>
              <w:rPr>
                <w:i/>
                <w:sz w:val="15"/>
              </w:rPr>
              <w:t>The TEI has decreased by $11.139 million due to a revised project scope.</w:t>
            </w:r>
          </w:p>
        </w:tc>
      </w:tr>
      <w:tr w:rsidR="00885230" w14:paraId="0C27A17D" w14:textId="77777777">
        <w:tc>
          <w:tcPr>
            <w:cnfStyle w:val="001000000000" w:firstRow="0" w:lastRow="0" w:firstColumn="1" w:lastColumn="0" w:oddVBand="0" w:evenVBand="0" w:oddHBand="0" w:evenHBand="0" w:firstRowFirstColumn="0" w:firstRowLastColumn="0" w:lastRowFirstColumn="0" w:lastRowLastColumn="0"/>
            <w:tcW w:w="2581" w:type="dxa"/>
          </w:tcPr>
          <w:p w14:paraId="08F6FBC5" w14:textId="77777777" w:rsidR="00885230" w:rsidRDefault="00885230">
            <w:pPr>
              <w:keepNext/>
              <w:spacing w:before="0" w:after="0"/>
              <w:ind w:left="1" w:firstLine="1"/>
            </w:pPr>
            <w:r>
              <w:t>Western trunk sewer: shallow conduit rehabilitation (Werribee)</w:t>
            </w:r>
          </w:p>
        </w:tc>
        <w:tc>
          <w:tcPr>
            <w:tcW w:w="992" w:type="dxa"/>
          </w:tcPr>
          <w:p w14:paraId="06255CA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231 538</w:t>
            </w:r>
          </w:p>
        </w:tc>
        <w:tc>
          <w:tcPr>
            <w:tcW w:w="1134" w:type="dxa"/>
          </w:tcPr>
          <w:p w14:paraId="6260535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30 425</w:t>
            </w:r>
          </w:p>
        </w:tc>
        <w:tc>
          <w:tcPr>
            <w:tcW w:w="992" w:type="dxa"/>
          </w:tcPr>
          <w:p w14:paraId="24697D2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54 233</w:t>
            </w:r>
          </w:p>
        </w:tc>
        <w:tc>
          <w:tcPr>
            <w:tcW w:w="993" w:type="dxa"/>
          </w:tcPr>
          <w:p w14:paraId="7DF23CFE"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146 880</w:t>
            </w:r>
          </w:p>
        </w:tc>
        <w:tc>
          <w:tcPr>
            <w:tcW w:w="1019" w:type="dxa"/>
          </w:tcPr>
          <w:p w14:paraId="511ACC9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qtr 3 2029</w:t>
            </w:r>
            <w:r>
              <w:noBreakHyphen/>
              <w:t>30</w:t>
            </w:r>
          </w:p>
        </w:tc>
      </w:tr>
      <w:tr w:rsidR="00885230" w14:paraId="0B94D8E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6AE9B6" w14:textId="4C5A28E6" w:rsidR="00885230" w:rsidRDefault="00B95ED1">
            <w:pPr>
              <w:spacing w:before="0" w:after="0"/>
              <w:ind w:left="1" w:firstLine="1"/>
            </w:pPr>
            <w:r>
              <w:rPr>
                <w:i/>
                <w:sz w:val="15"/>
              </w:rPr>
              <w:t xml:space="preserve">The </w:t>
            </w:r>
            <w:r w:rsidR="00885230">
              <w:rPr>
                <w:i/>
                <w:sz w:val="15"/>
              </w:rPr>
              <w:t>TEI has decreased by $0.311 million based on the accepted tenderer’s cost.</w:t>
            </w:r>
            <w:r>
              <w:rPr>
                <w:i/>
                <w:sz w:val="15"/>
              </w:rPr>
              <w:t xml:space="preserve"> The estimated completion date has been revised to quarter 3 2029</w:t>
            </w:r>
            <w:r>
              <w:rPr>
                <w:i/>
                <w:sz w:val="15"/>
              </w:rPr>
              <w:noBreakHyphen/>
              <w:t>30 in line with the revised project schedule.</w:t>
            </w:r>
          </w:p>
        </w:tc>
      </w:tr>
      <w:tr w:rsidR="00885230" w14:paraId="6BB59E0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515A46" w14:textId="77777777" w:rsidR="00885230" w:rsidRDefault="00885230">
            <w:pPr>
              <w:spacing w:before="0" w:after="0"/>
              <w:ind w:left="1" w:firstLine="1"/>
            </w:pPr>
            <w:r>
              <w:t>All remaining projects with a TEI less than $1 million</w:t>
            </w:r>
          </w:p>
        </w:tc>
        <w:tc>
          <w:tcPr>
            <w:tcW w:w="992" w:type="dxa"/>
            <w:tcBorders>
              <w:bottom w:val="single" w:sz="6" w:space="0" w:color="auto"/>
            </w:tcBorders>
          </w:tcPr>
          <w:p w14:paraId="1401192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260 466</w:t>
            </w:r>
          </w:p>
        </w:tc>
        <w:tc>
          <w:tcPr>
            <w:tcW w:w="1134" w:type="dxa"/>
            <w:tcBorders>
              <w:bottom w:val="single" w:sz="6" w:space="0" w:color="auto"/>
            </w:tcBorders>
          </w:tcPr>
          <w:p w14:paraId="092ED253"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90 661</w:t>
            </w:r>
          </w:p>
        </w:tc>
        <w:tc>
          <w:tcPr>
            <w:tcW w:w="992" w:type="dxa"/>
            <w:tcBorders>
              <w:bottom w:val="single" w:sz="6" w:space="0" w:color="auto"/>
            </w:tcBorders>
          </w:tcPr>
          <w:p w14:paraId="644775DE"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137 344</w:t>
            </w:r>
          </w:p>
        </w:tc>
        <w:tc>
          <w:tcPr>
            <w:tcW w:w="993" w:type="dxa"/>
            <w:tcBorders>
              <w:bottom w:val="single" w:sz="6" w:space="0" w:color="auto"/>
            </w:tcBorders>
          </w:tcPr>
          <w:p w14:paraId="2481BCF0"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32 460</w:t>
            </w:r>
          </w:p>
        </w:tc>
        <w:tc>
          <w:tcPr>
            <w:tcW w:w="1019" w:type="dxa"/>
            <w:tcBorders>
              <w:bottom w:val="single" w:sz="6" w:space="0" w:color="auto"/>
            </w:tcBorders>
          </w:tcPr>
          <w:p w14:paraId="2039FD42"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A0D967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17D20BB" w14:textId="77777777" w:rsidR="00885230" w:rsidRDefault="00885230">
            <w:pPr>
              <w:spacing w:before="0" w:after="0"/>
              <w:ind w:left="1" w:firstLine="1"/>
            </w:pPr>
            <w:r>
              <w:rPr>
                <w:b/>
              </w:rPr>
              <w:t>Total existing projects</w:t>
            </w:r>
          </w:p>
        </w:tc>
        <w:tc>
          <w:tcPr>
            <w:tcW w:w="992" w:type="dxa"/>
            <w:tcBorders>
              <w:bottom w:val="single" w:sz="6" w:space="0" w:color="auto"/>
            </w:tcBorders>
          </w:tcPr>
          <w:p w14:paraId="285D6ED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22 421 825</w:t>
            </w:r>
          </w:p>
        </w:tc>
        <w:tc>
          <w:tcPr>
            <w:tcW w:w="1134" w:type="dxa"/>
            <w:tcBorders>
              <w:bottom w:val="single" w:sz="6" w:space="0" w:color="auto"/>
            </w:tcBorders>
          </w:tcPr>
          <w:p w14:paraId="2371FDD5"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1 916 458</w:t>
            </w:r>
          </w:p>
        </w:tc>
        <w:tc>
          <w:tcPr>
            <w:tcW w:w="992" w:type="dxa"/>
            <w:tcBorders>
              <w:bottom w:val="single" w:sz="6" w:space="0" w:color="auto"/>
            </w:tcBorders>
          </w:tcPr>
          <w:p w14:paraId="6723920B"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1 264 115</w:t>
            </w:r>
          </w:p>
        </w:tc>
        <w:tc>
          <w:tcPr>
            <w:tcW w:w="993" w:type="dxa"/>
            <w:tcBorders>
              <w:bottom w:val="single" w:sz="6" w:space="0" w:color="auto"/>
            </w:tcBorders>
          </w:tcPr>
          <w:p w14:paraId="5AA69CA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19 241 251</w:t>
            </w:r>
          </w:p>
        </w:tc>
        <w:tc>
          <w:tcPr>
            <w:tcW w:w="1019" w:type="dxa"/>
            <w:tcBorders>
              <w:bottom w:val="single" w:sz="6" w:space="0" w:color="auto"/>
            </w:tcBorders>
          </w:tcPr>
          <w:p w14:paraId="44D427F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p>
        </w:tc>
      </w:tr>
      <w:tr w:rsidR="00885230" w14:paraId="6E7A2DA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51BFAD" w14:textId="77777777" w:rsidR="00885230" w:rsidRDefault="00885230">
            <w:pPr>
              <w:spacing w:before="0" w:after="0"/>
              <w:ind w:left="1" w:firstLine="1"/>
            </w:pPr>
            <w:r>
              <w:rPr>
                <w:b/>
              </w:rPr>
              <w:t>Total Melbourne Water Corporation projects</w:t>
            </w:r>
          </w:p>
        </w:tc>
        <w:tc>
          <w:tcPr>
            <w:tcW w:w="992" w:type="dxa"/>
            <w:tcBorders>
              <w:bottom w:val="single" w:sz="6" w:space="0" w:color="auto"/>
            </w:tcBorders>
          </w:tcPr>
          <w:p w14:paraId="59331A07"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23 003 474</w:t>
            </w:r>
          </w:p>
        </w:tc>
        <w:tc>
          <w:tcPr>
            <w:tcW w:w="1134" w:type="dxa"/>
            <w:tcBorders>
              <w:bottom w:val="single" w:sz="6" w:space="0" w:color="auto"/>
            </w:tcBorders>
          </w:tcPr>
          <w:p w14:paraId="187A51A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1 916 458</w:t>
            </w:r>
          </w:p>
        </w:tc>
        <w:tc>
          <w:tcPr>
            <w:tcW w:w="992" w:type="dxa"/>
            <w:tcBorders>
              <w:bottom w:val="single" w:sz="6" w:space="0" w:color="auto"/>
            </w:tcBorders>
          </w:tcPr>
          <w:p w14:paraId="279AC4EA"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1 369 527</w:t>
            </w:r>
          </w:p>
        </w:tc>
        <w:tc>
          <w:tcPr>
            <w:tcW w:w="993" w:type="dxa"/>
            <w:tcBorders>
              <w:bottom w:val="single" w:sz="6" w:space="0" w:color="auto"/>
            </w:tcBorders>
          </w:tcPr>
          <w:p w14:paraId="778111A8"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r>
              <w:rPr>
                <w:b/>
              </w:rPr>
              <w:t>19 717 487</w:t>
            </w:r>
          </w:p>
        </w:tc>
        <w:tc>
          <w:tcPr>
            <w:tcW w:w="1019" w:type="dxa"/>
            <w:tcBorders>
              <w:bottom w:val="single" w:sz="6" w:space="0" w:color="auto"/>
            </w:tcBorders>
          </w:tcPr>
          <w:p w14:paraId="2D8F5344" w14:textId="77777777" w:rsidR="00885230" w:rsidRDefault="00885230">
            <w:pPr>
              <w:spacing w:before="0" w:after="0"/>
              <w:ind w:left="1" w:firstLine="1"/>
              <w:cnfStyle w:val="000000000000" w:firstRow="0" w:lastRow="0" w:firstColumn="0" w:lastColumn="0" w:oddVBand="0" w:evenVBand="0" w:oddHBand="0" w:evenHBand="0" w:firstRowFirstColumn="0" w:firstRowLastColumn="0" w:lastRowFirstColumn="0" w:lastRowLastColumn="0"/>
            </w:pPr>
          </w:p>
        </w:tc>
      </w:tr>
    </w:tbl>
    <w:p w14:paraId="6035F9E4" w14:textId="43FE062B" w:rsidR="00885230" w:rsidRDefault="00885230">
      <w:pPr>
        <w:pStyle w:val="Source"/>
        <w:spacing w:before="0" w:after="0"/>
        <w:ind w:left="288" w:hanging="288"/>
        <w:rPr>
          <w:noProof/>
        </w:rPr>
      </w:pPr>
      <w:r w:rsidRPr="00C4224A">
        <w:t xml:space="preserve">Source: </w:t>
      </w:r>
      <w:fldSimple w:instr="STYLEREF  &quot;Heading 1&quot;  \* MERGEFORMAT">
        <w:r w:rsidR="00DA1EDC">
          <w:rPr>
            <w:noProof/>
          </w:rPr>
          <w:t>Melbourne Water Corporation</w:t>
        </w:r>
      </w:fldSimple>
    </w:p>
    <w:p w14:paraId="11C08FD9" w14:textId="77777777" w:rsidR="00885230" w:rsidRDefault="00885230">
      <w:pPr>
        <w:pStyle w:val="Note"/>
        <w:rPr>
          <w:noProof/>
        </w:rPr>
      </w:pPr>
      <w:r>
        <w:rPr>
          <w:noProof/>
        </w:rPr>
        <w:t>Notes:</w:t>
      </w:r>
    </w:p>
    <w:p w14:paraId="235B4084" w14:textId="77777777" w:rsidR="00885230" w:rsidRDefault="00885230">
      <w:pPr>
        <w:pStyle w:val="Note"/>
        <w:rPr>
          <w:noProof/>
        </w:rPr>
      </w:pPr>
      <w:r w:rsidRPr="00FB6CE6">
        <w:rPr>
          <w:noProof/>
        </w:rPr>
        <w:t xml:space="preserve">(a) </w:t>
      </w:r>
      <w:r>
        <w:rPr>
          <w:noProof/>
        </w:rPr>
        <w:tab/>
      </w:r>
      <w:r w:rsidRPr="00FB6CE6">
        <w:rPr>
          <w:noProof/>
        </w:rPr>
        <w:t>Melbourne Water Corporation structures its projects as programs of work, which comprise new, existing and completed projects year on year. The TEIs for the programs of work differ between budget years, as forecasts are revised monthly, and programs are prioritised to ensure projects are completed at the most appropriate time.</w:t>
      </w:r>
    </w:p>
    <w:p w14:paraId="7EC6C2C5" w14:textId="7C882CA7" w:rsidR="00885230" w:rsidRDefault="00885230">
      <w:pPr>
        <w:pStyle w:val="Note"/>
        <w:rPr>
          <w:noProof/>
        </w:rPr>
      </w:pPr>
      <w:r w:rsidRPr="00FB6CE6">
        <w:rPr>
          <w:noProof/>
        </w:rPr>
        <w:t xml:space="preserve">(b) </w:t>
      </w:r>
      <w:r>
        <w:rPr>
          <w:noProof/>
        </w:rPr>
        <w:tab/>
      </w:r>
      <w:r w:rsidRPr="00FB6CE6">
        <w:rPr>
          <w:noProof/>
        </w:rPr>
        <w:t>Melbourne Water Corporation classifies ‘New’ projects as those that have not had any spending against them to date. Programs of</w:t>
      </w:r>
      <w:r w:rsidR="00F2726E">
        <w:rPr>
          <w:noProof/>
        </w:rPr>
        <w:t> </w:t>
      </w:r>
      <w:r w:rsidRPr="00FB6CE6">
        <w:rPr>
          <w:noProof/>
        </w:rPr>
        <w:t>work and projects are planned multiple years in advance, without any capital expenditure on individual projects until later years of the program. Therefore, there may be projects that are classified as ‘New’ for multiple years until they move into project development and delivery phases.</w:t>
      </w:r>
    </w:p>
    <w:p w14:paraId="2A2AEFF6" w14:textId="77777777" w:rsidR="00885230" w:rsidRPr="00C4224A" w:rsidRDefault="00885230">
      <w:pPr>
        <w:pStyle w:val="Note"/>
        <w:rPr>
          <w:noProof/>
        </w:rPr>
      </w:pPr>
      <w:r w:rsidRPr="00FB6CE6">
        <w:rPr>
          <w:noProof/>
        </w:rPr>
        <w:t xml:space="preserve">(c) </w:t>
      </w:r>
      <w:r>
        <w:rPr>
          <w:noProof/>
        </w:rPr>
        <w:tab/>
      </w:r>
      <w:r w:rsidRPr="00FB6CE6">
        <w:rPr>
          <w:noProof/>
        </w:rPr>
        <w:t>All figures in these tables are based on Melbourne Water’s 10-Year Capital Plan. They do not represent Melbourne Water's 2026</w:t>
      </w:r>
      <w:r>
        <w:rPr>
          <w:noProof/>
        </w:rPr>
        <w:t> </w:t>
      </w:r>
      <w:r w:rsidRPr="00FB6CE6">
        <w:rPr>
          <w:noProof/>
        </w:rPr>
        <w:t>Price Submission, which has been submitted and waiting for determination.</w:t>
      </w:r>
    </w:p>
    <w:p w14:paraId="4C447587" w14:textId="77777777" w:rsidR="00885230" w:rsidRPr="00C4224A" w:rsidRDefault="00885230"/>
    <w:p w14:paraId="795D889E" w14:textId="77777777" w:rsidR="00885230" w:rsidRDefault="00885230">
      <w:pPr>
        <w:pStyle w:val="Heading20"/>
        <w:pageBreakBefore/>
        <w:rPr>
          <w:vertAlign w:val="superscript"/>
        </w:rPr>
      </w:pPr>
      <w:r w:rsidRPr="00C4224A">
        <w:lastRenderedPageBreak/>
        <w:t>Completed projects</w:t>
      </w:r>
      <w:r w:rsidRPr="00C949ED">
        <w:t xml:space="preserve"> </w:t>
      </w:r>
      <w:r>
        <w:rPr>
          <w:vertAlign w:val="superscript"/>
        </w:rPr>
        <w:t>(a)(b)(c)</w:t>
      </w:r>
    </w:p>
    <w:p w14:paraId="144F07AB"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MelbWater_complete"/>
      </w:tblPr>
      <w:tblGrid>
        <w:gridCol w:w="4680"/>
        <w:gridCol w:w="990"/>
        <w:gridCol w:w="1080"/>
        <w:gridCol w:w="960"/>
      </w:tblGrid>
      <w:tr w:rsidR="00885230" w14:paraId="7370475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6E5DEBF" w14:textId="77777777" w:rsidR="00885230" w:rsidRDefault="00885230">
            <w:pPr>
              <w:keepNext/>
            </w:pPr>
          </w:p>
        </w:tc>
        <w:tc>
          <w:tcPr>
            <w:tcW w:w="990" w:type="dxa"/>
            <w:tcBorders>
              <w:bottom w:val="single" w:sz="6" w:space="0" w:color="auto"/>
            </w:tcBorders>
          </w:tcPr>
          <w:p w14:paraId="2B9F24F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080" w:type="dxa"/>
            <w:tcBorders>
              <w:bottom w:val="single" w:sz="6" w:space="0" w:color="auto"/>
            </w:tcBorders>
          </w:tcPr>
          <w:p w14:paraId="135B1BC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60" w:type="dxa"/>
            <w:tcBorders>
              <w:bottom w:val="single" w:sz="6" w:space="0" w:color="auto"/>
            </w:tcBorders>
          </w:tcPr>
          <w:p w14:paraId="2945BCF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491765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56DEA77" w14:textId="77777777" w:rsidR="00885230" w:rsidRDefault="00885230">
            <w:pPr>
              <w:ind w:left="1" w:firstLine="1"/>
            </w:pPr>
            <w:r>
              <w:t>2021 condition monitoring of dams and headworks assets (regional various)</w:t>
            </w:r>
          </w:p>
        </w:tc>
        <w:tc>
          <w:tcPr>
            <w:tcW w:w="990" w:type="dxa"/>
            <w:tcBorders>
              <w:bottom w:val="single" w:sz="6" w:space="0" w:color="auto"/>
            </w:tcBorders>
          </w:tcPr>
          <w:p w14:paraId="54C895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1 243</w:t>
            </w:r>
          </w:p>
        </w:tc>
        <w:tc>
          <w:tcPr>
            <w:tcW w:w="1080" w:type="dxa"/>
            <w:tcBorders>
              <w:bottom w:val="single" w:sz="6" w:space="0" w:color="auto"/>
            </w:tcBorders>
          </w:tcPr>
          <w:p w14:paraId="2E1C00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1 243</w:t>
            </w:r>
          </w:p>
        </w:tc>
        <w:tc>
          <w:tcPr>
            <w:tcW w:w="960" w:type="dxa"/>
            <w:tcBorders>
              <w:bottom w:val="single" w:sz="6" w:space="0" w:color="auto"/>
            </w:tcBorders>
          </w:tcPr>
          <w:p w14:paraId="0357A6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9EDCF1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B75849A" w14:textId="77777777" w:rsidR="00885230" w:rsidRDefault="00885230">
            <w:pPr>
              <w:ind w:left="1" w:firstLine="1"/>
            </w:pPr>
            <w:r>
              <w:t>2023 flood mapping program (regional various)</w:t>
            </w:r>
          </w:p>
        </w:tc>
        <w:tc>
          <w:tcPr>
            <w:tcW w:w="990" w:type="dxa"/>
            <w:tcBorders>
              <w:bottom w:val="single" w:sz="6" w:space="0" w:color="auto"/>
            </w:tcBorders>
          </w:tcPr>
          <w:p w14:paraId="166CED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3 666</w:t>
            </w:r>
          </w:p>
        </w:tc>
        <w:tc>
          <w:tcPr>
            <w:tcW w:w="1080" w:type="dxa"/>
            <w:tcBorders>
              <w:bottom w:val="single" w:sz="6" w:space="0" w:color="auto"/>
            </w:tcBorders>
          </w:tcPr>
          <w:p w14:paraId="6BD0BA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3 666</w:t>
            </w:r>
          </w:p>
        </w:tc>
        <w:tc>
          <w:tcPr>
            <w:tcW w:w="960" w:type="dxa"/>
            <w:tcBorders>
              <w:bottom w:val="single" w:sz="6" w:space="0" w:color="auto"/>
            </w:tcBorders>
          </w:tcPr>
          <w:p w14:paraId="41886D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29EC70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32DEBAA" w14:textId="77777777" w:rsidR="00885230" w:rsidRDefault="00885230">
            <w:pPr>
              <w:ind w:left="1" w:firstLine="1"/>
            </w:pPr>
            <w:r>
              <w:t>2024 condition monitoring service reservoirs (regional various)</w:t>
            </w:r>
          </w:p>
        </w:tc>
        <w:tc>
          <w:tcPr>
            <w:tcW w:w="990" w:type="dxa"/>
            <w:tcBorders>
              <w:bottom w:val="single" w:sz="6" w:space="0" w:color="auto"/>
            </w:tcBorders>
          </w:tcPr>
          <w:p w14:paraId="33B691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5 662</w:t>
            </w:r>
          </w:p>
        </w:tc>
        <w:tc>
          <w:tcPr>
            <w:tcW w:w="1080" w:type="dxa"/>
            <w:tcBorders>
              <w:bottom w:val="single" w:sz="6" w:space="0" w:color="auto"/>
            </w:tcBorders>
          </w:tcPr>
          <w:p w14:paraId="7DF7E2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5 662</w:t>
            </w:r>
          </w:p>
        </w:tc>
        <w:tc>
          <w:tcPr>
            <w:tcW w:w="960" w:type="dxa"/>
            <w:tcBorders>
              <w:bottom w:val="single" w:sz="6" w:space="0" w:color="auto"/>
            </w:tcBorders>
          </w:tcPr>
          <w:p w14:paraId="29B5E8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0D4AEE9"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046B362" w14:textId="0A9C7237" w:rsidR="00885230" w:rsidRDefault="00885230">
            <w:pPr>
              <w:ind w:left="1" w:firstLine="1"/>
            </w:pPr>
            <w:r>
              <w:t>24 volt direct current system upgrade and monitoring (regional</w:t>
            </w:r>
            <w:r w:rsidR="00976A5D">
              <w:t> </w:t>
            </w:r>
            <w:r>
              <w:t>various)</w:t>
            </w:r>
          </w:p>
        </w:tc>
        <w:tc>
          <w:tcPr>
            <w:tcW w:w="990" w:type="dxa"/>
            <w:tcBorders>
              <w:bottom w:val="single" w:sz="6" w:space="0" w:color="auto"/>
            </w:tcBorders>
          </w:tcPr>
          <w:p w14:paraId="135C8D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1 572</w:t>
            </w:r>
          </w:p>
        </w:tc>
        <w:tc>
          <w:tcPr>
            <w:tcW w:w="1080" w:type="dxa"/>
            <w:tcBorders>
              <w:bottom w:val="single" w:sz="6" w:space="0" w:color="auto"/>
            </w:tcBorders>
          </w:tcPr>
          <w:p w14:paraId="60BC55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1 572</w:t>
            </w:r>
          </w:p>
        </w:tc>
        <w:tc>
          <w:tcPr>
            <w:tcW w:w="960" w:type="dxa"/>
            <w:tcBorders>
              <w:bottom w:val="single" w:sz="6" w:space="0" w:color="auto"/>
            </w:tcBorders>
          </w:tcPr>
          <w:p w14:paraId="341A52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25FBE9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A471768" w14:textId="77777777" w:rsidR="00885230" w:rsidRDefault="00885230">
            <w:pPr>
              <w:ind w:left="1" w:firstLine="1"/>
            </w:pPr>
            <w:r>
              <w:t>Alira drainage scheme shared assets subproject C (Berwick)</w:t>
            </w:r>
          </w:p>
        </w:tc>
        <w:tc>
          <w:tcPr>
            <w:tcW w:w="990" w:type="dxa"/>
            <w:tcBorders>
              <w:bottom w:val="single" w:sz="6" w:space="0" w:color="auto"/>
            </w:tcBorders>
          </w:tcPr>
          <w:p w14:paraId="0459C6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2 279</w:t>
            </w:r>
          </w:p>
        </w:tc>
        <w:tc>
          <w:tcPr>
            <w:tcW w:w="1080" w:type="dxa"/>
            <w:tcBorders>
              <w:bottom w:val="single" w:sz="6" w:space="0" w:color="auto"/>
            </w:tcBorders>
          </w:tcPr>
          <w:p w14:paraId="032F4D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2 279</w:t>
            </w:r>
          </w:p>
        </w:tc>
        <w:tc>
          <w:tcPr>
            <w:tcW w:w="960" w:type="dxa"/>
            <w:tcBorders>
              <w:bottom w:val="single" w:sz="6" w:space="0" w:color="auto"/>
            </w:tcBorders>
          </w:tcPr>
          <w:p w14:paraId="48CC58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507DBEC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E1EBA10" w14:textId="77777777" w:rsidR="00885230" w:rsidRDefault="00885230">
            <w:pPr>
              <w:ind w:left="1" w:firstLine="1"/>
            </w:pPr>
            <w:r>
              <w:t>Audio visual upgrade phase 2 (regional various)</w:t>
            </w:r>
          </w:p>
        </w:tc>
        <w:tc>
          <w:tcPr>
            <w:tcW w:w="990" w:type="dxa"/>
            <w:tcBorders>
              <w:bottom w:val="single" w:sz="6" w:space="0" w:color="auto"/>
            </w:tcBorders>
          </w:tcPr>
          <w:p w14:paraId="4BD4B5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1 443</w:t>
            </w:r>
          </w:p>
        </w:tc>
        <w:tc>
          <w:tcPr>
            <w:tcW w:w="1080" w:type="dxa"/>
            <w:tcBorders>
              <w:bottom w:val="single" w:sz="6" w:space="0" w:color="auto"/>
            </w:tcBorders>
          </w:tcPr>
          <w:p w14:paraId="3A3776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1 443</w:t>
            </w:r>
          </w:p>
        </w:tc>
        <w:tc>
          <w:tcPr>
            <w:tcW w:w="960" w:type="dxa"/>
            <w:tcBorders>
              <w:bottom w:val="single" w:sz="6" w:space="0" w:color="auto"/>
            </w:tcBorders>
          </w:tcPr>
          <w:p w14:paraId="7CC945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563E39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30DF8D3" w14:textId="74691C19" w:rsidR="00885230" w:rsidRDefault="00885230">
            <w:pPr>
              <w:ind w:left="1" w:firstLine="1"/>
            </w:pPr>
            <w:r>
              <w:t>Black Forest Road dra</w:t>
            </w:r>
            <w:r w:rsidR="003F20F1">
              <w:t>i</w:t>
            </w:r>
            <w:r>
              <w:t>n section 10 council pipeline (Wyndham)</w:t>
            </w:r>
          </w:p>
        </w:tc>
        <w:tc>
          <w:tcPr>
            <w:tcW w:w="990" w:type="dxa"/>
            <w:tcBorders>
              <w:bottom w:val="single" w:sz="6" w:space="0" w:color="auto"/>
            </w:tcBorders>
          </w:tcPr>
          <w:p w14:paraId="4A0F60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1 976</w:t>
            </w:r>
          </w:p>
        </w:tc>
        <w:tc>
          <w:tcPr>
            <w:tcW w:w="1080" w:type="dxa"/>
            <w:tcBorders>
              <w:bottom w:val="single" w:sz="6" w:space="0" w:color="auto"/>
            </w:tcBorders>
          </w:tcPr>
          <w:p w14:paraId="4AE8F6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1 976</w:t>
            </w:r>
          </w:p>
        </w:tc>
        <w:tc>
          <w:tcPr>
            <w:tcW w:w="960" w:type="dxa"/>
            <w:tcBorders>
              <w:bottom w:val="single" w:sz="6" w:space="0" w:color="auto"/>
            </w:tcBorders>
          </w:tcPr>
          <w:p w14:paraId="665351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5960677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41E5300" w14:textId="77777777" w:rsidR="00885230" w:rsidRDefault="00885230">
            <w:pPr>
              <w:ind w:left="1" w:firstLine="1"/>
            </w:pPr>
            <w:r>
              <w:t>Botanic Ridge and Wylies drain branch F section 9 pipeline (Cranbourne)</w:t>
            </w:r>
          </w:p>
        </w:tc>
        <w:tc>
          <w:tcPr>
            <w:tcW w:w="990" w:type="dxa"/>
            <w:tcBorders>
              <w:bottom w:val="single" w:sz="6" w:space="0" w:color="auto"/>
            </w:tcBorders>
          </w:tcPr>
          <w:p w14:paraId="1A62DD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2 946</w:t>
            </w:r>
          </w:p>
        </w:tc>
        <w:tc>
          <w:tcPr>
            <w:tcW w:w="1080" w:type="dxa"/>
            <w:tcBorders>
              <w:bottom w:val="single" w:sz="6" w:space="0" w:color="auto"/>
            </w:tcBorders>
          </w:tcPr>
          <w:p w14:paraId="5DCEA7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2 946</w:t>
            </w:r>
          </w:p>
        </w:tc>
        <w:tc>
          <w:tcPr>
            <w:tcW w:w="960" w:type="dxa"/>
            <w:tcBorders>
              <w:bottom w:val="single" w:sz="6" w:space="0" w:color="auto"/>
            </w:tcBorders>
          </w:tcPr>
          <w:p w14:paraId="5BF176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2E6451A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26EE2F3" w14:textId="77777777" w:rsidR="00885230" w:rsidRDefault="00885230">
            <w:pPr>
              <w:ind w:left="1" w:firstLine="1"/>
            </w:pPr>
            <w:r>
              <w:t>Brooklyn pump station pumpset 4 pump and valves overhaul (Brooklyn)</w:t>
            </w:r>
          </w:p>
        </w:tc>
        <w:tc>
          <w:tcPr>
            <w:tcW w:w="990" w:type="dxa"/>
            <w:tcBorders>
              <w:bottom w:val="single" w:sz="6" w:space="0" w:color="auto"/>
            </w:tcBorders>
          </w:tcPr>
          <w:p w14:paraId="53057B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1 544</w:t>
            </w:r>
          </w:p>
        </w:tc>
        <w:tc>
          <w:tcPr>
            <w:tcW w:w="1080" w:type="dxa"/>
            <w:tcBorders>
              <w:bottom w:val="single" w:sz="6" w:space="0" w:color="auto"/>
            </w:tcBorders>
          </w:tcPr>
          <w:p w14:paraId="145F43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1 544</w:t>
            </w:r>
          </w:p>
        </w:tc>
        <w:tc>
          <w:tcPr>
            <w:tcW w:w="960" w:type="dxa"/>
            <w:tcBorders>
              <w:bottom w:val="single" w:sz="6" w:space="0" w:color="auto"/>
            </w:tcBorders>
          </w:tcPr>
          <w:p w14:paraId="25BBBD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482260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99DFFD6" w14:textId="77777777" w:rsidR="00885230" w:rsidRDefault="00885230">
            <w:pPr>
              <w:ind w:left="1" w:firstLine="1"/>
            </w:pPr>
            <w:r>
              <w:t>Burrungma Dalga Creek section 10 (New Gisborne)</w:t>
            </w:r>
          </w:p>
        </w:tc>
        <w:tc>
          <w:tcPr>
            <w:tcW w:w="990" w:type="dxa"/>
            <w:tcBorders>
              <w:bottom w:val="single" w:sz="6" w:space="0" w:color="auto"/>
            </w:tcBorders>
          </w:tcPr>
          <w:p w14:paraId="1D6C92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3 664</w:t>
            </w:r>
          </w:p>
        </w:tc>
        <w:tc>
          <w:tcPr>
            <w:tcW w:w="1080" w:type="dxa"/>
            <w:tcBorders>
              <w:bottom w:val="single" w:sz="6" w:space="0" w:color="auto"/>
            </w:tcBorders>
          </w:tcPr>
          <w:p w14:paraId="692DD5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3 664</w:t>
            </w:r>
          </w:p>
        </w:tc>
        <w:tc>
          <w:tcPr>
            <w:tcW w:w="960" w:type="dxa"/>
            <w:tcBorders>
              <w:bottom w:val="single" w:sz="6" w:space="0" w:color="auto"/>
            </w:tcBorders>
          </w:tcPr>
          <w:p w14:paraId="1E6CF1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D7958A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FFA33B0" w14:textId="77777777" w:rsidR="00885230" w:rsidRDefault="00885230">
            <w:pPr>
              <w:ind w:left="1" w:firstLine="1"/>
            </w:pPr>
            <w:r>
              <w:t>Burrungma Dalga Creek section 6 (New Gisborne)</w:t>
            </w:r>
          </w:p>
        </w:tc>
        <w:tc>
          <w:tcPr>
            <w:tcW w:w="990" w:type="dxa"/>
            <w:tcBorders>
              <w:bottom w:val="single" w:sz="6" w:space="0" w:color="auto"/>
            </w:tcBorders>
          </w:tcPr>
          <w:p w14:paraId="5C9DA9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1 329</w:t>
            </w:r>
          </w:p>
        </w:tc>
        <w:tc>
          <w:tcPr>
            <w:tcW w:w="1080" w:type="dxa"/>
            <w:tcBorders>
              <w:bottom w:val="single" w:sz="6" w:space="0" w:color="auto"/>
            </w:tcBorders>
          </w:tcPr>
          <w:p w14:paraId="277E4C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1 329</w:t>
            </w:r>
          </w:p>
        </w:tc>
        <w:tc>
          <w:tcPr>
            <w:tcW w:w="960" w:type="dxa"/>
            <w:tcBorders>
              <w:bottom w:val="single" w:sz="6" w:space="0" w:color="auto"/>
            </w:tcBorders>
          </w:tcPr>
          <w:p w14:paraId="33389A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599A43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349F5C6" w14:textId="77777777" w:rsidR="00885230" w:rsidRDefault="00885230">
            <w:pPr>
              <w:ind w:left="1" w:firstLine="1"/>
            </w:pPr>
            <w:r>
              <w:t>Burrungma Dalga Creek section 7 (Gisborne)</w:t>
            </w:r>
          </w:p>
        </w:tc>
        <w:tc>
          <w:tcPr>
            <w:tcW w:w="990" w:type="dxa"/>
            <w:tcBorders>
              <w:bottom w:val="single" w:sz="6" w:space="0" w:color="auto"/>
            </w:tcBorders>
          </w:tcPr>
          <w:p w14:paraId="57668C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1 476</w:t>
            </w:r>
          </w:p>
        </w:tc>
        <w:tc>
          <w:tcPr>
            <w:tcW w:w="1080" w:type="dxa"/>
            <w:tcBorders>
              <w:bottom w:val="single" w:sz="6" w:space="0" w:color="auto"/>
            </w:tcBorders>
          </w:tcPr>
          <w:p w14:paraId="141EDB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1 476</w:t>
            </w:r>
          </w:p>
        </w:tc>
        <w:tc>
          <w:tcPr>
            <w:tcW w:w="960" w:type="dxa"/>
            <w:tcBorders>
              <w:bottom w:val="single" w:sz="6" w:space="0" w:color="auto"/>
            </w:tcBorders>
          </w:tcPr>
          <w:p w14:paraId="7EE300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5D71CE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23F028A" w14:textId="77777777" w:rsidR="00885230" w:rsidRDefault="00885230">
            <w:pPr>
              <w:ind w:left="1" w:firstLine="1"/>
            </w:pPr>
            <w:r>
              <w:t>Cardinia chlorine solution piping renewal (Emerald)</w:t>
            </w:r>
          </w:p>
        </w:tc>
        <w:tc>
          <w:tcPr>
            <w:tcW w:w="990" w:type="dxa"/>
            <w:tcBorders>
              <w:bottom w:val="single" w:sz="6" w:space="0" w:color="auto"/>
            </w:tcBorders>
          </w:tcPr>
          <w:p w14:paraId="565159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3 693</w:t>
            </w:r>
          </w:p>
        </w:tc>
        <w:tc>
          <w:tcPr>
            <w:tcW w:w="1080" w:type="dxa"/>
            <w:tcBorders>
              <w:bottom w:val="single" w:sz="6" w:space="0" w:color="auto"/>
            </w:tcBorders>
          </w:tcPr>
          <w:p w14:paraId="09E076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3 693</w:t>
            </w:r>
          </w:p>
        </w:tc>
        <w:tc>
          <w:tcPr>
            <w:tcW w:w="960" w:type="dxa"/>
            <w:tcBorders>
              <w:bottom w:val="single" w:sz="6" w:space="0" w:color="auto"/>
            </w:tcBorders>
          </w:tcPr>
          <w:p w14:paraId="0334A6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780652C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87DAC7A" w14:textId="5465AE95" w:rsidR="00885230" w:rsidRDefault="00885230">
            <w:pPr>
              <w:ind w:left="1" w:firstLine="1"/>
            </w:pPr>
            <w:r>
              <w:t>Cardinia Creek Lower section 26 – land reimbursement (Clyde</w:t>
            </w:r>
            <w:r w:rsidR="00F2726E">
              <w:t> </w:t>
            </w:r>
            <w:r>
              <w:t>North)</w:t>
            </w:r>
          </w:p>
        </w:tc>
        <w:tc>
          <w:tcPr>
            <w:tcW w:w="990" w:type="dxa"/>
            <w:tcBorders>
              <w:bottom w:val="single" w:sz="6" w:space="0" w:color="auto"/>
            </w:tcBorders>
          </w:tcPr>
          <w:p w14:paraId="084EC9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3 225</w:t>
            </w:r>
          </w:p>
        </w:tc>
        <w:tc>
          <w:tcPr>
            <w:tcW w:w="1080" w:type="dxa"/>
            <w:tcBorders>
              <w:bottom w:val="single" w:sz="6" w:space="0" w:color="auto"/>
            </w:tcBorders>
          </w:tcPr>
          <w:p w14:paraId="518B32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3 225</w:t>
            </w:r>
          </w:p>
        </w:tc>
        <w:tc>
          <w:tcPr>
            <w:tcW w:w="960" w:type="dxa"/>
            <w:tcBorders>
              <w:bottom w:val="single" w:sz="6" w:space="0" w:color="auto"/>
            </w:tcBorders>
          </w:tcPr>
          <w:p w14:paraId="641796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EF753C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5A24AC0" w14:textId="77A1576D" w:rsidR="00885230" w:rsidRDefault="00885230">
            <w:pPr>
              <w:ind w:left="1" w:firstLine="1"/>
            </w:pPr>
            <w:r>
              <w:t>Chlorine contact pipe for Lyrebird and Brahams plant (regional</w:t>
            </w:r>
            <w:r w:rsidR="00F2726E">
              <w:t> </w:t>
            </w:r>
            <w:r>
              <w:t>various)</w:t>
            </w:r>
          </w:p>
        </w:tc>
        <w:tc>
          <w:tcPr>
            <w:tcW w:w="990" w:type="dxa"/>
            <w:tcBorders>
              <w:bottom w:val="single" w:sz="6" w:space="0" w:color="auto"/>
            </w:tcBorders>
          </w:tcPr>
          <w:p w14:paraId="5E1A72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2 841</w:t>
            </w:r>
          </w:p>
        </w:tc>
        <w:tc>
          <w:tcPr>
            <w:tcW w:w="1080" w:type="dxa"/>
            <w:tcBorders>
              <w:bottom w:val="single" w:sz="6" w:space="0" w:color="auto"/>
            </w:tcBorders>
          </w:tcPr>
          <w:p w14:paraId="37B6E8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2 841</w:t>
            </w:r>
          </w:p>
        </w:tc>
        <w:tc>
          <w:tcPr>
            <w:tcW w:w="960" w:type="dxa"/>
            <w:tcBorders>
              <w:bottom w:val="single" w:sz="6" w:space="0" w:color="auto"/>
            </w:tcBorders>
          </w:tcPr>
          <w:p w14:paraId="7F10B4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96F9BE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156F7A7" w14:textId="77777777" w:rsidR="00885230" w:rsidRDefault="00885230">
            <w:pPr>
              <w:ind w:left="1" w:firstLine="1"/>
            </w:pPr>
            <w:r>
              <w:t>Clyde outfall section 10 retarding basin (Clyde)</w:t>
            </w:r>
          </w:p>
        </w:tc>
        <w:tc>
          <w:tcPr>
            <w:tcW w:w="990" w:type="dxa"/>
            <w:tcBorders>
              <w:bottom w:val="single" w:sz="6" w:space="0" w:color="auto"/>
            </w:tcBorders>
          </w:tcPr>
          <w:p w14:paraId="706798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4 134</w:t>
            </w:r>
          </w:p>
        </w:tc>
        <w:tc>
          <w:tcPr>
            <w:tcW w:w="1080" w:type="dxa"/>
            <w:tcBorders>
              <w:bottom w:val="single" w:sz="6" w:space="0" w:color="auto"/>
            </w:tcBorders>
          </w:tcPr>
          <w:p w14:paraId="514441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4 134</w:t>
            </w:r>
          </w:p>
        </w:tc>
        <w:tc>
          <w:tcPr>
            <w:tcW w:w="960" w:type="dxa"/>
            <w:tcBorders>
              <w:bottom w:val="single" w:sz="6" w:space="0" w:color="auto"/>
            </w:tcBorders>
          </w:tcPr>
          <w:p w14:paraId="429A02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0B5BA7F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9BC201E" w14:textId="77777777" w:rsidR="00885230" w:rsidRDefault="00885230">
            <w:pPr>
              <w:ind w:left="1" w:firstLine="1"/>
            </w:pPr>
            <w:r>
              <w:t>Curly Sedge Creek section 3 (Wollert)</w:t>
            </w:r>
          </w:p>
        </w:tc>
        <w:tc>
          <w:tcPr>
            <w:tcW w:w="990" w:type="dxa"/>
            <w:tcBorders>
              <w:bottom w:val="single" w:sz="6" w:space="0" w:color="auto"/>
            </w:tcBorders>
          </w:tcPr>
          <w:p w14:paraId="0128F1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2 524</w:t>
            </w:r>
          </w:p>
        </w:tc>
        <w:tc>
          <w:tcPr>
            <w:tcW w:w="1080" w:type="dxa"/>
            <w:tcBorders>
              <w:bottom w:val="single" w:sz="6" w:space="0" w:color="auto"/>
            </w:tcBorders>
          </w:tcPr>
          <w:p w14:paraId="1ACFE8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2 524</w:t>
            </w:r>
          </w:p>
        </w:tc>
        <w:tc>
          <w:tcPr>
            <w:tcW w:w="960" w:type="dxa"/>
            <w:tcBorders>
              <w:bottom w:val="single" w:sz="6" w:space="0" w:color="auto"/>
            </w:tcBorders>
          </w:tcPr>
          <w:p w14:paraId="3511EA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E18833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6466AD4" w14:textId="77777777" w:rsidR="00885230" w:rsidRDefault="00885230">
            <w:pPr>
              <w:ind w:left="1" w:firstLine="1"/>
            </w:pPr>
            <w:r>
              <w:t>Cyber defence initiatives (regional various)</w:t>
            </w:r>
          </w:p>
        </w:tc>
        <w:tc>
          <w:tcPr>
            <w:tcW w:w="990" w:type="dxa"/>
            <w:tcBorders>
              <w:bottom w:val="single" w:sz="6" w:space="0" w:color="auto"/>
            </w:tcBorders>
          </w:tcPr>
          <w:p w14:paraId="667D37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3 404</w:t>
            </w:r>
          </w:p>
        </w:tc>
        <w:tc>
          <w:tcPr>
            <w:tcW w:w="1080" w:type="dxa"/>
            <w:tcBorders>
              <w:bottom w:val="single" w:sz="6" w:space="0" w:color="auto"/>
            </w:tcBorders>
          </w:tcPr>
          <w:p w14:paraId="6CD62B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3 404</w:t>
            </w:r>
          </w:p>
        </w:tc>
        <w:tc>
          <w:tcPr>
            <w:tcW w:w="960" w:type="dxa"/>
            <w:tcBorders>
              <w:bottom w:val="single" w:sz="6" w:space="0" w:color="auto"/>
            </w:tcBorders>
          </w:tcPr>
          <w:p w14:paraId="6F4FA9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C4CE16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D6FF880" w14:textId="77777777" w:rsidR="00885230" w:rsidRDefault="00885230">
            <w:pPr>
              <w:ind w:left="1" w:firstLine="1"/>
            </w:pPr>
            <w:r>
              <w:t>Darebin Creek Upper section – land reimbursement (Donnybrook)</w:t>
            </w:r>
          </w:p>
        </w:tc>
        <w:tc>
          <w:tcPr>
            <w:tcW w:w="990" w:type="dxa"/>
            <w:tcBorders>
              <w:bottom w:val="single" w:sz="6" w:space="0" w:color="auto"/>
            </w:tcBorders>
          </w:tcPr>
          <w:p w14:paraId="7B9D46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13 356</w:t>
            </w:r>
          </w:p>
        </w:tc>
        <w:tc>
          <w:tcPr>
            <w:tcW w:w="1080" w:type="dxa"/>
            <w:tcBorders>
              <w:bottom w:val="single" w:sz="6" w:space="0" w:color="auto"/>
            </w:tcBorders>
          </w:tcPr>
          <w:p w14:paraId="5BB6D8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13 356</w:t>
            </w:r>
          </w:p>
        </w:tc>
        <w:tc>
          <w:tcPr>
            <w:tcW w:w="960" w:type="dxa"/>
            <w:tcBorders>
              <w:bottom w:val="single" w:sz="6" w:space="0" w:color="auto"/>
            </w:tcBorders>
          </w:tcPr>
          <w:p w14:paraId="10A8F1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A7DC6E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C6F040D" w14:textId="77777777" w:rsidR="00885230" w:rsidRDefault="00885230">
            <w:pPr>
              <w:ind w:left="1" w:firstLine="1"/>
            </w:pPr>
            <w:r>
              <w:t>Darebin Creek Upper section 5 (Dannybrook)</w:t>
            </w:r>
          </w:p>
        </w:tc>
        <w:tc>
          <w:tcPr>
            <w:tcW w:w="990" w:type="dxa"/>
            <w:tcBorders>
              <w:bottom w:val="single" w:sz="6" w:space="0" w:color="auto"/>
            </w:tcBorders>
          </w:tcPr>
          <w:p w14:paraId="79FB61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7 444</w:t>
            </w:r>
          </w:p>
        </w:tc>
        <w:tc>
          <w:tcPr>
            <w:tcW w:w="1080" w:type="dxa"/>
            <w:tcBorders>
              <w:bottom w:val="single" w:sz="6" w:space="0" w:color="auto"/>
            </w:tcBorders>
          </w:tcPr>
          <w:p w14:paraId="3BD0CD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7 444</w:t>
            </w:r>
          </w:p>
        </w:tc>
        <w:tc>
          <w:tcPr>
            <w:tcW w:w="960" w:type="dxa"/>
            <w:tcBorders>
              <w:bottom w:val="single" w:sz="6" w:space="0" w:color="auto"/>
            </w:tcBorders>
          </w:tcPr>
          <w:p w14:paraId="546750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1740E4C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6440266" w14:textId="77777777" w:rsidR="00885230" w:rsidRDefault="00885230">
            <w:pPr>
              <w:ind w:left="1" w:firstLine="1"/>
            </w:pPr>
            <w:r>
              <w:t>Dilop Drive retarding basin section 4 (Epping)</w:t>
            </w:r>
          </w:p>
        </w:tc>
        <w:tc>
          <w:tcPr>
            <w:tcW w:w="990" w:type="dxa"/>
            <w:tcBorders>
              <w:bottom w:val="single" w:sz="6" w:space="0" w:color="auto"/>
            </w:tcBorders>
          </w:tcPr>
          <w:p w14:paraId="5A1D00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10 325</w:t>
            </w:r>
          </w:p>
        </w:tc>
        <w:tc>
          <w:tcPr>
            <w:tcW w:w="1080" w:type="dxa"/>
            <w:tcBorders>
              <w:bottom w:val="single" w:sz="6" w:space="0" w:color="auto"/>
            </w:tcBorders>
          </w:tcPr>
          <w:p w14:paraId="25AE31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10 325</w:t>
            </w:r>
          </w:p>
        </w:tc>
        <w:tc>
          <w:tcPr>
            <w:tcW w:w="960" w:type="dxa"/>
            <w:tcBorders>
              <w:bottom w:val="single" w:sz="6" w:space="0" w:color="auto"/>
            </w:tcBorders>
          </w:tcPr>
          <w:p w14:paraId="26A15B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6048160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F9613AB" w14:textId="77777777" w:rsidR="00885230" w:rsidRDefault="00885230">
            <w:pPr>
              <w:ind w:left="1" w:firstLine="1"/>
            </w:pPr>
            <w:r>
              <w:t>Disaster recovery enablement (Brooklyn)</w:t>
            </w:r>
          </w:p>
        </w:tc>
        <w:tc>
          <w:tcPr>
            <w:tcW w:w="990" w:type="dxa"/>
            <w:tcBorders>
              <w:bottom w:val="single" w:sz="6" w:space="0" w:color="auto"/>
            </w:tcBorders>
          </w:tcPr>
          <w:p w14:paraId="2B7D4B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1 042</w:t>
            </w:r>
          </w:p>
        </w:tc>
        <w:tc>
          <w:tcPr>
            <w:tcW w:w="1080" w:type="dxa"/>
            <w:tcBorders>
              <w:bottom w:val="single" w:sz="6" w:space="0" w:color="auto"/>
            </w:tcBorders>
          </w:tcPr>
          <w:p w14:paraId="00C1B4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1 042</w:t>
            </w:r>
          </w:p>
        </w:tc>
        <w:tc>
          <w:tcPr>
            <w:tcW w:w="960" w:type="dxa"/>
            <w:tcBorders>
              <w:bottom w:val="single" w:sz="6" w:space="0" w:color="auto"/>
            </w:tcBorders>
          </w:tcPr>
          <w:p w14:paraId="222E2B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3CF149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88132C4" w14:textId="77777777" w:rsidR="00885230" w:rsidRDefault="00885230">
            <w:pPr>
              <w:ind w:left="1" w:firstLine="1"/>
            </w:pPr>
            <w:r>
              <w:lastRenderedPageBreak/>
              <w:t>Dry Creek section 14 (Tarneit)</w:t>
            </w:r>
          </w:p>
        </w:tc>
        <w:tc>
          <w:tcPr>
            <w:tcW w:w="990" w:type="dxa"/>
            <w:tcBorders>
              <w:bottom w:val="single" w:sz="6" w:space="0" w:color="auto"/>
            </w:tcBorders>
          </w:tcPr>
          <w:p w14:paraId="1F8557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1080" w:type="dxa"/>
            <w:tcBorders>
              <w:bottom w:val="single" w:sz="6" w:space="0" w:color="auto"/>
            </w:tcBorders>
          </w:tcPr>
          <w:p w14:paraId="598921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960" w:type="dxa"/>
            <w:tcBorders>
              <w:bottom w:val="single" w:sz="6" w:space="0" w:color="auto"/>
            </w:tcBorders>
          </w:tcPr>
          <w:p w14:paraId="7CE7CD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8E44DB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A563DC7" w14:textId="77777777" w:rsidR="00885230" w:rsidRDefault="00885230">
            <w:pPr>
              <w:ind w:left="1" w:firstLine="1"/>
            </w:pPr>
            <w:r>
              <w:t>Dry Creek section 23 (Mount Cottrell)</w:t>
            </w:r>
          </w:p>
        </w:tc>
        <w:tc>
          <w:tcPr>
            <w:tcW w:w="990" w:type="dxa"/>
            <w:tcBorders>
              <w:bottom w:val="single" w:sz="6" w:space="0" w:color="auto"/>
            </w:tcBorders>
          </w:tcPr>
          <w:p w14:paraId="798CA8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7 310</w:t>
            </w:r>
          </w:p>
        </w:tc>
        <w:tc>
          <w:tcPr>
            <w:tcW w:w="1080" w:type="dxa"/>
            <w:tcBorders>
              <w:bottom w:val="single" w:sz="6" w:space="0" w:color="auto"/>
            </w:tcBorders>
          </w:tcPr>
          <w:p w14:paraId="243C37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7 310</w:t>
            </w:r>
          </w:p>
        </w:tc>
        <w:tc>
          <w:tcPr>
            <w:tcW w:w="960" w:type="dxa"/>
            <w:tcBorders>
              <w:bottom w:val="single" w:sz="6" w:space="0" w:color="auto"/>
            </w:tcBorders>
          </w:tcPr>
          <w:p w14:paraId="351E5D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79B880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985E303" w14:textId="77777777" w:rsidR="00885230" w:rsidRDefault="00885230">
            <w:pPr>
              <w:ind w:left="1" w:firstLine="1"/>
            </w:pPr>
            <w:r>
              <w:t>Easter treatment plant bandscreen 2 and 3 renewals (Bangholme)</w:t>
            </w:r>
          </w:p>
        </w:tc>
        <w:tc>
          <w:tcPr>
            <w:tcW w:w="990" w:type="dxa"/>
            <w:tcBorders>
              <w:bottom w:val="single" w:sz="6" w:space="0" w:color="auto"/>
            </w:tcBorders>
          </w:tcPr>
          <w:p w14:paraId="40629D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1 280</w:t>
            </w:r>
          </w:p>
        </w:tc>
        <w:tc>
          <w:tcPr>
            <w:tcW w:w="1080" w:type="dxa"/>
            <w:tcBorders>
              <w:bottom w:val="single" w:sz="6" w:space="0" w:color="auto"/>
            </w:tcBorders>
          </w:tcPr>
          <w:p w14:paraId="224C34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1 280</w:t>
            </w:r>
          </w:p>
        </w:tc>
        <w:tc>
          <w:tcPr>
            <w:tcW w:w="960" w:type="dxa"/>
            <w:tcBorders>
              <w:bottom w:val="single" w:sz="6" w:space="0" w:color="auto"/>
            </w:tcBorders>
          </w:tcPr>
          <w:p w14:paraId="60988E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4081E61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4BECF30" w14:textId="77777777" w:rsidR="00885230" w:rsidRDefault="00885230">
            <w:pPr>
              <w:ind w:left="1" w:firstLine="1"/>
            </w:pPr>
            <w:r>
              <w:t>Easter treatment plant combo truck replacement (Bangholme)</w:t>
            </w:r>
          </w:p>
        </w:tc>
        <w:tc>
          <w:tcPr>
            <w:tcW w:w="990" w:type="dxa"/>
            <w:tcBorders>
              <w:bottom w:val="single" w:sz="6" w:space="0" w:color="auto"/>
            </w:tcBorders>
          </w:tcPr>
          <w:p w14:paraId="271F18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1080" w:type="dxa"/>
            <w:tcBorders>
              <w:bottom w:val="single" w:sz="6" w:space="0" w:color="auto"/>
            </w:tcBorders>
          </w:tcPr>
          <w:p w14:paraId="6F0D7B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960" w:type="dxa"/>
            <w:tcBorders>
              <w:bottom w:val="single" w:sz="6" w:space="0" w:color="auto"/>
            </w:tcBorders>
          </w:tcPr>
          <w:p w14:paraId="7355E0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0F3EC9E8"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264A1D9" w14:textId="77777777" w:rsidR="00885230" w:rsidRDefault="00885230">
            <w:pPr>
              <w:ind w:left="1" w:firstLine="1"/>
            </w:pPr>
            <w:r>
              <w:t>Eastern contour drain section 14 (Dandenong South)</w:t>
            </w:r>
          </w:p>
        </w:tc>
        <w:tc>
          <w:tcPr>
            <w:tcW w:w="990" w:type="dxa"/>
            <w:tcBorders>
              <w:bottom w:val="single" w:sz="6" w:space="0" w:color="auto"/>
            </w:tcBorders>
          </w:tcPr>
          <w:p w14:paraId="79A1E3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1 473</w:t>
            </w:r>
          </w:p>
        </w:tc>
        <w:tc>
          <w:tcPr>
            <w:tcW w:w="1080" w:type="dxa"/>
            <w:tcBorders>
              <w:bottom w:val="single" w:sz="6" w:space="0" w:color="auto"/>
            </w:tcBorders>
          </w:tcPr>
          <w:p w14:paraId="5291BA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1 473</w:t>
            </w:r>
          </w:p>
        </w:tc>
        <w:tc>
          <w:tcPr>
            <w:tcW w:w="960" w:type="dxa"/>
            <w:tcBorders>
              <w:bottom w:val="single" w:sz="6" w:space="0" w:color="auto"/>
            </w:tcBorders>
          </w:tcPr>
          <w:p w14:paraId="3BA6F6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74897D8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6D48D8A" w14:textId="77777777" w:rsidR="00885230" w:rsidRDefault="00885230">
            <w:pPr>
              <w:ind w:left="1" w:firstLine="1"/>
            </w:pPr>
            <w:r>
              <w:t>Eastern treatment plant dissolved air flotation 2 3 and 6 Top Collector Assembly Renewal (Bangholme)</w:t>
            </w:r>
          </w:p>
        </w:tc>
        <w:tc>
          <w:tcPr>
            <w:tcW w:w="990" w:type="dxa"/>
            <w:tcBorders>
              <w:bottom w:val="single" w:sz="6" w:space="0" w:color="auto"/>
            </w:tcBorders>
          </w:tcPr>
          <w:p w14:paraId="5346D3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2 709</w:t>
            </w:r>
          </w:p>
        </w:tc>
        <w:tc>
          <w:tcPr>
            <w:tcW w:w="1080" w:type="dxa"/>
            <w:tcBorders>
              <w:bottom w:val="single" w:sz="6" w:space="0" w:color="auto"/>
            </w:tcBorders>
          </w:tcPr>
          <w:p w14:paraId="5F2062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2 709</w:t>
            </w:r>
          </w:p>
        </w:tc>
        <w:tc>
          <w:tcPr>
            <w:tcW w:w="960" w:type="dxa"/>
            <w:tcBorders>
              <w:bottom w:val="single" w:sz="6" w:space="0" w:color="auto"/>
            </w:tcBorders>
          </w:tcPr>
          <w:p w14:paraId="787D28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E27DB4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9A11821" w14:textId="77777777" w:rsidR="00885230" w:rsidRDefault="00885230">
            <w:pPr>
              <w:ind w:left="1" w:firstLine="1"/>
            </w:pPr>
            <w:r>
              <w:t>Eastern treatment plant grit roof renewal (Bangholme)</w:t>
            </w:r>
          </w:p>
        </w:tc>
        <w:tc>
          <w:tcPr>
            <w:tcW w:w="990" w:type="dxa"/>
            <w:tcBorders>
              <w:bottom w:val="single" w:sz="6" w:space="0" w:color="auto"/>
            </w:tcBorders>
          </w:tcPr>
          <w:p w14:paraId="142788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2 335</w:t>
            </w:r>
          </w:p>
        </w:tc>
        <w:tc>
          <w:tcPr>
            <w:tcW w:w="1080" w:type="dxa"/>
            <w:tcBorders>
              <w:bottom w:val="single" w:sz="6" w:space="0" w:color="auto"/>
            </w:tcBorders>
          </w:tcPr>
          <w:p w14:paraId="4BAB65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2 335</w:t>
            </w:r>
          </w:p>
        </w:tc>
        <w:tc>
          <w:tcPr>
            <w:tcW w:w="960" w:type="dxa"/>
            <w:tcBorders>
              <w:bottom w:val="single" w:sz="6" w:space="0" w:color="auto"/>
            </w:tcBorders>
          </w:tcPr>
          <w:p w14:paraId="096837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C9F9008"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A1563A7" w14:textId="77777777" w:rsidR="00885230" w:rsidRDefault="00885230">
            <w:pPr>
              <w:ind w:left="1" w:firstLine="1"/>
            </w:pPr>
            <w:r>
              <w:t>Eastern treatment plant grit washers renewal (Bangholme)</w:t>
            </w:r>
          </w:p>
        </w:tc>
        <w:tc>
          <w:tcPr>
            <w:tcW w:w="990" w:type="dxa"/>
            <w:tcBorders>
              <w:bottom w:val="single" w:sz="6" w:space="0" w:color="auto"/>
            </w:tcBorders>
          </w:tcPr>
          <w:p w14:paraId="019CE4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1 385</w:t>
            </w:r>
          </w:p>
        </w:tc>
        <w:tc>
          <w:tcPr>
            <w:tcW w:w="1080" w:type="dxa"/>
            <w:tcBorders>
              <w:bottom w:val="single" w:sz="6" w:space="0" w:color="auto"/>
            </w:tcBorders>
          </w:tcPr>
          <w:p w14:paraId="7AF891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1 385</w:t>
            </w:r>
          </w:p>
        </w:tc>
        <w:tc>
          <w:tcPr>
            <w:tcW w:w="960" w:type="dxa"/>
            <w:tcBorders>
              <w:bottom w:val="single" w:sz="6" w:space="0" w:color="auto"/>
            </w:tcBorders>
          </w:tcPr>
          <w:p w14:paraId="2CEEB4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450B28C8"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0657BFD" w14:textId="77777777" w:rsidR="00885230" w:rsidRDefault="00885230">
            <w:pPr>
              <w:ind w:left="1" w:firstLine="1"/>
            </w:pPr>
            <w:r>
              <w:t>Eastern treatment plant influent pump station 6 and 8 delivery valve refurbishment (Bangholme)</w:t>
            </w:r>
          </w:p>
        </w:tc>
        <w:tc>
          <w:tcPr>
            <w:tcW w:w="990" w:type="dxa"/>
            <w:tcBorders>
              <w:bottom w:val="single" w:sz="6" w:space="0" w:color="auto"/>
            </w:tcBorders>
          </w:tcPr>
          <w:p w14:paraId="005287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2 030</w:t>
            </w:r>
          </w:p>
        </w:tc>
        <w:tc>
          <w:tcPr>
            <w:tcW w:w="1080" w:type="dxa"/>
            <w:tcBorders>
              <w:bottom w:val="single" w:sz="6" w:space="0" w:color="auto"/>
            </w:tcBorders>
          </w:tcPr>
          <w:p w14:paraId="7916DE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2 030</w:t>
            </w:r>
          </w:p>
        </w:tc>
        <w:tc>
          <w:tcPr>
            <w:tcW w:w="960" w:type="dxa"/>
            <w:tcBorders>
              <w:bottom w:val="single" w:sz="6" w:space="0" w:color="auto"/>
            </w:tcBorders>
          </w:tcPr>
          <w:p w14:paraId="7D5BC7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88DCA8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8284943" w14:textId="77777777" w:rsidR="00885230" w:rsidRDefault="00885230">
            <w:pPr>
              <w:ind w:left="1" w:firstLine="1"/>
            </w:pPr>
            <w:r>
              <w:t>Eastern treatment plant preliminary sediment tank 1 renewal (Bangholme)</w:t>
            </w:r>
          </w:p>
        </w:tc>
        <w:tc>
          <w:tcPr>
            <w:tcW w:w="990" w:type="dxa"/>
            <w:tcBorders>
              <w:bottom w:val="single" w:sz="6" w:space="0" w:color="auto"/>
            </w:tcBorders>
          </w:tcPr>
          <w:p w14:paraId="1C8F69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1 602</w:t>
            </w:r>
          </w:p>
        </w:tc>
        <w:tc>
          <w:tcPr>
            <w:tcW w:w="1080" w:type="dxa"/>
            <w:tcBorders>
              <w:bottom w:val="single" w:sz="6" w:space="0" w:color="auto"/>
            </w:tcBorders>
          </w:tcPr>
          <w:p w14:paraId="44D13A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1 602</w:t>
            </w:r>
          </w:p>
        </w:tc>
        <w:tc>
          <w:tcPr>
            <w:tcW w:w="960" w:type="dxa"/>
            <w:tcBorders>
              <w:bottom w:val="single" w:sz="6" w:space="0" w:color="auto"/>
            </w:tcBorders>
          </w:tcPr>
          <w:p w14:paraId="29C729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1C93759"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29EE419" w14:textId="77777777" w:rsidR="00885230" w:rsidRDefault="00885230">
            <w:pPr>
              <w:ind w:left="1" w:firstLine="1"/>
            </w:pPr>
            <w:r>
              <w:t>Eastern treatment plant preliminary sediment tank 6 renewal (Bangholme)</w:t>
            </w:r>
          </w:p>
        </w:tc>
        <w:tc>
          <w:tcPr>
            <w:tcW w:w="990" w:type="dxa"/>
            <w:tcBorders>
              <w:bottom w:val="single" w:sz="6" w:space="0" w:color="auto"/>
            </w:tcBorders>
          </w:tcPr>
          <w:p w14:paraId="34A16B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1 701</w:t>
            </w:r>
          </w:p>
        </w:tc>
        <w:tc>
          <w:tcPr>
            <w:tcW w:w="1080" w:type="dxa"/>
            <w:tcBorders>
              <w:bottom w:val="single" w:sz="6" w:space="0" w:color="auto"/>
            </w:tcBorders>
          </w:tcPr>
          <w:p w14:paraId="2F976E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1 701</w:t>
            </w:r>
          </w:p>
        </w:tc>
        <w:tc>
          <w:tcPr>
            <w:tcW w:w="960" w:type="dxa"/>
            <w:tcBorders>
              <w:bottom w:val="single" w:sz="6" w:space="0" w:color="auto"/>
            </w:tcBorders>
          </w:tcPr>
          <w:p w14:paraId="5F7760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233ED62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F5CFE84" w14:textId="77777777" w:rsidR="00885230" w:rsidRDefault="00885230">
            <w:pPr>
              <w:ind w:left="1" w:firstLine="1"/>
            </w:pPr>
            <w:r>
              <w:t>Eastern treatment plant primary sediment tank 6 mechanical and electrical refurbishment (Bangholme)</w:t>
            </w:r>
          </w:p>
        </w:tc>
        <w:tc>
          <w:tcPr>
            <w:tcW w:w="990" w:type="dxa"/>
            <w:tcBorders>
              <w:bottom w:val="single" w:sz="6" w:space="0" w:color="auto"/>
            </w:tcBorders>
          </w:tcPr>
          <w:p w14:paraId="4D9CD5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1 159</w:t>
            </w:r>
          </w:p>
        </w:tc>
        <w:tc>
          <w:tcPr>
            <w:tcW w:w="1080" w:type="dxa"/>
            <w:tcBorders>
              <w:bottom w:val="single" w:sz="6" w:space="0" w:color="auto"/>
            </w:tcBorders>
          </w:tcPr>
          <w:p w14:paraId="14C07E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1 159</w:t>
            </w:r>
          </w:p>
        </w:tc>
        <w:tc>
          <w:tcPr>
            <w:tcW w:w="960" w:type="dxa"/>
            <w:tcBorders>
              <w:bottom w:val="single" w:sz="6" w:space="0" w:color="auto"/>
            </w:tcBorders>
          </w:tcPr>
          <w:p w14:paraId="37C532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036DD3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CA9A6C0" w14:textId="77777777" w:rsidR="00885230" w:rsidRDefault="00885230">
            <w:pPr>
              <w:ind w:left="1" w:firstLine="1"/>
            </w:pPr>
            <w:r>
              <w:t>Eastern treatment plant primary sedimentation tank 1 mechanical and electrical refurbishment (Bangholme)</w:t>
            </w:r>
          </w:p>
        </w:tc>
        <w:tc>
          <w:tcPr>
            <w:tcW w:w="990" w:type="dxa"/>
            <w:tcBorders>
              <w:bottom w:val="single" w:sz="6" w:space="0" w:color="auto"/>
            </w:tcBorders>
          </w:tcPr>
          <w:p w14:paraId="536EE9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1 064</w:t>
            </w:r>
          </w:p>
        </w:tc>
        <w:tc>
          <w:tcPr>
            <w:tcW w:w="1080" w:type="dxa"/>
            <w:tcBorders>
              <w:bottom w:val="single" w:sz="6" w:space="0" w:color="auto"/>
            </w:tcBorders>
          </w:tcPr>
          <w:p w14:paraId="610AF2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1 064</w:t>
            </w:r>
          </w:p>
        </w:tc>
        <w:tc>
          <w:tcPr>
            <w:tcW w:w="960" w:type="dxa"/>
            <w:tcBorders>
              <w:bottom w:val="single" w:sz="6" w:space="0" w:color="auto"/>
            </w:tcBorders>
          </w:tcPr>
          <w:p w14:paraId="7BF77B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DE687F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3D1203B" w14:textId="77777777" w:rsidR="00885230" w:rsidRDefault="00885230">
            <w:pPr>
              <w:ind w:left="1" w:firstLine="1"/>
            </w:pPr>
            <w:r>
              <w:t>Eastern treatment plant secondary sedimentation tank 21 mechanical and electrical renewal and civil assessment (Bangholme)</w:t>
            </w:r>
          </w:p>
        </w:tc>
        <w:tc>
          <w:tcPr>
            <w:tcW w:w="990" w:type="dxa"/>
            <w:tcBorders>
              <w:bottom w:val="single" w:sz="6" w:space="0" w:color="auto"/>
            </w:tcBorders>
          </w:tcPr>
          <w:p w14:paraId="78CE59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1 711</w:t>
            </w:r>
          </w:p>
        </w:tc>
        <w:tc>
          <w:tcPr>
            <w:tcW w:w="1080" w:type="dxa"/>
            <w:tcBorders>
              <w:bottom w:val="single" w:sz="6" w:space="0" w:color="auto"/>
            </w:tcBorders>
          </w:tcPr>
          <w:p w14:paraId="1F4A0E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1 711</w:t>
            </w:r>
          </w:p>
        </w:tc>
        <w:tc>
          <w:tcPr>
            <w:tcW w:w="960" w:type="dxa"/>
            <w:tcBorders>
              <w:bottom w:val="single" w:sz="6" w:space="0" w:color="auto"/>
            </w:tcBorders>
          </w:tcPr>
          <w:p w14:paraId="770820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F99384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FF9F01B" w14:textId="77777777" w:rsidR="00885230" w:rsidRDefault="00885230">
            <w:pPr>
              <w:ind w:left="1" w:firstLine="1"/>
            </w:pPr>
            <w:r>
              <w:t>Eastern treatment plant skylights renewal (Bangholme)</w:t>
            </w:r>
          </w:p>
        </w:tc>
        <w:tc>
          <w:tcPr>
            <w:tcW w:w="990" w:type="dxa"/>
            <w:tcBorders>
              <w:bottom w:val="single" w:sz="6" w:space="0" w:color="auto"/>
            </w:tcBorders>
          </w:tcPr>
          <w:p w14:paraId="127D27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2 277</w:t>
            </w:r>
          </w:p>
        </w:tc>
        <w:tc>
          <w:tcPr>
            <w:tcW w:w="1080" w:type="dxa"/>
            <w:tcBorders>
              <w:bottom w:val="single" w:sz="6" w:space="0" w:color="auto"/>
            </w:tcBorders>
          </w:tcPr>
          <w:p w14:paraId="666354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2 277</w:t>
            </w:r>
          </w:p>
        </w:tc>
        <w:tc>
          <w:tcPr>
            <w:tcW w:w="960" w:type="dxa"/>
            <w:tcBorders>
              <w:bottom w:val="single" w:sz="6" w:space="0" w:color="auto"/>
            </w:tcBorders>
          </w:tcPr>
          <w:p w14:paraId="0B9CF6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869FB8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411D669" w14:textId="77777777" w:rsidR="00885230" w:rsidRDefault="00885230">
            <w:pPr>
              <w:ind w:left="1" w:firstLine="1"/>
            </w:pPr>
            <w:r>
              <w:t>Eastern treatment plant ultra violet lamps renewal 2024 (Bangholme)</w:t>
            </w:r>
          </w:p>
        </w:tc>
        <w:tc>
          <w:tcPr>
            <w:tcW w:w="990" w:type="dxa"/>
            <w:tcBorders>
              <w:bottom w:val="single" w:sz="6" w:space="0" w:color="auto"/>
            </w:tcBorders>
          </w:tcPr>
          <w:p w14:paraId="4B5B5E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1 187</w:t>
            </w:r>
          </w:p>
        </w:tc>
        <w:tc>
          <w:tcPr>
            <w:tcW w:w="1080" w:type="dxa"/>
            <w:tcBorders>
              <w:bottom w:val="single" w:sz="6" w:space="0" w:color="auto"/>
            </w:tcBorders>
          </w:tcPr>
          <w:p w14:paraId="0B3E6A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1 187</w:t>
            </w:r>
          </w:p>
        </w:tc>
        <w:tc>
          <w:tcPr>
            <w:tcW w:w="960" w:type="dxa"/>
            <w:tcBorders>
              <w:bottom w:val="single" w:sz="6" w:space="0" w:color="auto"/>
            </w:tcBorders>
          </w:tcPr>
          <w:p w14:paraId="74839E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4A9514F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4E25C82" w14:textId="77777777" w:rsidR="00885230" w:rsidRDefault="00885230">
            <w:pPr>
              <w:ind w:left="1" w:firstLine="1"/>
            </w:pPr>
            <w:r>
              <w:t>Eastern treatment plant vacuum and superchlorinated water pipework renewals (Bangholme)</w:t>
            </w:r>
          </w:p>
        </w:tc>
        <w:tc>
          <w:tcPr>
            <w:tcW w:w="990" w:type="dxa"/>
            <w:tcBorders>
              <w:bottom w:val="single" w:sz="6" w:space="0" w:color="auto"/>
            </w:tcBorders>
          </w:tcPr>
          <w:p w14:paraId="4B0396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4 008</w:t>
            </w:r>
          </w:p>
        </w:tc>
        <w:tc>
          <w:tcPr>
            <w:tcW w:w="1080" w:type="dxa"/>
            <w:tcBorders>
              <w:bottom w:val="single" w:sz="6" w:space="0" w:color="auto"/>
            </w:tcBorders>
          </w:tcPr>
          <w:p w14:paraId="63A644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4 008</w:t>
            </w:r>
          </w:p>
        </w:tc>
        <w:tc>
          <w:tcPr>
            <w:tcW w:w="960" w:type="dxa"/>
            <w:tcBorders>
              <w:bottom w:val="single" w:sz="6" w:space="0" w:color="auto"/>
            </w:tcBorders>
          </w:tcPr>
          <w:p w14:paraId="7CAB16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04A513C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4518D83" w14:textId="77777777" w:rsidR="00885230" w:rsidRDefault="00885230">
            <w:pPr>
              <w:ind w:left="1" w:firstLine="1"/>
            </w:pPr>
            <w:r>
              <w:t>Eastern treatment plant vacuum pressure swing adsorption adsorber vessel media replacement (Bangholme)</w:t>
            </w:r>
          </w:p>
        </w:tc>
        <w:tc>
          <w:tcPr>
            <w:tcW w:w="990" w:type="dxa"/>
            <w:tcBorders>
              <w:bottom w:val="single" w:sz="6" w:space="0" w:color="auto"/>
            </w:tcBorders>
          </w:tcPr>
          <w:p w14:paraId="57AEAF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3 323</w:t>
            </w:r>
          </w:p>
        </w:tc>
        <w:tc>
          <w:tcPr>
            <w:tcW w:w="1080" w:type="dxa"/>
            <w:tcBorders>
              <w:bottom w:val="single" w:sz="6" w:space="0" w:color="auto"/>
            </w:tcBorders>
          </w:tcPr>
          <w:p w14:paraId="63865A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3 323</w:t>
            </w:r>
          </w:p>
        </w:tc>
        <w:tc>
          <w:tcPr>
            <w:tcW w:w="960" w:type="dxa"/>
            <w:tcBorders>
              <w:bottom w:val="single" w:sz="6" w:space="0" w:color="auto"/>
            </w:tcBorders>
          </w:tcPr>
          <w:p w14:paraId="344CE2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65B1D8D"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BF3D20B" w14:textId="77777777" w:rsidR="00885230" w:rsidRDefault="00885230">
            <w:pPr>
              <w:ind w:left="1" w:firstLine="1"/>
            </w:pPr>
            <w:r>
              <w:t>Edgars Creek east branch section 11 retarding basin and wetland system (Wollert)</w:t>
            </w:r>
          </w:p>
        </w:tc>
        <w:tc>
          <w:tcPr>
            <w:tcW w:w="990" w:type="dxa"/>
            <w:tcBorders>
              <w:bottom w:val="single" w:sz="6" w:space="0" w:color="auto"/>
            </w:tcBorders>
          </w:tcPr>
          <w:p w14:paraId="63CDBE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3 329</w:t>
            </w:r>
          </w:p>
        </w:tc>
        <w:tc>
          <w:tcPr>
            <w:tcW w:w="1080" w:type="dxa"/>
            <w:tcBorders>
              <w:bottom w:val="single" w:sz="6" w:space="0" w:color="auto"/>
            </w:tcBorders>
          </w:tcPr>
          <w:p w14:paraId="670A3C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3 329</w:t>
            </w:r>
          </w:p>
        </w:tc>
        <w:tc>
          <w:tcPr>
            <w:tcW w:w="960" w:type="dxa"/>
            <w:tcBorders>
              <w:bottom w:val="single" w:sz="6" w:space="0" w:color="auto"/>
            </w:tcBorders>
          </w:tcPr>
          <w:p w14:paraId="0EB950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593576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089A196" w14:textId="77777777" w:rsidR="00885230" w:rsidRDefault="00885230">
            <w:pPr>
              <w:ind w:left="1" w:firstLine="1"/>
            </w:pPr>
            <w:r>
              <w:t>Edgars Creek section 58 (Wollert)</w:t>
            </w:r>
          </w:p>
        </w:tc>
        <w:tc>
          <w:tcPr>
            <w:tcW w:w="990" w:type="dxa"/>
            <w:tcBorders>
              <w:bottom w:val="single" w:sz="6" w:space="0" w:color="auto"/>
            </w:tcBorders>
          </w:tcPr>
          <w:p w14:paraId="5B08B8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6 019</w:t>
            </w:r>
          </w:p>
        </w:tc>
        <w:tc>
          <w:tcPr>
            <w:tcW w:w="1080" w:type="dxa"/>
            <w:tcBorders>
              <w:bottom w:val="single" w:sz="6" w:space="0" w:color="auto"/>
            </w:tcBorders>
          </w:tcPr>
          <w:p w14:paraId="789EE6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6 019</w:t>
            </w:r>
          </w:p>
        </w:tc>
        <w:tc>
          <w:tcPr>
            <w:tcW w:w="960" w:type="dxa"/>
            <w:tcBorders>
              <w:bottom w:val="single" w:sz="6" w:space="0" w:color="auto"/>
            </w:tcBorders>
          </w:tcPr>
          <w:p w14:paraId="02F329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05ED5AC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08DA832" w14:textId="77777777" w:rsidR="00885230" w:rsidRDefault="00885230">
            <w:pPr>
              <w:ind w:left="1" w:firstLine="1"/>
            </w:pPr>
            <w:r>
              <w:t>Electric vehicle charging stations 2025 (regional various)</w:t>
            </w:r>
          </w:p>
        </w:tc>
        <w:tc>
          <w:tcPr>
            <w:tcW w:w="990" w:type="dxa"/>
            <w:tcBorders>
              <w:bottom w:val="single" w:sz="6" w:space="0" w:color="auto"/>
            </w:tcBorders>
          </w:tcPr>
          <w:p w14:paraId="157A6E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2 501</w:t>
            </w:r>
          </w:p>
        </w:tc>
        <w:tc>
          <w:tcPr>
            <w:tcW w:w="1080" w:type="dxa"/>
            <w:tcBorders>
              <w:bottom w:val="single" w:sz="6" w:space="0" w:color="auto"/>
            </w:tcBorders>
          </w:tcPr>
          <w:p w14:paraId="14EC9F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2 501</w:t>
            </w:r>
          </w:p>
        </w:tc>
        <w:tc>
          <w:tcPr>
            <w:tcW w:w="960" w:type="dxa"/>
            <w:tcBorders>
              <w:bottom w:val="single" w:sz="6" w:space="0" w:color="auto"/>
            </w:tcBorders>
          </w:tcPr>
          <w:p w14:paraId="549F7F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CAAA5E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DBF74BA" w14:textId="77777777" w:rsidR="00885230" w:rsidRDefault="00885230">
            <w:pPr>
              <w:ind w:left="1" w:firstLine="1"/>
            </w:pPr>
            <w:r>
              <w:t>End</w:t>
            </w:r>
            <w:r>
              <w:noBreakHyphen/>
              <w:t>use computing lifecycle renewal FY24</w:t>
            </w:r>
            <w:r>
              <w:noBreakHyphen/>
              <w:t>26 (regional various)</w:t>
            </w:r>
          </w:p>
        </w:tc>
        <w:tc>
          <w:tcPr>
            <w:tcW w:w="990" w:type="dxa"/>
            <w:tcBorders>
              <w:bottom w:val="single" w:sz="6" w:space="0" w:color="auto"/>
            </w:tcBorders>
          </w:tcPr>
          <w:p w14:paraId="34EE02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3 219</w:t>
            </w:r>
          </w:p>
        </w:tc>
        <w:tc>
          <w:tcPr>
            <w:tcW w:w="1080" w:type="dxa"/>
            <w:tcBorders>
              <w:bottom w:val="single" w:sz="6" w:space="0" w:color="auto"/>
            </w:tcBorders>
          </w:tcPr>
          <w:p w14:paraId="29F116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3 219</w:t>
            </w:r>
          </w:p>
        </w:tc>
        <w:tc>
          <w:tcPr>
            <w:tcW w:w="960" w:type="dxa"/>
            <w:tcBorders>
              <w:bottom w:val="single" w:sz="6" w:space="0" w:color="auto"/>
            </w:tcBorders>
          </w:tcPr>
          <w:p w14:paraId="20EE9A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B751B5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9AC451F" w14:textId="77777777" w:rsidR="00885230" w:rsidRDefault="00885230">
            <w:pPr>
              <w:ind w:left="1" w:firstLine="1"/>
            </w:pPr>
            <w:r>
              <w:t>Essex Street main drain renewal (South Yarra)</w:t>
            </w:r>
          </w:p>
        </w:tc>
        <w:tc>
          <w:tcPr>
            <w:tcW w:w="990" w:type="dxa"/>
            <w:tcBorders>
              <w:bottom w:val="single" w:sz="6" w:space="0" w:color="auto"/>
            </w:tcBorders>
          </w:tcPr>
          <w:p w14:paraId="20E48F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16 374</w:t>
            </w:r>
          </w:p>
        </w:tc>
        <w:tc>
          <w:tcPr>
            <w:tcW w:w="1080" w:type="dxa"/>
            <w:tcBorders>
              <w:bottom w:val="single" w:sz="6" w:space="0" w:color="auto"/>
            </w:tcBorders>
          </w:tcPr>
          <w:p w14:paraId="7B6D87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16 374</w:t>
            </w:r>
          </w:p>
        </w:tc>
        <w:tc>
          <w:tcPr>
            <w:tcW w:w="960" w:type="dxa"/>
            <w:tcBorders>
              <w:bottom w:val="single" w:sz="6" w:space="0" w:color="auto"/>
            </w:tcBorders>
          </w:tcPr>
          <w:p w14:paraId="33F93B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D5C177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6A7EC51" w14:textId="77777777" w:rsidR="00885230" w:rsidRDefault="00885230">
            <w:pPr>
              <w:ind w:left="1" w:firstLine="1"/>
            </w:pPr>
            <w:r>
              <w:lastRenderedPageBreak/>
              <w:t>Faulds and Olinda chlorine and pH analysers renewal (Montrose)</w:t>
            </w:r>
          </w:p>
        </w:tc>
        <w:tc>
          <w:tcPr>
            <w:tcW w:w="990" w:type="dxa"/>
            <w:tcBorders>
              <w:bottom w:val="single" w:sz="6" w:space="0" w:color="auto"/>
            </w:tcBorders>
          </w:tcPr>
          <w:p w14:paraId="0321D3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1 325</w:t>
            </w:r>
          </w:p>
        </w:tc>
        <w:tc>
          <w:tcPr>
            <w:tcW w:w="1080" w:type="dxa"/>
            <w:tcBorders>
              <w:bottom w:val="single" w:sz="6" w:space="0" w:color="auto"/>
            </w:tcBorders>
          </w:tcPr>
          <w:p w14:paraId="43B58A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1 325</w:t>
            </w:r>
          </w:p>
        </w:tc>
        <w:tc>
          <w:tcPr>
            <w:tcW w:w="960" w:type="dxa"/>
            <w:tcBorders>
              <w:bottom w:val="single" w:sz="6" w:space="0" w:color="auto"/>
            </w:tcBorders>
          </w:tcPr>
          <w:p w14:paraId="268A29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E66B00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0FE27EB" w14:textId="77777777" w:rsidR="00885230" w:rsidRDefault="00885230">
            <w:pPr>
              <w:ind w:left="1" w:firstLine="1"/>
            </w:pPr>
            <w:r>
              <w:t>Findon Creek sections 26 and 29 waterways and sediment pond (Wollert)</w:t>
            </w:r>
          </w:p>
        </w:tc>
        <w:tc>
          <w:tcPr>
            <w:tcW w:w="990" w:type="dxa"/>
            <w:tcBorders>
              <w:bottom w:val="single" w:sz="6" w:space="0" w:color="auto"/>
            </w:tcBorders>
          </w:tcPr>
          <w:p w14:paraId="614E58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2 341</w:t>
            </w:r>
          </w:p>
        </w:tc>
        <w:tc>
          <w:tcPr>
            <w:tcW w:w="1080" w:type="dxa"/>
            <w:tcBorders>
              <w:bottom w:val="single" w:sz="6" w:space="0" w:color="auto"/>
            </w:tcBorders>
          </w:tcPr>
          <w:p w14:paraId="15B2C3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2 341</w:t>
            </w:r>
          </w:p>
        </w:tc>
        <w:tc>
          <w:tcPr>
            <w:tcW w:w="960" w:type="dxa"/>
            <w:tcBorders>
              <w:bottom w:val="single" w:sz="6" w:space="0" w:color="auto"/>
            </w:tcBorders>
          </w:tcPr>
          <w:p w14:paraId="061493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180C627"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47ADFF2" w14:textId="77777777" w:rsidR="00885230" w:rsidRDefault="00885230">
            <w:pPr>
              <w:ind w:left="1" w:firstLine="1"/>
            </w:pPr>
            <w:r>
              <w:t>Flood mapping program (regional various)</w:t>
            </w:r>
          </w:p>
        </w:tc>
        <w:tc>
          <w:tcPr>
            <w:tcW w:w="990" w:type="dxa"/>
            <w:tcBorders>
              <w:bottom w:val="single" w:sz="6" w:space="0" w:color="auto"/>
            </w:tcBorders>
          </w:tcPr>
          <w:p w14:paraId="18EE08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2 385</w:t>
            </w:r>
          </w:p>
        </w:tc>
        <w:tc>
          <w:tcPr>
            <w:tcW w:w="1080" w:type="dxa"/>
            <w:tcBorders>
              <w:bottom w:val="single" w:sz="6" w:space="0" w:color="auto"/>
            </w:tcBorders>
          </w:tcPr>
          <w:p w14:paraId="7ECDC7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2 385</w:t>
            </w:r>
          </w:p>
        </w:tc>
        <w:tc>
          <w:tcPr>
            <w:tcW w:w="960" w:type="dxa"/>
            <w:tcBorders>
              <w:bottom w:val="single" w:sz="6" w:space="0" w:color="auto"/>
            </w:tcBorders>
          </w:tcPr>
          <w:p w14:paraId="376890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D166DC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43EAE53" w14:textId="77777777" w:rsidR="00885230" w:rsidRDefault="00885230">
            <w:pPr>
              <w:ind w:left="1" w:firstLine="1"/>
            </w:pPr>
            <w:r>
              <w:t>Forsyth Road drain section 48 (Truganina)</w:t>
            </w:r>
          </w:p>
        </w:tc>
        <w:tc>
          <w:tcPr>
            <w:tcW w:w="990" w:type="dxa"/>
            <w:tcBorders>
              <w:bottom w:val="single" w:sz="6" w:space="0" w:color="auto"/>
            </w:tcBorders>
          </w:tcPr>
          <w:p w14:paraId="73B245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2 291</w:t>
            </w:r>
          </w:p>
        </w:tc>
        <w:tc>
          <w:tcPr>
            <w:tcW w:w="1080" w:type="dxa"/>
            <w:tcBorders>
              <w:bottom w:val="single" w:sz="6" w:space="0" w:color="auto"/>
            </w:tcBorders>
          </w:tcPr>
          <w:p w14:paraId="1928A9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2 291</w:t>
            </w:r>
          </w:p>
        </w:tc>
        <w:tc>
          <w:tcPr>
            <w:tcW w:w="960" w:type="dxa"/>
            <w:tcBorders>
              <w:bottom w:val="single" w:sz="6" w:space="0" w:color="auto"/>
            </w:tcBorders>
          </w:tcPr>
          <w:p w14:paraId="47FDC2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079384A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07F79FD" w14:textId="77777777" w:rsidR="00885230" w:rsidRDefault="00885230">
            <w:pPr>
              <w:ind w:left="1" w:firstLine="1"/>
            </w:pPr>
            <w:r>
              <w:t>Forsyth Road drain section 48 land reimbursement (Tarneit)</w:t>
            </w:r>
          </w:p>
        </w:tc>
        <w:tc>
          <w:tcPr>
            <w:tcW w:w="990" w:type="dxa"/>
            <w:tcBorders>
              <w:bottom w:val="single" w:sz="6" w:space="0" w:color="auto"/>
            </w:tcBorders>
          </w:tcPr>
          <w:p w14:paraId="0577A6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1 373</w:t>
            </w:r>
          </w:p>
        </w:tc>
        <w:tc>
          <w:tcPr>
            <w:tcW w:w="1080" w:type="dxa"/>
            <w:tcBorders>
              <w:bottom w:val="single" w:sz="6" w:space="0" w:color="auto"/>
            </w:tcBorders>
          </w:tcPr>
          <w:p w14:paraId="5A28CF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1 373</w:t>
            </w:r>
          </w:p>
        </w:tc>
        <w:tc>
          <w:tcPr>
            <w:tcW w:w="960" w:type="dxa"/>
            <w:tcBorders>
              <w:bottom w:val="single" w:sz="6" w:space="0" w:color="auto"/>
            </w:tcBorders>
          </w:tcPr>
          <w:p w14:paraId="6AB6F2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12426B97"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1551133" w14:textId="77777777" w:rsidR="00885230" w:rsidRDefault="00885230">
            <w:pPr>
              <w:ind w:left="1" w:firstLine="1"/>
            </w:pPr>
            <w:r>
              <w:t>Greenvale reservoir park – southern section minor works (Greenvale)</w:t>
            </w:r>
          </w:p>
        </w:tc>
        <w:tc>
          <w:tcPr>
            <w:tcW w:w="990" w:type="dxa"/>
            <w:tcBorders>
              <w:bottom w:val="single" w:sz="6" w:space="0" w:color="auto"/>
            </w:tcBorders>
          </w:tcPr>
          <w:p w14:paraId="7781A8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2 530</w:t>
            </w:r>
          </w:p>
        </w:tc>
        <w:tc>
          <w:tcPr>
            <w:tcW w:w="1080" w:type="dxa"/>
            <w:tcBorders>
              <w:bottom w:val="single" w:sz="6" w:space="0" w:color="auto"/>
            </w:tcBorders>
          </w:tcPr>
          <w:p w14:paraId="441C6C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2 530</w:t>
            </w:r>
          </w:p>
        </w:tc>
        <w:tc>
          <w:tcPr>
            <w:tcW w:w="960" w:type="dxa"/>
            <w:tcBorders>
              <w:bottom w:val="single" w:sz="6" w:space="0" w:color="auto"/>
            </w:tcBorders>
          </w:tcPr>
          <w:p w14:paraId="1176B6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5859E15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9264577" w14:textId="722F98BB" w:rsidR="00885230" w:rsidRDefault="00885230">
            <w:pPr>
              <w:ind w:left="1" w:firstLine="1"/>
            </w:pPr>
            <w:r>
              <w:t>Heavy firefighting machinery acquisition 2021</w:t>
            </w:r>
            <w:r>
              <w:noBreakHyphen/>
              <w:t>23 (regional</w:t>
            </w:r>
            <w:r w:rsidR="00637071">
              <w:t> </w:t>
            </w:r>
            <w:r>
              <w:t>various)</w:t>
            </w:r>
          </w:p>
        </w:tc>
        <w:tc>
          <w:tcPr>
            <w:tcW w:w="990" w:type="dxa"/>
            <w:tcBorders>
              <w:bottom w:val="single" w:sz="6" w:space="0" w:color="auto"/>
            </w:tcBorders>
          </w:tcPr>
          <w:p w14:paraId="6C43B6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1 539</w:t>
            </w:r>
          </w:p>
        </w:tc>
        <w:tc>
          <w:tcPr>
            <w:tcW w:w="1080" w:type="dxa"/>
            <w:tcBorders>
              <w:bottom w:val="single" w:sz="6" w:space="0" w:color="auto"/>
            </w:tcBorders>
          </w:tcPr>
          <w:p w14:paraId="7CB3B5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1 539</w:t>
            </w:r>
          </w:p>
        </w:tc>
        <w:tc>
          <w:tcPr>
            <w:tcW w:w="960" w:type="dxa"/>
            <w:tcBorders>
              <w:bottom w:val="single" w:sz="6" w:space="0" w:color="auto"/>
            </w:tcBorders>
          </w:tcPr>
          <w:p w14:paraId="153975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EE92B5D"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B266FD2" w14:textId="77777777" w:rsidR="00885230" w:rsidRDefault="00885230">
            <w:pPr>
              <w:ind w:left="1" w:firstLine="1"/>
            </w:pPr>
            <w:r>
              <w:t>Highlands West sediment pond east of Darwinia Drive (Mickleham)</w:t>
            </w:r>
          </w:p>
        </w:tc>
        <w:tc>
          <w:tcPr>
            <w:tcW w:w="990" w:type="dxa"/>
            <w:tcBorders>
              <w:bottom w:val="single" w:sz="6" w:space="0" w:color="auto"/>
            </w:tcBorders>
          </w:tcPr>
          <w:p w14:paraId="5C9C7B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1 848</w:t>
            </w:r>
          </w:p>
        </w:tc>
        <w:tc>
          <w:tcPr>
            <w:tcW w:w="1080" w:type="dxa"/>
            <w:tcBorders>
              <w:bottom w:val="single" w:sz="6" w:space="0" w:color="auto"/>
            </w:tcBorders>
          </w:tcPr>
          <w:p w14:paraId="7A283D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1 848</w:t>
            </w:r>
          </w:p>
        </w:tc>
        <w:tc>
          <w:tcPr>
            <w:tcW w:w="960" w:type="dxa"/>
            <w:tcBorders>
              <w:bottom w:val="single" w:sz="6" w:space="0" w:color="auto"/>
            </w:tcBorders>
          </w:tcPr>
          <w:p w14:paraId="74C61A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930DE9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2317837" w14:textId="77777777" w:rsidR="00885230" w:rsidRDefault="00885230">
            <w:pPr>
              <w:ind w:left="1" w:firstLine="1"/>
            </w:pPr>
            <w:r>
              <w:t>Impervious mapping data improvement 2022 (regional various)</w:t>
            </w:r>
          </w:p>
        </w:tc>
        <w:tc>
          <w:tcPr>
            <w:tcW w:w="990" w:type="dxa"/>
            <w:tcBorders>
              <w:bottom w:val="single" w:sz="6" w:space="0" w:color="auto"/>
            </w:tcBorders>
          </w:tcPr>
          <w:p w14:paraId="3EDD78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1 332</w:t>
            </w:r>
          </w:p>
        </w:tc>
        <w:tc>
          <w:tcPr>
            <w:tcW w:w="1080" w:type="dxa"/>
            <w:tcBorders>
              <w:bottom w:val="single" w:sz="6" w:space="0" w:color="auto"/>
            </w:tcBorders>
          </w:tcPr>
          <w:p w14:paraId="5176BB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1 332</w:t>
            </w:r>
          </w:p>
        </w:tc>
        <w:tc>
          <w:tcPr>
            <w:tcW w:w="960" w:type="dxa"/>
            <w:tcBorders>
              <w:bottom w:val="single" w:sz="6" w:space="0" w:color="auto"/>
            </w:tcBorders>
          </w:tcPr>
          <w:p w14:paraId="5308F1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5855B3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2D7817A" w14:textId="77777777" w:rsidR="00885230" w:rsidRDefault="00885230">
            <w:pPr>
              <w:ind w:left="1" w:firstLine="1"/>
            </w:pPr>
            <w:r>
              <w:t>Jacksons Creek section 7 (Sunbury)</w:t>
            </w:r>
          </w:p>
        </w:tc>
        <w:tc>
          <w:tcPr>
            <w:tcW w:w="990" w:type="dxa"/>
            <w:tcBorders>
              <w:bottom w:val="single" w:sz="6" w:space="0" w:color="auto"/>
            </w:tcBorders>
          </w:tcPr>
          <w:p w14:paraId="208ED1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3 634</w:t>
            </w:r>
          </w:p>
        </w:tc>
        <w:tc>
          <w:tcPr>
            <w:tcW w:w="1080" w:type="dxa"/>
            <w:tcBorders>
              <w:bottom w:val="single" w:sz="6" w:space="0" w:color="auto"/>
            </w:tcBorders>
          </w:tcPr>
          <w:p w14:paraId="21FAA8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3 634</w:t>
            </w:r>
          </w:p>
        </w:tc>
        <w:tc>
          <w:tcPr>
            <w:tcW w:w="960" w:type="dxa"/>
            <w:tcBorders>
              <w:bottom w:val="single" w:sz="6" w:space="0" w:color="auto"/>
            </w:tcBorders>
          </w:tcPr>
          <w:p w14:paraId="283147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6981CC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8088E0A" w14:textId="77777777" w:rsidR="00885230" w:rsidRDefault="00885230">
            <w:pPr>
              <w:ind w:left="1" w:firstLine="1"/>
            </w:pPr>
            <w:r>
              <w:t>Kororoit Creek section 54 (Plumpton)</w:t>
            </w:r>
          </w:p>
        </w:tc>
        <w:tc>
          <w:tcPr>
            <w:tcW w:w="990" w:type="dxa"/>
            <w:tcBorders>
              <w:bottom w:val="single" w:sz="6" w:space="0" w:color="auto"/>
            </w:tcBorders>
          </w:tcPr>
          <w:p w14:paraId="2B3DFF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5 860</w:t>
            </w:r>
          </w:p>
        </w:tc>
        <w:tc>
          <w:tcPr>
            <w:tcW w:w="1080" w:type="dxa"/>
            <w:tcBorders>
              <w:bottom w:val="single" w:sz="6" w:space="0" w:color="auto"/>
            </w:tcBorders>
          </w:tcPr>
          <w:p w14:paraId="0485AA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5 860</w:t>
            </w:r>
          </w:p>
        </w:tc>
        <w:tc>
          <w:tcPr>
            <w:tcW w:w="960" w:type="dxa"/>
            <w:tcBorders>
              <w:bottom w:val="single" w:sz="6" w:space="0" w:color="auto"/>
            </w:tcBorders>
          </w:tcPr>
          <w:p w14:paraId="16F240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350F0F8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494372F" w14:textId="77777777" w:rsidR="00885230" w:rsidRDefault="00885230">
            <w:pPr>
              <w:ind w:left="1" w:firstLine="1"/>
            </w:pPr>
            <w:r>
              <w:t>Kororoit Creek Upper drainage scheme section 36 retarding basin and wetland (Melton)</w:t>
            </w:r>
          </w:p>
        </w:tc>
        <w:tc>
          <w:tcPr>
            <w:tcW w:w="990" w:type="dxa"/>
            <w:tcBorders>
              <w:bottom w:val="single" w:sz="6" w:space="0" w:color="auto"/>
            </w:tcBorders>
          </w:tcPr>
          <w:p w14:paraId="7515F7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4 418</w:t>
            </w:r>
          </w:p>
        </w:tc>
        <w:tc>
          <w:tcPr>
            <w:tcW w:w="1080" w:type="dxa"/>
            <w:tcBorders>
              <w:bottom w:val="single" w:sz="6" w:space="0" w:color="auto"/>
            </w:tcBorders>
          </w:tcPr>
          <w:p w14:paraId="66D0DC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4 418</w:t>
            </w:r>
          </w:p>
        </w:tc>
        <w:tc>
          <w:tcPr>
            <w:tcW w:w="960" w:type="dxa"/>
            <w:tcBorders>
              <w:bottom w:val="single" w:sz="6" w:space="0" w:color="auto"/>
            </w:tcBorders>
          </w:tcPr>
          <w:p w14:paraId="75AAD0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2E4C28D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DD2ABE5" w14:textId="77777777" w:rsidR="00885230" w:rsidRDefault="00885230">
            <w:pPr>
              <w:ind w:left="1" w:firstLine="1"/>
            </w:pPr>
            <w:r>
              <w:t>Kororoit Creek Upper section 63 – land (Plumpton)</w:t>
            </w:r>
          </w:p>
        </w:tc>
        <w:tc>
          <w:tcPr>
            <w:tcW w:w="990" w:type="dxa"/>
            <w:tcBorders>
              <w:bottom w:val="single" w:sz="6" w:space="0" w:color="auto"/>
            </w:tcBorders>
          </w:tcPr>
          <w:p w14:paraId="361936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2 805</w:t>
            </w:r>
          </w:p>
        </w:tc>
        <w:tc>
          <w:tcPr>
            <w:tcW w:w="1080" w:type="dxa"/>
            <w:tcBorders>
              <w:bottom w:val="single" w:sz="6" w:space="0" w:color="auto"/>
            </w:tcBorders>
          </w:tcPr>
          <w:p w14:paraId="004BA8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2 805</w:t>
            </w:r>
          </w:p>
        </w:tc>
        <w:tc>
          <w:tcPr>
            <w:tcW w:w="960" w:type="dxa"/>
            <w:tcBorders>
              <w:bottom w:val="single" w:sz="6" w:space="0" w:color="auto"/>
            </w:tcBorders>
          </w:tcPr>
          <w:p w14:paraId="71859F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27BD287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AC77262" w14:textId="77777777" w:rsidR="00885230" w:rsidRDefault="00885230">
            <w:pPr>
              <w:ind w:left="1" w:firstLine="1"/>
            </w:pPr>
            <w:r>
              <w:t>Kororoit Creek Upper section 63 (Plumpton)</w:t>
            </w:r>
          </w:p>
        </w:tc>
        <w:tc>
          <w:tcPr>
            <w:tcW w:w="990" w:type="dxa"/>
            <w:tcBorders>
              <w:bottom w:val="single" w:sz="6" w:space="0" w:color="auto"/>
            </w:tcBorders>
          </w:tcPr>
          <w:p w14:paraId="107BEE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3 325</w:t>
            </w:r>
          </w:p>
        </w:tc>
        <w:tc>
          <w:tcPr>
            <w:tcW w:w="1080" w:type="dxa"/>
            <w:tcBorders>
              <w:bottom w:val="single" w:sz="6" w:space="0" w:color="auto"/>
            </w:tcBorders>
          </w:tcPr>
          <w:p w14:paraId="7D87AF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3 325</w:t>
            </w:r>
          </w:p>
        </w:tc>
        <w:tc>
          <w:tcPr>
            <w:tcW w:w="960" w:type="dxa"/>
            <w:tcBorders>
              <w:bottom w:val="single" w:sz="6" w:space="0" w:color="auto"/>
            </w:tcBorders>
          </w:tcPr>
          <w:p w14:paraId="5968E2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48C74D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EC53372" w14:textId="77777777" w:rsidR="00885230" w:rsidRDefault="00885230">
            <w:pPr>
              <w:ind w:left="1" w:firstLine="1"/>
            </w:pPr>
            <w:r>
              <w:t>Kororoit Creek Upper section 76 – land (Plumpton)</w:t>
            </w:r>
          </w:p>
        </w:tc>
        <w:tc>
          <w:tcPr>
            <w:tcW w:w="990" w:type="dxa"/>
            <w:tcBorders>
              <w:bottom w:val="single" w:sz="6" w:space="0" w:color="auto"/>
            </w:tcBorders>
          </w:tcPr>
          <w:p w14:paraId="0E535F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7 841</w:t>
            </w:r>
          </w:p>
        </w:tc>
        <w:tc>
          <w:tcPr>
            <w:tcW w:w="1080" w:type="dxa"/>
            <w:tcBorders>
              <w:bottom w:val="single" w:sz="6" w:space="0" w:color="auto"/>
            </w:tcBorders>
          </w:tcPr>
          <w:p w14:paraId="2F7CD4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7 841</w:t>
            </w:r>
          </w:p>
        </w:tc>
        <w:tc>
          <w:tcPr>
            <w:tcW w:w="960" w:type="dxa"/>
            <w:tcBorders>
              <w:bottom w:val="single" w:sz="6" w:space="0" w:color="auto"/>
            </w:tcBorders>
          </w:tcPr>
          <w:p w14:paraId="62FED0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38DD4D5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B6A91D9" w14:textId="77777777" w:rsidR="00885230" w:rsidRDefault="00885230">
            <w:pPr>
              <w:ind w:left="1" w:firstLine="1"/>
            </w:pPr>
            <w:r>
              <w:t>Kororoit Creek Upper section 90 (Plumpton)</w:t>
            </w:r>
          </w:p>
        </w:tc>
        <w:tc>
          <w:tcPr>
            <w:tcW w:w="990" w:type="dxa"/>
            <w:tcBorders>
              <w:bottom w:val="single" w:sz="6" w:space="0" w:color="auto"/>
            </w:tcBorders>
          </w:tcPr>
          <w:p w14:paraId="426A31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2 171</w:t>
            </w:r>
          </w:p>
        </w:tc>
        <w:tc>
          <w:tcPr>
            <w:tcW w:w="1080" w:type="dxa"/>
            <w:tcBorders>
              <w:bottom w:val="single" w:sz="6" w:space="0" w:color="auto"/>
            </w:tcBorders>
          </w:tcPr>
          <w:p w14:paraId="7F05B5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2 171</w:t>
            </w:r>
          </w:p>
        </w:tc>
        <w:tc>
          <w:tcPr>
            <w:tcW w:w="960" w:type="dxa"/>
            <w:tcBorders>
              <w:bottom w:val="single" w:sz="6" w:space="0" w:color="auto"/>
            </w:tcBorders>
          </w:tcPr>
          <w:p w14:paraId="190A3D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10E2A88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CEC00AF" w14:textId="77777777" w:rsidR="00885230" w:rsidRDefault="00885230">
            <w:pPr>
              <w:ind w:left="1" w:firstLine="1"/>
            </w:pPr>
            <w:r>
              <w:t>Kororoit Creek Upper section 94 – land (Plumpton)</w:t>
            </w:r>
          </w:p>
        </w:tc>
        <w:tc>
          <w:tcPr>
            <w:tcW w:w="990" w:type="dxa"/>
            <w:tcBorders>
              <w:bottom w:val="single" w:sz="6" w:space="0" w:color="auto"/>
            </w:tcBorders>
          </w:tcPr>
          <w:p w14:paraId="24E2EE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2 064</w:t>
            </w:r>
          </w:p>
        </w:tc>
        <w:tc>
          <w:tcPr>
            <w:tcW w:w="1080" w:type="dxa"/>
            <w:tcBorders>
              <w:bottom w:val="single" w:sz="6" w:space="0" w:color="auto"/>
            </w:tcBorders>
          </w:tcPr>
          <w:p w14:paraId="30E09B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2 064</w:t>
            </w:r>
          </w:p>
        </w:tc>
        <w:tc>
          <w:tcPr>
            <w:tcW w:w="960" w:type="dxa"/>
            <w:tcBorders>
              <w:bottom w:val="single" w:sz="6" w:space="0" w:color="auto"/>
            </w:tcBorders>
          </w:tcPr>
          <w:p w14:paraId="33A9B7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BD1F9F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26735F4" w14:textId="77777777" w:rsidR="00885230" w:rsidRDefault="00885230">
            <w:pPr>
              <w:ind w:left="1" w:firstLine="1"/>
            </w:pPr>
            <w:r>
              <w:t>Kororoit Creek Upper section 94 retarding basin and wetland (Plumpton)</w:t>
            </w:r>
          </w:p>
        </w:tc>
        <w:tc>
          <w:tcPr>
            <w:tcW w:w="990" w:type="dxa"/>
            <w:tcBorders>
              <w:bottom w:val="single" w:sz="6" w:space="0" w:color="auto"/>
            </w:tcBorders>
          </w:tcPr>
          <w:p w14:paraId="2C8DAA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5 345</w:t>
            </w:r>
          </w:p>
        </w:tc>
        <w:tc>
          <w:tcPr>
            <w:tcW w:w="1080" w:type="dxa"/>
            <w:tcBorders>
              <w:bottom w:val="single" w:sz="6" w:space="0" w:color="auto"/>
            </w:tcBorders>
          </w:tcPr>
          <w:p w14:paraId="51CD41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5 345</w:t>
            </w:r>
          </w:p>
        </w:tc>
        <w:tc>
          <w:tcPr>
            <w:tcW w:w="960" w:type="dxa"/>
            <w:tcBorders>
              <w:bottom w:val="single" w:sz="6" w:space="0" w:color="auto"/>
            </w:tcBorders>
          </w:tcPr>
          <w:p w14:paraId="4A4ECB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1124EDD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16F2C95" w14:textId="77777777" w:rsidR="00885230" w:rsidRDefault="00885230">
            <w:pPr>
              <w:ind w:left="1" w:firstLine="1"/>
            </w:pPr>
            <w:r>
              <w:t>Kororoit Creek Upper section 97, 98 and 99 (Mount Cottrell)</w:t>
            </w:r>
          </w:p>
        </w:tc>
        <w:tc>
          <w:tcPr>
            <w:tcW w:w="990" w:type="dxa"/>
            <w:tcBorders>
              <w:bottom w:val="single" w:sz="6" w:space="0" w:color="auto"/>
            </w:tcBorders>
          </w:tcPr>
          <w:p w14:paraId="310E1E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1 021</w:t>
            </w:r>
          </w:p>
        </w:tc>
        <w:tc>
          <w:tcPr>
            <w:tcW w:w="1080" w:type="dxa"/>
            <w:tcBorders>
              <w:bottom w:val="single" w:sz="6" w:space="0" w:color="auto"/>
            </w:tcBorders>
          </w:tcPr>
          <w:p w14:paraId="05AC74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1 021</w:t>
            </w:r>
          </w:p>
        </w:tc>
        <w:tc>
          <w:tcPr>
            <w:tcW w:w="960" w:type="dxa"/>
            <w:tcBorders>
              <w:bottom w:val="single" w:sz="6" w:space="0" w:color="auto"/>
            </w:tcBorders>
          </w:tcPr>
          <w:p w14:paraId="440F11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1F860F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0C41C9A" w14:textId="77777777" w:rsidR="00885230" w:rsidRDefault="00885230">
            <w:pPr>
              <w:ind w:left="1" w:firstLine="1"/>
            </w:pPr>
            <w:r>
              <w:t>Kororoit Creek Upper sections 67 and 80 (Plumpton)</w:t>
            </w:r>
          </w:p>
        </w:tc>
        <w:tc>
          <w:tcPr>
            <w:tcW w:w="990" w:type="dxa"/>
            <w:tcBorders>
              <w:bottom w:val="single" w:sz="6" w:space="0" w:color="auto"/>
            </w:tcBorders>
          </w:tcPr>
          <w:p w14:paraId="0E8A2A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3 198</w:t>
            </w:r>
          </w:p>
        </w:tc>
        <w:tc>
          <w:tcPr>
            <w:tcW w:w="1080" w:type="dxa"/>
            <w:tcBorders>
              <w:bottom w:val="single" w:sz="6" w:space="0" w:color="auto"/>
            </w:tcBorders>
          </w:tcPr>
          <w:p w14:paraId="658189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3 198</w:t>
            </w:r>
          </w:p>
        </w:tc>
        <w:tc>
          <w:tcPr>
            <w:tcW w:w="960" w:type="dxa"/>
            <w:tcBorders>
              <w:bottom w:val="single" w:sz="6" w:space="0" w:color="auto"/>
            </w:tcBorders>
          </w:tcPr>
          <w:p w14:paraId="357FC6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7C7125FD"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0AB789B" w14:textId="77777777" w:rsidR="00885230" w:rsidRDefault="00885230">
            <w:pPr>
              <w:ind w:left="1" w:firstLine="1"/>
            </w:pPr>
            <w:r>
              <w:t>Laverton Creek drainage scheme section 66 (Truganina)</w:t>
            </w:r>
          </w:p>
        </w:tc>
        <w:tc>
          <w:tcPr>
            <w:tcW w:w="990" w:type="dxa"/>
            <w:tcBorders>
              <w:bottom w:val="single" w:sz="6" w:space="0" w:color="auto"/>
            </w:tcBorders>
          </w:tcPr>
          <w:p w14:paraId="3D3EAC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2 785</w:t>
            </w:r>
          </w:p>
        </w:tc>
        <w:tc>
          <w:tcPr>
            <w:tcW w:w="1080" w:type="dxa"/>
            <w:tcBorders>
              <w:bottom w:val="single" w:sz="6" w:space="0" w:color="auto"/>
            </w:tcBorders>
          </w:tcPr>
          <w:p w14:paraId="287055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2 785</w:t>
            </w:r>
          </w:p>
        </w:tc>
        <w:tc>
          <w:tcPr>
            <w:tcW w:w="960" w:type="dxa"/>
            <w:tcBorders>
              <w:bottom w:val="single" w:sz="6" w:space="0" w:color="auto"/>
            </w:tcBorders>
          </w:tcPr>
          <w:p w14:paraId="7894B8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6D2022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BCB5E43" w14:textId="77777777" w:rsidR="00885230" w:rsidRDefault="00885230">
            <w:pPr>
              <w:ind w:left="1" w:firstLine="1"/>
            </w:pPr>
            <w:r>
              <w:t>Lehamanns Road drain section 6 retarding basin and wetland (Wollert)</w:t>
            </w:r>
          </w:p>
        </w:tc>
        <w:tc>
          <w:tcPr>
            <w:tcW w:w="990" w:type="dxa"/>
            <w:tcBorders>
              <w:bottom w:val="single" w:sz="6" w:space="0" w:color="auto"/>
            </w:tcBorders>
          </w:tcPr>
          <w:p w14:paraId="63EBF3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1 850</w:t>
            </w:r>
          </w:p>
        </w:tc>
        <w:tc>
          <w:tcPr>
            <w:tcW w:w="1080" w:type="dxa"/>
            <w:tcBorders>
              <w:bottom w:val="single" w:sz="6" w:space="0" w:color="auto"/>
            </w:tcBorders>
          </w:tcPr>
          <w:p w14:paraId="6DF6BE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1 850</w:t>
            </w:r>
          </w:p>
        </w:tc>
        <w:tc>
          <w:tcPr>
            <w:tcW w:w="960" w:type="dxa"/>
            <w:tcBorders>
              <w:bottom w:val="single" w:sz="6" w:space="0" w:color="auto"/>
            </w:tcBorders>
          </w:tcPr>
          <w:p w14:paraId="2E073D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654BE8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1A94C2A" w14:textId="77777777" w:rsidR="00885230" w:rsidRDefault="00885230">
            <w:pPr>
              <w:ind w:left="1" w:firstLine="1"/>
            </w:pPr>
            <w:r>
              <w:t>Lollypop Creek section 34 deed reimbursement (Werribee)</w:t>
            </w:r>
          </w:p>
        </w:tc>
        <w:tc>
          <w:tcPr>
            <w:tcW w:w="990" w:type="dxa"/>
            <w:tcBorders>
              <w:bottom w:val="single" w:sz="6" w:space="0" w:color="auto"/>
            </w:tcBorders>
          </w:tcPr>
          <w:p w14:paraId="76DBB1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3 846</w:t>
            </w:r>
          </w:p>
        </w:tc>
        <w:tc>
          <w:tcPr>
            <w:tcW w:w="1080" w:type="dxa"/>
            <w:tcBorders>
              <w:bottom w:val="single" w:sz="6" w:space="0" w:color="auto"/>
            </w:tcBorders>
          </w:tcPr>
          <w:p w14:paraId="653008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3 846</w:t>
            </w:r>
          </w:p>
        </w:tc>
        <w:tc>
          <w:tcPr>
            <w:tcW w:w="960" w:type="dxa"/>
            <w:tcBorders>
              <w:bottom w:val="single" w:sz="6" w:space="0" w:color="auto"/>
            </w:tcBorders>
          </w:tcPr>
          <w:p w14:paraId="7ED2C1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63C8A5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C1D57C5" w14:textId="77777777" w:rsidR="00885230" w:rsidRDefault="00885230">
            <w:pPr>
              <w:ind w:left="1" w:firstLine="1"/>
            </w:pPr>
            <w:r>
              <w:lastRenderedPageBreak/>
              <w:t xml:space="preserve">M22 </w:t>
            </w:r>
            <w:r>
              <w:noBreakHyphen/>
              <w:t>M46 water mains renewal (Glen Waverley)</w:t>
            </w:r>
          </w:p>
        </w:tc>
        <w:tc>
          <w:tcPr>
            <w:tcW w:w="990" w:type="dxa"/>
            <w:tcBorders>
              <w:bottom w:val="single" w:sz="6" w:space="0" w:color="auto"/>
            </w:tcBorders>
          </w:tcPr>
          <w:p w14:paraId="7CBCF2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68 443</w:t>
            </w:r>
          </w:p>
        </w:tc>
        <w:tc>
          <w:tcPr>
            <w:tcW w:w="1080" w:type="dxa"/>
            <w:tcBorders>
              <w:bottom w:val="single" w:sz="6" w:space="0" w:color="auto"/>
            </w:tcBorders>
          </w:tcPr>
          <w:p w14:paraId="77B446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68 443</w:t>
            </w:r>
          </w:p>
        </w:tc>
        <w:tc>
          <w:tcPr>
            <w:tcW w:w="960" w:type="dxa"/>
            <w:tcBorders>
              <w:bottom w:val="single" w:sz="6" w:space="0" w:color="auto"/>
            </w:tcBorders>
          </w:tcPr>
          <w:p w14:paraId="5A10EC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16CD1F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B94CAE1" w14:textId="77777777" w:rsidR="00885230" w:rsidRDefault="00885230">
            <w:pPr>
              <w:ind w:left="1" w:firstLine="1"/>
            </w:pPr>
            <w:r>
              <w:t>M76 water main renewal (Mount Waverley)</w:t>
            </w:r>
          </w:p>
        </w:tc>
        <w:tc>
          <w:tcPr>
            <w:tcW w:w="990" w:type="dxa"/>
            <w:tcBorders>
              <w:bottom w:val="single" w:sz="6" w:space="0" w:color="auto"/>
            </w:tcBorders>
          </w:tcPr>
          <w:p w14:paraId="463803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31 799</w:t>
            </w:r>
          </w:p>
        </w:tc>
        <w:tc>
          <w:tcPr>
            <w:tcW w:w="1080" w:type="dxa"/>
            <w:tcBorders>
              <w:bottom w:val="single" w:sz="6" w:space="0" w:color="auto"/>
            </w:tcBorders>
          </w:tcPr>
          <w:p w14:paraId="6DE3EB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31 799</w:t>
            </w:r>
          </w:p>
        </w:tc>
        <w:tc>
          <w:tcPr>
            <w:tcW w:w="960" w:type="dxa"/>
            <w:tcBorders>
              <w:bottom w:val="single" w:sz="6" w:space="0" w:color="auto"/>
            </w:tcBorders>
          </w:tcPr>
          <w:p w14:paraId="5BC8CC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2E7819F9"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6BFB239" w14:textId="77777777" w:rsidR="00885230" w:rsidRDefault="00885230">
            <w:pPr>
              <w:ind w:left="1" w:firstLine="1"/>
            </w:pPr>
            <w:r>
              <w:t>Maroondah Road 13</w:t>
            </w:r>
            <w:r>
              <w:noBreakHyphen/>
              <w:t>9</w:t>
            </w:r>
            <w:r>
              <w:noBreakHyphen/>
              <w:t>24 loop renewal (Healesville)</w:t>
            </w:r>
          </w:p>
        </w:tc>
        <w:tc>
          <w:tcPr>
            <w:tcW w:w="990" w:type="dxa"/>
            <w:tcBorders>
              <w:bottom w:val="single" w:sz="6" w:space="0" w:color="auto"/>
            </w:tcBorders>
          </w:tcPr>
          <w:p w14:paraId="0324DE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1 636</w:t>
            </w:r>
          </w:p>
        </w:tc>
        <w:tc>
          <w:tcPr>
            <w:tcW w:w="1080" w:type="dxa"/>
            <w:tcBorders>
              <w:bottom w:val="single" w:sz="6" w:space="0" w:color="auto"/>
            </w:tcBorders>
          </w:tcPr>
          <w:p w14:paraId="3881F5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1 636</w:t>
            </w:r>
          </w:p>
        </w:tc>
        <w:tc>
          <w:tcPr>
            <w:tcW w:w="960" w:type="dxa"/>
            <w:tcBorders>
              <w:bottom w:val="single" w:sz="6" w:space="0" w:color="auto"/>
            </w:tcBorders>
          </w:tcPr>
          <w:p w14:paraId="6CA26E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1096B1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0893DF2" w14:textId="77777777" w:rsidR="00885230" w:rsidRDefault="00885230">
            <w:pPr>
              <w:ind w:left="1" w:firstLine="1"/>
            </w:pPr>
            <w:r>
              <w:t>Masons Lane drain section 2 retarding basin (Bacchus Marsh)</w:t>
            </w:r>
          </w:p>
        </w:tc>
        <w:tc>
          <w:tcPr>
            <w:tcW w:w="990" w:type="dxa"/>
            <w:tcBorders>
              <w:bottom w:val="single" w:sz="6" w:space="0" w:color="auto"/>
            </w:tcBorders>
          </w:tcPr>
          <w:p w14:paraId="3C1A5A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2 199</w:t>
            </w:r>
          </w:p>
        </w:tc>
        <w:tc>
          <w:tcPr>
            <w:tcW w:w="1080" w:type="dxa"/>
            <w:tcBorders>
              <w:bottom w:val="single" w:sz="6" w:space="0" w:color="auto"/>
            </w:tcBorders>
          </w:tcPr>
          <w:p w14:paraId="5A12E9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2 199</w:t>
            </w:r>
          </w:p>
        </w:tc>
        <w:tc>
          <w:tcPr>
            <w:tcW w:w="960" w:type="dxa"/>
            <w:tcBorders>
              <w:bottom w:val="single" w:sz="6" w:space="0" w:color="auto"/>
            </w:tcBorders>
          </w:tcPr>
          <w:p w14:paraId="229534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4CD661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15EAA0C" w14:textId="77777777" w:rsidR="00885230" w:rsidRDefault="00885230">
            <w:pPr>
              <w:ind w:left="1" w:firstLine="1"/>
            </w:pPr>
            <w:r>
              <w:t>Masterplan and modelling for Fishermans Bend urban renewal cost recovery scheme (regional various)</w:t>
            </w:r>
          </w:p>
        </w:tc>
        <w:tc>
          <w:tcPr>
            <w:tcW w:w="990" w:type="dxa"/>
            <w:tcBorders>
              <w:bottom w:val="single" w:sz="6" w:space="0" w:color="auto"/>
            </w:tcBorders>
          </w:tcPr>
          <w:p w14:paraId="57AE73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3 687</w:t>
            </w:r>
          </w:p>
        </w:tc>
        <w:tc>
          <w:tcPr>
            <w:tcW w:w="1080" w:type="dxa"/>
            <w:tcBorders>
              <w:bottom w:val="single" w:sz="6" w:space="0" w:color="auto"/>
            </w:tcBorders>
          </w:tcPr>
          <w:p w14:paraId="5AA0AA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3 687</w:t>
            </w:r>
          </w:p>
        </w:tc>
        <w:tc>
          <w:tcPr>
            <w:tcW w:w="960" w:type="dxa"/>
            <w:tcBorders>
              <w:bottom w:val="single" w:sz="6" w:space="0" w:color="auto"/>
            </w:tcBorders>
          </w:tcPr>
          <w:p w14:paraId="60AA6A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50C09E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6D37319" w14:textId="77777777" w:rsidR="00885230" w:rsidRDefault="00885230">
            <w:pPr>
              <w:ind w:left="1" w:firstLine="1"/>
            </w:pPr>
            <w:r>
              <w:t>Mill Park wetland rectification (South Morang)</w:t>
            </w:r>
          </w:p>
        </w:tc>
        <w:tc>
          <w:tcPr>
            <w:tcW w:w="990" w:type="dxa"/>
            <w:tcBorders>
              <w:bottom w:val="single" w:sz="6" w:space="0" w:color="auto"/>
            </w:tcBorders>
          </w:tcPr>
          <w:p w14:paraId="08F37C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19 363</w:t>
            </w:r>
          </w:p>
        </w:tc>
        <w:tc>
          <w:tcPr>
            <w:tcW w:w="1080" w:type="dxa"/>
            <w:tcBorders>
              <w:bottom w:val="single" w:sz="6" w:space="0" w:color="auto"/>
            </w:tcBorders>
          </w:tcPr>
          <w:p w14:paraId="000F00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19 363</w:t>
            </w:r>
          </w:p>
        </w:tc>
        <w:tc>
          <w:tcPr>
            <w:tcW w:w="960" w:type="dxa"/>
            <w:tcBorders>
              <w:bottom w:val="single" w:sz="6" w:space="0" w:color="auto"/>
            </w:tcBorders>
          </w:tcPr>
          <w:p w14:paraId="5A8896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783A9E8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9E40B2C" w14:textId="77777777" w:rsidR="00885230" w:rsidRDefault="00885230">
            <w:pPr>
              <w:ind w:left="1" w:firstLine="1"/>
            </w:pPr>
            <w:r>
              <w:t>Monbulk Creek smart water network – lake retrofit (Lysterfield)</w:t>
            </w:r>
          </w:p>
        </w:tc>
        <w:tc>
          <w:tcPr>
            <w:tcW w:w="990" w:type="dxa"/>
            <w:tcBorders>
              <w:bottom w:val="single" w:sz="6" w:space="0" w:color="auto"/>
            </w:tcBorders>
          </w:tcPr>
          <w:p w14:paraId="3C8DA2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1 115</w:t>
            </w:r>
          </w:p>
        </w:tc>
        <w:tc>
          <w:tcPr>
            <w:tcW w:w="1080" w:type="dxa"/>
            <w:tcBorders>
              <w:bottom w:val="single" w:sz="6" w:space="0" w:color="auto"/>
            </w:tcBorders>
          </w:tcPr>
          <w:p w14:paraId="20A5AA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1 115</w:t>
            </w:r>
          </w:p>
        </w:tc>
        <w:tc>
          <w:tcPr>
            <w:tcW w:w="960" w:type="dxa"/>
            <w:tcBorders>
              <w:bottom w:val="single" w:sz="6" w:space="0" w:color="auto"/>
            </w:tcBorders>
          </w:tcPr>
          <w:p w14:paraId="0E83FA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8231AB8"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BE1C457" w14:textId="77777777" w:rsidR="00885230" w:rsidRDefault="00885230">
            <w:pPr>
              <w:ind w:left="1" w:firstLine="1"/>
            </w:pPr>
            <w:r>
              <w:t>Mordialloc main sewer rehabilitation (Mordialloc)</w:t>
            </w:r>
          </w:p>
        </w:tc>
        <w:tc>
          <w:tcPr>
            <w:tcW w:w="990" w:type="dxa"/>
            <w:tcBorders>
              <w:bottom w:val="single" w:sz="6" w:space="0" w:color="auto"/>
            </w:tcBorders>
          </w:tcPr>
          <w:p w14:paraId="1F3629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13 115</w:t>
            </w:r>
          </w:p>
        </w:tc>
        <w:tc>
          <w:tcPr>
            <w:tcW w:w="1080" w:type="dxa"/>
            <w:tcBorders>
              <w:bottom w:val="single" w:sz="6" w:space="0" w:color="auto"/>
            </w:tcBorders>
          </w:tcPr>
          <w:p w14:paraId="7BD4A3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13 115</w:t>
            </w:r>
          </w:p>
        </w:tc>
        <w:tc>
          <w:tcPr>
            <w:tcW w:w="960" w:type="dxa"/>
            <w:tcBorders>
              <w:bottom w:val="single" w:sz="6" w:space="0" w:color="auto"/>
            </w:tcBorders>
          </w:tcPr>
          <w:p w14:paraId="27969D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8F9BE37"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5C4EBCB" w14:textId="77777777" w:rsidR="00885230" w:rsidRDefault="00885230">
            <w:pPr>
              <w:ind w:left="1" w:firstLine="1"/>
            </w:pPr>
            <w:r>
              <w:t>Muddy Gates drain central branch section 14 (Clyde)</w:t>
            </w:r>
          </w:p>
        </w:tc>
        <w:tc>
          <w:tcPr>
            <w:tcW w:w="990" w:type="dxa"/>
            <w:tcBorders>
              <w:bottom w:val="single" w:sz="6" w:space="0" w:color="auto"/>
            </w:tcBorders>
          </w:tcPr>
          <w:p w14:paraId="7E96BA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1 385</w:t>
            </w:r>
          </w:p>
        </w:tc>
        <w:tc>
          <w:tcPr>
            <w:tcW w:w="1080" w:type="dxa"/>
            <w:tcBorders>
              <w:bottom w:val="single" w:sz="6" w:space="0" w:color="auto"/>
            </w:tcBorders>
          </w:tcPr>
          <w:p w14:paraId="7781FA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1 385</w:t>
            </w:r>
          </w:p>
        </w:tc>
        <w:tc>
          <w:tcPr>
            <w:tcW w:w="960" w:type="dxa"/>
            <w:tcBorders>
              <w:bottom w:val="single" w:sz="6" w:space="0" w:color="auto"/>
            </w:tcBorders>
          </w:tcPr>
          <w:p w14:paraId="506620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17BA2A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0033D84" w14:textId="77777777" w:rsidR="00885230" w:rsidRDefault="00885230">
            <w:pPr>
              <w:ind w:left="1" w:firstLine="1"/>
            </w:pPr>
            <w:r>
              <w:t>Muddy Gates drain central section 15 (Clyde)</w:t>
            </w:r>
          </w:p>
        </w:tc>
        <w:tc>
          <w:tcPr>
            <w:tcW w:w="990" w:type="dxa"/>
            <w:tcBorders>
              <w:bottom w:val="single" w:sz="6" w:space="0" w:color="auto"/>
            </w:tcBorders>
          </w:tcPr>
          <w:p w14:paraId="375BBC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1 900</w:t>
            </w:r>
          </w:p>
        </w:tc>
        <w:tc>
          <w:tcPr>
            <w:tcW w:w="1080" w:type="dxa"/>
            <w:tcBorders>
              <w:bottom w:val="single" w:sz="6" w:space="0" w:color="auto"/>
            </w:tcBorders>
          </w:tcPr>
          <w:p w14:paraId="5557B8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1 900</w:t>
            </w:r>
          </w:p>
        </w:tc>
        <w:tc>
          <w:tcPr>
            <w:tcW w:w="960" w:type="dxa"/>
            <w:tcBorders>
              <w:bottom w:val="single" w:sz="6" w:space="0" w:color="auto"/>
            </w:tcBorders>
          </w:tcPr>
          <w:p w14:paraId="21443A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1C73CE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F1B0496" w14:textId="77777777" w:rsidR="00885230" w:rsidRDefault="00885230">
            <w:pPr>
              <w:ind w:left="1" w:firstLine="1"/>
            </w:pPr>
            <w:r>
              <w:t>NWS007 access cover and siphon air line upgrade (Aberfeldie)</w:t>
            </w:r>
          </w:p>
        </w:tc>
        <w:tc>
          <w:tcPr>
            <w:tcW w:w="990" w:type="dxa"/>
            <w:tcBorders>
              <w:bottom w:val="single" w:sz="6" w:space="0" w:color="auto"/>
            </w:tcBorders>
          </w:tcPr>
          <w:p w14:paraId="1A8B98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2 424</w:t>
            </w:r>
          </w:p>
        </w:tc>
        <w:tc>
          <w:tcPr>
            <w:tcW w:w="1080" w:type="dxa"/>
            <w:tcBorders>
              <w:bottom w:val="single" w:sz="6" w:space="0" w:color="auto"/>
            </w:tcBorders>
          </w:tcPr>
          <w:p w14:paraId="7875A8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2 424</w:t>
            </w:r>
          </w:p>
        </w:tc>
        <w:tc>
          <w:tcPr>
            <w:tcW w:w="960" w:type="dxa"/>
            <w:tcBorders>
              <w:bottom w:val="single" w:sz="6" w:space="0" w:color="auto"/>
            </w:tcBorders>
          </w:tcPr>
          <w:p w14:paraId="54CAC3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0245404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3788684" w14:textId="0E20801D" w:rsidR="00885230" w:rsidRDefault="00885230">
            <w:pPr>
              <w:ind w:left="1" w:firstLine="1"/>
            </w:pPr>
            <w:r>
              <w:t>Pintail Drive section 31 raingarden and outfall pipe (Melton</w:t>
            </w:r>
            <w:r w:rsidR="00F2726E">
              <w:t> </w:t>
            </w:r>
            <w:r>
              <w:t>South)</w:t>
            </w:r>
          </w:p>
        </w:tc>
        <w:tc>
          <w:tcPr>
            <w:tcW w:w="990" w:type="dxa"/>
            <w:tcBorders>
              <w:bottom w:val="single" w:sz="6" w:space="0" w:color="auto"/>
            </w:tcBorders>
          </w:tcPr>
          <w:p w14:paraId="51CD67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2 601</w:t>
            </w:r>
          </w:p>
        </w:tc>
        <w:tc>
          <w:tcPr>
            <w:tcW w:w="1080" w:type="dxa"/>
            <w:tcBorders>
              <w:bottom w:val="single" w:sz="6" w:space="0" w:color="auto"/>
            </w:tcBorders>
          </w:tcPr>
          <w:p w14:paraId="50189D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2 601</w:t>
            </w:r>
          </w:p>
        </w:tc>
        <w:tc>
          <w:tcPr>
            <w:tcW w:w="960" w:type="dxa"/>
            <w:tcBorders>
              <w:bottom w:val="single" w:sz="6" w:space="0" w:color="auto"/>
            </w:tcBorders>
          </w:tcPr>
          <w:p w14:paraId="5B69BB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526A1D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5C0337F" w14:textId="77777777" w:rsidR="00885230" w:rsidRDefault="00885230">
            <w:pPr>
              <w:ind w:left="1" w:firstLine="1"/>
            </w:pPr>
            <w:r>
              <w:t>Point Cook Creek section 22 and 23 (Point Cook)</w:t>
            </w:r>
          </w:p>
        </w:tc>
        <w:tc>
          <w:tcPr>
            <w:tcW w:w="990" w:type="dxa"/>
            <w:tcBorders>
              <w:bottom w:val="single" w:sz="6" w:space="0" w:color="auto"/>
            </w:tcBorders>
          </w:tcPr>
          <w:p w14:paraId="298456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5 144</w:t>
            </w:r>
          </w:p>
        </w:tc>
        <w:tc>
          <w:tcPr>
            <w:tcW w:w="1080" w:type="dxa"/>
            <w:tcBorders>
              <w:bottom w:val="single" w:sz="6" w:space="0" w:color="auto"/>
            </w:tcBorders>
          </w:tcPr>
          <w:p w14:paraId="54E7C8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5 144</w:t>
            </w:r>
          </w:p>
        </w:tc>
        <w:tc>
          <w:tcPr>
            <w:tcW w:w="960" w:type="dxa"/>
            <w:tcBorders>
              <w:bottom w:val="single" w:sz="6" w:space="0" w:color="auto"/>
            </w:tcBorders>
          </w:tcPr>
          <w:p w14:paraId="5AF3C7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027E3F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61AC610" w14:textId="77777777" w:rsidR="00885230" w:rsidRDefault="00885230">
            <w:pPr>
              <w:ind w:left="1" w:firstLine="1"/>
            </w:pPr>
            <w:r>
              <w:t>Power Station genset service year 1 (Bangholme)</w:t>
            </w:r>
          </w:p>
        </w:tc>
        <w:tc>
          <w:tcPr>
            <w:tcW w:w="990" w:type="dxa"/>
            <w:tcBorders>
              <w:bottom w:val="single" w:sz="6" w:space="0" w:color="auto"/>
            </w:tcBorders>
          </w:tcPr>
          <w:p w14:paraId="0C2D26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3 086</w:t>
            </w:r>
          </w:p>
        </w:tc>
        <w:tc>
          <w:tcPr>
            <w:tcW w:w="1080" w:type="dxa"/>
            <w:tcBorders>
              <w:bottom w:val="single" w:sz="6" w:space="0" w:color="auto"/>
            </w:tcBorders>
          </w:tcPr>
          <w:p w14:paraId="3B237E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3 086</w:t>
            </w:r>
          </w:p>
        </w:tc>
        <w:tc>
          <w:tcPr>
            <w:tcW w:w="960" w:type="dxa"/>
            <w:tcBorders>
              <w:bottom w:val="single" w:sz="6" w:space="0" w:color="auto"/>
            </w:tcBorders>
          </w:tcPr>
          <w:p w14:paraId="5BA626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9786A4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56252E0" w14:textId="2B38204C" w:rsidR="00885230" w:rsidRDefault="00885230">
            <w:pPr>
              <w:ind w:left="1" w:firstLine="1"/>
            </w:pPr>
            <w:r>
              <w:t>SET012 and SET013 multipart gatic cover replacement (regional</w:t>
            </w:r>
            <w:r w:rsidR="00F2726E">
              <w:t> </w:t>
            </w:r>
            <w:r>
              <w:t>various)</w:t>
            </w:r>
          </w:p>
        </w:tc>
        <w:tc>
          <w:tcPr>
            <w:tcW w:w="990" w:type="dxa"/>
            <w:tcBorders>
              <w:bottom w:val="single" w:sz="6" w:space="0" w:color="auto"/>
            </w:tcBorders>
          </w:tcPr>
          <w:p w14:paraId="08123F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1 163</w:t>
            </w:r>
          </w:p>
        </w:tc>
        <w:tc>
          <w:tcPr>
            <w:tcW w:w="1080" w:type="dxa"/>
            <w:tcBorders>
              <w:bottom w:val="single" w:sz="6" w:space="0" w:color="auto"/>
            </w:tcBorders>
          </w:tcPr>
          <w:p w14:paraId="3F259E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1 163</w:t>
            </w:r>
          </w:p>
        </w:tc>
        <w:tc>
          <w:tcPr>
            <w:tcW w:w="960" w:type="dxa"/>
            <w:tcBorders>
              <w:bottom w:val="single" w:sz="6" w:space="0" w:color="auto"/>
            </w:tcBorders>
          </w:tcPr>
          <w:p w14:paraId="213B42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2AE358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B9180A2" w14:textId="77777777" w:rsidR="00885230" w:rsidRDefault="00885230">
            <w:pPr>
              <w:ind w:left="1" w:firstLine="1"/>
            </w:pPr>
            <w:r>
              <w:t>Sewer ventilation stack renewals 2025 (regional various)</w:t>
            </w:r>
          </w:p>
        </w:tc>
        <w:tc>
          <w:tcPr>
            <w:tcW w:w="990" w:type="dxa"/>
            <w:tcBorders>
              <w:bottom w:val="single" w:sz="6" w:space="0" w:color="auto"/>
            </w:tcBorders>
          </w:tcPr>
          <w:p w14:paraId="380076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1 741</w:t>
            </w:r>
          </w:p>
        </w:tc>
        <w:tc>
          <w:tcPr>
            <w:tcW w:w="1080" w:type="dxa"/>
            <w:tcBorders>
              <w:bottom w:val="single" w:sz="6" w:space="0" w:color="auto"/>
            </w:tcBorders>
          </w:tcPr>
          <w:p w14:paraId="04D7C0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1 741</w:t>
            </w:r>
          </w:p>
        </w:tc>
        <w:tc>
          <w:tcPr>
            <w:tcW w:w="960" w:type="dxa"/>
            <w:tcBorders>
              <w:bottom w:val="single" w:sz="6" w:space="0" w:color="auto"/>
            </w:tcBorders>
          </w:tcPr>
          <w:p w14:paraId="63FCC2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32A98CF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0479791" w14:textId="77777777" w:rsidR="00885230" w:rsidRDefault="00885230">
            <w:pPr>
              <w:ind w:left="1" w:firstLine="1"/>
            </w:pPr>
            <w:r>
              <w:t>Sewerage transfer condition monitoring 2024</w:t>
            </w:r>
            <w:r>
              <w:noBreakHyphen/>
              <w:t>25 (regional various)</w:t>
            </w:r>
          </w:p>
        </w:tc>
        <w:tc>
          <w:tcPr>
            <w:tcW w:w="990" w:type="dxa"/>
            <w:tcBorders>
              <w:bottom w:val="single" w:sz="6" w:space="0" w:color="auto"/>
            </w:tcBorders>
          </w:tcPr>
          <w:p w14:paraId="758E59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2 676</w:t>
            </w:r>
          </w:p>
        </w:tc>
        <w:tc>
          <w:tcPr>
            <w:tcW w:w="1080" w:type="dxa"/>
            <w:tcBorders>
              <w:bottom w:val="single" w:sz="6" w:space="0" w:color="auto"/>
            </w:tcBorders>
          </w:tcPr>
          <w:p w14:paraId="710612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2 676</w:t>
            </w:r>
          </w:p>
        </w:tc>
        <w:tc>
          <w:tcPr>
            <w:tcW w:w="960" w:type="dxa"/>
            <w:tcBorders>
              <w:bottom w:val="single" w:sz="6" w:space="0" w:color="auto"/>
            </w:tcBorders>
          </w:tcPr>
          <w:p w14:paraId="111020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5EC0557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D9223E5" w14:textId="77777777" w:rsidR="00885230" w:rsidRDefault="00885230">
            <w:pPr>
              <w:ind w:left="1" w:firstLine="1"/>
            </w:pPr>
            <w:r>
              <w:t>Sewerage transfer reactive capital 2023</w:t>
            </w:r>
            <w:r>
              <w:noBreakHyphen/>
              <w:t>24 (regional various)</w:t>
            </w:r>
          </w:p>
        </w:tc>
        <w:tc>
          <w:tcPr>
            <w:tcW w:w="990" w:type="dxa"/>
            <w:tcBorders>
              <w:bottom w:val="single" w:sz="6" w:space="0" w:color="auto"/>
            </w:tcBorders>
          </w:tcPr>
          <w:p w14:paraId="5A77D0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1 291</w:t>
            </w:r>
          </w:p>
        </w:tc>
        <w:tc>
          <w:tcPr>
            <w:tcW w:w="1080" w:type="dxa"/>
            <w:tcBorders>
              <w:bottom w:val="single" w:sz="6" w:space="0" w:color="auto"/>
            </w:tcBorders>
          </w:tcPr>
          <w:p w14:paraId="417AFD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1 291</w:t>
            </w:r>
          </w:p>
        </w:tc>
        <w:tc>
          <w:tcPr>
            <w:tcW w:w="960" w:type="dxa"/>
            <w:tcBorders>
              <w:bottom w:val="single" w:sz="6" w:space="0" w:color="auto"/>
            </w:tcBorders>
          </w:tcPr>
          <w:p w14:paraId="26567B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0911E9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39CD569" w14:textId="77777777" w:rsidR="00885230" w:rsidRDefault="00885230">
            <w:pPr>
              <w:ind w:left="1" w:firstLine="1"/>
            </w:pPr>
            <w:r>
              <w:t>Sheltons drain west branch section 33 (Keysborough)</w:t>
            </w:r>
          </w:p>
        </w:tc>
        <w:tc>
          <w:tcPr>
            <w:tcW w:w="990" w:type="dxa"/>
            <w:tcBorders>
              <w:bottom w:val="single" w:sz="6" w:space="0" w:color="auto"/>
            </w:tcBorders>
          </w:tcPr>
          <w:p w14:paraId="02B3E2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2 268</w:t>
            </w:r>
          </w:p>
        </w:tc>
        <w:tc>
          <w:tcPr>
            <w:tcW w:w="1080" w:type="dxa"/>
            <w:tcBorders>
              <w:bottom w:val="single" w:sz="6" w:space="0" w:color="auto"/>
            </w:tcBorders>
          </w:tcPr>
          <w:p w14:paraId="4A0BF6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2 268</w:t>
            </w:r>
          </w:p>
        </w:tc>
        <w:tc>
          <w:tcPr>
            <w:tcW w:w="960" w:type="dxa"/>
            <w:tcBorders>
              <w:bottom w:val="single" w:sz="6" w:space="0" w:color="auto"/>
            </w:tcBorders>
          </w:tcPr>
          <w:p w14:paraId="47F36C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38791E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A4ED1BB" w14:textId="77777777" w:rsidR="00885230" w:rsidRDefault="00885230">
            <w:pPr>
              <w:ind w:left="1" w:firstLine="1"/>
            </w:pPr>
            <w:r>
              <w:t>St Albans reservoir bypass pipeline (St Albans)</w:t>
            </w:r>
          </w:p>
        </w:tc>
        <w:tc>
          <w:tcPr>
            <w:tcW w:w="990" w:type="dxa"/>
            <w:tcBorders>
              <w:bottom w:val="single" w:sz="6" w:space="0" w:color="auto"/>
            </w:tcBorders>
          </w:tcPr>
          <w:p w14:paraId="7CD0D5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7 801</w:t>
            </w:r>
          </w:p>
        </w:tc>
        <w:tc>
          <w:tcPr>
            <w:tcW w:w="1080" w:type="dxa"/>
            <w:tcBorders>
              <w:bottom w:val="single" w:sz="6" w:space="0" w:color="auto"/>
            </w:tcBorders>
          </w:tcPr>
          <w:p w14:paraId="728BAB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7 801</w:t>
            </w:r>
          </w:p>
        </w:tc>
        <w:tc>
          <w:tcPr>
            <w:tcW w:w="960" w:type="dxa"/>
            <w:tcBorders>
              <w:bottom w:val="single" w:sz="6" w:space="0" w:color="auto"/>
            </w:tcBorders>
          </w:tcPr>
          <w:p w14:paraId="73356C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1F5C1AF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2F5D224" w14:textId="77777777" w:rsidR="00885230" w:rsidRDefault="00885230">
            <w:pPr>
              <w:ind w:left="1" w:firstLine="1"/>
            </w:pPr>
            <w:r>
              <w:t>St Georges Road billing flowmeter replacements (Brunswick East)</w:t>
            </w:r>
          </w:p>
        </w:tc>
        <w:tc>
          <w:tcPr>
            <w:tcW w:w="990" w:type="dxa"/>
            <w:tcBorders>
              <w:bottom w:val="single" w:sz="6" w:space="0" w:color="auto"/>
            </w:tcBorders>
          </w:tcPr>
          <w:p w14:paraId="0B8B8C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2 566</w:t>
            </w:r>
          </w:p>
        </w:tc>
        <w:tc>
          <w:tcPr>
            <w:tcW w:w="1080" w:type="dxa"/>
            <w:tcBorders>
              <w:bottom w:val="single" w:sz="6" w:space="0" w:color="auto"/>
            </w:tcBorders>
          </w:tcPr>
          <w:p w14:paraId="03A8CA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2 566</w:t>
            </w:r>
          </w:p>
        </w:tc>
        <w:tc>
          <w:tcPr>
            <w:tcW w:w="960" w:type="dxa"/>
            <w:tcBorders>
              <w:bottom w:val="single" w:sz="6" w:space="0" w:color="auto"/>
            </w:tcBorders>
          </w:tcPr>
          <w:p w14:paraId="7D6178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0CE1930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B823A30" w14:textId="77777777" w:rsidR="00885230" w:rsidRDefault="00885230">
            <w:pPr>
              <w:ind w:left="1" w:firstLine="1"/>
            </w:pPr>
            <w:r>
              <w:t>Stephens Creek section 14 (Gisborne)</w:t>
            </w:r>
          </w:p>
        </w:tc>
        <w:tc>
          <w:tcPr>
            <w:tcW w:w="990" w:type="dxa"/>
            <w:tcBorders>
              <w:bottom w:val="single" w:sz="6" w:space="0" w:color="auto"/>
            </w:tcBorders>
          </w:tcPr>
          <w:p w14:paraId="3DFF04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5 562</w:t>
            </w:r>
          </w:p>
        </w:tc>
        <w:tc>
          <w:tcPr>
            <w:tcW w:w="1080" w:type="dxa"/>
            <w:tcBorders>
              <w:bottom w:val="single" w:sz="6" w:space="0" w:color="auto"/>
            </w:tcBorders>
          </w:tcPr>
          <w:p w14:paraId="7B5B89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5 562</w:t>
            </w:r>
          </w:p>
        </w:tc>
        <w:tc>
          <w:tcPr>
            <w:tcW w:w="960" w:type="dxa"/>
            <w:tcBorders>
              <w:bottom w:val="single" w:sz="6" w:space="0" w:color="auto"/>
            </w:tcBorders>
          </w:tcPr>
          <w:p w14:paraId="01AE0A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7E4EB95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4D20F45" w14:textId="77777777" w:rsidR="00885230" w:rsidRDefault="00885230">
            <w:pPr>
              <w:ind w:left="1" w:firstLine="1"/>
            </w:pPr>
            <w:r>
              <w:t>Streamside vegetation surveillance monitoring (regional various)</w:t>
            </w:r>
          </w:p>
        </w:tc>
        <w:tc>
          <w:tcPr>
            <w:tcW w:w="990" w:type="dxa"/>
            <w:tcBorders>
              <w:bottom w:val="single" w:sz="6" w:space="0" w:color="auto"/>
            </w:tcBorders>
          </w:tcPr>
          <w:p w14:paraId="49A09C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2 302</w:t>
            </w:r>
          </w:p>
        </w:tc>
        <w:tc>
          <w:tcPr>
            <w:tcW w:w="1080" w:type="dxa"/>
            <w:tcBorders>
              <w:bottom w:val="single" w:sz="6" w:space="0" w:color="auto"/>
            </w:tcBorders>
          </w:tcPr>
          <w:p w14:paraId="319FDD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2 302</w:t>
            </w:r>
          </w:p>
        </w:tc>
        <w:tc>
          <w:tcPr>
            <w:tcW w:w="960" w:type="dxa"/>
            <w:tcBorders>
              <w:bottom w:val="single" w:sz="6" w:space="0" w:color="auto"/>
            </w:tcBorders>
          </w:tcPr>
          <w:p w14:paraId="5D0AB1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EE73DC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D287494" w14:textId="77777777" w:rsidR="00885230" w:rsidRDefault="00885230">
            <w:pPr>
              <w:ind w:left="1" w:firstLine="1"/>
            </w:pPr>
            <w:r>
              <w:lastRenderedPageBreak/>
              <w:t>Sunbury waterway health data acquisition (regional various)</w:t>
            </w:r>
          </w:p>
        </w:tc>
        <w:tc>
          <w:tcPr>
            <w:tcW w:w="990" w:type="dxa"/>
            <w:tcBorders>
              <w:bottom w:val="single" w:sz="6" w:space="0" w:color="auto"/>
            </w:tcBorders>
          </w:tcPr>
          <w:p w14:paraId="040D19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1 898</w:t>
            </w:r>
          </w:p>
        </w:tc>
        <w:tc>
          <w:tcPr>
            <w:tcW w:w="1080" w:type="dxa"/>
            <w:tcBorders>
              <w:bottom w:val="single" w:sz="6" w:space="0" w:color="auto"/>
            </w:tcBorders>
          </w:tcPr>
          <w:p w14:paraId="05A849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1 898</w:t>
            </w:r>
          </w:p>
        </w:tc>
        <w:tc>
          <w:tcPr>
            <w:tcW w:w="960" w:type="dxa"/>
            <w:tcBorders>
              <w:bottom w:val="single" w:sz="6" w:space="0" w:color="auto"/>
            </w:tcBorders>
          </w:tcPr>
          <w:p w14:paraId="24189A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F5D209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839BA28" w14:textId="77777777" w:rsidR="00885230" w:rsidRDefault="00885230">
            <w:pPr>
              <w:ind w:left="1" w:firstLine="1"/>
            </w:pPr>
            <w:r>
              <w:t>Tank boot seal replacements stage 1 (St Albans)</w:t>
            </w:r>
          </w:p>
        </w:tc>
        <w:tc>
          <w:tcPr>
            <w:tcW w:w="990" w:type="dxa"/>
            <w:tcBorders>
              <w:bottom w:val="single" w:sz="6" w:space="0" w:color="auto"/>
            </w:tcBorders>
          </w:tcPr>
          <w:p w14:paraId="09A779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2 749</w:t>
            </w:r>
          </w:p>
        </w:tc>
        <w:tc>
          <w:tcPr>
            <w:tcW w:w="1080" w:type="dxa"/>
            <w:tcBorders>
              <w:bottom w:val="single" w:sz="6" w:space="0" w:color="auto"/>
            </w:tcBorders>
          </w:tcPr>
          <w:p w14:paraId="78F015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2 749</w:t>
            </w:r>
          </w:p>
        </w:tc>
        <w:tc>
          <w:tcPr>
            <w:tcW w:w="960" w:type="dxa"/>
            <w:tcBorders>
              <w:bottom w:val="single" w:sz="6" w:space="0" w:color="auto"/>
            </w:tcBorders>
          </w:tcPr>
          <w:p w14:paraId="2D862C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338836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2B9272B" w14:textId="77777777" w:rsidR="00885230" w:rsidRDefault="00885230">
            <w:pPr>
              <w:ind w:left="1" w:firstLine="1"/>
            </w:pPr>
            <w:r>
              <w:t>Tank boot seal replacements stage 2 (St Albans)</w:t>
            </w:r>
          </w:p>
        </w:tc>
        <w:tc>
          <w:tcPr>
            <w:tcW w:w="990" w:type="dxa"/>
            <w:tcBorders>
              <w:bottom w:val="single" w:sz="6" w:space="0" w:color="auto"/>
            </w:tcBorders>
          </w:tcPr>
          <w:p w14:paraId="142040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2 764</w:t>
            </w:r>
          </w:p>
        </w:tc>
        <w:tc>
          <w:tcPr>
            <w:tcW w:w="1080" w:type="dxa"/>
            <w:tcBorders>
              <w:bottom w:val="single" w:sz="6" w:space="0" w:color="auto"/>
            </w:tcBorders>
          </w:tcPr>
          <w:p w14:paraId="3468FA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2 764</w:t>
            </w:r>
          </w:p>
        </w:tc>
        <w:tc>
          <w:tcPr>
            <w:tcW w:w="960" w:type="dxa"/>
            <w:tcBorders>
              <w:bottom w:val="single" w:sz="6" w:space="0" w:color="auto"/>
            </w:tcBorders>
          </w:tcPr>
          <w:p w14:paraId="3A6D6E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87EC24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A16CE00" w14:textId="77777777" w:rsidR="00885230" w:rsidRDefault="00885230">
            <w:pPr>
              <w:ind w:left="1" w:firstLine="1"/>
            </w:pPr>
            <w:r>
              <w:t>TechOne cloud transition (regional various)</w:t>
            </w:r>
          </w:p>
        </w:tc>
        <w:tc>
          <w:tcPr>
            <w:tcW w:w="990" w:type="dxa"/>
            <w:tcBorders>
              <w:bottom w:val="single" w:sz="6" w:space="0" w:color="auto"/>
            </w:tcBorders>
          </w:tcPr>
          <w:p w14:paraId="57E9DB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1 154</w:t>
            </w:r>
          </w:p>
        </w:tc>
        <w:tc>
          <w:tcPr>
            <w:tcW w:w="1080" w:type="dxa"/>
            <w:tcBorders>
              <w:bottom w:val="single" w:sz="6" w:space="0" w:color="auto"/>
            </w:tcBorders>
          </w:tcPr>
          <w:p w14:paraId="418ED1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1 154</w:t>
            </w:r>
          </w:p>
        </w:tc>
        <w:tc>
          <w:tcPr>
            <w:tcW w:w="960" w:type="dxa"/>
            <w:tcBorders>
              <w:bottom w:val="single" w:sz="6" w:space="0" w:color="auto"/>
            </w:tcBorders>
          </w:tcPr>
          <w:p w14:paraId="1F1520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10192EB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1F0A073" w14:textId="77777777" w:rsidR="00885230" w:rsidRDefault="00885230">
            <w:pPr>
              <w:ind w:left="1" w:firstLine="1"/>
            </w:pPr>
            <w:r>
              <w:t>Thompsons drain section 4 (Truganina)</w:t>
            </w:r>
          </w:p>
        </w:tc>
        <w:tc>
          <w:tcPr>
            <w:tcW w:w="990" w:type="dxa"/>
            <w:tcBorders>
              <w:bottom w:val="single" w:sz="6" w:space="0" w:color="auto"/>
            </w:tcBorders>
          </w:tcPr>
          <w:p w14:paraId="074810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3 614</w:t>
            </w:r>
          </w:p>
        </w:tc>
        <w:tc>
          <w:tcPr>
            <w:tcW w:w="1080" w:type="dxa"/>
            <w:tcBorders>
              <w:bottom w:val="single" w:sz="6" w:space="0" w:color="auto"/>
            </w:tcBorders>
          </w:tcPr>
          <w:p w14:paraId="72A080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3 614</w:t>
            </w:r>
          </w:p>
        </w:tc>
        <w:tc>
          <w:tcPr>
            <w:tcW w:w="960" w:type="dxa"/>
            <w:tcBorders>
              <w:bottom w:val="single" w:sz="6" w:space="0" w:color="auto"/>
            </w:tcBorders>
          </w:tcPr>
          <w:p w14:paraId="127791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054FE0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122DD2E" w14:textId="77777777" w:rsidR="00885230" w:rsidRDefault="00885230">
            <w:pPr>
              <w:ind w:left="1" w:firstLine="1"/>
            </w:pPr>
            <w:r>
              <w:t>Thomson Hydro capacitor bank (Thomson)</w:t>
            </w:r>
          </w:p>
        </w:tc>
        <w:tc>
          <w:tcPr>
            <w:tcW w:w="990" w:type="dxa"/>
            <w:tcBorders>
              <w:bottom w:val="single" w:sz="6" w:space="0" w:color="auto"/>
            </w:tcBorders>
          </w:tcPr>
          <w:p w14:paraId="218C03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4 178</w:t>
            </w:r>
          </w:p>
        </w:tc>
        <w:tc>
          <w:tcPr>
            <w:tcW w:w="1080" w:type="dxa"/>
            <w:tcBorders>
              <w:bottom w:val="single" w:sz="6" w:space="0" w:color="auto"/>
            </w:tcBorders>
          </w:tcPr>
          <w:p w14:paraId="136985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4 178</w:t>
            </w:r>
          </w:p>
        </w:tc>
        <w:tc>
          <w:tcPr>
            <w:tcW w:w="960" w:type="dxa"/>
            <w:tcBorders>
              <w:bottom w:val="single" w:sz="6" w:space="0" w:color="auto"/>
            </w:tcBorders>
          </w:tcPr>
          <w:p w14:paraId="522569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40FCA26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7A11725" w14:textId="77777777" w:rsidR="00885230" w:rsidRDefault="00885230">
            <w:pPr>
              <w:ind w:left="1" w:firstLine="1"/>
            </w:pPr>
            <w:r>
              <w:t>Thomson TJ and Graptolite Road Renewal (Baw Baw)</w:t>
            </w:r>
          </w:p>
        </w:tc>
        <w:tc>
          <w:tcPr>
            <w:tcW w:w="990" w:type="dxa"/>
            <w:tcBorders>
              <w:bottom w:val="single" w:sz="6" w:space="0" w:color="auto"/>
            </w:tcBorders>
          </w:tcPr>
          <w:p w14:paraId="5A01DB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1 505</w:t>
            </w:r>
          </w:p>
        </w:tc>
        <w:tc>
          <w:tcPr>
            <w:tcW w:w="1080" w:type="dxa"/>
            <w:tcBorders>
              <w:bottom w:val="single" w:sz="6" w:space="0" w:color="auto"/>
            </w:tcBorders>
          </w:tcPr>
          <w:p w14:paraId="14595A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1 505</w:t>
            </w:r>
          </w:p>
        </w:tc>
        <w:tc>
          <w:tcPr>
            <w:tcW w:w="960" w:type="dxa"/>
            <w:tcBorders>
              <w:bottom w:val="single" w:sz="6" w:space="0" w:color="auto"/>
            </w:tcBorders>
          </w:tcPr>
          <w:p w14:paraId="42FB62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D5892B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6F028D5" w14:textId="35439E63" w:rsidR="00885230" w:rsidRDefault="00885230">
            <w:pPr>
              <w:ind w:left="1" w:firstLine="1"/>
            </w:pPr>
            <w:r>
              <w:t>Ti</w:t>
            </w:r>
            <w:r>
              <w:noBreakHyphen/>
              <w:t>Tree Creek section 129 – land reimbursement (Cranbourne</w:t>
            </w:r>
            <w:r w:rsidR="00F2726E">
              <w:t> </w:t>
            </w:r>
            <w:r>
              <w:t>West)</w:t>
            </w:r>
          </w:p>
        </w:tc>
        <w:tc>
          <w:tcPr>
            <w:tcW w:w="990" w:type="dxa"/>
            <w:tcBorders>
              <w:bottom w:val="single" w:sz="6" w:space="0" w:color="auto"/>
            </w:tcBorders>
          </w:tcPr>
          <w:p w14:paraId="365B49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10 672</w:t>
            </w:r>
          </w:p>
        </w:tc>
        <w:tc>
          <w:tcPr>
            <w:tcW w:w="1080" w:type="dxa"/>
            <w:tcBorders>
              <w:bottom w:val="single" w:sz="6" w:space="0" w:color="auto"/>
            </w:tcBorders>
          </w:tcPr>
          <w:p w14:paraId="6712F5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10 672</w:t>
            </w:r>
          </w:p>
        </w:tc>
        <w:tc>
          <w:tcPr>
            <w:tcW w:w="960" w:type="dxa"/>
            <w:tcBorders>
              <w:bottom w:val="single" w:sz="6" w:space="0" w:color="auto"/>
            </w:tcBorders>
          </w:tcPr>
          <w:p w14:paraId="5D742F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237D1BB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A02737D" w14:textId="77777777" w:rsidR="00885230" w:rsidRDefault="00885230">
            <w:pPr>
              <w:ind w:left="1" w:firstLine="1"/>
            </w:pPr>
            <w:r>
              <w:t>Toolern Creek section 36 (Melton South)</w:t>
            </w:r>
          </w:p>
        </w:tc>
        <w:tc>
          <w:tcPr>
            <w:tcW w:w="990" w:type="dxa"/>
            <w:tcBorders>
              <w:bottom w:val="single" w:sz="6" w:space="0" w:color="auto"/>
            </w:tcBorders>
          </w:tcPr>
          <w:p w14:paraId="2B1574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1 823</w:t>
            </w:r>
          </w:p>
        </w:tc>
        <w:tc>
          <w:tcPr>
            <w:tcW w:w="1080" w:type="dxa"/>
            <w:tcBorders>
              <w:bottom w:val="single" w:sz="6" w:space="0" w:color="auto"/>
            </w:tcBorders>
          </w:tcPr>
          <w:p w14:paraId="71328A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1 823</w:t>
            </w:r>
          </w:p>
        </w:tc>
        <w:tc>
          <w:tcPr>
            <w:tcW w:w="960" w:type="dxa"/>
            <w:tcBorders>
              <w:bottom w:val="single" w:sz="6" w:space="0" w:color="auto"/>
            </w:tcBorders>
          </w:tcPr>
          <w:p w14:paraId="3AF351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3EBFA1F9"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19CE718" w14:textId="77777777" w:rsidR="00885230" w:rsidRDefault="00885230">
            <w:pPr>
              <w:ind w:left="1" w:firstLine="1"/>
            </w:pPr>
            <w:r>
              <w:t>Toomuc Creek Lower section 21 (Office South)</w:t>
            </w:r>
          </w:p>
        </w:tc>
        <w:tc>
          <w:tcPr>
            <w:tcW w:w="990" w:type="dxa"/>
            <w:tcBorders>
              <w:bottom w:val="single" w:sz="6" w:space="0" w:color="auto"/>
            </w:tcBorders>
          </w:tcPr>
          <w:p w14:paraId="4B5A2C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3 129</w:t>
            </w:r>
          </w:p>
        </w:tc>
        <w:tc>
          <w:tcPr>
            <w:tcW w:w="1080" w:type="dxa"/>
            <w:tcBorders>
              <w:bottom w:val="single" w:sz="6" w:space="0" w:color="auto"/>
            </w:tcBorders>
          </w:tcPr>
          <w:p w14:paraId="5D609D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3 129</w:t>
            </w:r>
          </w:p>
        </w:tc>
        <w:tc>
          <w:tcPr>
            <w:tcW w:w="960" w:type="dxa"/>
            <w:tcBorders>
              <w:bottom w:val="single" w:sz="6" w:space="0" w:color="auto"/>
            </w:tcBorders>
          </w:tcPr>
          <w:p w14:paraId="5E8F69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9C09C6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8B5A8A5" w14:textId="77777777" w:rsidR="00885230" w:rsidRDefault="00885230">
            <w:pPr>
              <w:ind w:left="1" w:firstLine="1"/>
            </w:pPr>
            <w:r>
              <w:t>Tributary of 6511 section 1 (Donnybrook)</w:t>
            </w:r>
          </w:p>
        </w:tc>
        <w:tc>
          <w:tcPr>
            <w:tcW w:w="990" w:type="dxa"/>
            <w:tcBorders>
              <w:bottom w:val="single" w:sz="6" w:space="0" w:color="auto"/>
            </w:tcBorders>
          </w:tcPr>
          <w:p w14:paraId="4C139D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2 774</w:t>
            </w:r>
          </w:p>
        </w:tc>
        <w:tc>
          <w:tcPr>
            <w:tcW w:w="1080" w:type="dxa"/>
            <w:tcBorders>
              <w:bottom w:val="single" w:sz="6" w:space="0" w:color="auto"/>
            </w:tcBorders>
          </w:tcPr>
          <w:p w14:paraId="279F75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2 774</w:t>
            </w:r>
          </w:p>
        </w:tc>
        <w:tc>
          <w:tcPr>
            <w:tcW w:w="960" w:type="dxa"/>
            <w:tcBorders>
              <w:bottom w:val="single" w:sz="6" w:space="0" w:color="auto"/>
            </w:tcBorders>
          </w:tcPr>
          <w:p w14:paraId="2B6E83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324EF3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D3C5AAD" w14:textId="77777777" w:rsidR="00885230" w:rsidRDefault="00885230">
            <w:pPr>
              <w:ind w:left="1" w:firstLine="1"/>
            </w:pPr>
            <w:r>
              <w:t>Tributary of Dry Creek section 1 – land reimbursement (Tarneit)</w:t>
            </w:r>
          </w:p>
        </w:tc>
        <w:tc>
          <w:tcPr>
            <w:tcW w:w="990" w:type="dxa"/>
            <w:tcBorders>
              <w:bottom w:val="single" w:sz="6" w:space="0" w:color="auto"/>
            </w:tcBorders>
          </w:tcPr>
          <w:p w14:paraId="0F6FA1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4 674</w:t>
            </w:r>
          </w:p>
        </w:tc>
        <w:tc>
          <w:tcPr>
            <w:tcW w:w="1080" w:type="dxa"/>
            <w:tcBorders>
              <w:bottom w:val="single" w:sz="6" w:space="0" w:color="auto"/>
            </w:tcBorders>
          </w:tcPr>
          <w:p w14:paraId="489183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4 674</w:t>
            </w:r>
          </w:p>
        </w:tc>
        <w:tc>
          <w:tcPr>
            <w:tcW w:w="960" w:type="dxa"/>
            <w:tcBorders>
              <w:bottom w:val="single" w:sz="6" w:space="0" w:color="auto"/>
            </w:tcBorders>
          </w:tcPr>
          <w:p w14:paraId="116823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6A22A0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AFA9F53" w14:textId="77777777" w:rsidR="00885230" w:rsidRDefault="00885230">
            <w:pPr>
              <w:ind w:left="1" w:firstLine="1"/>
            </w:pPr>
            <w:r>
              <w:t>Tributary of 6557 section 2 (Beveridge)</w:t>
            </w:r>
          </w:p>
        </w:tc>
        <w:tc>
          <w:tcPr>
            <w:tcW w:w="990" w:type="dxa"/>
            <w:tcBorders>
              <w:bottom w:val="single" w:sz="6" w:space="0" w:color="auto"/>
            </w:tcBorders>
          </w:tcPr>
          <w:p w14:paraId="1BBEF4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7 123</w:t>
            </w:r>
          </w:p>
        </w:tc>
        <w:tc>
          <w:tcPr>
            <w:tcW w:w="1080" w:type="dxa"/>
            <w:tcBorders>
              <w:bottom w:val="single" w:sz="6" w:space="0" w:color="auto"/>
            </w:tcBorders>
          </w:tcPr>
          <w:p w14:paraId="07B368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7 123</w:t>
            </w:r>
          </w:p>
        </w:tc>
        <w:tc>
          <w:tcPr>
            <w:tcW w:w="960" w:type="dxa"/>
            <w:tcBorders>
              <w:bottom w:val="single" w:sz="6" w:space="0" w:color="auto"/>
            </w:tcBorders>
          </w:tcPr>
          <w:p w14:paraId="08B79A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236FD27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6342B0A" w14:textId="77777777" w:rsidR="00885230" w:rsidRDefault="00885230">
            <w:pPr>
              <w:ind w:left="1" w:firstLine="1"/>
            </w:pPr>
            <w:r>
              <w:t>Tributary of 6557 section 3 (Beveridge)</w:t>
            </w:r>
          </w:p>
        </w:tc>
        <w:tc>
          <w:tcPr>
            <w:tcW w:w="990" w:type="dxa"/>
            <w:tcBorders>
              <w:bottom w:val="single" w:sz="6" w:space="0" w:color="auto"/>
            </w:tcBorders>
          </w:tcPr>
          <w:p w14:paraId="6A63CA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6 196</w:t>
            </w:r>
          </w:p>
        </w:tc>
        <w:tc>
          <w:tcPr>
            <w:tcW w:w="1080" w:type="dxa"/>
            <w:tcBorders>
              <w:bottom w:val="single" w:sz="6" w:space="0" w:color="auto"/>
            </w:tcBorders>
          </w:tcPr>
          <w:p w14:paraId="11697A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6 196</w:t>
            </w:r>
          </w:p>
        </w:tc>
        <w:tc>
          <w:tcPr>
            <w:tcW w:w="960" w:type="dxa"/>
            <w:tcBorders>
              <w:bottom w:val="single" w:sz="6" w:space="0" w:color="auto"/>
            </w:tcBorders>
          </w:tcPr>
          <w:p w14:paraId="168911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4A275B8"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3EA80C5" w14:textId="77777777" w:rsidR="00885230" w:rsidRDefault="00885230">
            <w:pPr>
              <w:ind w:left="1" w:firstLine="1"/>
            </w:pPr>
            <w:r>
              <w:t>Tributary of 6559 section 3 (Beveridge)</w:t>
            </w:r>
          </w:p>
        </w:tc>
        <w:tc>
          <w:tcPr>
            <w:tcW w:w="990" w:type="dxa"/>
            <w:tcBorders>
              <w:bottom w:val="single" w:sz="6" w:space="0" w:color="auto"/>
            </w:tcBorders>
          </w:tcPr>
          <w:p w14:paraId="265AAF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6 343</w:t>
            </w:r>
          </w:p>
        </w:tc>
        <w:tc>
          <w:tcPr>
            <w:tcW w:w="1080" w:type="dxa"/>
            <w:tcBorders>
              <w:bottom w:val="single" w:sz="6" w:space="0" w:color="auto"/>
            </w:tcBorders>
          </w:tcPr>
          <w:p w14:paraId="7FF87D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6 343</w:t>
            </w:r>
          </w:p>
        </w:tc>
        <w:tc>
          <w:tcPr>
            <w:tcW w:w="960" w:type="dxa"/>
            <w:tcBorders>
              <w:bottom w:val="single" w:sz="6" w:space="0" w:color="auto"/>
            </w:tcBorders>
          </w:tcPr>
          <w:p w14:paraId="7B0688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1743DB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78AF22E" w14:textId="77777777" w:rsidR="00885230" w:rsidRDefault="00885230">
            <w:pPr>
              <w:ind w:left="1" w:firstLine="1"/>
            </w:pPr>
            <w:r>
              <w:t>Tributary of 6561 Section 1 (Beveridge)</w:t>
            </w:r>
          </w:p>
        </w:tc>
        <w:tc>
          <w:tcPr>
            <w:tcW w:w="990" w:type="dxa"/>
            <w:tcBorders>
              <w:bottom w:val="single" w:sz="6" w:space="0" w:color="auto"/>
            </w:tcBorders>
          </w:tcPr>
          <w:p w14:paraId="18799C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3 565</w:t>
            </w:r>
          </w:p>
        </w:tc>
        <w:tc>
          <w:tcPr>
            <w:tcW w:w="1080" w:type="dxa"/>
            <w:tcBorders>
              <w:bottom w:val="single" w:sz="6" w:space="0" w:color="auto"/>
            </w:tcBorders>
          </w:tcPr>
          <w:p w14:paraId="0C752F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3 565</w:t>
            </w:r>
          </w:p>
        </w:tc>
        <w:tc>
          <w:tcPr>
            <w:tcW w:w="960" w:type="dxa"/>
            <w:tcBorders>
              <w:bottom w:val="single" w:sz="6" w:space="0" w:color="auto"/>
            </w:tcBorders>
          </w:tcPr>
          <w:p w14:paraId="06B464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40A3A18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3703266" w14:textId="77777777" w:rsidR="00885230" w:rsidRDefault="00885230">
            <w:pPr>
              <w:ind w:left="1" w:firstLine="1"/>
            </w:pPr>
            <w:r>
              <w:t>Tributary of 7730 section 8 (Manor Lakes)</w:t>
            </w:r>
          </w:p>
        </w:tc>
        <w:tc>
          <w:tcPr>
            <w:tcW w:w="990" w:type="dxa"/>
            <w:tcBorders>
              <w:bottom w:val="single" w:sz="6" w:space="0" w:color="auto"/>
            </w:tcBorders>
          </w:tcPr>
          <w:p w14:paraId="324A77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4 036</w:t>
            </w:r>
          </w:p>
        </w:tc>
        <w:tc>
          <w:tcPr>
            <w:tcW w:w="1080" w:type="dxa"/>
            <w:tcBorders>
              <w:bottom w:val="single" w:sz="6" w:space="0" w:color="auto"/>
            </w:tcBorders>
          </w:tcPr>
          <w:p w14:paraId="6DDB35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4 036</w:t>
            </w:r>
          </w:p>
        </w:tc>
        <w:tc>
          <w:tcPr>
            <w:tcW w:w="960" w:type="dxa"/>
            <w:tcBorders>
              <w:bottom w:val="single" w:sz="6" w:space="0" w:color="auto"/>
            </w:tcBorders>
          </w:tcPr>
          <w:p w14:paraId="0D95A3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02AAE2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6079112F" w14:textId="77777777" w:rsidR="00885230" w:rsidRDefault="00885230">
            <w:pPr>
              <w:ind w:left="1" w:firstLine="1"/>
            </w:pPr>
            <w:r>
              <w:t>Tributary of Aitken Creek section 13 (Mickleham)</w:t>
            </w:r>
          </w:p>
        </w:tc>
        <w:tc>
          <w:tcPr>
            <w:tcW w:w="990" w:type="dxa"/>
            <w:tcBorders>
              <w:bottom w:val="single" w:sz="6" w:space="0" w:color="auto"/>
            </w:tcBorders>
          </w:tcPr>
          <w:p w14:paraId="1F9521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1 502</w:t>
            </w:r>
          </w:p>
        </w:tc>
        <w:tc>
          <w:tcPr>
            <w:tcW w:w="1080" w:type="dxa"/>
            <w:tcBorders>
              <w:bottom w:val="single" w:sz="6" w:space="0" w:color="auto"/>
            </w:tcBorders>
          </w:tcPr>
          <w:p w14:paraId="3721B5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1 502</w:t>
            </w:r>
          </w:p>
        </w:tc>
        <w:tc>
          <w:tcPr>
            <w:tcW w:w="960" w:type="dxa"/>
            <w:tcBorders>
              <w:bottom w:val="single" w:sz="6" w:space="0" w:color="auto"/>
            </w:tcBorders>
          </w:tcPr>
          <w:p w14:paraId="233EED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5B8FCBC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0670546" w14:textId="77777777" w:rsidR="00885230" w:rsidRDefault="00885230">
            <w:pPr>
              <w:ind w:left="1" w:firstLine="1"/>
            </w:pPr>
            <w:r>
              <w:t>Tributary of Davis Creek section 3 (Tarneit)</w:t>
            </w:r>
          </w:p>
        </w:tc>
        <w:tc>
          <w:tcPr>
            <w:tcW w:w="990" w:type="dxa"/>
            <w:tcBorders>
              <w:bottom w:val="single" w:sz="6" w:space="0" w:color="auto"/>
            </w:tcBorders>
          </w:tcPr>
          <w:p w14:paraId="4B422D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1 493</w:t>
            </w:r>
          </w:p>
        </w:tc>
        <w:tc>
          <w:tcPr>
            <w:tcW w:w="1080" w:type="dxa"/>
            <w:tcBorders>
              <w:bottom w:val="single" w:sz="6" w:space="0" w:color="auto"/>
            </w:tcBorders>
          </w:tcPr>
          <w:p w14:paraId="44E187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1 493</w:t>
            </w:r>
          </w:p>
        </w:tc>
        <w:tc>
          <w:tcPr>
            <w:tcW w:w="960" w:type="dxa"/>
            <w:tcBorders>
              <w:bottom w:val="single" w:sz="6" w:space="0" w:color="auto"/>
            </w:tcBorders>
          </w:tcPr>
          <w:p w14:paraId="1B104E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21AD70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6885BF8" w14:textId="77777777" w:rsidR="00885230" w:rsidRDefault="00885230">
            <w:pPr>
              <w:ind w:left="1" w:firstLine="1"/>
            </w:pPr>
            <w:r>
              <w:t>Tributary of Davis Creek section 4 (Tarneit)</w:t>
            </w:r>
          </w:p>
        </w:tc>
        <w:tc>
          <w:tcPr>
            <w:tcW w:w="990" w:type="dxa"/>
            <w:tcBorders>
              <w:bottom w:val="single" w:sz="6" w:space="0" w:color="auto"/>
            </w:tcBorders>
          </w:tcPr>
          <w:p w14:paraId="283CFD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1 005</w:t>
            </w:r>
          </w:p>
        </w:tc>
        <w:tc>
          <w:tcPr>
            <w:tcW w:w="1080" w:type="dxa"/>
            <w:tcBorders>
              <w:bottom w:val="single" w:sz="6" w:space="0" w:color="auto"/>
            </w:tcBorders>
          </w:tcPr>
          <w:p w14:paraId="46C4D2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1 005</w:t>
            </w:r>
          </w:p>
        </w:tc>
        <w:tc>
          <w:tcPr>
            <w:tcW w:w="960" w:type="dxa"/>
            <w:tcBorders>
              <w:bottom w:val="single" w:sz="6" w:space="0" w:color="auto"/>
            </w:tcBorders>
          </w:tcPr>
          <w:p w14:paraId="07C315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009117A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AB94513" w14:textId="77777777" w:rsidR="00885230" w:rsidRDefault="00885230">
            <w:pPr>
              <w:ind w:left="1" w:firstLine="1"/>
            </w:pPr>
            <w:r>
              <w:t>Tributary of Dry Creek section 7 (Tarneit)</w:t>
            </w:r>
          </w:p>
        </w:tc>
        <w:tc>
          <w:tcPr>
            <w:tcW w:w="990" w:type="dxa"/>
            <w:tcBorders>
              <w:bottom w:val="single" w:sz="6" w:space="0" w:color="auto"/>
            </w:tcBorders>
          </w:tcPr>
          <w:p w14:paraId="709BAF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4 692</w:t>
            </w:r>
          </w:p>
        </w:tc>
        <w:tc>
          <w:tcPr>
            <w:tcW w:w="1080" w:type="dxa"/>
            <w:tcBorders>
              <w:bottom w:val="single" w:sz="6" w:space="0" w:color="auto"/>
            </w:tcBorders>
          </w:tcPr>
          <w:p w14:paraId="1FABE4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4 692</w:t>
            </w:r>
          </w:p>
        </w:tc>
        <w:tc>
          <w:tcPr>
            <w:tcW w:w="960" w:type="dxa"/>
            <w:tcBorders>
              <w:bottom w:val="single" w:sz="6" w:space="0" w:color="auto"/>
            </w:tcBorders>
          </w:tcPr>
          <w:p w14:paraId="20693E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05C3C0B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944AA72" w14:textId="77777777" w:rsidR="00885230" w:rsidRDefault="00885230">
            <w:pPr>
              <w:ind w:left="1" w:firstLine="1"/>
            </w:pPr>
            <w:r>
              <w:t>Tributary of Emu Creek sediment tank and pipework (Sunbury)</w:t>
            </w:r>
          </w:p>
        </w:tc>
        <w:tc>
          <w:tcPr>
            <w:tcW w:w="990" w:type="dxa"/>
            <w:tcBorders>
              <w:bottom w:val="single" w:sz="6" w:space="0" w:color="auto"/>
            </w:tcBorders>
          </w:tcPr>
          <w:p w14:paraId="3A4BB6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4 621</w:t>
            </w:r>
          </w:p>
        </w:tc>
        <w:tc>
          <w:tcPr>
            <w:tcW w:w="1080" w:type="dxa"/>
            <w:tcBorders>
              <w:bottom w:val="single" w:sz="6" w:space="0" w:color="auto"/>
            </w:tcBorders>
          </w:tcPr>
          <w:p w14:paraId="059C7F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4 621</w:t>
            </w:r>
          </w:p>
        </w:tc>
        <w:tc>
          <w:tcPr>
            <w:tcW w:w="960" w:type="dxa"/>
            <w:tcBorders>
              <w:bottom w:val="single" w:sz="6" w:space="0" w:color="auto"/>
            </w:tcBorders>
          </w:tcPr>
          <w:p w14:paraId="5FC438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307B93F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1C57883" w14:textId="77777777" w:rsidR="00885230" w:rsidRDefault="00885230">
            <w:pPr>
              <w:ind w:left="1" w:firstLine="1"/>
            </w:pPr>
            <w:r>
              <w:t>Tributary of Kororoit Creek Upper section 2 and 11 (Rockbank)</w:t>
            </w:r>
          </w:p>
        </w:tc>
        <w:tc>
          <w:tcPr>
            <w:tcW w:w="990" w:type="dxa"/>
            <w:tcBorders>
              <w:bottom w:val="single" w:sz="6" w:space="0" w:color="auto"/>
            </w:tcBorders>
          </w:tcPr>
          <w:p w14:paraId="4FAD04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2 668</w:t>
            </w:r>
          </w:p>
        </w:tc>
        <w:tc>
          <w:tcPr>
            <w:tcW w:w="1080" w:type="dxa"/>
            <w:tcBorders>
              <w:bottom w:val="single" w:sz="6" w:space="0" w:color="auto"/>
            </w:tcBorders>
          </w:tcPr>
          <w:p w14:paraId="3B8D6E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2 668</w:t>
            </w:r>
          </w:p>
        </w:tc>
        <w:tc>
          <w:tcPr>
            <w:tcW w:w="960" w:type="dxa"/>
            <w:tcBorders>
              <w:bottom w:val="single" w:sz="6" w:space="0" w:color="auto"/>
            </w:tcBorders>
          </w:tcPr>
          <w:p w14:paraId="3BD9E0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04965F3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FE95456" w14:textId="77777777" w:rsidR="00885230" w:rsidRDefault="00885230">
            <w:pPr>
              <w:ind w:left="1" w:firstLine="1"/>
            </w:pPr>
            <w:r>
              <w:lastRenderedPageBreak/>
              <w:t>Tributary of Kororoit Creek Upper section 8 (Plumpton)</w:t>
            </w:r>
          </w:p>
        </w:tc>
        <w:tc>
          <w:tcPr>
            <w:tcW w:w="990" w:type="dxa"/>
            <w:tcBorders>
              <w:bottom w:val="single" w:sz="6" w:space="0" w:color="auto"/>
            </w:tcBorders>
          </w:tcPr>
          <w:p w14:paraId="055531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1 477</w:t>
            </w:r>
          </w:p>
        </w:tc>
        <w:tc>
          <w:tcPr>
            <w:tcW w:w="1080" w:type="dxa"/>
            <w:tcBorders>
              <w:bottom w:val="single" w:sz="6" w:space="0" w:color="auto"/>
            </w:tcBorders>
          </w:tcPr>
          <w:p w14:paraId="305E6E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1 477</w:t>
            </w:r>
          </w:p>
        </w:tc>
        <w:tc>
          <w:tcPr>
            <w:tcW w:w="960" w:type="dxa"/>
            <w:tcBorders>
              <w:bottom w:val="single" w:sz="6" w:space="0" w:color="auto"/>
            </w:tcBorders>
          </w:tcPr>
          <w:p w14:paraId="31D2F1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81E806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7D095D5" w14:textId="77777777" w:rsidR="00885230" w:rsidRDefault="00885230">
            <w:pPr>
              <w:ind w:left="1" w:firstLine="1"/>
            </w:pPr>
            <w:r>
              <w:t>Tributary of Lollypop Creek section 1 wetland (Manor Lakes)</w:t>
            </w:r>
          </w:p>
        </w:tc>
        <w:tc>
          <w:tcPr>
            <w:tcW w:w="990" w:type="dxa"/>
            <w:tcBorders>
              <w:bottom w:val="single" w:sz="6" w:space="0" w:color="auto"/>
            </w:tcBorders>
          </w:tcPr>
          <w:p w14:paraId="3810CA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4 329</w:t>
            </w:r>
          </w:p>
        </w:tc>
        <w:tc>
          <w:tcPr>
            <w:tcW w:w="1080" w:type="dxa"/>
            <w:tcBorders>
              <w:bottom w:val="single" w:sz="6" w:space="0" w:color="auto"/>
            </w:tcBorders>
          </w:tcPr>
          <w:p w14:paraId="773DD3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4 329</w:t>
            </w:r>
          </w:p>
        </w:tc>
        <w:tc>
          <w:tcPr>
            <w:tcW w:w="960" w:type="dxa"/>
            <w:tcBorders>
              <w:bottom w:val="single" w:sz="6" w:space="0" w:color="auto"/>
            </w:tcBorders>
          </w:tcPr>
          <w:p w14:paraId="19E6D8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801E3A7"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531C9BC" w14:textId="77777777" w:rsidR="00885230" w:rsidRDefault="00885230">
            <w:pPr>
              <w:ind w:left="1" w:firstLine="1"/>
            </w:pPr>
            <w:r>
              <w:t>Tributary of Lollypop Creek section 6 (Manor Lakes)</w:t>
            </w:r>
          </w:p>
        </w:tc>
        <w:tc>
          <w:tcPr>
            <w:tcW w:w="990" w:type="dxa"/>
            <w:tcBorders>
              <w:bottom w:val="single" w:sz="6" w:space="0" w:color="auto"/>
            </w:tcBorders>
          </w:tcPr>
          <w:p w14:paraId="72151F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1 304</w:t>
            </w:r>
          </w:p>
        </w:tc>
        <w:tc>
          <w:tcPr>
            <w:tcW w:w="1080" w:type="dxa"/>
            <w:tcBorders>
              <w:bottom w:val="single" w:sz="6" w:space="0" w:color="auto"/>
            </w:tcBorders>
          </w:tcPr>
          <w:p w14:paraId="2F782B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1 304</w:t>
            </w:r>
          </w:p>
        </w:tc>
        <w:tc>
          <w:tcPr>
            <w:tcW w:w="960" w:type="dxa"/>
            <w:tcBorders>
              <w:bottom w:val="single" w:sz="6" w:space="0" w:color="auto"/>
            </w:tcBorders>
          </w:tcPr>
          <w:p w14:paraId="30271F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FB8F03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B875BDB" w14:textId="77777777" w:rsidR="00885230" w:rsidRDefault="00885230">
            <w:pPr>
              <w:ind w:left="1" w:firstLine="1"/>
            </w:pPr>
            <w:r>
              <w:t>Tributary of Skeleton Creek Upper section 2 – land (Truganina)</w:t>
            </w:r>
          </w:p>
        </w:tc>
        <w:tc>
          <w:tcPr>
            <w:tcW w:w="990" w:type="dxa"/>
            <w:tcBorders>
              <w:bottom w:val="single" w:sz="6" w:space="0" w:color="auto"/>
            </w:tcBorders>
          </w:tcPr>
          <w:p w14:paraId="02DBA0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3 548</w:t>
            </w:r>
          </w:p>
        </w:tc>
        <w:tc>
          <w:tcPr>
            <w:tcW w:w="1080" w:type="dxa"/>
            <w:tcBorders>
              <w:bottom w:val="single" w:sz="6" w:space="0" w:color="auto"/>
            </w:tcBorders>
          </w:tcPr>
          <w:p w14:paraId="3EA539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3 548</w:t>
            </w:r>
          </w:p>
        </w:tc>
        <w:tc>
          <w:tcPr>
            <w:tcW w:w="960" w:type="dxa"/>
            <w:tcBorders>
              <w:bottom w:val="single" w:sz="6" w:space="0" w:color="auto"/>
            </w:tcBorders>
          </w:tcPr>
          <w:p w14:paraId="639FAC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0540891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4E51139" w14:textId="77777777" w:rsidR="00885230" w:rsidRDefault="00885230">
            <w:pPr>
              <w:ind w:left="1" w:firstLine="1"/>
            </w:pPr>
            <w:r>
              <w:t>Tributary of Skeleton Creek Upper section 2 (Tarneit)</w:t>
            </w:r>
          </w:p>
        </w:tc>
        <w:tc>
          <w:tcPr>
            <w:tcW w:w="990" w:type="dxa"/>
            <w:tcBorders>
              <w:bottom w:val="single" w:sz="6" w:space="0" w:color="auto"/>
            </w:tcBorders>
          </w:tcPr>
          <w:p w14:paraId="12D2B9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6 017</w:t>
            </w:r>
          </w:p>
        </w:tc>
        <w:tc>
          <w:tcPr>
            <w:tcW w:w="1080" w:type="dxa"/>
            <w:tcBorders>
              <w:bottom w:val="single" w:sz="6" w:space="0" w:color="auto"/>
            </w:tcBorders>
          </w:tcPr>
          <w:p w14:paraId="391FB4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6 017</w:t>
            </w:r>
          </w:p>
        </w:tc>
        <w:tc>
          <w:tcPr>
            <w:tcW w:w="960" w:type="dxa"/>
            <w:tcBorders>
              <w:bottom w:val="single" w:sz="6" w:space="0" w:color="auto"/>
            </w:tcBorders>
          </w:tcPr>
          <w:p w14:paraId="10681D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90FA6D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7D85682" w14:textId="77777777" w:rsidR="00885230" w:rsidRDefault="00885230">
            <w:pPr>
              <w:ind w:left="1" w:firstLine="1"/>
            </w:pPr>
            <w:r>
              <w:t>Tributary of Stony Hill creek section 14 (Plumpton)</w:t>
            </w:r>
          </w:p>
        </w:tc>
        <w:tc>
          <w:tcPr>
            <w:tcW w:w="990" w:type="dxa"/>
            <w:tcBorders>
              <w:bottom w:val="single" w:sz="6" w:space="0" w:color="auto"/>
            </w:tcBorders>
          </w:tcPr>
          <w:p w14:paraId="617B65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1 484</w:t>
            </w:r>
          </w:p>
        </w:tc>
        <w:tc>
          <w:tcPr>
            <w:tcW w:w="1080" w:type="dxa"/>
            <w:tcBorders>
              <w:bottom w:val="single" w:sz="6" w:space="0" w:color="auto"/>
            </w:tcBorders>
          </w:tcPr>
          <w:p w14:paraId="55E693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1 484</w:t>
            </w:r>
          </w:p>
        </w:tc>
        <w:tc>
          <w:tcPr>
            <w:tcW w:w="960" w:type="dxa"/>
            <w:tcBorders>
              <w:bottom w:val="single" w:sz="6" w:space="0" w:color="auto"/>
            </w:tcBorders>
          </w:tcPr>
          <w:p w14:paraId="09C86D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2AC3DD7"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88058C1" w14:textId="77777777" w:rsidR="00885230" w:rsidRDefault="00885230">
            <w:pPr>
              <w:ind w:left="1" w:firstLine="1"/>
            </w:pPr>
            <w:r>
              <w:t>Tributary of Stony Hill Creek section 16 (Plumpton)</w:t>
            </w:r>
          </w:p>
        </w:tc>
        <w:tc>
          <w:tcPr>
            <w:tcW w:w="990" w:type="dxa"/>
            <w:tcBorders>
              <w:bottom w:val="single" w:sz="6" w:space="0" w:color="auto"/>
            </w:tcBorders>
          </w:tcPr>
          <w:p w14:paraId="0ED9A5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8 550</w:t>
            </w:r>
          </w:p>
        </w:tc>
        <w:tc>
          <w:tcPr>
            <w:tcW w:w="1080" w:type="dxa"/>
            <w:tcBorders>
              <w:bottom w:val="single" w:sz="6" w:space="0" w:color="auto"/>
            </w:tcBorders>
          </w:tcPr>
          <w:p w14:paraId="4E9BD6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8 550</w:t>
            </w:r>
          </w:p>
        </w:tc>
        <w:tc>
          <w:tcPr>
            <w:tcW w:w="960" w:type="dxa"/>
            <w:tcBorders>
              <w:bottom w:val="single" w:sz="6" w:space="0" w:color="auto"/>
            </w:tcBorders>
          </w:tcPr>
          <w:p w14:paraId="4B7C17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68D6D09B"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4CD6906" w14:textId="77777777" w:rsidR="00885230" w:rsidRDefault="00885230">
            <w:pPr>
              <w:ind w:left="1" w:firstLine="1"/>
            </w:pPr>
            <w:r>
              <w:t>Tributary of Werribee River Lower section 2 council wetland and pipeline (Wyndham Vale)</w:t>
            </w:r>
          </w:p>
        </w:tc>
        <w:tc>
          <w:tcPr>
            <w:tcW w:w="990" w:type="dxa"/>
            <w:tcBorders>
              <w:bottom w:val="single" w:sz="6" w:space="0" w:color="auto"/>
            </w:tcBorders>
          </w:tcPr>
          <w:p w14:paraId="6742F8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1 867</w:t>
            </w:r>
          </w:p>
        </w:tc>
        <w:tc>
          <w:tcPr>
            <w:tcW w:w="1080" w:type="dxa"/>
            <w:tcBorders>
              <w:bottom w:val="single" w:sz="6" w:space="0" w:color="auto"/>
            </w:tcBorders>
          </w:tcPr>
          <w:p w14:paraId="0F38A1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1 867</w:t>
            </w:r>
          </w:p>
        </w:tc>
        <w:tc>
          <w:tcPr>
            <w:tcW w:w="960" w:type="dxa"/>
            <w:tcBorders>
              <w:bottom w:val="single" w:sz="6" w:space="0" w:color="auto"/>
            </w:tcBorders>
          </w:tcPr>
          <w:p w14:paraId="0A93F2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6FEB0A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40DA93F" w14:textId="77777777" w:rsidR="00885230" w:rsidRDefault="00885230">
            <w:pPr>
              <w:ind w:left="1" w:firstLine="1"/>
            </w:pPr>
            <w:r>
              <w:t>Ultraviolet transmittance and colour analysers for membrane for water treatment sites (regional various)</w:t>
            </w:r>
          </w:p>
        </w:tc>
        <w:tc>
          <w:tcPr>
            <w:tcW w:w="990" w:type="dxa"/>
            <w:tcBorders>
              <w:bottom w:val="single" w:sz="6" w:space="0" w:color="auto"/>
            </w:tcBorders>
          </w:tcPr>
          <w:p w14:paraId="6B228E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1 196</w:t>
            </w:r>
          </w:p>
        </w:tc>
        <w:tc>
          <w:tcPr>
            <w:tcW w:w="1080" w:type="dxa"/>
            <w:tcBorders>
              <w:bottom w:val="single" w:sz="6" w:space="0" w:color="auto"/>
            </w:tcBorders>
          </w:tcPr>
          <w:p w14:paraId="27C89D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1 196</w:t>
            </w:r>
          </w:p>
        </w:tc>
        <w:tc>
          <w:tcPr>
            <w:tcW w:w="960" w:type="dxa"/>
            <w:tcBorders>
              <w:bottom w:val="single" w:sz="6" w:space="0" w:color="auto"/>
            </w:tcBorders>
          </w:tcPr>
          <w:p w14:paraId="56466E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3D9FB96"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3CD03B6" w14:textId="77777777" w:rsidR="00885230" w:rsidRDefault="00885230">
            <w:pPr>
              <w:ind w:left="1" w:firstLine="1"/>
            </w:pPr>
            <w:r>
              <w:t>Upper Yarra reservoir spillway ogee weir remediation (Reefton)</w:t>
            </w:r>
          </w:p>
        </w:tc>
        <w:tc>
          <w:tcPr>
            <w:tcW w:w="990" w:type="dxa"/>
            <w:tcBorders>
              <w:bottom w:val="single" w:sz="6" w:space="0" w:color="auto"/>
            </w:tcBorders>
          </w:tcPr>
          <w:p w14:paraId="7B144A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4 360</w:t>
            </w:r>
          </w:p>
        </w:tc>
        <w:tc>
          <w:tcPr>
            <w:tcW w:w="1080" w:type="dxa"/>
            <w:tcBorders>
              <w:bottom w:val="single" w:sz="6" w:space="0" w:color="auto"/>
            </w:tcBorders>
          </w:tcPr>
          <w:p w14:paraId="548124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4 360</w:t>
            </w:r>
          </w:p>
        </w:tc>
        <w:tc>
          <w:tcPr>
            <w:tcW w:w="960" w:type="dxa"/>
            <w:tcBorders>
              <w:bottom w:val="single" w:sz="6" w:space="0" w:color="auto"/>
            </w:tcBorders>
          </w:tcPr>
          <w:p w14:paraId="79685D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CD1E17E"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C956BA7" w14:textId="77777777" w:rsidR="00885230" w:rsidRDefault="00885230">
            <w:pPr>
              <w:ind w:left="1" w:firstLine="1"/>
            </w:pPr>
            <w:r>
              <w:t>Wallaby Road 10 north renewal (Whittlesea)</w:t>
            </w:r>
          </w:p>
        </w:tc>
        <w:tc>
          <w:tcPr>
            <w:tcW w:w="990" w:type="dxa"/>
            <w:tcBorders>
              <w:bottom w:val="single" w:sz="6" w:space="0" w:color="auto"/>
            </w:tcBorders>
          </w:tcPr>
          <w:p w14:paraId="1B4FCE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1080" w:type="dxa"/>
            <w:tcBorders>
              <w:bottom w:val="single" w:sz="6" w:space="0" w:color="auto"/>
            </w:tcBorders>
          </w:tcPr>
          <w:p w14:paraId="5FAEB6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1 054</w:t>
            </w:r>
          </w:p>
        </w:tc>
        <w:tc>
          <w:tcPr>
            <w:tcW w:w="960" w:type="dxa"/>
            <w:tcBorders>
              <w:bottom w:val="single" w:sz="6" w:space="0" w:color="auto"/>
            </w:tcBorders>
          </w:tcPr>
          <w:p w14:paraId="4C8F34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73086F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AC46044" w14:textId="067FA82C" w:rsidR="00885230" w:rsidRDefault="00885230">
            <w:pPr>
              <w:ind w:left="1" w:firstLine="1"/>
            </w:pPr>
            <w:r>
              <w:t>Wantirna divide valve and cathodic protection work (Want</w:t>
            </w:r>
            <w:r w:rsidR="00D308B5">
              <w:t>i</w:t>
            </w:r>
            <w:r>
              <w:t>rna)</w:t>
            </w:r>
          </w:p>
        </w:tc>
        <w:tc>
          <w:tcPr>
            <w:tcW w:w="990" w:type="dxa"/>
            <w:tcBorders>
              <w:bottom w:val="single" w:sz="6" w:space="0" w:color="auto"/>
            </w:tcBorders>
          </w:tcPr>
          <w:p w14:paraId="2AADBA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2 006</w:t>
            </w:r>
          </w:p>
        </w:tc>
        <w:tc>
          <w:tcPr>
            <w:tcW w:w="1080" w:type="dxa"/>
            <w:tcBorders>
              <w:bottom w:val="single" w:sz="6" w:space="0" w:color="auto"/>
            </w:tcBorders>
          </w:tcPr>
          <w:p w14:paraId="65E1BA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2 006</w:t>
            </w:r>
          </w:p>
        </w:tc>
        <w:tc>
          <w:tcPr>
            <w:tcW w:w="960" w:type="dxa"/>
            <w:tcBorders>
              <w:bottom w:val="single" w:sz="6" w:space="0" w:color="auto"/>
            </w:tcBorders>
          </w:tcPr>
          <w:p w14:paraId="1FC36C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2B1EDAD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BB5F9C3" w14:textId="762D102E" w:rsidR="00885230" w:rsidRDefault="00885230">
            <w:pPr>
              <w:ind w:left="1" w:firstLine="1"/>
            </w:pPr>
            <w:r>
              <w:t>Water quality and treatment reactive capital 2025 (regional</w:t>
            </w:r>
            <w:r w:rsidR="00FD7AFC">
              <w:t> </w:t>
            </w:r>
            <w:r>
              <w:t>various)</w:t>
            </w:r>
          </w:p>
        </w:tc>
        <w:tc>
          <w:tcPr>
            <w:tcW w:w="990" w:type="dxa"/>
            <w:tcBorders>
              <w:bottom w:val="single" w:sz="6" w:space="0" w:color="auto"/>
            </w:tcBorders>
          </w:tcPr>
          <w:p w14:paraId="5F3B6D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1 044</w:t>
            </w:r>
          </w:p>
        </w:tc>
        <w:tc>
          <w:tcPr>
            <w:tcW w:w="1080" w:type="dxa"/>
            <w:tcBorders>
              <w:bottom w:val="single" w:sz="6" w:space="0" w:color="auto"/>
            </w:tcBorders>
          </w:tcPr>
          <w:p w14:paraId="05DFFD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1 044</w:t>
            </w:r>
          </w:p>
        </w:tc>
        <w:tc>
          <w:tcPr>
            <w:tcW w:w="960" w:type="dxa"/>
            <w:tcBorders>
              <w:bottom w:val="single" w:sz="6" w:space="0" w:color="auto"/>
            </w:tcBorders>
          </w:tcPr>
          <w:p w14:paraId="7D045A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69B5AD2F"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9BDCB4F" w14:textId="77777777" w:rsidR="00885230" w:rsidRDefault="00885230">
            <w:pPr>
              <w:ind w:left="1" w:firstLine="1"/>
            </w:pPr>
            <w:r>
              <w:t>Water Transfer reactive capital 2025 (regional various)</w:t>
            </w:r>
          </w:p>
        </w:tc>
        <w:tc>
          <w:tcPr>
            <w:tcW w:w="990" w:type="dxa"/>
            <w:tcBorders>
              <w:bottom w:val="single" w:sz="6" w:space="0" w:color="auto"/>
            </w:tcBorders>
          </w:tcPr>
          <w:p w14:paraId="612D7C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4 301</w:t>
            </w:r>
          </w:p>
        </w:tc>
        <w:tc>
          <w:tcPr>
            <w:tcW w:w="1080" w:type="dxa"/>
            <w:tcBorders>
              <w:bottom w:val="single" w:sz="6" w:space="0" w:color="auto"/>
            </w:tcBorders>
          </w:tcPr>
          <w:p w14:paraId="29199B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4 301</w:t>
            </w:r>
          </w:p>
        </w:tc>
        <w:tc>
          <w:tcPr>
            <w:tcW w:w="960" w:type="dxa"/>
            <w:tcBorders>
              <w:bottom w:val="single" w:sz="6" w:space="0" w:color="auto"/>
            </w:tcBorders>
          </w:tcPr>
          <w:p w14:paraId="567F38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2535A65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9C1CCAC" w14:textId="77777777" w:rsidR="00885230" w:rsidRDefault="00885230">
            <w:pPr>
              <w:ind w:left="1" w:firstLine="1"/>
            </w:pPr>
            <w:r>
              <w:t>Waterways exclusion fencing and signage 2025 (regional various)</w:t>
            </w:r>
          </w:p>
        </w:tc>
        <w:tc>
          <w:tcPr>
            <w:tcW w:w="990" w:type="dxa"/>
            <w:tcBorders>
              <w:bottom w:val="single" w:sz="6" w:space="0" w:color="auto"/>
            </w:tcBorders>
          </w:tcPr>
          <w:p w14:paraId="1AD5D2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1 138</w:t>
            </w:r>
          </w:p>
        </w:tc>
        <w:tc>
          <w:tcPr>
            <w:tcW w:w="1080" w:type="dxa"/>
            <w:tcBorders>
              <w:bottom w:val="single" w:sz="6" w:space="0" w:color="auto"/>
            </w:tcBorders>
          </w:tcPr>
          <w:p w14:paraId="17EDE8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1 138</w:t>
            </w:r>
          </w:p>
        </w:tc>
        <w:tc>
          <w:tcPr>
            <w:tcW w:w="960" w:type="dxa"/>
            <w:tcBorders>
              <w:bottom w:val="single" w:sz="6" w:space="0" w:color="auto"/>
            </w:tcBorders>
          </w:tcPr>
          <w:p w14:paraId="1CEF58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03D0683"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63A6B69" w14:textId="77777777" w:rsidR="00885230" w:rsidRDefault="00885230">
            <w:pPr>
              <w:ind w:left="1" w:firstLine="1"/>
            </w:pPr>
            <w:r>
              <w:t>Web enhancements (regional various)</w:t>
            </w:r>
          </w:p>
        </w:tc>
        <w:tc>
          <w:tcPr>
            <w:tcW w:w="990" w:type="dxa"/>
            <w:tcBorders>
              <w:bottom w:val="single" w:sz="6" w:space="0" w:color="auto"/>
            </w:tcBorders>
          </w:tcPr>
          <w:p w14:paraId="5A3769E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1 455</w:t>
            </w:r>
          </w:p>
        </w:tc>
        <w:tc>
          <w:tcPr>
            <w:tcW w:w="1080" w:type="dxa"/>
            <w:tcBorders>
              <w:bottom w:val="single" w:sz="6" w:space="0" w:color="auto"/>
            </w:tcBorders>
          </w:tcPr>
          <w:p w14:paraId="1AE64C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1 455</w:t>
            </w:r>
          </w:p>
        </w:tc>
        <w:tc>
          <w:tcPr>
            <w:tcW w:w="960" w:type="dxa"/>
            <w:tcBorders>
              <w:bottom w:val="single" w:sz="6" w:space="0" w:color="auto"/>
            </w:tcBorders>
          </w:tcPr>
          <w:p w14:paraId="100C3A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1AF040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02FB1D3" w14:textId="77777777" w:rsidR="00885230" w:rsidRDefault="00885230">
            <w:pPr>
              <w:ind w:left="1" w:firstLine="1"/>
            </w:pPr>
            <w:r>
              <w:t>Werribee River Lower section 12 (Tarneit)</w:t>
            </w:r>
          </w:p>
        </w:tc>
        <w:tc>
          <w:tcPr>
            <w:tcW w:w="990" w:type="dxa"/>
            <w:tcBorders>
              <w:bottom w:val="single" w:sz="6" w:space="0" w:color="auto"/>
            </w:tcBorders>
          </w:tcPr>
          <w:p w14:paraId="40C5A4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7 594</w:t>
            </w:r>
          </w:p>
        </w:tc>
        <w:tc>
          <w:tcPr>
            <w:tcW w:w="1080" w:type="dxa"/>
            <w:tcBorders>
              <w:bottom w:val="single" w:sz="6" w:space="0" w:color="auto"/>
            </w:tcBorders>
          </w:tcPr>
          <w:p w14:paraId="79371D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7 594</w:t>
            </w:r>
          </w:p>
        </w:tc>
        <w:tc>
          <w:tcPr>
            <w:tcW w:w="960" w:type="dxa"/>
            <w:tcBorders>
              <w:bottom w:val="single" w:sz="6" w:space="0" w:color="auto"/>
            </w:tcBorders>
          </w:tcPr>
          <w:p w14:paraId="52869F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6D636A95"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2394860" w14:textId="77777777" w:rsidR="00885230" w:rsidRDefault="00885230">
            <w:pPr>
              <w:ind w:left="1" w:firstLine="1"/>
            </w:pPr>
            <w:r>
              <w:t>Western treatment plant 160S nitrogen removal plan membrane renewal (Werribee)</w:t>
            </w:r>
          </w:p>
        </w:tc>
        <w:tc>
          <w:tcPr>
            <w:tcW w:w="990" w:type="dxa"/>
            <w:tcBorders>
              <w:bottom w:val="single" w:sz="6" w:space="0" w:color="auto"/>
            </w:tcBorders>
          </w:tcPr>
          <w:p w14:paraId="6A9A2C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5 979</w:t>
            </w:r>
          </w:p>
        </w:tc>
        <w:tc>
          <w:tcPr>
            <w:tcW w:w="1080" w:type="dxa"/>
            <w:tcBorders>
              <w:bottom w:val="single" w:sz="6" w:space="0" w:color="auto"/>
            </w:tcBorders>
          </w:tcPr>
          <w:p w14:paraId="379F33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5 979</w:t>
            </w:r>
          </w:p>
        </w:tc>
        <w:tc>
          <w:tcPr>
            <w:tcW w:w="960" w:type="dxa"/>
            <w:tcBorders>
              <w:bottom w:val="single" w:sz="6" w:space="0" w:color="auto"/>
            </w:tcBorders>
          </w:tcPr>
          <w:p w14:paraId="718DF0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CF046F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9FCD163" w14:textId="77777777" w:rsidR="00885230" w:rsidRDefault="00885230">
            <w:pPr>
              <w:ind w:left="1" w:firstLine="1"/>
            </w:pPr>
            <w:r>
              <w:t>Western treatment plant 25 west lateral floatation solution (Werribee)</w:t>
            </w:r>
          </w:p>
        </w:tc>
        <w:tc>
          <w:tcPr>
            <w:tcW w:w="990" w:type="dxa"/>
            <w:tcBorders>
              <w:bottom w:val="single" w:sz="6" w:space="0" w:color="auto"/>
            </w:tcBorders>
          </w:tcPr>
          <w:p w14:paraId="12F995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1 838</w:t>
            </w:r>
          </w:p>
        </w:tc>
        <w:tc>
          <w:tcPr>
            <w:tcW w:w="1080" w:type="dxa"/>
            <w:tcBorders>
              <w:bottom w:val="single" w:sz="6" w:space="0" w:color="auto"/>
            </w:tcBorders>
          </w:tcPr>
          <w:p w14:paraId="0BDC29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1 838</w:t>
            </w:r>
          </w:p>
        </w:tc>
        <w:tc>
          <w:tcPr>
            <w:tcW w:w="960" w:type="dxa"/>
            <w:tcBorders>
              <w:bottom w:val="single" w:sz="6" w:space="0" w:color="auto"/>
            </w:tcBorders>
          </w:tcPr>
          <w:p w14:paraId="18388F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39EEA29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38DE653E" w14:textId="77777777" w:rsidR="00885230" w:rsidRDefault="00885230">
            <w:pPr>
              <w:ind w:left="1" w:firstLine="1"/>
            </w:pPr>
            <w:r>
              <w:t>Western treatment plant procurement of combination truck (Werribee)</w:t>
            </w:r>
          </w:p>
        </w:tc>
        <w:tc>
          <w:tcPr>
            <w:tcW w:w="990" w:type="dxa"/>
            <w:tcBorders>
              <w:bottom w:val="single" w:sz="6" w:space="0" w:color="auto"/>
            </w:tcBorders>
          </w:tcPr>
          <w:p w14:paraId="46DEBF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1 285</w:t>
            </w:r>
          </w:p>
        </w:tc>
        <w:tc>
          <w:tcPr>
            <w:tcW w:w="1080" w:type="dxa"/>
            <w:tcBorders>
              <w:bottom w:val="single" w:sz="6" w:space="0" w:color="auto"/>
            </w:tcBorders>
          </w:tcPr>
          <w:p w14:paraId="6A5C28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1 285</w:t>
            </w:r>
          </w:p>
        </w:tc>
        <w:tc>
          <w:tcPr>
            <w:tcW w:w="960" w:type="dxa"/>
            <w:tcBorders>
              <w:bottom w:val="single" w:sz="6" w:space="0" w:color="auto"/>
            </w:tcBorders>
          </w:tcPr>
          <w:p w14:paraId="6C8EB6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681E74E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12E0BCD9" w14:textId="77777777" w:rsidR="00885230" w:rsidRDefault="00885230">
            <w:pPr>
              <w:ind w:left="1" w:firstLine="1"/>
            </w:pPr>
            <w:r>
              <w:t>Wetland southwest of surround circuit (Rockbank)</w:t>
            </w:r>
          </w:p>
        </w:tc>
        <w:tc>
          <w:tcPr>
            <w:tcW w:w="990" w:type="dxa"/>
            <w:tcBorders>
              <w:bottom w:val="single" w:sz="6" w:space="0" w:color="auto"/>
            </w:tcBorders>
          </w:tcPr>
          <w:p w14:paraId="52B98E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5 163</w:t>
            </w:r>
          </w:p>
        </w:tc>
        <w:tc>
          <w:tcPr>
            <w:tcW w:w="1080" w:type="dxa"/>
            <w:tcBorders>
              <w:bottom w:val="single" w:sz="6" w:space="0" w:color="auto"/>
            </w:tcBorders>
          </w:tcPr>
          <w:p w14:paraId="339F6A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5 163</w:t>
            </w:r>
          </w:p>
        </w:tc>
        <w:tc>
          <w:tcPr>
            <w:tcW w:w="960" w:type="dxa"/>
            <w:tcBorders>
              <w:bottom w:val="single" w:sz="6" w:space="0" w:color="auto"/>
            </w:tcBorders>
          </w:tcPr>
          <w:p w14:paraId="05CB6C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2025</w:t>
            </w:r>
            <w:r>
              <w:noBreakHyphen/>
              <w:t>26</w:t>
            </w:r>
          </w:p>
        </w:tc>
      </w:tr>
      <w:tr w:rsidR="00885230" w14:paraId="04D0E62D"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3785DBE" w14:textId="77777777" w:rsidR="00885230" w:rsidRDefault="00885230">
            <w:pPr>
              <w:ind w:left="1" w:firstLine="1"/>
            </w:pPr>
            <w:r>
              <w:t>Winneke pump station replacement of gland seal panels on supernatant pumps (Christmas Hills)</w:t>
            </w:r>
          </w:p>
        </w:tc>
        <w:tc>
          <w:tcPr>
            <w:tcW w:w="990" w:type="dxa"/>
            <w:tcBorders>
              <w:bottom w:val="single" w:sz="6" w:space="0" w:color="auto"/>
            </w:tcBorders>
          </w:tcPr>
          <w:p w14:paraId="6BB144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1 158</w:t>
            </w:r>
          </w:p>
        </w:tc>
        <w:tc>
          <w:tcPr>
            <w:tcW w:w="1080" w:type="dxa"/>
            <w:tcBorders>
              <w:bottom w:val="single" w:sz="6" w:space="0" w:color="auto"/>
            </w:tcBorders>
          </w:tcPr>
          <w:p w14:paraId="0A96F9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1 158</w:t>
            </w:r>
          </w:p>
        </w:tc>
        <w:tc>
          <w:tcPr>
            <w:tcW w:w="960" w:type="dxa"/>
            <w:tcBorders>
              <w:bottom w:val="single" w:sz="6" w:space="0" w:color="auto"/>
            </w:tcBorders>
          </w:tcPr>
          <w:p w14:paraId="5CE2D3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34E0CA30"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5D1AFE79" w14:textId="77777777" w:rsidR="00885230" w:rsidRDefault="00885230">
            <w:pPr>
              <w:ind w:left="1" w:firstLine="1"/>
            </w:pPr>
            <w:r>
              <w:t>Wylies drain branch F section 12 waterway (Junction Village)</w:t>
            </w:r>
          </w:p>
        </w:tc>
        <w:tc>
          <w:tcPr>
            <w:tcW w:w="990" w:type="dxa"/>
            <w:tcBorders>
              <w:bottom w:val="single" w:sz="6" w:space="0" w:color="auto"/>
            </w:tcBorders>
          </w:tcPr>
          <w:p w14:paraId="6FA155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2 117</w:t>
            </w:r>
          </w:p>
        </w:tc>
        <w:tc>
          <w:tcPr>
            <w:tcW w:w="1080" w:type="dxa"/>
            <w:tcBorders>
              <w:bottom w:val="single" w:sz="6" w:space="0" w:color="auto"/>
            </w:tcBorders>
          </w:tcPr>
          <w:p w14:paraId="1B5FBE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2 117</w:t>
            </w:r>
          </w:p>
        </w:tc>
        <w:tc>
          <w:tcPr>
            <w:tcW w:w="960" w:type="dxa"/>
            <w:tcBorders>
              <w:bottom w:val="single" w:sz="6" w:space="0" w:color="auto"/>
            </w:tcBorders>
          </w:tcPr>
          <w:p w14:paraId="431C6F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7923E64C"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2EB974EC" w14:textId="77777777" w:rsidR="00885230" w:rsidRDefault="00885230">
            <w:pPr>
              <w:ind w:left="1" w:firstLine="1"/>
            </w:pPr>
            <w:r>
              <w:lastRenderedPageBreak/>
              <w:t>Wylies drain F branch section 2 retarding basin including inlet pipe (Devon Meadows)</w:t>
            </w:r>
          </w:p>
        </w:tc>
        <w:tc>
          <w:tcPr>
            <w:tcW w:w="990" w:type="dxa"/>
            <w:tcBorders>
              <w:bottom w:val="single" w:sz="6" w:space="0" w:color="auto"/>
            </w:tcBorders>
          </w:tcPr>
          <w:p w14:paraId="1BC741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1 928</w:t>
            </w:r>
          </w:p>
        </w:tc>
        <w:tc>
          <w:tcPr>
            <w:tcW w:w="1080" w:type="dxa"/>
            <w:tcBorders>
              <w:bottom w:val="single" w:sz="6" w:space="0" w:color="auto"/>
            </w:tcBorders>
          </w:tcPr>
          <w:p w14:paraId="461FF5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1 928</w:t>
            </w:r>
          </w:p>
        </w:tc>
        <w:tc>
          <w:tcPr>
            <w:tcW w:w="960" w:type="dxa"/>
            <w:tcBorders>
              <w:bottom w:val="single" w:sz="6" w:space="0" w:color="auto"/>
            </w:tcBorders>
          </w:tcPr>
          <w:p w14:paraId="5318CA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5B1BABA"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146EC30" w14:textId="77777777" w:rsidR="00885230" w:rsidRDefault="00885230">
            <w:pPr>
              <w:ind w:left="1" w:firstLine="1"/>
            </w:pPr>
            <w:r>
              <w:t>Yale Drive drain Council pipeline (Epping)</w:t>
            </w:r>
          </w:p>
        </w:tc>
        <w:tc>
          <w:tcPr>
            <w:tcW w:w="990" w:type="dxa"/>
            <w:tcBorders>
              <w:bottom w:val="single" w:sz="6" w:space="0" w:color="auto"/>
            </w:tcBorders>
          </w:tcPr>
          <w:p w14:paraId="48DFF3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1 057</w:t>
            </w:r>
          </w:p>
        </w:tc>
        <w:tc>
          <w:tcPr>
            <w:tcW w:w="1080" w:type="dxa"/>
            <w:tcBorders>
              <w:bottom w:val="single" w:sz="6" w:space="0" w:color="auto"/>
            </w:tcBorders>
          </w:tcPr>
          <w:p w14:paraId="529DF3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1 057</w:t>
            </w:r>
          </w:p>
        </w:tc>
        <w:tc>
          <w:tcPr>
            <w:tcW w:w="960" w:type="dxa"/>
            <w:tcBorders>
              <w:bottom w:val="single" w:sz="6" w:space="0" w:color="auto"/>
            </w:tcBorders>
          </w:tcPr>
          <w:p w14:paraId="1091D5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6F0AC81"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4E5548C9" w14:textId="77777777" w:rsidR="00885230" w:rsidRDefault="00885230">
            <w:pPr>
              <w:ind w:left="1" w:firstLine="1"/>
            </w:pPr>
            <w:r>
              <w:t>Yan Yean to Bald Hill pipeline cross connection to Yarra Valley system (Yan Yean)</w:t>
            </w:r>
          </w:p>
        </w:tc>
        <w:tc>
          <w:tcPr>
            <w:tcW w:w="990" w:type="dxa"/>
            <w:tcBorders>
              <w:bottom w:val="single" w:sz="6" w:space="0" w:color="auto"/>
            </w:tcBorders>
          </w:tcPr>
          <w:p w14:paraId="38D631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1 699</w:t>
            </w:r>
          </w:p>
        </w:tc>
        <w:tc>
          <w:tcPr>
            <w:tcW w:w="1080" w:type="dxa"/>
            <w:tcBorders>
              <w:bottom w:val="single" w:sz="6" w:space="0" w:color="auto"/>
            </w:tcBorders>
          </w:tcPr>
          <w:p w14:paraId="0C2FCD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1 699</w:t>
            </w:r>
          </w:p>
        </w:tc>
        <w:tc>
          <w:tcPr>
            <w:tcW w:w="960" w:type="dxa"/>
            <w:tcBorders>
              <w:bottom w:val="single" w:sz="6" w:space="0" w:color="auto"/>
            </w:tcBorders>
          </w:tcPr>
          <w:p w14:paraId="20DDC5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5C0CDA82"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A16BB7D" w14:textId="77777777" w:rsidR="00885230" w:rsidRDefault="00885230">
            <w:pPr>
              <w:ind w:left="1" w:firstLine="1"/>
            </w:pPr>
            <w:r>
              <w:t>Yarra River habitat improvement Dights Falls to Banksia Steet (Abbotsford)</w:t>
            </w:r>
          </w:p>
        </w:tc>
        <w:tc>
          <w:tcPr>
            <w:tcW w:w="990" w:type="dxa"/>
            <w:tcBorders>
              <w:bottom w:val="single" w:sz="6" w:space="0" w:color="auto"/>
            </w:tcBorders>
          </w:tcPr>
          <w:p w14:paraId="252370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1 069</w:t>
            </w:r>
          </w:p>
        </w:tc>
        <w:tc>
          <w:tcPr>
            <w:tcW w:w="1080" w:type="dxa"/>
            <w:tcBorders>
              <w:bottom w:val="single" w:sz="6" w:space="0" w:color="auto"/>
            </w:tcBorders>
          </w:tcPr>
          <w:p w14:paraId="5B92FF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1 069</w:t>
            </w:r>
          </w:p>
        </w:tc>
        <w:tc>
          <w:tcPr>
            <w:tcW w:w="960" w:type="dxa"/>
            <w:tcBorders>
              <w:bottom w:val="single" w:sz="6" w:space="0" w:color="auto"/>
            </w:tcBorders>
          </w:tcPr>
          <w:p w14:paraId="3163C8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568332A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7427900E" w14:textId="77777777" w:rsidR="00885230" w:rsidRDefault="00885230">
            <w:pPr>
              <w:ind w:left="1" w:firstLine="1"/>
            </w:pPr>
            <w:r>
              <w:t>Yarra Valley conduit valve house isolation valves replacement and condition monitoring (Stratmore)</w:t>
            </w:r>
          </w:p>
        </w:tc>
        <w:tc>
          <w:tcPr>
            <w:tcW w:w="990" w:type="dxa"/>
            <w:tcBorders>
              <w:bottom w:val="single" w:sz="6" w:space="0" w:color="auto"/>
            </w:tcBorders>
          </w:tcPr>
          <w:p w14:paraId="2CCE59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1 071</w:t>
            </w:r>
          </w:p>
        </w:tc>
        <w:tc>
          <w:tcPr>
            <w:tcW w:w="1080" w:type="dxa"/>
            <w:tcBorders>
              <w:bottom w:val="single" w:sz="6" w:space="0" w:color="auto"/>
            </w:tcBorders>
          </w:tcPr>
          <w:p w14:paraId="0345C9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1 071</w:t>
            </w:r>
          </w:p>
        </w:tc>
        <w:tc>
          <w:tcPr>
            <w:tcW w:w="960" w:type="dxa"/>
            <w:tcBorders>
              <w:bottom w:val="single" w:sz="6" w:space="0" w:color="auto"/>
            </w:tcBorders>
          </w:tcPr>
          <w:p w14:paraId="27467F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1C94517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23A8FEE" w14:textId="77777777" w:rsidR="00885230" w:rsidRDefault="00885230">
            <w:pPr>
              <w:ind w:left="1" w:firstLine="1"/>
            </w:pPr>
            <w:r>
              <w:t>Yering George pump station, main pump motor 3 and main pumpset 2 and 3 overhaul (Christmas Hills)</w:t>
            </w:r>
          </w:p>
        </w:tc>
        <w:tc>
          <w:tcPr>
            <w:tcW w:w="990" w:type="dxa"/>
            <w:tcBorders>
              <w:bottom w:val="single" w:sz="6" w:space="0" w:color="auto"/>
            </w:tcBorders>
          </w:tcPr>
          <w:p w14:paraId="1BB042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2 506</w:t>
            </w:r>
          </w:p>
        </w:tc>
        <w:tc>
          <w:tcPr>
            <w:tcW w:w="1080" w:type="dxa"/>
            <w:tcBorders>
              <w:bottom w:val="single" w:sz="6" w:space="0" w:color="auto"/>
            </w:tcBorders>
          </w:tcPr>
          <w:p w14:paraId="53F311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2 506</w:t>
            </w:r>
          </w:p>
        </w:tc>
        <w:tc>
          <w:tcPr>
            <w:tcW w:w="960" w:type="dxa"/>
            <w:tcBorders>
              <w:bottom w:val="single" w:sz="6" w:space="0" w:color="auto"/>
            </w:tcBorders>
          </w:tcPr>
          <w:p w14:paraId="2EFF8B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D392804" w14:textId="77777777">
        <w:tc>
          <w:tcPr>
            <w:cnfStyle w:val="001000000000" w:firstRow="0" w:lastRow="0" w:firstColumn="1" w:lastColumn="0" w:oddVBand="0" w:evenVBand="0" w:oddHBand="0" w:evenHBand="0" w:firstRowFirstColumn="0" w:firstRowLastColumn="0" w:lastRowFirstColumn="0" w:lastRowLastColumn="0"/>
            <w:tcW w:w="4680" w:type="dxa"/>
            <w:tcBorders>
              <w:bottom w:val="single" w:sz="6" w:space="0" w:color="auto"/>
            </w:tcBorders>
          </w:tcPr>
          <w:p w14:paraId="010590DB" w14:textId="77777777" w:rsidR="00885230" w:rsidRDefault="00885230">
            <w:pPr>
              <w:ind w:left="1" w:firstLine="1"/>
            </w:pPr>
            <w:r>
              <w:t>Yering Gorge pump station service water system renewal (Christmas Hills)</w:t>
            </w:r>
          </w:p>
        </w:tc>
        <w:tc>
          <w:tcPr>
            <w:tcW w:w="990" w:type="dxa"/>
            <w:tcBorders>
              <w:bottom w:val="single" w:sz="6" w:space="0" w:color="auto"/>
            </w:tcBorders>
          </w:tcPr>
          <w:p w14:paraId="4D92E0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5 321</w:t>
            </w:r>
          </w:p>
        </w:tc>
        <w:tc>
          <w:tcPr>
            <w:tcW w:w="1080" w:type="dxa"/>
            <w:tcBorders>
              <w:bottom w:val="single" w:sz="6" w:space="0" w:color="auto"/>
            </w:tcBorders>
          </w:tcPr>
          <w:p w14:paraId="16BB58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5 321</w:t>
            </w:r>
          </w:p>
        </w:tc>
        <w:tc>
          <w:tcPr>
            <w:tcW w:w="960" w:type="dxa"/>
            <w:tcBorders>
              <w:bottom w:val="single" w:sz="6" w:space="0" w:color="auto"/>
            </w:tcBorders>
          </w:tcPr>
          <w:p w14:paraId="2C31CA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64C0DAC5" w14:textId="346B7DD1" w:rsidR="00885230" w:rsidRDefault="00885230">
      <w:pPr>
        <w:pStyle w:val="Source"/>
        <w:rPr>
          <w:noProof/>
        </w:rPr>
      </w:pPr>
      <w:r w:rsidRPr="00C4224A">
        <w:t xml:space="preserve">Source: </w:t>
      </w:r>
      <w:fldSimple w:instr="STYLEREF  &quot;Heading 1&quot;  \* MERGEFORMAT">
        <w:r w:rsidR="00DA1EDC">
          <w:rPr>
            <w:noProof/>
          </w:rPr>
          <w:t>Melbourne Water Corporation</w:t>
        </w:r>
      </w:fldSimple>
    </w:p>
    <w:p w14:paraId="5595B60B" w14:textId="1B45AD64" w:rsidR="00885230" w:rsidRDefault="00885230">
      <w:pPr>
        <w:pStyle w:val="Note"/>
        <w:rPr>
          <w:noProof/>
        </w:rPr>
      </w:pPr>
      <w:r>
        <w:rPr>
          <w:noProof/>
        </w:rPr>
        <w:t>Note</w:t>
      </w:r>
      <w:r w:rsidR="00710CB2">
        <w:rPr>
          <w:noProof/>
        </w:rPr>
        <w:t>s</w:t>
      </w:r>
      <w:r>
        <w:rPr>
          <w:noProof/>
        </w:rPr>
        <w:t>:</w:t>
      </w:r>
    </w:p>
    <w:p w14:paraId="6B75B536" w14:textId="77777777" w:rsidR="00885230" w:rsidRDefault="00885230">
      <w:pPr>
        <w:pStyle w:val="Note"/>
        <w:rPr>
          <w:noProof/>
        </w:rPr>
      </w:pPr>
      <w:r w:rsidRPr="00FB6CE6">
        <w:rPr>
          <w:noProof/>
        </w:rPr>
        <w:t xml:space="preserve">(a) </w:t>
      </w:r>
      <w:r>
        <w:rPr>
          <w:noProof/>
        </w:rPr>
        <w:tab/>
      </w:r>
      <w:r w:rsidRPr="00FB6CE6">
        <w:rPr>
          <w:noProof/>
        </w:rPr>
        <w:t>Melbourne Water Corporation structures its projects as programs of work, which comprise new, existing and completed projects year on year. The TEIs for the programs of work differ between budget years, as forecasts are revised monthly, and programs are prioritised to ensure projects are completed at the most appropriate time.</w:t>
      </w:r>
    </w:p>
    <w:p w14:paraId="1DB5C411" w14:textId="3DEC2E69" w:rsidR="00885230" w:rsidRDefault="00885230">
      <w:pPr>
        <w:pStyle w:val="Note"/>
        <w:rPr>
          <w:noProof/>
        </w:rPr>
      </w:pPr>
      <w:r w:rsidRPr="00FB6CE6">
        <w:rPr>
          <w:noProof/>
        </w:rPr>
        <w:t xml:space="preserve">(b) </w:t>
      </w:r>
      <w:r>
        <w:rPr>
          <w:noProof/>
        </w:rPr>
        <w:tab/>
      </w:r>
      <w:r w:rsidRPr="00FB6CE6">
        <w:rPr>
          <w:noProof/>
        </w:rPr>
        <w:t>Melbourne Water Corporation classifies ‘New’ projects as those that have not had any spending against them to date. Programs of</w:t>
      </w:r>
      <w:r w:rsidR="00FD7AFC">
        <w:rPr>
          <w:noProof/>
        </w:rPr>
        <w:t> </w:t>
      </w:r>
      <w:r w:rsidRPr="00FB6CE6">
        <w:rPr>
          <w:noProof/>
        </w:rPr>
        <w:t>work and projects are planned multiple years in advance, without any capital expenditure on individual projects until later years of the program. Therefore, there may be projects that are classified as ‘New’ for multiple years until they move into project development and delivery phases.</w:t>
      </w:r>
    </w:p>
    <w:p w14:paraId="612F85EF" w14:textId="77777777" w:rsidR="00885230" w:rsidRDefault="00885230">
      <w:pPr>
        <w:pStyle w:val="Note"/>
        <w:rPr>
          <w:noProof/>
        </w:rPr>
      </w:pPr>
      <w:r w:rsidRPr="00FB6CE6">
        <w:rPr>
          <w:noProof/>
        </w:rPr>
        <w:t xml:space="preserve">(c) </w:t>
      </w:r>
      <w:r>
        <w:rPr>
          <w:noProof/>
        </w:rPr>
        <w:tab/>
      </w:r>
      <w:r w:rsidRPr="00FB6CE6">
        <w:rPr>
          <w:noProof/>
        </w:rPr>
        <w:t xml:space="preserve">All figures in these tables are based on Melbourne Water’s </w:t>
      </w:r>
      <w:r w:rsidRPr="009D0929">
        <w:rPr>
          <w:i w:val="0"/>
          <w:iCs/>
        </w:rPr>
        <w:t>10-Year Capital Plan</w:t>
      </w:r>
      <w:r w:rsidRPr="00FB6CE6">
        <w:rPr>
          <w:noProof/>
        </w:rPr>
        <w:t>. They do not represent Melbourne Water's 2026 Price Submission, which has been submitted and waiting for determination.</w:t>
      </w:r>
    </w:p>
    <w:p w14:paraId="7731FFC8" w14:textId="77777777" w:rsidR="00885230" w:rsidRPr="00C4224A" w:rsidRDefault="00885230"/>
    <w:p w14:paraId="542E9351" w14:textId="77777777" w:rsidR="00885230" w:rsidRPr="00C4224A" w:rsidRDefault="00885230">
      <w:pPr>
        <w:pStyle w:val="Heading10"/>
      </w:pPr>
      <w:bookmarkStart w:id="98" w:name="_Toc228205439"/>
      <w:bookmarkStart w:id="99" w:name="_Toc135154620"/>
      <w:bookmarkStart w:id="100" w:name="_Toc165313577"/>
      <w:r w:rsidRPr="00C4224A">
        <w:lastRenderedPageBreak/>
        <w:t>North East Region Water Corporation</w:t>
      </w:r>
      <w:bookmarkEnd w:id="98"/>
    </w:p>
    <w:bookmarkEnd w:id="99"/>
    <w:bookmarkEnd w:id="100"/>
    <w:p w14:paraId="19D6676A" w14:textId="77777777" w:rsidR="00885230" w:rsidRPr="00C4224A" w:rsidRDefault="00885230">
      <w:pPr>
        <w:pStyle w:val="Heading20"/>
      </w:pPr>
      <w:r w:rsidRPr="00C4224A">
        <w:t>New projects</w:t>
      </w:r>
    </w:p>
    <w:p w14:paraId="514A10F1"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NEWater_new"/>
      </w:tblPr>
      <w:tblGrid>
        <w:gridCol w:w="2580"/>
        <w:gridCol w:w="992"/>
        <w:gridCol w:w="1134"/>
        <w:gridCol w:w="992"/>
        <w:gridCol w:w="993"/>
        <w:gridCol w:w="1019"/>
      </w:tblGrid>
      <w:tr w:rsidR="00885230" w14:paraId="295AE6B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178D9AD" w14:textId="77777777" w:rsidR="00885230" w:rsidRDefault="00885230">
            <w:pPr>
              <w:keepNext/>
            </w:pPr>
          </w:p>
        </w:tc>
        <w:tc>
          <w:tcPr>
            <w:tcW w:w="992" w:type="dxa"/>
            <w:tcBorders>
              <w:bottom w:val="single" w:sz="6" w:space="0" w:color="auto"/>
            </w:tcBorders>
          </w:tcPr>
          <w:p w14:paraId="3443797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1B96DBB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577B20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5BF5995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7809C1C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C957D9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F5135EC" w14:textId="77777777" w:rsidR="00885230" w:rsidRDefault="00885230">
            <w:pPr>
              <w:ind w:left="1" w:firstLine="1"/>
            </w:pPr>
            <w:r>
              <w:t>Barnawartha sewer upgrade (Barnawartha)</w:t>
            </w:r>
          </w:p>
        </w:tc>
        <w:tc>
          <w:tcPr>
            <w:tcW w:w="992" w:type="dxa"/>
            <w:tcBorders>
              <w:bottom w:val="single" w:sz="6" w:space="0" w:color="auto"/>
            </w:tcBorders>
          </w:tcPr>
          <w:p w14:paraId="098E70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1 616</w:t>
            </w:r>
          </w:p>
        </w:tc>
        <w:tc>
          <w:tcPr>
            <w:tcW w:w="1134" w:type="dxa"/>
            <w:tcBorders>
              <w:bottom w:val="single" w:sz="6" w:space="0" w:color="auto"/>
            </w:tcBorders>
          </w:tcPr>
          <w:p w14:paraId="388C5E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1 616</w:t>
            </w:r>
          </w:p>
        </w:tc>
        <w:tc>
          <w:tcPr>
            <w:tcW w:w="992" w:type="dxa"/>
            <w:tcBorders>
              <w:bottom w:val="single" w:sz="6" w:space="0" w:color="auto"/>
            </w:tcBorders>
          </w:tcPr>
          <w:p w14:paraId="7C0E24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459D29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39513C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524187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E005896" w14:textId="77777777" w:rsidR="00885230" w:rsidRDefault="00885230">
            <w:pPr>
              <w:ind w:left="1" w:firstLine="1"/>
            </w:pPr>
            <w:r>
              <w:t>Benalla wastewater treatment plant upgrade stage 1 (Benalla)</w:t>
            </w:r>
          </w:p>
        </w:tc>
        <w:tc>
          <w:tcPr>
            <w:tcW w:w="992" w:type="dxa"/>
            <w:tcBorders>
              <w:bottom w:val="single" w:sz="6" w:space="0" w:color="auto"/>
            </w:tcBorders>
          </w:tcPr>
          <w:p w14:paraId="3E532B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5 848</w:t>
            </w:r>
          </w:p>
        </w:tc>
        <w:tc>
          <w:tcPr>
            <w:tcW w:w="1134" w:type="dxa"/>
            <w:tcBorders>
              <w:bottom w:val="single" w:sz="6" w:space="0" w:color="auto"/>
            </w:tcBorders>
          </w:tcPr>
          <w:p w14:paraId="17BEE2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101</w:t>
            </w:r>
          </w:p>
        </w:tc>
        <w:tc>
          <w:tcPr>
            <w:tcW w:w="992" w:type="dxa"/>
            <w:tcBorders>
              <w:bottom w:val="single" w:sz="6" w:space="0" w:color="auto"/>
            </w:tcBorders>
          </w:tcPr>
          <w:p w14:paraId="1114E4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147</w:t>
            </w:r>
          </w:p>
        </w:tc>
        <w:tc>
          <w:tcPr>
            <w:tcW w:w="993" w:type="dxa"/>
            <w:tcBorders>
              <w:bottom w:val="single" w:sz="6" w:space="0" w:color="auto"/>
            </w:tcBorders>
          </w:tcPr>
          <w:p w14:paraId="698688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5 600</w:t>
            </w:r>
          </w:p>
        </w:tc>
        <w:tc>
          <w:tcPr>
            <w:tcW w:w="1019" w:type="dxa"/>
            <w:tcBorders>
              <w:bottom w:val="single" w:sz="6" w:space="0" w:color="auto"/>
            </w:tcBorders>
          </w:tcPr>
          <w:p w14:paraId="693D06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E6CEB0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4CC4934" w14:textId="77777777" w:rsidR="00885230" w:rsidRDefault="00885230">
            <w:pPr>
              <w:ind w:left="1" w:firstLine="1"/>
            </w:pPr>
            <w:r>
              <w:t>Wangaratta water treatment plant Faithful Street upgrade (Wangaratta)</w:t>
            </w:r>
          </w:p>
        </w:tc>
        <w:tc>
          <w:tcPr>
            <w:tcW w:w="992" w:type="dxa"/>
            <w:tcBorders>
              <w:bottom w:val="single" w:sz="6" w:space="0" w:color="auto"/>
            </w:tcBorders>
          </w:tcPr>
          <w:p w14:paraId="1C2128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19 498</w:t>
            </w:r>
          </w:p>
        </w:tc>
        <w:tc>
          <w:tcPr>
            <w:tcW w:w="1134" w:type="dxa"/>
            <w:tcBorders>
              <w:bottom w:val="single" w:sz="6" w:space="0" w:color="auto"/>
            </w:tcBorders>
          </w:tcPr>
          <w:p w14:paraId="3F2B1E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w:t>
            </w:r>
          </w:p>
        </w:tc>
        <w:tc>
          <w:tcPr>
            <w:tcW w:w="992" w:type="dxa"/>
            <w:tcBorders>
              <w:bottom w:val="single" w:sz="6" w:space="0" w:color="auto"/>
            </w:tcBorders>
          </w:tcPr>
          <w:p w14:paraId="742BD2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275</w:t>
            </w:r>
          </w:p>
        </w:tc>
        <w:tc>
          <w:tcPr>
            <w:tcW w:w="993" w:type="dxa"/>
            <w:tcBorders>
              <w:bottom w:val="single" w:sz="6" w:space="0" w:color="auto"/>
            </w:tcBorders>
          </w:tcPr>
          <w:p w14:paraId="5046B2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19 194</w:t>
            </w:r>
          </w:p>
        </w:tc>
        <w:tc>
          <w:tcPr>
            <w:tcW w:w="1019" w:type="dxa"/>
            <w:tcBorders>
              <w:bottom w:val="single" w:sz="6" w:space="0" w:color="auto"/>
            </w:tcBorders>
          </w:tcPr>
          <w:p w14:paraId="43285C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379A392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38133B3" w14:textId="77777777" w:rsidR="00885230" w:rsidRDefault="00885230">
            <w:pPr>
              <w:ind w:left="1" w:firstLine="1"/>
            </w:pPr>
            <w:r>
              <w:t>Yarrawonga 5 megalitre clear water storage (Yarrawonga)</w:t>
            </w:r>
          </w:p>
        </w:tc>
        <w:tc>
          <w:tcPr>
            <w:tcW w:w="992" w:type="dxa"/>
            <w:tcBorders>
              <w:bottom w:val="single" w:sz="6" w:space="0" w:color="auto"/>
            </w:tcBorders>
          </w:tcPr>
          <w:p w14:paraId="7EA930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2 569</w:t>
            </w:r>
          </w:p>
        </w:tc>
        <w:tc>
          <w:tcPr>
            <w:tcW w:w="1134" w:type="dxa"/>
            <w:tcBorders>
              <w:bottom w:val="single" w:sz="6" w:space="0" w:color="auto"/>
            </w:tcBorders>
          </w:tcPr>
          <w:p w14:paraId="3BC4A2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w:t>
            </w:r>
          </w:p>
        </w:tc>
        <w:tc>
          <w:tcPr>
            <w:tcW w:w="992" w:type="dxa"/>
            <w:tcBorders>
              <w:bottom w:val="single" w:sz="6" w:space="0" w:color="auto"/>
            </w:tcBorders>
          </w:tcPr>
          <w:p w14:paraId="019AA0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250</w:t>
            </w:r>
          </w:p>
        </w:tc>
        <w:tc>
          <w:tcPr>
            <w:tcW w:w="993" w:type="dxa"/>
            <w:tcBorders>
              <w:bottom w:val="single" w:sz="6" w:space="0" w:color="auto"/>
            </w:tcBorders>
          </w:tcPr>
          <w:p w14:paraId="2413E6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2 243</w:t>
            </w:r>
          </w:p>
        </w:tc>
        <w:tc>
          <w:tcPr>
            <w:tcW w:w="1019" w:type="dxa"/>
            <w:tcBorders>
              <w:bottom w:val="single" w:sz="6" w:space="0" w:color="auto"/>
            </w:tcBorders>
          </w:tcPr>
          <w:p w14:paraId="2A8125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10F754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2905DA2" w14:textId="77777777" w:rsidR="00885230" w:rsidRDefault="00885230">
            <w:pPr>
              <w:ind w:left="1" w:firstLine="1"/>
            </w:pPr>
            <w:r>
              <w:t>Yarrawonga southern sewer pump station (Yarrawonga)</w:t>
            </w:r>
          </w:p>
        </w:tc>
        <w:tc>
          <w:tcPr>
            <w:tcW w:w="992" w:type="dxa"/>
            <w:tcBorders>
              <w:bottom w:val="single" w:sz="6" w:space="0" w:color="auto"/>
            </w:tcBorders>
          </w:tcPr>
          <w:p w14:paraId="6764EF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5 560</w:t>
            </w:r>
          </w:p>
        </w:tc>
        <w:tc>
          <w:tcPr>
            <w:tcW w:w="1134" w:type="dxa"/>
            <w:tcBorders>
              <w:bottom w:val="single" w:sz="6" w:space="0" w:color="auto"/>
            </w:tcBorders>
          </w:tcPr>
          <w:p w14:paraId="264ED2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119</w:t>
            </w:r>
          </w:p>
        </w:tc>
        <w:tc>
          <w:tcPr>
            <w:tcW w:w="992" w:type="dxa"/>
            <w:tcBorders>
              <w:bottom w:val="single" w:sz="6" w:space="0" w:color="auto"/>
            </w:tcBorders>
          </w:tcPr>
          <w:p w14:paraId="38EE36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25C074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5 441</w:t>
            </w:r>
          </w:p>
        </w:tc>
        <w:tc>
          <w:tcPr>
            <w:tcW w:w="1019" w:type="dxa"/>
            <w:tcBorders>
              <w:bottom w:val="single" w:sz="6" w:space="0" w:color="auto"/>
            </w:tcBorders>
          </w:tcPr>
          <w:p w14:paraId="634174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0D44282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913770B" w14:textId="77777777" w:rsidR="00885230" w:rsidRDefault="00885230">
            <w:pPr>
              <w:ind w:left="1" w:firstLine="1"/>
            </w:pPr>
            <w:r>
              <w:t>All remaining projects with a TEI less than $1 million</w:t>
            </w:r>
          </w:p>
        </w:tc>
        <w:tc>
          <w:tcPr>
            <w:tcW w:w="992" w:type="dxa"/>
            <w:tcBorders>
              <w:bottom w:val="single" w:sz="6" w:space="0" w:color="auto"/>
            </w:tcBorders>
          </w:tcPr>
          <w:p w14:paraId="6ACAAE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4 409</w:t>
            </w:r>
          </w:p>
        </w:tc>
        <w:tc>
          <w:tcPr>
            <w:tcW w:w="1134" w:type="dxa"/>
            <w:tcBorders>
              <w:bottom w:val="single" w:sz="6" w:space="0" w:color="auto"/>
            </w:tcBorders>
          </w:tcPr>
          <w:p w14:paraId="7C9CCA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467</w:t>
            </w:r>
          </w:p>
        </w:tc>
        <w:tc>
          <w:tcPr>
            <w:tcW w:w="992" w:type="dxa"/>
            <w:tcBorders>
              <w:bottom w:val="single" w:sz="6" w:space="0" w:color="auto"/>
            </w:tcBorders>
          </w:tcPr>
          <w:p w14:paraId="260C3A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1 106</w:t>
            </w:r>
          </w:p>
        </w:tc>
        <w:tc>
          <w:tcPr>
            <w:tcW w:w="993" w:type="dxa"/>
            <w:tcBorders>
              <w:bottom w:val="single" w:sz="6" w:space="0" w:color="auto"/>
            </w:tcBorders>
          </w:tcPr>
          <w:p w14:paraId="3E3151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2 836</w:t>
            </w:r>
          </w:p>
        </w:tc>
        <w:tc>
          <w:tcPr>
            <w:tcW w:w="1019" w:type="dxa"/>
            <w:tcBorders>
              <w:bottom w:val="single" w:sz="6" w:space="0" w:color="auto"/>
            </w:tcBorders>
          </w:tcPr>
          <w:p w14:paraId="04FD87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003653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AC5DE54" w14:textId="77777777" w:rsidR="00885230" w:rsidRDefault="00885230">
            <w:pPr>
              <w:ind w:left="1" w:firstLine="1"/>
            </w:pPr>
            <w:r>
              <w:rPr>
                <w:b/>
              </w:rPr>
              <w:t>Total new projects</w:t>
            </w:r>
          </w:p>
        </w:tc>
        <w:tc>
          <w:tcPr>
            <w:tcW w:w="992" w:type="dxa"/>
            <w:tcBorders>
              <w:bottom w:val="single" w:sz="6" w:space="0" w:color="auto"/>
            </w:tcBorders>
          </w:tcPr>
          <w:p w14:paraId="63EEF4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39 500</w:t>
            </w:r>
          </w:p>
        </w:tc>
        <w:tc>
          <w:tcPr>
            <w:tcW w:w="1134" w:type="dxa"/>
            <w:tcBorders>
              <w:bottom w:val="single" w:sz="6" w:space="0" w:color="auto"/>
            </w:tcBorders>
          </w:tcPr>
          <w:p w14:paraId="6131AC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2 408</w:t>
            </w:r>
          </w:p>
        </w:tc>
        <w:tc>
          <w:tcPr>
            <w:tcW w:w="992" w:type="dxa"/>
            <w:tcBorders>
              <w:bottom w:val="single" w:sz="6" w:space="0" w:color="auto"/>
            </w:tcBorders>
          </w:tcPr>
          <w:p w14:paraId="49B9FA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1 778</w:t>
            </w:r>
          </w:p>
        </w:tc>
        <w:tc>
          <w:tcPr>
            <w:tcW w:w="993" w:type="dxa"/>
            <w:tcBorders>
              <w:bottom w:val="single" w:sz="6" w:space="0" w:color="auto"/>
            </w:tcBorders>
          </w:tcPr>
          <w:p w14:paraId="7EC468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35 314</w:t>
            </w:r>
          </w:p>
        </w:tc>
        <w:tc>
          <w:tcPr>
            <w:tcW w:w="1019" w:type="dxa"/>
            <w:tcBorders>
              <w:bottom w:val="single" w:sz="6" w:space="0" w:color="auto"/>
            </w:tcBorders>
          </w:tcPr>
          <w:p w14:paraId="4FEB46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D4FC1CE" w14:textId="4E7CD4EE" w:rsidR="00885230" w:rsidRPr="00C4224A" w:rsidRDefault="00885230">
      <w:pPr>
        <w:pStyle w:val="Source"/>
      </w:pPr>
      <w:r w:rsidRPr="00C4224A">
        <w:t xml:space="preserve">Source: </w:t>
      </w:r>
      <w:fldSimple w:instr="STYLEREF  &quot;Heading 1&quot;  \* MERGEFORMAT">
        <w:r w:rsidR="00DA1EDC">
          <w:rPr>
            <w:noProof/>
          </w:rPr>
          <w:t>North East Region Water Corporation</w:t>
        </w:r>
      </w:fldSimple>
    </w:p>
    <w:p w14:paraId="27CAE436" w14:textId="77777777" w:rsidR="00885230" w:rsidRPr="00C4224A" w:rsidRDefault="00885230"/>
    <w:p w14:paraId="2DA1C682" w14:textId="77777777" w:rsidR="00885230" w:rsidRPr="00C4224A" w:rsidRDefault="00885230">
      <w:pPr>
        <w:pStyle w:val="Heading20"/>
      </w:pPr>
      <w:r w:rsidRPr="00C4224A">
        <w:t>Existing projects</w:t>
      </w:r>
    </w:p>
    <w:p w14:paraId="3249295E"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NEWater_existing"/>
      </w:tblPr>
      <w:tblGrid>
        <w:gridCol w:w="2580"/>
        <w:gridCol w:w="992"/>
        <w:gridCol w:w="1134"/>
        <w:gridCol w:w="992"/>
        <w:gridCol w:w="993"/>
        <w:gridCol w:w="1019"/>
      </w:tblGrid>
      <w:tr w:rsidR="00885230" w14:paraId="45243C2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BC4C135" w14:textId="77777777" w:rsidR="00885230" w:rsidRDefault="00885230">
            <w:pPr>
              <w:keepNext/>
            </w:pPr>
          </w:p>
        </w:tc>
        <w:tc>
          <w:tcPr>
            <w:tcW w:w="992" w:type="dxa"/>
            <w:tcBorders>
              <w:bottom w:val="single" w:sz="6" w:space="0" w:color="auto"/>
            </w:tcBorders>
          </w:tcPr>
          <w:p w14:paraId="0634E1B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5C45D6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93F570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DF9E2D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67FEFE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277FD74" w14:textId="77777777">
        <w:tc>
          <w:tcPr>
            <w:cnfStyle w:val="001000000000" w:firstRow="0" w:lastRow="0" w:firstColumn="1" w:lastColumn="0" w:oddVBand="0" w:evenVBand="0" w:oddHBand="0" w:evenHBand="0" w:firstRowFirstColumn="0" w:firstRowLastColumn="0" w:lastRowFirstColumn="0" w:lastRowLastColumn="0"/>
            <w:tcW w:w="2581" w:type="dxa"/>
          </w:tcPr>
          <w:p w14:paraId="1A256577" w14:textId="77777777" w:rsidR="00885230" w:rsidRDefault="00885230">
            <w:pPr>
              <w:keepNext/>
              <w:ind w:left="1" w:firstLine="1"/>
            </w:pPr>
            <w:r>
              <w:t>Above ground asset replacement – wastewater (regional various)</w:t>
            </w:r>
          </w:p>
        </w:tc>
        <w:tc>
          <w:tcPr>
            <w:tcW w:w="992" w:type="dxa"/>
          </w:tcPr>
          <w:p w14:paraId="27B234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16 555</w:t>
            </w:r>
          </w:p>
        </w:tc>
        <w:tc>
          <w:tcPr>
            <w:tcW w:w="1134" w:type="dxa"/>
          </w:tcPr>
          <w:p w14:paraId="7AA4AE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3 219</w:t>
            </w:r>
          </w:p>
        </w:tc>
        <w:tc>
          <w:tcPr>
            <w:tcW w:w="992" w:type="dxa"/>
          </w:tcPr>
          <w:p w14:paraId="1ACF03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3 434</w:t>
            </w:r>
          </w:p>
        </w:tc>
        <w:tc>
          <w:tcPr>
            <w:tcW w:w="993" w:type="dxa"/>
          </w:tcPr>
          <w:p w14:paraId="12D8B7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9 902</w:t>
            </w:r>
          </w:p>
        </w:tc>
        <w:tc>
          <w:tcPr>
            <w:tcW w:w="1019" w:type="dxa"/>
          </w:tcPr>
          <w:p w14:paraId="1EFA46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593608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043013D" w14:textId="77777777" w:rsidR="00885230" w:rsidRDefault="00885230">
            <w:pPr>
              <w:ind w:left="1" w:firstLine="1"/>
            </w:pPr>
            <w:r>
              <w:rPr>
                <w:i/>
                <w:sz w:val="15"/>
              </w:rPr>
              <w:t>As a rolling program of works, the TEI and estimated completion date vary from year to year.</w:t>
            </w:r>
          </w:p>
        </w:tc>
      </w:tr>
      <w:tr w:rsidR="00885230" w14:paraId="15140F14" w14:textId="77777777">
        <w:tc>
          <w:tcPr>
            <w:cnfStyle w:val="001000000000" w:firstRow="0" w:lastRow="0" w:firstColumn="1" w:lastColumn="0" w:oddVBand="0" w:evenVBand="0" w:oddHBand="0" w:evenHBand="0" w:firstRowFirstColumn="0" w:firstRowLastColumn="0" w:lastRowFirstColumn="0" w:lastRowLastColumn="0"/>
            <w:tcW w:w="2581" w:type="dxa"/>
          </w:tcPr>
          <w:p w14:paraId="71EBAE1A" w14:textId="77777777" w:rsidR="00885230" w:rsidRDefault="00885230">
            <w:pPr>
              <w:keepNext/>
              <w:ind w:left="1" w:firstLine="1"/>
            </w:pPr>
            <w:r>
              <w:t>Above ground asset replacement – water (regional various)</w:t>
            </w:r>
          </w:p>
        </w:tc>
        <w:tc>
          <w:tcPr>
            <w:tcW w:w="992" w:type="dxa"/>
          </w:tcPr>
          <w:p w14:paraId="798314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13 516</w:t>
            </w:r>
          </w:p>
        </w:tc>
        <w:tc>
          <w:tcPr>
            <w:tcW w:w="1134" w:type="dxa"/>
          </w:tcPr>
          <w:p w14:paraId="34A62E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2 432</w:t>
            </w:r>
          </w:p>
        </w:tc>
        <w:tc>
          <w:tcPr>
            <w:tcW w:w="992" w:type="dxa"/>
          </w:tcPr>
          <w:p w14:paraId="6646C9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2 943</w:t>
            </w:r>
          </w:p>
        </w:tc>
        <w:tc>
          <w:tcPr>
            <w:tcW w:w="993" w:type="dxa"/>
          </w:tcPr>
          <w:p w14:paraId="449C85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8 141</w:t>
            </w:r>
          </w:p>
        </w:tc>
        <w:tc>
          <w:tcPr>
            <w:tcW w:w="1019" w:type="dxa"/>
          </w:tcPr>
          <w:p w14:paraId="43A7BD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19A360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D93290A" w14:textId="77777777" w:rsidR="00885230" w:rsidRDefault="00885230">
            <w:pPr>
              <w:ind w:left="1" w:firstLine="1"/>
            </w:pPr>
            <w:r>
              <w:rPr>
                <w:i/>
                <w:sz w:val="15"/>
              </w:rPr>
              <w:t>As a rolling program of works, the TEI and estimated completion date vary from year to year.</w:t>
            </w:r>
          </w:p>
        </w:tc>
      </w:tr>
      <w:tr w:rsidR="00885230" w14:paraId="20735006" w14:textId="77777777">
        <w:tc>
          <w:tcPr>
            <w:cnfStyle w:val="001000000000" w:firstRow="0" w:lastRow="0" w:firstColumn="1" w:lastColumn="0" w:oddVBand="0" w:evenVBand="0" w:oddHBand="0" w:evenHBand="0" w:firstRowFirstColumn="0" w:firstRowLastColumn="0" w:lastRowFirstColumn="0" w:lastRowLastColumn="0"/>
            <w:tcW w:w="2581" w:type="dxa"/>
          </w:tcPr>
          <w:p w14:paraId="2416A83F" w14:textId="77777777" w:rsidR="00885230" w:rsidRDefault="00885230">
            <w:pPr>
              <w:keepNext/>
              <w:ind w:left="1" w:firstLine="1"/>
            </w:pPr>
            <w:r>
              <w:t>Baranduda Whytes Road sewer pump station (Baranduda)</w:t>
            </w:r>
          </w:p>
        </w:tc>
        <w:tc>
          <w:tcPr>
            <w:tcW w:w="992" w:type="dxa"/>
          </w:tcPr>
          <w:p w14:paraId="144131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9 946</w:t>
            </w:r>
          </w:p>
        </w:tc>
        <w:tc>
          <w:tcPr>
            <w:tcW w:w="1134" w:type="dxa"/>
          </w:tcPr>
          <w:p w14:paraId="240A95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3 625</w:t>
            </w:r>
          </w:p>
        </w:tc>
        <w:tc>
          <w:tcPr>
            <w:tcW w:w="992" w:type="dxa"/>
          </w:tcPr>
          <w:p w14:paraId="4504ED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4 011</w:t>
            </w:r>
          </w:p>
        </w:tc>
        <w:tc>
          <w:tcPr>
            <w:tcW w:w="993" w:type="dxa"/>
          </w:tcPr>
          <w:p w14:paraId="69231E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2 310</w:t>
            </w:r>
          </w:p>
        </w:tc>
        <w:tc>
          <w:tcPr>
            <w:tcW w:w="1019" w:type="dxa"/>
          </w:tcPr>
          <w:p w14:paraId="0359A0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2746C0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2D1B75F" w14:textId="77777777" w:rsidR="00885230" w:rsidRDefault="00885230">
            <w:pPr>
              <w:ind w:left="1" w:firstLine="1"/>
            </w:pPr>
            <w:r>
              <w:rPr>
                <w:i/>
                <w:sz w:val="15"/>
              </w:rPr>
              <w:t>The TEI has increased by $3.737 million due to a revised project scope. The estimated completion date has been revised to quarter 4 2027</w:t>
            </w:r>
            <w:r>
              <w:rPr>
                <w:i/>
                <w:sz w:val="15"/>
              </w:rPr>
              <w:noBreakHyphen/>
              <w:t>28.</w:t>
            </w:r>
          </w:p>
        </w:tc>
      </w:tr>
      <w:tr w:rsidR="00885230" w14:paraId="2B7EB85D" w14:textId="77777777">
        <w:tc>
          <w:tcPr>
            <w:cnfStyle w:val="001000000000" w:firstRow="0" w:lastRow="0" w:firstColumn="1" w:lastColumn="0" w:oddVBand="0" w:evenVBand="0" w:oddHBand="0" w:evenHBand="0" w:firstRowFirstColumn="0" w:firstRowLastColumn="0" w:lastRowFirstColumn="0" w:lastRowLastColumn="0"/>
            <w:tcW w:w="2581" w:type="dxa"/>
          </w:tcPr>
          <w:p w14:paraId="07617BC7" w14:textId="77777777" w:rsidR="00885230" w:rsidRDefault="00885230">
            <w:pPr>
              <w:keepNext/>
              <w:ind w:left="1" w:firstLine="1"/>
            </w:pPr>
            <w:r>
              <w:t>Beechworth wastewater treatment plant upgrade (Beechworth)</w:t>
            </w:r>
          </w:p>
        </w:tc>
        <w:tc>
          <w:tcPr>
            <w:tcW w:w="992" w:type="dxa"/>
          </w:tcPr>
          <w:p w14:paraId="41D637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18 041</w:t>
            </w:r>
          </w:p>
        </w:tc>
        <w:tc>
          <w:tcPr>
            <w:tcW w:w="1134" w:type="dxa"/>
          </w:tcPr>
          <w:p w14:paraId="522ED5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588</w:t>
            </w:r>
          </w:p>
        </w:tc>
        <w:tc>
          <w:tcPr>
            <w:tcW w:w="992" w:type="dxa"/>
          </w:tcPr>
          <w:p w14:paraId="69C835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4 850</w:t>
            </w:r>
          </w:p>
        </w:tc>
        <w:tc>
          <w:tcPr>
            <w:tcW w:w="993" w:type="dxa"/>
          </w:tcPr>
          <w:p w14:paraId="40C6A4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12 603</w:t>
            </w:r>
          </w:p>
        </w:tc>
        <w:tc>
          <w:tcPr>
            <w:tcW w:w="1019" w:type="dxa"/>
          </w:tcPr>
          <w:p w14:paraId="1F94D3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65ED584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7738620" w14:textId="77777777" w:rsidR="00885230" w:rsidRDefault="00885230">
            <w:pPr>
              <w:ind w:left="1" w:firstLine="1"/>
            </w:pPr>
            <w:r>
              <w:rPr>
                <w:i/>
                <w:sz w:val="15"/>
              </w:rPr>
              <w:t>The TEI has increased by $1.520 million due to the inclusion of the second stage of the project. The estimated completion date been revised to quarter 4 2029</w:t>
            </w:r>
            <w:r>
              <w:rPr>
                <w:i/>
                <w:sz w:val="15"/>
              </w:rPr>
              <w:noBreakHyphen/>
              <w:t xml:space="preserve">30. </w:t>
            </w:r>
          </w:p>
        </w:tc>
      </w:tr>
      <w:tr w:rsidR="00885230" w14:paraId="6FDB6422" w14:textId="77777777">
        <w:tc>
          <w:tcPr>
            <w:cnfStyle w:val="001000000000" w:firstRow="0" w:lastRow="0" w:firstColumn="1" w:lastColumn="0" w:oddVBand="0" w:evenVBand="0" w:oddHBand="0" w:evenHBand="0" w:firstRowFirstColumn="0" w:firstRowLastColumn="0" w:lastRowFirstColumn="0" w:lastRowLastColumn="0"/>
            <w:tcW w:w="2581" w:type="dxa"/>
          </w:tcPr>
          <w:p w14:paraId="5D5FC5A0" w14:textId="77777777" w:rsidR="00885230" w:rsidRDefault="00885230">
            <w:pPr>
              <w:keepNext/>
              <w:ind w:left="1" w:firstLine="1"/>
            </w:pPr>
            <w:r>
              <w:t>Below ground asset replacement – wastewater (regional various)</w:t>
            </w:r>
          </w:p>
        </w:tc>
        <w:tc>
          <w:tcPr>
            <w:tcW w:w="992" w:type="dxa"/>
          </w:tcPr>
          <w:p w14:paraId="3E2D69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15 249</w:t>
            </w:r>
          </w:p>
        </w:tc>
        <w:tc>
          <w:tcPr>
            <w:tcW w:w="1134" w:type="dxa"/>
          </w:tcPr>
          <w:p w14:paraId="6F2DE1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2 649</w:t>
            </w:r>
          </w:p>
        </w:tc>
        <w:tc>
          <w:tcPr>
            <w:tcW w:w="992" w:type="dxa"/>
          </w:tcPr>
          <w:p w14:paraId="4E402B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2 520</w:t>
            </w:r>
          </w:p>
        </w:tc>
        <w:tc>
          <w:tcPr>
            <w:tcW w:w="993" w:type="dxa"/>
          </w:tcPr>
          <w:p w14:paraId="0ED058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10 080</w:t>
            </w:r>
          </w:p>
        </w:tc>
        <w:tc>
          <w:tcPr>
            <w:tcW w:w="1019" w:type="dxa"/>
          </w:tcPr>
          <w:p w14:paraId="69D6C8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87FB39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E9D6D87" w14:textId="77777777" w:rsidR="00885230" w:rsidRDefault="00885230">
            <w:pPr>
              <w:ind w:left="1" w:firstLine="1"/>
            </w:pPr>
            <w:r>
              <w:rPr>
                <w:i/>
                <w:sz w:val="15"/>
              </w:rPr>
              <w:t>As a rolling program of works, the TEI and estimated completion date vary from year to year.</w:t>
            </w:r>
          </w:p>
        </w:tc>
      </w:tr>
      <w:tr w:rsidR="00885230" w14:paraId="5EB98519" w14:textId="77777777">
        <w:tc>
          <w:tcPr>
            <w:cnfStyle w:val="001000000000" w:firstRow="0" w:lastRow="0" w:firstColumn="1" w:lastColumn="0" w:oddVBand="0" w:evenVBand="0" w:oddHBand="0" w:evenHBand="0" w:firstRowFirstColumn="0" w:firstRowLastColumn="0" w:lastRowFirstColumn="0" w:lastRowLastColumn="0"/>
            <w:tcW w:w="2581" w:type="dxa"/>
          </w:tcPr>
          <w:p w14:paraId="2618FEF2" w14:textId="77777777" w:rsidR="00885230" w:rsidRDefault="00885230">
            <w:pPr>
              <w:keepNext/>
              <w:ind w:left="1" w:firstLine="1"/>
            </w:pPr>
            <w:r>
              <w:t>Below ground asset replacement – water (regional various)</w:t>
            </w:r>
          </w:p>
        </w:tc>
        <w:tc>
          <w:tcPr>
            <w:tcW w:w="992" w:type="dxa"/>
          </w:tcPr>
          <w:p w14:paraId="27F95D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19 190</w:t>
            </w:r>
          </w:p>
        </w:tc>
        <w:tc>
          <w:tcPr>
            <w:tcW w:w="1134" w:type="dxa"/>
          </w:tcPr>
          <w:p w14:paraId="247200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4 190</w:t>
            </w:r>
          </w:p>
        </w:tc>
        <w:tc>
          <w:tcPr>
            <w:tcW w:w="992" w:type="dxa"/>
          </w:tcPr>
          <w:p w14:paraId="448722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3 000</w:t>
            </w:r>
          </w:p>
        </w:tc>
        <w:tc>
          <w:tcPr>
            <w:tcW w:w="993" w:type="dxa"/>
          </w:tcPr>
          <w:p w14:paraId="0F39C4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12 000</w:t>
            </w:r>
          </w:p>
        </w:tc>
        <w:tc>
          <w:tcPr>
            <w:tcW w:w="1019" w:type="dxa"/>
          </w:tcPr>
          <w:p w14:paraId="3625AF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D2B202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E340832" w14:textId="77777777" w:rsidR="00885230" w:rsidRDefault="00885230">
            <w:pPr>
              <w:ind w:left="1" w:firstLine="1"/>
            </w:pPr>
            <w:r>
              <w:rPr>
                <w:i/>
                <w:sz w:val="15"/>
              </w:rPr>
              <w:t>As a rolling program of works, the TEI and estimated completion date vary from year to year.</w:t>
            </w:r>
          </w:p>
        </w:tc>
      </w:tr>
      <w:tr w:rsidR="00885230" w14:paraId="52BDC272" w14:textId="77777777">
        <w:tc>
          <w:tcPr>
            <w:cnfStyle w:val="001000000000" w:firstRow="0" w:lastRow="0" w:firstColumn="1" w:lastColumn="0" w:oddVBand="0" w:evenVBand="0" w:oddHBand="0" w:evenHBand="0" w:firstRowFirstColumn="0" w:firstRowLastColumn="0" w:lastRowFirstColumn="0" w:lastRowLastColumn="0"/>
            <w:tcW w:w="2581" w:type="dxa"/>
          </w:tcPr>
          <w:p w14:paraId="7A7D8EFF" w14:textId="77777777" w:rsidR="00885230" w:rsidRDefault="00885230">
            <w:pPr>
              <w:keepNext/>
              <w:ind w:left="1" w:firstLine="1"/>
            </w:pPr>
            <w:r>
              <w:lastRenderedPageBreak/>
              <w:t>Bright wastewater treatment plant upgrade (Bright)</w:t>
            </w:r>
          </w:p>
        </w:tc>
        <w:tc>
          <w:tcPr>
            <w:tcW w:w="992" w:type="dxa"/>
          </w:tcPr>
          <w:p w14:paraId="3DE3BF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21 026</w:t>
            </w:r>
          </w:p>
        </w:tc>
        <w:tc>
          <w:tcPr>
            <w:tcW w:w="1134" w:type="dxa"/>
          </w:tcPr>
          <w:p w14:paraId="652AFD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1 021</w:t>
            </w:r>
          </w:p>
        </w:tc>
        <w:tc>
          <w:tcPr>
            <w:tcW w:w="992" w:type="dxa"/>
          </w:tcPr>
          <w:p w14:paraId="3D47B4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305</w:t>
            </w:r>
          </w:p>
        </w:tc>
        <w:tc>
          <w:tcPr>
            <w:tcW w:w="993" w:type="dxa"/>
          </w:tcPr>
          <w:p w14:paraId="02E298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19 700</w:t>
            </w:r>
          </w:p>
        </w:tc>
        <w:tc>
          <w:tcPr>
            <w:tcW w:w="1019" w:type="dxa"/>
          </w:tcPr>
          <w:p w14:paraId="4A0C3E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5B89C7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4D9770A" w14:textId="77777777" w:rsidR="00885230" w:rsidRDefault="00885230">
            <w:pPr>
              <w:ind w:left="1" w:firstLine="1"/>
            </w:pPr>
            <w:r>
              <w:rPr>
                <w:i/>
                <w:sz w:val="15"/>
              </w:rPr>
              <w:t>The estimated completion date has been revised to quarter 4 2028</w:t>
            </w:r>
            <w:r>
              <w:rPr>
                <w:i/>
                <w:sz w:val="15"/>
              </w:rPr>
              <w:noBreakHyphen/>
              <w:t>29 in line with a revised project schedule.</w:t>
            </w:r>
          </w:p>
        </w:tc>
      </w:tr>
      <w:tr w:rsidR="00885230" w14:paraId="34F2F91B" w14:textId="77777777">
        <w:tc>
          <w:tcPr>
            <w:cnfStyle w:val="001000000000" w:firstRow="0" w:lastRow="0" w:firstColumn="1" w:lastColumn="0" w:oddVBand="0" w:evenVBand="0" w:oddHBand="0" w:evenHBand="0" w:firstRowFirstColumn="0" w:firstRowLastColumn="0" w:lastRowFirstColumn="0" w:lastRowLastColumn="0"/>
            <w:tcW w:w="2581" w:type="dxa"/>
          </w:tcPr>
          <w:p w14:paraId="065849CB" w14:textId="77777777" w:rsidR="00885230" w:rsidRDefault="00885230">
            <w:pPr>
              <w:keepNext/>
              <w:ind w:left="1" w:firstLine="1"/>
            </w:pPr>
            <w:r>
              <w:t>Information communication technology infrastructure replacements (regional various)</w:t>
            </w:r>
          </w:p>
        </w:tc>
        <w:tc>
          <w:tcPr>
            <w:tcW w:w="992" w:type="dxa"/>
          </w:tcPr>
          <w:p w14:paraId="0413B7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2 086</w:t>
            </w:r>
          </w:p>
        </w:tc>
        <w:tc>
          <w:tcPr>
            <w:tcW w:w="1134" w:type="dxa"/>
          </w:tcPr>
          <w:p w14:paraId="03672F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356</w:t>
            </w:r>
          </w:p>
        </w:tc>
        <w:tc>
          <w:tcPr>
            <w:tcW w:w="992" w:type="dxa"/>
          </w:tcPr>
          <w:p w14:paraId="289C38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250</w:t>
            </w:r>
          </w:p>
        </w:tc>
        <w:tc>
          <w:tcPr>
            <w:tcW w:w="993" w:type="dxa"/>
          </w:tcPr>
          <w:p w14:paraId="0C423C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1 480</w:t>
            </w:r>
          </w:p>
        </w:tc>
        <w:tc>
          <w:tcPr>
            <w:tcW w:w="1019" w:type="dxa"/>
          </w:tcPr>
          <w:p w14:paraId="640528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B3822A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84B48E3" w14:textId="77777777" w:rsidR="00885230" w:rsidRDefault="00885230">
            <w:pPr>
              <w:ind w:left="1" w:firstLine="1"/>
            </w:pPr>
            <w:r>
              <w:rPr>
                <w:i/>
                <w:sz w:val="15"/>
              </w:rPr>
              <w:t>As a rolling program of works, the TEI and estimated completion date vary from year to year.</w:t>
            </w:r>
          </w:p>
        </w:tc>
      </w:tr>
      <w:tr w:rsidR="00885230" w14:paraId="29A018BE" w14:textId="77777777">
        <w:tc>
          <w:tcPr>
            <w:cnfStyle w:val="001000000000" w:firstRow="0" w:lastRow="0" w:firstColumn="1" w:lastColumn="0" w:oddVBand="0" w:evenVBand="0" w:oddHBand="0" w:evenHBand="0" w:firstRowFirstColumn="0" w:firstRowLastColumn="0" w:lastRowFirstColumn="0" w:lastRowLastColumn="0"/>
            <w:tcW w:w="2581" w:type="dxa"/>
          </w:tcPr>
          <w:p w14:paraId="23953F20" w14:textId="77777777" w:rsidR="00885230" w:rsidRDefault="00885230">
            <w:pPr>
              <w:keepNext/>
              <w:ind w:left="1" w:firstLine="1"/>
            </w:pPr>
            <w:r>
              <w:t>Kiewa and Tangambalanga water system upgrade (Tangambalanga)</w:t>
            </w:r>
          </w:p>
        </w:tc>
        <w:tc>
          <w:tcPr>
            <w:tcW w:w="992" w:type="dxa"/>
          </w:tcPr>
          <w:p w14:paraId="2FA370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18 453</w:t>
            </w:r>
          </w:p>
        </w:tc>
        <w:tc>
          <w:tcPr>
            <w:tcW w:w="1134" w:type="dxa"/>
          </w:tcPr>
          <w:p w14:paraId="2C2AB7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2 579</w:t>
            </w:r>
          </w:p>
        </w:tc>
        <w:tc>
          <w:tcPr>
            <w:tcW w:w="992" w:type="dxa"/>
          </w:tcPr>
          <w:p w14:paraId="7DD8D7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02DDDD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15 874</w:t>
            </w:r>
          </w:p>
        </w:tc>
        <w:tc>
          <w:tcPr>
            <w:tcW w:w="1019" w:type="dxa"/>
          </w:tcPr>
          <w:p w14:paraId="1494C0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60101CC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DE1F20F" w14:textId="77777777" w:rsidR="00885230" w:rsidRDefault="00885230">
            <w:pPr>
              <w:ind w:left="1" w:firstLine="1"/>
            </w:pPr>
            <w:r>
              <w:rPr>
                <w:i/>
                <w:sz w:val="15"/>
              </w:rPr>
              <w:t>The TEI has increased by $2.398 million due to a revised project scope. The estimated completion date has been revised to quarter 4 2030</w:t>
            </w:r>
            <w:r>
              <w:rPr>
                <w:i/>
                <w:sz w:val="15"/>
              </w:rPr>
              <w:noBreakHyphen/>
              <w:t>31 pending North East Water’s price review.</w:t>
            </w:r>
          </w:p>
        </w:tc>
      </w:tr>
      <w:tr w:rsidR="00885230" w14:paraId="5A7702B0" w14:textId="77777777">
        <w:tc>
          <w:tcPr>
            <w:cnfStyle w:val="001000000000" w:firstRow="0" w:lastRow="0" w:firstColumn="1" w:lastColumn="0" w:oddVBand="0" w:evenVBand="0" w:oddHBand="0" w:evenHBand="0" w:firstRowFirstColumn="0" w:firstRowLastColumn="0" w:lastRowFirstColumn="0" w:lastRowLastColumn="0"/>
            <w:tcW w:w="2581" w:type="dxa"/>
          </w:tcPr>
          <w:p w14:paraId="652C53A8" w14:textId="77777777" w:rsidR="00885230" w:rsidRDefault="00885230">
            <w:pPr>
              <w:keepNext/>
              <w:ind w:left="1" w:firstLine="1"/>
            </w:pPr>
            <w:r>
              <w:t>Mount Beauty clear water storage (Mount Beauty)</w:t>
            </w:r>
          </w:p>
        </w:tc>
        <w:tc>
          <w:tcPr>
            <w:tcW w:w="992" w:type="dxa"/>
          </w:tcPr>
          <w:p w14:paraId="709246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5 947</w:t>
            </w:r>
          </w:p>
        </w:tc>
        <w:tc>
          <w:tcPr>
            <w:tcW w:w="1134" w:type="dxa"/>
          </w:tcPr>
          <w:p w14:paraId="36AE0A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655</w:t>
            </w:r>
          </w:p>
        </w:tc>
        <w:tc>
          <w:tcPr>
            <w:tcW w:w="992" w:type="dxa"/>
          </w:tcPr>
          <w:p w14:paraId="4DE41D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1 110</w:t>
            </w:r>
          </w:p>
        </w:tc>
        <w:tc>
          <w:tcPr>
            <w:tcW w:w="993" w:type="dxa"/>
          </w:tcPr>
          <w:p w14:paraId="4359EB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4 182</w:t>
            </w:r>
          </w:p>
        </w:tc>
        <w:tc>
          <w:tcPr>
            <w:tcW w:w="1019" w:type="dxa"/>
          </w:tcPr>
          <w:p w14:paraId="6BBD5B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E4659E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AEFDAB" w14:textId="2E7BE5B5" w:rsidR="00885230" w:rsidRDefault="00885230">
            <w:pPr>
              <w:ind w:left="1" w:firstLine="1"/>
            </w:pPr>
            <w:r>
              <w:rPr>
                <w:i/>
                <w:sz w:val="15"/>
              </w:rPr>
              <w:t xml:space="preserve">The TEI has increased by $1.911 million due to a revised project scope. The estimated completion date been revised to quarter 4 </w:t>
            </w:r>
            <w:r w:rsidR="00F25483">
              <w:rPr>
                <w:i/>
                <w:sz w:val="15"/>
              </w:rPr>
              <w:t>2027</w:t>
            </w:r>
            <w:r>
              <w:rPr>
                <w:i/>
                <w:sz w:val="15"/>
              </w:rPr>
              <w:noBreakHyphen/>
            </w:r>
            <w:r w:rsidR="00F25483">
              <w:rPr>
                <w:i/>
                <w:sz w:val="15"/>
              </w:rPr>
              <w:t xml:space="preserve">28 </w:t>
            </w:r>
            <w:r>
              <w:rPr>
                <w:i/>
                <w:sz w:val="15"/>
              </w:rPr>
              <w:t>in line with this revised scope.</w:t>
            </w:r>
          </w:p>
        </w:tc>
      </w:tr>
      <w:tr w:rsidR="00885230" w14:paraId="44D7855B" w14:textId="77777777">
        <w:tc>
          <w:tcPr>
            <w:cnfStyle w:val="001000000000" w:firstRow="0" w:lastRow="0" w:firstColumn="1" w:lastColumn="0" w:oddVBand="0" w:evenVBand="0" w:oddHBand="0" w:evenHBand="0" w:firstRowFirstColumn="0" w:firstRowLastColumn="0" w:lastRowFirstColumn="0" w:lastRowLastColumn="0"/>
            <w:tcW w:w="2581" w:type="dxa"/>
          </w:tcPr>
          <w:p w14:paraId="5BF378B0" w14:textId="77777777" w:rsidR="00885230" w:rsidRDefault="00885230">
            <w:pPr>
              <w:keepNext/>
              <w:ind w:left="1" w:firstLine="1"/>
            </w:pPr>
            <w:r>
              <w:t>Mount Beauty raw water offtake upgrade (Mount Beauty)</w:t>
            </w:r>
          </w:p>
        </w:tc>
        <w:tc>
          <w:tcPr>
            <w:tcW w:w="992" w:type="dxa"/>
          </w:tcPr>
          <w:p w14:paraId="2669D1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5 478</w:t>
            </w:r>
          </w:p>
        </w:tc>
        <w:tc>
          <w:tcPr>
            <w:tcW w:w="1134" w:type="dxa"/>
          </w:tcPr>
          <w:p w14:paraId="448D71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2 152</w:t>
            </w:r>
          </w:p>
        </w:tc>
        <w:tc>
          <w:tcPr>
            <w:tcW w:w="992" w:type="dxa"/>
          </w:tcPr>
          <w:p w14:paraId="015647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3 326</w:t>
            </w:r>
          </w:p>
        </w:tc>
        <w:tc>
          <w:tcPr>
            <w:tcW w:w="993" w:type="dxa"/>
          </w:tcPr>
          <w:p w14:paraId="66109B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619BF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5825A8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B23BFD0" w14:textId="77777777" w:rsidR="00885230" w:rsidRDefault="00885230">
            <w:pPr>
              <w:ind w:left="1" w:firstLine="1"/>
            </w:pPr>
            <w:r>
              <w:rPr>
                <w:i/>
                <w:sz w:val="15"/>
              </w:rPr>
              <w:t>The TEI has increased by $0.044 million due to a revised project schedule. The estimated completion date has been revised to quarter 4 2026</w:t>
            </w:r>
            <w:r>
              <w:rPr>
                <w:i/>
                <w:sz w:val="15"/>
              </w:rPr>
              <w:noBreakHyphen/>
              <w:t>27 in line with external delays in site works.</w:t>
            </w:r>
          </w:p>
        </w:tc>
      </w:tr>
      <w:tr w:rsidR="00885230" w14:paraId="40096FF4" w14:textId="77777777">
        <w:tc>
          <w:tcPr>
            <w:cnfStyle w:val="001000000000" w:firstRow="0" w:lastRow="0" w:firstColumn="1" w:lastColumn="0" w:oddVBand="0" w:evenVBand="0" w:oddHBand="0" w:evenHBand="0" w:firstRowFirstColumn="0" w:firstRowLastColumn="0" w:lastRowFirstColumn="0" w:lastRowLastColumn="0"/>
            <w:tcW w:w="2581" w:type="dxa"/>
          </w:tcPr>
          <w:p w14:paraId="34D84104" w14:textId="77777777" w:rsidR="00885230" w:rsidRDefault="00885230">
            <w:pPr>
              <w:keepNext/>
              <w:ind w:left="1" w:firstLine="1"/>
            </w:pPr>
            <w:r>
              <w:t>Permanent water purchase (regional various)</w:t>
            </w:r>
          </w:p>
        </w:tc>
        <w:tc>
          <w:tcPr>
            <w:tcW w:w="992" w:type="dxa"/>
          </w:tcPr>
          <w:p w14:paraId="67430A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6 475</w:t>
            </w:r>
          </w:p>
        </w:tc>
        <w:tc>
          <w:tcPr>
            <w:tcW w:w="1134" w:type="dxa"/>
          </w:tcPr>
          <w:p w14:paraId="1208C8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1 775</w:t>
            </w:r>
          </w:p>
        </w:tc>
        <w:tc>
          <w:tcPr>
            <w:tcW w:w="992" w:type="dxa"/>
          </w:tcPr>
          <w:p w14:paraId="75F158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940</w:t>
            </w:r>
          </w:p>
        </w:tc>
        <w:tc>
          <w:tcPr>
            <w:tcW w:w="993" w:type="dxa"/>
          </w:tcPr>
          <w:p w14:paraId="46DDE6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3 760</w:t>
            </w:r>
          </w:p>
        </w:tc>
        <w:tc>
          <w:tcPr>
            <w:tcW w:w="1019" w:type="dxa"/>
          </w:tcPr>
          <w:p w14:paraId="49E70D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EEB033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518AE7E" w14:textId="77777777" w:rsidR="00885230" w:rsidRDefault="00885230">
            <w:pPr>
              <w:ind w:left="1" w:firstLine="1"/>
            </w:pPr>
            <w:r>
              <w:rPr>
                <w:i/>
                <w:sz w:val="15"/>
              </w:rPr>
              <w:t>As a rolling program of works, the TEI and estimated completion date vary from year to year.</w:t>
            </w:r>
          </w:p>
        </w:tc>
      </w:tr>
      <w:tr w:rsidR="00885230" w14:paraId="7EAC0F15" w14:textId="77777777">
        <w:tc>
          <w:tcPr>
            <w:cnfStyle w:val="001000000000" w:firstRow="0" w:lastRow="0" w:firstColumn="1" w:lastColumn="0" w:oddVBand="0" w:evenVBand="0" w:oddHBand="0" w:evenHBand="0" w:firstRowFirstColumn="0" w:firstRowLastColumn="0" w:lastRowFirstColumn="0" w:lastRowLastColumn="0"/>
            <w:tcW w:w="2581" w:type="dxa"/>
          </w:tcPr>
          <w:p w14:paraId="78E76750" w14:textId="77777777" w:rsidR="00885230" w:rsidRDefault="00885230">
            <w:pPr>
              <w:keepNext/>
              <w:ind w:left="1" w:firstLine="1"/>
            </w:pPr>
            <w:r>
              <w:t>Porepunkah security of supply project (Porepunkah)</w:t>
            </w:r>
          </w:p>
        </w:tc>
        <w:tc>
          <w:tcPr>
            <w:tcW w:w="992" w:type="dxa"/>
          </w:tcPr>
          <w:p w14:paraId="60735E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2 337</w:t>
            </w:r>
          </w:p>
        </w:tc>
        <w:tc>
          <w:tcPr>
            <w:tcW w:w="1134" w:type="dxa"/>
          </w:tcPr>
          <w:p w14:paraId="44FB3B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136</w:t>
            </w:r>
          </w:p>
        </w:tc>
        <w:tc>
          <w:tcPr>
            <w:tcW w:w="992" w:type="dxa"/>
          </w:tcPr>
          <w:p w14:paraId="751F6E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51E25A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1 901</w:t>
            </w:r>
          </w:p>
        </w:tc>
        <w:tc>
          <w:tcPr>
            <w:tcW w:w="1019" w:type="dxa"/>
          </w:tcPr>
          <w:p w14:paraId="73B194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00DB8A5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9CB8C8B" w14:textId="77777777" w:rsidR="00885230" w:rsidRDefault="00885230">
            <w:pPr>
              <w:ind w:left="1" w:firstLine="1"/>
            </w:pPr>
            <w:r>
              <w:rPr>
                <w:i/>
                <w:sz w:val="15"/>
              </w:rPr>
              <w:t>The estimated completion date has been revised to quarter 4 2030</w:t>
            </w:r>
            <w:r>
              <w:rPr>
                <w:i/>
                <w:sz w:val="15"/>
              </w:rPr>
              <w:noBreakHyphen/>
              <w:t>31 pending North East Water’s next price review.</w:t>
            </w:r>
          </w:p>
        </w:tc>
      </w:tr>
      <w:tr w:rsidR="00885230" w14:paraId="54C8E78C" w14:textId="77777777">
        <w:tc>
          <w:tcPr>
            <w:cnfStyle w:val="001000000000" w:firstRow="0" w:lastRow="0" w:firstColumn="1" w:lastColumn="0" w:oddVBand="0" w:evenVBand="0" w:oddHBand="0" w:evenHBand="0" w:firstRowFirstColumn="0" w:firstRowLastColumn="0" w:lastRowFirstColumn="0" w:lastRowLastColumn="0"/>
            <w:tcW w:w="2581" w:type="dxa"/>
          </w:tcPr>
          <w:p w14:paraId="0156D6EB" w14:textId="77777777" w:rsidR="00885230" w:rsidRDefault="00885230">
            <w:pPr>
              <w:keepNext/>
              <w:ind w:left="1" w:firstLine="1"/>
            </w:pPr>
            <w:r>
              <w:t>Region wide digital metering (regional various)</w:t>
            </w:r>
          </w:p>
        </w:tc>
        <w:tc>
          <w:tcPr>
            <w:tcW w:w="992" w:type="dxa"/>
          </w:tcPr>
          <w:p w14:paraId="7B7FA8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1 210</w:t>
            </w:r>
          </w:p>
        </w:tc>
        <w:tc>
          <w:tcPr>
            <w:tcW w:w="1134" w:type="dxa"/>
          </w:tcPr>
          <w:p w14:paraId="6B6C2A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w:t>
            </w:r>
          </w:p>
        </w:tc>
        <w:tc>
          <w:tcPr>
            <w:tcW w:w="992" w:type="dxa"/>
          </w:tcPr>
          <w:p w14:paraId="2FB1FE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612</w:t>
            </w:r>
          </w:p>
        </w:tc>
        <w:tc>
          <w:tcPr>
            <w:tcW w:w="993" w:type="dxa"/>
          </w:tcPr>
          <w:p w14:paraId="5A7084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560</w:t>
            </w:r>
          </w:p>
        </w:tc>
        <w:tc>
          <w:tcPr>
            <w:tcW w:w="1019" w:type="dxa"/>
          </w:tcPr>
          <w:p w14:paraId="299504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392F27D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A67BFA0" w14:textId="77777777" w:rsidR="00885230" w:rsidRDefault="00885230">
            <w:pPr>
              <w:ind w:left="1" w:firstLine="1"/>
            </w:pPr>
            <w:r>
              <w:rPr>
                <w:i/>
                <w:sz w:val="15"/>
              </w:rPr>
              <w:t>As a rolling program of works, the TEI and estimated completion date vary from year to year.</w:t>
            </w:r>
          </w:p>
        </w:tc>
      </w:tr>
      <w:tr w:rsidR="00885230" w14:paraId="6CE7764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117CD86" w14:textId="77777777" w:rsidR="00885230" w:rsidRDefault="00885230">
            <w:pPr>
              <w:ind w:left="1" w:firstLine="1"/>
            </w:pPr>
            <w:r>
              <w:t>Region wide minor capital expenditure (regional various)</w:t>
            </w:r>
          </w:p>
        </w:tc>
        <w:tc>
          <w:tcPr>
            <w:tcW w:w="992" w:type="dxa"/>
            <w:tcBorders>
              <w:bottom w:val="single" w:sz="6" w:space="0" w:color="auto"/>
            </w:tcBorders>
          </w:tcPr>
          <w:p w14:paraId="693481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1 498</w:t>
            </w:r>
          </w:p>
        </w:tc>
        <w:tc>
          <w:tcPr>
            <w:tcW w:w="1134" w:type="dxa"/>
            <w:tcBorders>
              <w:bottom w:val="single" w:sz="6" w:space="0" w:color="auto"/>
            </w:tcBorders>
          </w:tcPr>
          <w:p w14:paraId="1E67FD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249</w:t>
            </w:r>
          </w:p>
        </w:tc>
        <w:tc>
          <w:tcPr>
            <w:tcW w:w="992" w:type="dxa"/>
            <w:tcBorders>
              <w:bottom w:val="single" w:sz="6" w:space="0" w:color="auto"/>
            </w:tcBorders>
          </w:tcPr>
          <w:p w14:paraId="16739E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250</w:t>
            </w:r>
          </w:p>
        </w:tc>
        <w:tc>
          <w:tcPr>
            <w:tcW w:w="993" w:type="dxa"/>
            <w:tcBorders>
              <w:bottom w:val="single" w:sz="6" w:space="0" w:color="auto"/>
            </w:tcBorders>
          </w:tcPr>
          <w:p w14:paraId="6CA070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1019" w:type="dxa"/>
            <w:tcBorders>
              <w:bottom w:val="single" w:sz="6" w:space="0" w:color="auto"/>
            </w:tcBorders>
          </w:tcPr>
          <w:p w14:paraId="620B77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7FF3D83" w14:textId="77777777">
        <w:tc>
          <w:tcPr>
            <w:cnfStyle w:val="001000000000" w:firstRow="0" w:lastRow="0" w:firstColumn="1" w:lastColumn="0" w:oddVBand="0" w:evenVBand="0" w:oddHBand="0" w:evenHBand="0" w:firstRowFirstColumn="0" w:firstRowLastColumn="0" w:lastRowFirstColumn="0" w:lastRowLastColumn="0"/>
            <w:tcW w:w="2581" w:type="dxa"/>
          </w:tcPr>
          <w:p w14:paraId="06B14A7A" w14:textId="77777777" w:rsidR="00885230" w:rsidRDefault="00885230">
            <w:pPr>
              <w:keepNext/>
              <w:ind w:left="1" w:firstLine="1"/>
            </w:pPr>
            <w:r>
              <w:t>Rutherglen reuse land – stage 1 (Rutherglen)</w:t>
            </w:r>
          </w:p>
        </w:tc>
        <w:tc>
          <w:tcPr>
            <w:tcW w:w="992" w:type="dxa"/>
          </w:tcPr>
          <w:p w14:paraId="5A82E5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11 937</w:t>
            </w:r>
          </w:p>
        </w:tc>
        <w:tc>
          <w:tcPr>
            <w:tcW w:w="1134" w:type="dxa"/>
          </w:tcPr>
          <w:p w14:paraId="6AA31F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1 157</w:t>
            </w:r>
          </w:p>
        </w:tc>
        <w:tc>
          <w:tcPr>
            <w:tcW w:w="992" w:type="dxa"/>
          </w:tcPr>
          <w:p w14:paraId="0F09AB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5 480</w:t>
            </w:r>
          </w:p>
        </w:tc>
        <w:tc>
          <w:tcPr>
            <w:tcW w:w="993" w:type="dxa"/>
          </w:tcPr>
          <w:p w14:paraId="00F644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5 300</w:t>
            </w:r>
          </w:p>
        </w:tc>
        <w:tc>
          <w:tcPr>
            <w:tcW w:w="1019" w:type="dxa"/>
          </w:tcPr>
          <w:p w14:paraId="02BC97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EF7049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5E78C1D" w14:textId="77777777" w:rsidR="00885230" w:rsidRDefault="00885230">
            <w:pPr>
              <w:ind w:left="1" w:firstLine="1"/>
            </w:pPr>
            <w:r>
              <w:rPr>
                <w:i/>
                <w:sz w:val="15"/>
              </w:rPr>
              <w:t>The TEI has decreased by $1.241 million due to a revised project scope.</w:t>
            </w:r>
          </w:p>
        </w:tc>
      </w:tr>
      <w:tr w:rsidR="00885230" w14:paraId="1BB0B4E5" w14:textId="77777777">
        <w:tc>
          <w:tcPr>
            <w:cnfStyle w:val="001000000000" w:firstRow="0" w:lastRow="0" w:firstColumn="1" w:lastColumn="0" w:oddVBand="0" w:evenVBand="0" w:oddHBand="0" w:evenHBand="0" w:firstRowFirstColumn="0" w:firstRowLastColumn="0" w:lastRowFirstColumn="0" w:lastRowLastColumn="0"/>
            <w:tcW w:w="2581" w:type="dxa"/>
          </w:tcPr>
          <w:p w14:paraId="35782B76" w14:textId="77777777" w:rsidR="00885230" w:rsidRDefault="00885230">
            <w:pPr>
              <w:keepNext/>
              <w:ind w:left="1" w:firstLine="1"/>
            </w:pPr>
            <w:r>
              <w:t>Supervisory control and data acquisition system upgrade and replacement (regional various)</w:t>
            </w:r>
          </w:p>
        </w:tc>
        <w:tc>
          <w:tcPr>
            <w:tcW w:w="992" w:type="dxa"/>
          </w:tcPr>
          <w:p w14:paraId="5E282B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3 879</w:t>
            </w:r>
          </w:p>
        </w:tc>
        <w:tc>
          <w:tcPr>
            <w:tcW w:w="1134" w:type="dxa"/>
          </w:tcPr>
          <w:p w14:paraId="4617D5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129</w:t>
            </w:r>
          </w:p>
        </w:tc>
        <w:tc>
          <w:tcPr>
            <w:tcW w:w="992" w:type="dxa"/>
          </w:tcPr>
          <w:p w14:paraId="1B7809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750</w:t>
            </w:r>
          </w:p>
        </w:tc>
        <w:tc>
          <w:tcPr>
            <w:tcW w:w="993" w:type="dxa"/>
          </w:tcPr>
          <w:p w14:paraId="671214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3 000</w:t>
            </w:r>
          </w:p>
        </w:tc>
        <w:tc>
          <w:tcPr>
            <w:tcW w:w="1019" w:type="dxa"/>
          </w:tcPr>
          <w:p w14:paraId="3BA09C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80C106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51880A4" w14:textId="77777777" w:rsidR="00885230" w:rsidRDefault="00885230">
            <w:pPr>
              <w:ind w:left="1" w:firstLine="1"/>
            </w:pPr>
            <w:r>
              <w:rPr>
                <w:i/>
                <w:sz w:val="15"/>
              </w:rPr>
              <w:t>As a rolling program of works, the TEI and estimated completion date vary from year to year.</w:t>
            </w:r>
          </w:p>
        </w:tc>
      </w:tr>
      <w:tr w:rsidR="00885230" w14:paraId="6431906D" w14:textId="77777777">
        <w:tc>
          <w:tcPr>
            <w:cnfStyle w:val="001000000000" w:firstRow="0" w:lastRow="0" w:firstColumn="1" w:lastColumn="0" w:oddVBand="0" w:evenVBand="0" w:oddHBand="0" w:evenHBand="0" w:firstRowFirstColumn="0" w:firstRowLastColumn="0" w:lastRowFirstColumn="0" w:lastRowLastColumn="0"/>
            <w:tcW w:w="2581" w:type="dxa"/>
          </w:tcPr>
          <w:p w14:paraId="01DE5727" w14:textId="77777777" w:rsidR="00885230" w:rsidRDefault="00885230">
            <w:pPr>
              <w:keepNext/>
              <w:ind w:left="1" w:firstLine="1"/>
            </w:pPr>
            <w:r>
              <w:t>Tallangatta clear water storage (Tallangatta)</w:t>
            </w:r>
          </w:p>
        </w:tc>
        <w:tc>
          <w:tcPr>
            <w:tcW w:w="992" w:type="dxa"/>
          </w:tcPr>
          <w:p w14:paraId="49C21F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3 209</w:t>
            </w:r>
          </w:p>
        </w:tc>
        <w:tc>
          <w:tcPr>
            <w:tcW w:w="1134" w:type="dxa"/>
          </w:tcPr>
          <w:p w14:paraId="374EA5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331</w:t>
            </w:r>
          </w:p>
        </w:tc>
        <w:tc>
          <w:tcPr>
            <w:tcW w:w="992" w:type="dxa"/>
          </w:tcPr>
          <w:p w14:paraId="5F2692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65C62A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2 878</w:t>
            </w:r>
          </w:p>
        </w:tc>
        <w:tc>
          <w:tcPr>
            <w:tcW w:w="1019" w:type="dxa"/>
          </w:tcPr>
          <w:p w14:paraId="7E6783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F6C950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7E96D0" w14:textId="77777777" w:rsidR="00885230" w:rsidRDefault="00885230">
            <w:pPr>
              <w:ind w:left="1" w:firstLine="1"/>
            </w:pPr>
            <w:r>
              <w:rPr>
                <w:i/>
                <w:sz w:val="15"/>
              </w:rPr>
              <w:t>The estimated completion date has been revised to quarter 4 2030</w:t>
            </w:r>
            <w:r>
              <w:rPr>
                <w:i/>
                <w:sz w:val="15"/>
              </w:rPr>
              <w:noBreakHyphen/>
              <w:t>31 in line with a number of clear water storage projects being delivered as a package of works.</w:t>
            </w:r>
          </w:p>
        </w:tc>
      </w:tr>
      <w:tr w:rsidR="00885230" w14:paraId="2CADBDC4" w14:textId="77777777">
        <w:tc>
          <w:tcPr>
            <w:cnfStyle w:val="001000000000" w:firstRow="0" w:lastRow="0" w:firstColumn="1" w:lastColumn="0" w:oddVBand="0" w:evenVBand="0" w:oddHBand="0" w:evenHBand="0" w:firstRowFirstColumn="0" w:firstRowLastColumn="0" w:lastRowFirstColumn="0" w:lastRowLastColumn="0"/>
            <w:tcW w:w="2581" w:type="dxa"/>
          </w:tcPr>
          <w:p w14:paraId="039D59B4" w14:textId="77777777" w:rsidR="00885230" w:rsidRDefault="00885230">
            <w:pPr>
              <w:keepNext/>
              <w:ind w:left="1" w:firstLine="1"/>
            </w:pPr>
            <w:r>
              <w:t>Vehicle replacement (regional various)</w:t>
            </w:r>
          </w:p>
        </w:tc>
        <w:tc>
          <w:tcPr>
            <w:tcW w:w="992" w:type="dxa"/>
          </w:tcPr>
          <w:p w14:paraId="4686F8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7 582</w:t>
            </w:r>
          </w:p>
        </w:tc>
        <w:tc>
          <w:tcPr>
            <w:tcW w:w="1134" w:type="dxa"/>
          </w:tcPr>
          <w:p w14:paraId="42E9C4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1 082</w:t>
            </w:r>
          </w:p>
        </w:tc>
        <w:tc>
          <w:tcPr>
            <w:tcW w:w="992" w:type="dxa"/>
          </w:tcPr>
          <w:p w14:paraId="1D1624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1 300</w:t>
            </w:r>
          </w:p>
        </w:tc>
        <w:tc>
          <w:tcPr>
            <w:tcW w:w="993" w:type="dxa"/>
          </w:tcPr>
          <w:p w14:paraId="757EFA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5 200</w:t>
            </w:r>
          </w:p>
        </w:tc>
        <w:tc>
          <w:tcPr>
            <w:tcW w:w="1019" w:type="dxa"/>
          </w:tcPr>
          <w:p w14:paraId="235FC8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9E7708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055E2B8" w14:textId="77777777" w:rsidR="00885230" w:rsidRDefault="00885230">
            <w:pPr>
              <w:ind w:left="1" w:firstLine="1"/>
            </w:pPr>
            <w:r>
              <w:rPr>
                <w:i/>
                <w:sz w:val="15"/>
              </w:rPr>
              <w:t>As a rolling program of works, the TEI and estimated completion date vary from year to year.</w:t>
            </w:r>
          </w:p>
        </w:tc>
      </w:tr>
      <w:tr w:rsidR="00885230" w14:paraId="201557CE" w14:textId="77777777">
        <w:tc>
          <w:tcPr>
            <w:cnfStyle w:val="001000000000" w:firstRow="0" w:lastRow="0" w:firstColumn="1" w:lastColumn="0" w:oddVBand="0" w:evenVBand="0" w:oddHBand="0" w:evenHBand="0" w:firstRowFirstColumn="0" w:firstRowLastColumn="0" w:lastRowFirstColumn="0" w:lastRowLastColumn="0"/>
            <w:tcW w:w="2581" w:type="dxa"/>
          </w:tcPr>
          <w:p w14:paraId="5ED3DF86" w14:textId="77777777" w:rsidR="00885230" w:rsidRDefault="00885230">
            <w:pPr>
              <w:keepNext/>
              <w:ind w:left="1" w:firstLine="1"/>
            </w:pPr>
            <w:r>
              <w:t>Wangaratta groundwater investigation (Wangaratta)</w:t>
            </w:r>
          </w:p>
        </w:tc>
        <w:tc>
          <w:tcPr>
            <w:tcW w:w="992" w:type="dxa"/>
          </w:tcPr>
          <w:p w14:paraId="01330F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1 795</w:t>
            </w:r>
          </w:p>
        </w:tc>
        <w:tc>
          <w:tcPr>
            <w:tcW w:w="1134" w:type="dxa"/>
          </w:tcPr>
          <w:p w14:paraId="1EEBD9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1 208</w:t>
            </w:r>
          </w:p>
        </w:tc>
        <w:tc>
          <w:tcPr>
            <w:tcW w:w="992" w:type="dxa"/>
          </w:tcPr>
          <w:p w14:paraId="58F0A7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587</w:t>
            </w:r>
          </w:p>
        </w:tc>
        <w:tc>
          <w:tcPr>
            <w:tcW w:w="993" w:type="dxa"/>
          </w:tcPr>
          <w:p w14:paraId="2350D8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F836D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1916E5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DD64E94" w14:textId="77777777" w:rsidR="00885230" w:rsidRDefault="00885230">
            <w:pPr>
              <w:ind w:left="1" w:firstLine="1"/>
            </w:pPr>
            <w:r>
              <w:rPr>
                <w:i/>
                <w:sz w:val="15"/>
              </w:rPr>
              <w:t>The TEI has increased by $0.647 million due to additional test monitoring bores being required.</w:t>
            </w:r>
          </w:p>
        </w:tc>
      </w:tr>
      <w:tr w:rsidR="00885230" w14:paraId="6010D248" w14:textId="77777777">
        <w:tc>
          <w:tcPr>
            <w:cnfStyle w:val="001000000000" w:firstRow="0" w:lastRow="0" w:firstColumn="1" w:lastColumn="0" w:oddVBand="0" w:evenVBand="0" w:oddHBand="0" w:evenHBand="0" w:firstRowFirstColumn="0" w:firstRowLastColumn="0" w:lastRowFirstColumn="0" w:lastRowLastColumn="0"/>
            <w:tcW w:w="2581" w:type="dxa"/>
          </w:tcPr>
          <w:p w14:paraId="5341D84A" w14:textId="77777777" w:rsidR="00885230" w:rsidRDefault="00885230">
            <w:pPr>
              <w:keepNext/>
              <w:ind w:left="1" w:firstLine="1"/>
            </w:pPr>
            <w:r>
              <w:lastRenderedPageBreak/>
              <w:t>Wangaratta trade waste plant upgrade project (Wangaratta)</w:t>
            </w:r>
          </w:p>
        </w:tc>
        <w:tc>
          <w:tcPr>
            <w:tcW w:w="992" w:type="dxa"/>
          </w:tcPr>
          <w:p w14:paraId="201377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1 509</w:t>
            </w:r>
          </w:p>
        </w:tc>
        <w:tc>
          <w:tcPr>
            <w:tcW w:w="1134" w:type="dxa"/>
          </w:tcPr>
          <w:p w14:paraId="25ECD8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89</w:t>
            </w:r>
          </w:p>
        </w:tc>
        <w:tc>
          <w:tcPr>
            <w:tcW w:w="992" w:type="dxa"/>
          </w:tcPr>
          <w:p w14:paraId="0A3F52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3A5D68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1 420</w:t>
            </w:r>
          </w:p>
        </w:tc>
        <w:tc>
          <w:tcPr>
            <w:tcW w:w="1019" w:type="dxa"/>
          </w:tcPr>
          <w:p w14:paraId="2C7A04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BC6FAF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05FF1AC" w14:textId="77777777" w:rsidR="00885230" w:rsidRDefault="00885230">
            <w:pPr>
              <w:ind w:left="1" w:firstLine="1"/>
            </w:pPr>
            <w:r>
              <w:rPr>
                <w:i/>
                <w:sz w:val="15"/>
              </w:rPr>
              <w:t>The TEI has decreased by $0.803 million due to a revised project scope. Timing of this project is now expected for completion in quarter 4 2030</w:t>
            </w:r>
            <w:r>
              <w:rPr>
                <w:i/>
                <w:sz w:val="15"/>
              </w:rPr>
              <w:noBreakHyphen/>
              <w:t>31 as a result of this revised project scope.</w:t>
            </w:r>
          </w:p>
        </w:tc>
      </w:tr>
      <w:tr w:rsidR="00885230" w14:paraId="1E962DD2" w14:textId="77777777">
        <w:tc>
          <w:tcPr>
            <w:cnfStyle w:val="001000000000" w:firstRow="0" w:lastRow="0" w:firstColumn="1" w:lastColumn="0" w:oddVBand="0" w:evenVBand="0" w:oddHBand="0" w:evenHBand="0" w:firstRowFirstColumn="0" w:firstRowLastColumn="0" w:lastRowFirstColumn="0" w:lastRowLastColumn="0"/>
            <w:tcW w:w="2581" w:type="dxa"/>
          </w:tcPr>
          <w:p w14:paraId="1B96F1BC" w14:textId="77777777" w:rsidR="00885230" w:rsidRDefault="00885230">
            <w:pPr>
              <w:keepNext/>
              <w:ind w:left="1" w:firstLine="1"/>
            </w:pPr>
            <w:r>
              <w:t>Wangaratta works depot relocation (Wangaratta)</w:t>
            </w:r>
          </w:p>
        </w:tc>
        <w:tc>
          <w:tcPr>
            <w:tcW w:w="992" w:type="dxa"/>
          </w:tcPr>
          <w:p w14:paraId="08C481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2 414</w:t>
            </w:r>
          </w:p>
        </w:tc>
        <w:tc>
          <w:tcPr>
            <w:tcW w:w="1134" w:type="dxa"/>
          </w:tcPr>
          <w:p w14:paraId="75B855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1 009</w:t>
            </w:r>
          </w:p>
        </w:tc>
        <w:tc>
          <w:tcPr>
            <w:tcW w:w="992" w:type="dxa"/>
          </w:tcPr>
          <w:p w14:paraId="3BA6C7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084064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1 405</w:t>
            </w:r>
          </w:p>
        </w:tc>
        <w:tc>
          <w:tcPr>
            <w:tcW w:w="1019" w:type="dxa"/>
          </w:tcPr>
          <w:p w14:paraId="2964E4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E83875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2688358" w14:textId="77777777" w:rsidR="00885230" w:rsidRDefault="00885230">
            <w:pPr>
              <w:ind w:left="1" w:firstLine="1"/>
            </w:pPr>
            <w:r>
              <w:rPr>
                <w:i/>
                <w:sz w:val="15"/>
              </w:rPr>
              <w:t>The TEI has increased by $0.328 million due to a revised project scope. Timing for this project is now expected for completion in quarter 4 2030</w:t>
            </w:r>
            <w:r>
              <w:rPr>
                <w:i/>
                <w:sz w:val="15"/>
              </w:rPr>
              <w:noBreakHyphen/>
              <w:t>31 as a result of this revised project scope.</w:t>
            </w:r>
          </w:p>
        </w:tc>
      </w:tr>
      <w:tr w:rsidR="00885230" w14:paraId="521314B7" w14:textId="77777777">
        <w:tc>
          <w:tcPr>
            <w:cnfStyle w:val="001000000000" w:firstRow="0" w:lastRow="0" w:firstColumn="1" w:lastColumn="0" w:oddVBand="0" w:evenVBand="0" w:oddHBand="0" w:evenHBand="0" w:firstRowFirstColumn="0" w:firstRowLastColumn="0" w:lastRowFirstColumn="0" w:lastRowLastColumn="0"/>
            <w:tcW w:w="2581" w:type="dxa"/>
          </w:tcPr>
          <w:p w14:paraId="16EBA2D9" w14:textId="77777777" w:rsidR="00885230" w:rsidRDefault="00885230">
            <w:pPr>
              <w:keepNext/>
              <w:ind w:left="1" w:firstLine="1"/>
            </w:pPr>
            <w:r>
              <w:t>Wodonga Leneva wastewater (Wodonga)</w:t>
            </w:r>
          </w:p>
        </w:tc>
        <w:tc>
          <w:tcPr>
            <w:tcW w:w="992" w:type="dxa"/>
          </w:tcPr>
          <w:p w14:paraId="68D316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13 098</w:t>
            </w:r>
          </w:p>
        </w:tc>
        <w:tc>
          <w:tcPr>
            <w:tcW w:w="1134" w:type="dxa"/>
          </w:tcPr>
          <w:p w14:paraId="0518EA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4 957</w:t>
            </w:r>
          </w:p>
        </w:tc>
        <w:tc>
          <w:tcPr>
            <w:tcW w:w="992" w:type="dxa"/>
          </w:tcPr>
          <w:p w14:paraId="27F73D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4 800</w:t>
            </w:r>
          </w:p>
        </w:tc>
        <w:tc>
          <w:tcPr>
            <w:tcW w:w="993" w:type="dxa"/>
          </w:tcPr>
          <w:p w14:paraId="53017A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3 341</w:t>
            </w:r>
          </w:p>
        </w:tc>
        <w:tc>
          <w:tcPr>
            <w:tcW w:w="1019" w:type="dxa"/>
          </w:tcPr>
          <w:p w14:paraId="7AD4D5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5F43C6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10E8AEB" w14:textId="77777777" w:rsidR="00885230" w:rsidRDefault="00885230">
            <w:pPr>
              <w:ind w:left="1" w:firstLine="1"/>
            </w:pPr>
            <w:r>
              <w:rPr>
                <w:i/>
                <w:sz w:val="15"/>
              </w:rPr>
              <w:t>The TEI has decreased by $5.714 million due to a revised project scope.</w:t>
            </w:r>
          </w:p>
        </w:tc>
      </w:tr>
      <w:tr w:rsidR="00885230" w14:paraId="55E0DA78" w14:textId="77777777">
        <w:tc>
          <w:tcPr>
            <w:cnfStyle w:val="001000000000" w:firstRow="0" w:lastRow="0" w:firstColumn="1" w:lastColumn="0" w:oddVBand="0" w:evenVBand="0" w:oddHBand="0" w:evenHBand="0" w:firstRowFirstColumn="0" w:firstRowLastColumn="0" w:lastRowFirstColumn="0" w:lastRowLastColumn="0"/>
            <w:tcW w:w="2581" w:type="dxa"/>
          </w:tcPr>
          <w:p w14:paraId="65BF0061" w14:textId="77777777" w:rsidR="00885230" w:rsidRDefault="00885230">
            <w:pPr>
              <w:keepNext/>
              <w:ind w:left="1" w:firstLine="1"/>
            </w:pPr>
            <w:r>
              <w:t>Wodonga Leneva water (Wodonga)</w:t>
            </w:r>
          </w:p>
        </w:tc>
        <w:tc>
          <w:tcPr>
            <w:tcW w:w="992" w:type="dxa"/>
          </w:tcPr>
          <w:p w14:paraId="6B7E80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23 846</w:t>
            </w:r>
          </w:p>
        </w:tc>
        <w:tc>
          <w:tcPr>
            <w:tcW w:w="1134" w:type="dxa"/>
          </w:tcPr>
          <w:p w14:paraId="6F20F4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3 887</w:t>
            </w:r>
          </w:p>
        </w:tc>
        <w:tc>
          <w:tcPr>
            <w:tcW w:w="992" w:type="dxa"/>
          </w:tcPr>
          <w:p w14:paraId="5E5452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3 600</w:t>
            </w:r>
          </w:p>
        </w:tc>
        <w:tc>
          <w:tcPr>
            <w:tcW w:w="993" w:type="dxa"/>
          </w:tcPr>
          <w:p w14:paraId="63E40B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16 359</w:t>
            </w:r>
          </w:p>
        </w:tc>
        <w:tc>
          <w:tcPr>
            <w:tcW w:w="1019" w:type="dxa"/>
          </w:tcPr>
          <w:p w14:paraId="3E9785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037BEC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E2A1A17" w14:textId="77777777" w:rsidR="00885230" w:rsidRDefault="00885230">
            <w:pPr>
              <w:ind w:left="1" w:firstLine="1"/>
            </w:pPr>
            <w:r>
              <w:rPr>
                <w:i/>
                <w:sz w:val="15"/>
              </w:rPr>
              <w:t>The TEI has increased by $6.433 million due to a revised project scope.</w:t>
            </w:r>
          </w:p>
        </w:tc>
      </w:tr>
      <w:tr w:rsidR="00885230" w14:paraId="25B19CE5" w14:textId="77777777">
        <w:tc>
          <w:tcPr>
            <w:cnfStyle w:val="001000000000" w:firstRow="0" w:lastRow="0" w:firstColumn="1" w:lastColumn="0" w:oddVBand="0" w:evenVBand="0" w:oddHBand="0" w:evenHBand="0" w:firstRowFirstColumn="0" w:firstRowLastColumn="0" w:lastRowFirstColumn="0" w:lastRowLastColumn="0"/>
            <w:tcW w:w="2581" w:type="dxa"/>
          </w:tcPr>
          <w:p w14:paraId="159F54CE" w14:textId="77777777" w:rsidR="00885230" w:rsidRDefault="00885230">
            <w:pPr>
              <w:keepNext/>
              <w:ind w:left="1" w:firstLine="1"/>
            </w:pPr>
            <w:r>
              <w:t>Wodonga sewerage transfer capacity (Wodonga)</w:t>
            </w:r>
          </w:p>
        </w:tc>
        <w:tc>
          <w:tcPr>
            <w:tcW w:w="992" w:type="dxa"/>
          </w:tcPr>
          <w:p w14:paraId="1C851B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37 992</w:t>
            </w:r>
          </w:p>
        </w:tc>
        <w:tc>
          <w:tcPr>
            <w:tcW w:w="1134" w:type="dxa"/>
          </w:tcPr>
          <w:p w14:paraId="397384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4 644</w:t>
            </w:r>
          </w:p>
        </w:tc>
        <w:tc>
          <w:tcPr>
            <w:tcW w:w="992" w:type="dxa"/>
          </w:tcPr>
          <w:p w14:paraId="1FA36E7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3" w:type="dxa"/>
          </w:tcPr>
          <w:p w14:paraId="5BD1D8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32 848</w:t>
            </w:r>
          </w:p>
        </w:tc>
        <w:tc>
          <w:tcPr>
            <w:tcW w:w="1019" w:type="dxa"/>
          </w:tcPr>
          <w:p w14:paraId="1C6D3C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4C846E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9DCC041" w14:textId="77777777" w:rsidR="00885230" w:rsidRDefault="00885230">
            <w:pPr>
              <w:ind w:left="1" w:firstLine="1"/>
            </w:pPr>
            <w:r>
              <w:rPr>
                <w:i/>
                <w:sz w:val="15"/>
              </w:rPr>
              <w:t>The TEI has increased by $12.144 million due to a revised project scope.</w:t>
            </w:r>
          </w:p>
        </w:tc>
      </w:tr>
      <w:tr w:rsidR="00885230" w14:paraId="3F60C8B3" w14:textId="77777777">
        <w:tc>
          <w:tcPr>
            <w:cnfStyle w:val="001000000000" w:firstRow="0" w:lastRow="0" w:firstColumn="1" w:lastColumn="0" w:oddVBand="0" w:evenVBand="0" w:oddHBand="0" w:evenHBand="0" w:firstRowFirstColumn="0" w:firstRowLastColumn="0" w:lastRowFirstColumn="0" w:lastRowLastColumn="0"/>
            <w:tcW w:w="2581" w:type="dxa"/>
          </w:tcPr>
          <w:p w14:paraId="62548B64" w14:textId="77777777" w:rsidR="00885230" w:rsidRDefault="00885230">
            <w:pPr>
              <w:keepNext/>
              <w:ind w:left="1" w:firstLine="1"/>
            </w:pPr>
            <w:r>
              <w:t>Wodonga wastewater treatment plan outfall pipeline (Wodonga)</w:t>
            </w:r>
          </w:p>
        </w:tc>
        <w:tc>
          <w:tcPr>
            <w:tcW w:w="992" w:type="dxa"/>
          </w:tcPr>
          <w:p w14:paraId="607471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7 623</w:t>
            </w:r>
          </w:p>
        </w:tc>
        <w:tc>
          <w:tcPr>
            <w:tcW w:w="1134" w:type="dxa"/>
          </w:tcPr>
          <w:p w14:paraId="6E2454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3 749</w:t>
            </w:r>
          </w:p>
        </w:tc>
        <w:tc>
          <w:tcPr>
            <w:tcW w:w="992" w:type="dxa"/>
          </w:tcPr>
          <w:p w14:paraId="02B973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2 874</w:t>
            </w:r>
          </w:p>
        </w:tc>
        <w:tc>
          <w:tcPr>
            <w:tcW w:w="993" w:type="dxa"/>
          </w:tcPr>
          <w:p w14:paraId="1F9E59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1 000</w:t>
            </w:r>
          </w:p>
        </w:tc>
        <w:tc>
          <w:tcPr>
            <w:tcW w:w="1019" w:type="dxa"/>
          </w:tcPr>
          <w:p w14:paraId="18D1B0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BCD0E6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F005BC2" w14:textId="77777777" w:rsidR="00885230" w:rsidRDefault="00885230">
            <w:pPr>
              <w:ind w:left="1" w:firstLine="1"/>
            </w:pPr>
            <w:r>
              <w:rPr>
                <w:i/>
                <w:sz w:val="15"/>
              </w:rPr>
              <w:t>The estimated completion date is now quarter 4 2027</w:t>
            </w:r>
            <w:r>
              <w:rPr>
                <w:i/>
                <w:sz w:val="15"/>
              </w:rPr>
              <w:noBreakHyphen/>
              <w:t>28 due to a revised project schedule.</w:t>
            </w:r>
          </w:p>
        </w:tc>
      </w:tr>
      <w:tr w:rsidR="00885230" w14:paraId="2F9589C1" w14:textId="77777777">
        <w:tc>
          <w:tcPr>
            <w:cnfStyle w:val="001000000000" w:firstRow="0" w:lastRow="0" w:firstColumn="1" w:lastColumn="0" w:oddVBand="0" w:evenVBand="0" w:oddHBand="0" w:evenHBand="0" w:firstRowFirstColumn="0" w:firstRowLastColumn="0" w:lastRowFirstColumn="0" w:lastRowLastColumn="0"/>
            <w:tcW w:w="2581" w:type="dxa"/>
          </w:tcPr>
          <w:p w14:paraId="14AF2346" w14:textId="77777777" w:rsidR="00885230" w:rsidRDefault="00885230">
            <w:pPr>
              <w:keepNext/>
              <w:ind w:left="1" w:firstLine="1"/>
            </w:pPr>
            <w:r>
              <w:t>Wodonga wastewater treatment plant capacity and emissions reduction upgrade (Wodonga)</w:t>
            </w:r>
          </w:p>
        </w:tc>
        <w:tc>
          <w:tcPr>
            <w:tcW w:w="992" w:type="dxa"/>
          </w:tcPr>
          <w:p w14:paraId="1DE8E6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84 303</w:t>
            </w:r>
          </w:p>
        </w:tc>
        <w:tc>
          <w:tcPr>
            <w:tcW w:w="1134" w:type="dxa"/>
          </w:tcPr>
          <w:p w14:paraId="0AD923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76 904</w:t>
            </w:r>
          </w:p>
        </w:tc>
        <w:tc>
          <w:tcPr>
            <w:tcW w:w="992" w:type="dxa"/>
          </w:tcPr>
          <w:p w14:paraId="473A3A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7 400</w:t>
            </w:r>
          </w:p>
        </w:tc>
        <w:tc>
          <w:tcPr>
            <w:tcW w:w="993" w:type="dxa"/>
          </w:tcPr>
          <w:p w14:paraId="1FDC6E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9650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1529C0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D26AA9" w14:textId="77777777" w:rsidR="00885230" w:rsidRDefault="00885230">
            <w:pPr>
              <w:ind w:left="1" w:firstLine="1"/>
            </w:pPr>
            <w:r>
              <w:rPr>
                <w:i/>
                <w:sz w:val="15"/>
              </w:rPr>
              <w:t>The TEI has decreased by $1.420 million due to a reduction in the project’s contingency allowance as the project nears completion.</w:t>
            </w:r>
          </w:p>
        </w:tc>
      </w:tr>
      <w:tr w:rsidR="00885230" w14:paraId="4ABFFC62" w14:textId="77777777">
        <w:tc>
          <w:tcPr>
            <w:cnfStyle w:val="001000000000" w:firstRow="0" w:lastRow="0" w:firstColumn="1" w:lastColumn="0" w:oddVBand="0" w:evenVBand="0" w:oddHBand="0" w:evenHBand="0" w:firstRowFirstColumn="0" w:firstRowLastColumn="0" w:lastRowFirstColumn="0" w:lastRowLastColumn="0"/>
            <w:tcW w:w="2581" w:type="dxa"/>
          </w:tcPr>
          <w:p w14:paraId="79398393" w14:textId="77777777" w:rsidR="00885230" w:rsidRDefault="00885230">
            <w:pPr>
              <w:keepNext/>
              <w:ind w:left="1" w:firstLine="1"/>
            </w:pPr>
            <w:r>
              <w:t>Yarrawonga water treatment plant renewal (Yarrawonga)</w:t>
            </w:r>
          </w:p>
        </w:tc>
        <w:tc>
          <w:tcPr>
            <w:tcW w:w="992" w:type="dxa"/>
          </w:tcPr>
          <w:p w14:paraId="2E798A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7 905</w:t>
            </w:r>
          </w:p>
        </w:tc>
        <w:tc>
          <w:tcPr>
            <w:tcW w:w="1134" w:type="dxa"/>
          </w:tcPr>
          <w:p w14:paraId="07D553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223</w:t>
            </w:r>
          </w:p>
        </w:tc>
        <w:tc>
          <w:tcPr>
            <w:tcW w:w="992" w:type="dxa"/>
          </w:tcPr>
          <w:p w14:paraId="1E0204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4E63C1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7 382</w:t>
            </w:r>
          </w:p>
        </w:tc>
        <w:tc>
          <w:tcPr>
            <w:tcW w:w="1019" w:type="dxa"/>
          </w:tcPr>
          <w:p w14:paraId="63FF0D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7B65CB6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2420FD2" w14:textId="77777777" w:rsidR="00885230" w:rsidRDefault="00885230">
            <w:pPr>
              <w:ind w:left="1" w:firstLine="1"/>
            </w:pPr>
            <w:r>
              <w:rPr>
                <w:i/>
                <w:sz w:val="15"/>
              </w:rPr>
              <w:t>The TEI has increased by $4.655 million due to a revised project scope. The estimated completion date has been revised to quarter 4 2030</w:t>
            </w:r>
            <w:r>
              <w:rPr>
                <w:i/>
                <w:sz w:val="15"/>
              </w:rPr>
              <w:noBreakHyphen/>
              <w:t>31 in line with this revised project scope.</w:t>
            </w:r>
          </w:p>
        </w:tc>
      </w:tr>
      <w:tr w:rsidR="00885230" w14:paraId="6C8FCB8A" w14:textId="77777777">
        <w:tc>
          <w:tcPr>
            <w:cnfStyle w:val="001000000000" w:firstRow="0" w:lastRow="0" w:firstColumn="1" w:lastColumn="0" w:oddVBand="0" w:evenVBand="0" w:oddHBand="0" w:evenHBand="0" w:firstRowFirstColumn="0" w:firstRowLastColumn="0" w:lastRowFirstColumn="0" w:lastRowLastColumn="0"/>
            <w:tcW w:w="2581" w:type="dxa"/>
          </w:tcPr>
          <w:p w14:paraId="0B39C9CD" w14:textId="77777777" w:rsidR="00885230" w:rsidRDefault="00885230">
            <w:pPr>
              <w:keepNext/>
              <w:ind w:left="1" w:firstLine="1"/>
            </w:pPr>
            <w:r>
              <w:t>All remaining projects with a TEI less than $1 million</w:t>
            </w:r>
          </w:p>
        </w:tc>
        <w:tc>
          <w:tcPr>
            <w:tcW w:w="992" w:type="dxa"/>
          </w:tcPr>
          <w:p w14:paraId="42FF6F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9 142</w:t>
            </w:r>
          </w:p>
        </w:tc>
        <w:tc>
          <w:tcPr>
            <w:tcW w:w="1134" w:type="dxa"/>
          </w:tcPr>
          <w:p w14:paraId="5C6EEE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2 835</w:t>
            </w:r>
          </w:p>
        </w:tc>
        <w:tc>
          <w:tcPr>
            <w:tcW w:w="992" w:type="dxa"/>
          </w:tcPr>
          <w:p w14:paraId="26AE04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2 788</w:t>
            </w:r>
          </w:p>
        </w:tc>
        <w:tc>
          <w:tcPr>
            <w:tcW w:w="993" w:type="dxa"/>
          </w:tcPr>
          <w:p w14:paraId="7CEC45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3 519</w:t>
            </w:r>
          </w:p>
        </w:tc>
        <w:tc>
          <w:tcPr>
            <w:tcW w:w="1019" w:type="dxa"/>
          </w:tcPr>
          <w:p w14:paraId="0F23D4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E8B099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805D60" w14:textId="77777777" w:rsidR="00885230" w:rsidRDefault="00885230">
            <w:pPr>
              <w:ind w:left="1" w:firstLine="1"/>
            </w:pPr>
            <w:r>
              <w:rPr>
                <w:i/>
                <w:sz w:val="15"/>
              </w:rPr>
              <w:t>Occupational health and safety improvements, Region wide online applications, Region wide digital business sustainability, Region wide renewable energy and climate efficiencies, Water trunk mains, Water and wastewater systems improvement project have all had TEI decreases to less than $1.000 million.</w:t>
            </w:r>
          </w:p>
        </w:tc>
      </w:tr>
      <w:tr w:rsidR="00885230" w14:paraId="0A10A85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6FC886D" w14:textId="77777777" w:rsidR="00885230" w:rsidRDefault="00885230">
            <w:pPr>
              <w:ind w:left="1" w:firstLine="1"/>
            </w:pPr>
            <w:r>
              <w:rPr>
                <w:b/>
              </w:rPr>
              <w:t>Total existing projects</w:t>
            </w:r>
          </w:p>
        </w:tc>
        <w:tc>
          <w:tcPr>
            <w:tcW w:w="992" w:type="dxa"/>
            <w:tcBorders>
              <w:bottom w:val="single" w:sz="6" w:space="0" w:color="auto"/>
            </w:tcBorders>
          </w:tcPr>
          <w:p w14:paraId="610AA6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373 241</w:t>
            </w:r>
          </w:p>
        </w:tc>
        <w:tc>
          <w:tcPr>
            <w:tcW w:w="1134" w:type="dxa"/>
            <w:tcBorders>
              <w:bottom w:val="single" w:sz="6" w:space="0" w:color="auto"/>
            </w:tcBorders>
          </w:tcPr>
          <w:p w14:paraId="70B09A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127 868</w:t>
            </w:r>
          </w:p>
        </w:tc>
        <w:tc>
          <w:tcPr>
            <w:tcW w:w="992" w:type="dxa"/>
            <w:tcBorders>
              <w:bottom w:val="single" w:sz="6" w:space="0" w:color="auto"/>
            </w:tcBorders>
          </w:tcPr>
          <w:p w14:paraId="422C59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58 230</w:t>
            </w:r>
          </w:p>
        </w:tc>
        <w:tc>
          <w:tcPr>
            <w:tcW w:w="993" w:type="dxa"/>
            <w:tcBorders>
              <w:bottom w:val="single" w:sz="6" w:space="0" w:color="auto"/>
            </w:tcBorders>
          </w:tcPr>
          <w:p w14:paraId="3A6A3A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187 145</w:t>
            </w:r>
          </w:p>
        </w:tc>
        <w:tc>
          <w:tcPr>
            <w:tcW w:w="1019" w:type="dxa"/>
            <w:tcBorders>
              <w:bottom w:val="single" w:sz="6" w:space="0" w:color="auto"/>
            </w:tcBorders>
          </w:tcPr>
          <w:p w14:paraId="18582F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7B4F6B8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C15C234" w14:textId="77777777" w:rsidR="00885230" w:rsidRDefault="00885230">
            <w:pPr>
              <w:ind w:left="1" w:firstLine="1"/>
            </w:pPr>
            <w:r>
              <w:rPr>
                <w:b/>
              </w:rPr>
              <w:t>Total North East Region Water Corporation projects</w:t>
            </w:r>
          </w:p>
        </w:tc>
        <w:tc>
          <w:tcPr>
            <w:tcW w:w="992" w:type="dxa"/>
            <w:tcBorders>
              <w:bottom w:val="single" w:sz="6" w:space="0" w:color="auto"/>
            </w:tcBorders>
          </w:tcPr>
          <w:p w14:paraId="29C827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412 741</w:t>
            </w:r>
          </w:p>
        </w:tc>
        <w:tc>
          <w:tcPr>
            <w:tcW w:w="1134" w:type="dxa"/>
            <w:tcBorders>
              <w:bottom w:val="single" w:sz="6" w:space="0" w:color="auto"/>
            </w:tcBorders>
          </w:tcPr>
          <w:p w14:paraId="7E91AF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130 276</w:t>
            </w:r>
          </w:p>
        </w:tc>
        <w:tc>
          <w:tcPr>
            <w:tcW w:w="992" w:type="dxa"/>
            <w:tcBorders>
              <w:bottom w:val="single" w:sz="6" w:space="0" w:color="auto"/>
            </w:tcBorders>
          </w:tcPr>
          <w:p w14:paraId="35F810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60 008</w:t>
            </w:r>
          </w:p>
        </w:tc>
        <w:tc>
          <w:tcPr>
            <w:tcW w:w="993" w:type="dxa"/>
            <w:tcBorders>
              <w:bottom w:val="single" w:sz="6" w:space="0" w:color="auto"/>
            </w:tcBorders>
          </w:tcPr>
          <w:p w14:paraId="089C04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222 459</w:t>
            </w:r>
          </w:p>
        </w:tc>
        <w:tc>
          <w:tcPr>
            <w:tcW w:w="1019" w:type="dxa"/>
            <w:tcBorders>
              <w:bottom w:val="single" w:sz="6" w:space="0" w:color="auto"/>
            </w:tcBorders>
          </w:tcPr>
          <w:p w14:paraId="6453BB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0DD5A03" w14:textId="256651AC" w:rsidR="00885230" w:rsidRDefault="00885230">
      <w:pPr>
        <w:pStyle w:val="Source"/>
        <w:rPr>
          <w:noProof/>
        </w:rPr>
      </w:pPr>
      <w:r w:rsidRPr="00C4224A">
        <w:t xml:space="preserve">Source: </w:t>
      </w:r>
      <w:fldSimple w:instr="STYLEREF  &quot;Heading 1&quot;  \* MERGEFORMAT">
        <w:r w:rsidR="00DA1EDC">
          <w:rPr>
            <w:noProof/>
          </w:rPr>
          <w:t>North East Region Water Corporation</w:t>
        </w:r>
      </w:fldSimple>
    </w:p>
    <w:p w14:paraId="36D2E6A7" w14:textId="77777777" w:rsidR="00885230" w:rsidRPr="00C4224A" w:rsidRDefault="00885230"/>
    <w:p w14:paraId="53E76C09" w14:textId="77777777" w:rsidR="00885230" w:rsidRDefault="00885230">
      <w:pPr>
        <w:pStyle w:val="Heading20"/>
        <w:pageBreakBefore/>
      </w:pPr>
      <w:r w:rsidRPr="00C4224A">
        <w:lastRenderedPageBreak/>
        <w:t xml:space="preserve">Completed projects </w:t>
      </w:r>
    </w:p>
    <w:p w14:paraId="7028672A"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NEWater_complete"/>
      </w:tblPr>
      <w:tblGrid>
        <w:gridCol w:w="4590"/>
        <w:gridCol w:w="990"/>
        <w:gridCol w:w="1170"/>
        <w:gridCol w:w="960"/>
      </w:tblGrid>
      <w:tr w:rsidR="00885230" w14:paraId="0B13AD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0" w:type="dxa"/>
            <w:tcBorders>
              <w:bottom w:val="single" w:sz="6" w:space="0" w:color="auto"/>
            </w:tcBorders>
          </w:tcPr>
          <w:p w14:paraId="590AA48D" w14:textId="77777777" w:rsidR="00885230" w:rsidRDefault="00885230">
            <w:pPr>
              <w:keepNext/>
            </w:pPr>
          </w:p>
        </w:tc>
        <w:tc>
          <w:tcPr>
            <w:tcW w:w="990" w:type="dxa"/>
            <w:tcBorders>
              <w:bottom w:val="single" w:sz="6" w:space="0" w:color="auto"/>
            </w:tcBorders>
          </w:tcPr>
          <w:p w14:paraId="08579D7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70" w:type="dxa"/>
            <w:tcBorders>
              <w:bottom w:val="single" w:sz="6" w:space="0" w:color="auto"/>
            </w:tcBorders>
          </w:tcPr>
          <w:p w14:paraId="244011A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60" w:type="dxa"/>
            <w:tcBorders>
              <w:bottom w:val="single" w:sz="6" w:space="0" w:color="auto"/>
            </w:tcBorders>
          </w:tcPr>
          <w:p w14:paraId="48F21B7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0010768B" w14:textId="77777777">
        <w:tc>
          <w:tcPr>
            <w:cnfStyle w:val="001000000000" w:firstRow="0" w:lastRow="0" w:firstColumn="1" w:lastColumn="0" w:oddVBand="0" w:evenVBand="0" w:oddHBand="0" w:evenHBand="0" w:firstRowFirstColumn="0" w:firstRowLastColumn="0" w:lastRowFirstColumn="0" w:lastRowLastColumn="0"/>
            <w:tcW w:w="4590" w:type="dxa"/>
          </w:tcPr>
          <w:p w14:paraId="0D01119C" w14:textId="77777777" w:rsidR="00885230" w:rsidRDefault="00885230">
            <w:pPr>
              <w:keepNext/>
              <w:ind w:left="1" w:firstLine="1"/>
            </w:pPr>
            <w:r>
              <w:t>Barnawartha sewer upgrade (Barnawartha)</w:t>
            </w:r>
          </w:p>
        </w:tc>
        <w:tc>
          <w:tcPr>
            <w:tcW w:w="990" w:type="dxa"/>
          </w:tcPr>
          <w:p w14:paraId="7D0D54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1 616</w:t>
            </w:r>
          </w:p>
        </w:tc>
        <w:tc>
          <w:tcPr>
            <w:tcW w:w="1170" w:type="dxa"/>
          </w:tcPr>
          <w:p w14:paraId="037D1E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1 616</w:t>
            </w:r>
          </w:p>
        </w:tc>
        <w:tc>
          <w:tcPr>
            <w:tcW w:w="960" w:type="dxa"/>
          </w:tcPr>
          <w:p w14:paraId="72068B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0A839C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2A074A9" w14:textId="77777777" w:rsidR="00885230" w:rsidRDefault="00885230">
            <w:pPr>
              <w:ind w:left="1" w:firstLine="1"/>
            </w:pPr>
            <w:r>
              <w:rPr>
                <w:i/>
                <w:sz w:val="15"/>
              </w:rPr>
              <w:t>Project was commenced and completed in the 2025</w:t>
            </w:r>
            <w:r>
              <w:rPr>
                <w:i/>
                <w:sz w:val="15"/>
              </w:rPr>
              <w:noBreakHyphen/>
              <w:t>26 financial year.</w:t>
            </w:r>
          </w:p>
        </w:tc>
      </w:tr>
      <w:tr w:rsidR="00885230" w14:paraId="49C5AAC9" w14:textId="77777777">
        <w:tc>
          <w:tcPr>
            <w:cnfStyle w:val="001000000000" w:firstRow="0" w:lastRow="0" w:firstColumn="1" w:lastColumn="0" w:oddVBand="0" w:evenVBand="0" w:oddHBand="0" w:evenHBand="0" w:firstRowFirstColumn="0" w:firstRowLastColumn="0" w:lastRowFirstColumn="0" w:lastRowLastColumn="0"/>
            <w:tcW w:w="4590" w:type="dxa"/>
          </w:tcPr>
          <w:p w14:paraId="40BD929B" w14:textId="77777777" w:rsidR="00885230" w:rsidRDefault="00885230">
            <w:pPr>
              <w:keepNext/>
              <w:ind w:left="1" w:firstLine="1"/>
            </w:pPr>
            <w:r>
              <w:t>Beechworth Road water pump station upgrade (Wodonga)</w:t>
            </w:r>
          </w:p>
        </w:tc>
        <w:tc>
          <w:tcPr>
            <w:tcW w:w="990" w:type="dxa"/>
          </w:tcPr>
          <w:p w14:paraId="43AE09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547</w:t>
            </w:r>
          </w:p>
        </w:tc>
        <w:tc>
          <w:tcPr>
            <w:tcW w:w="1170" w:type="dxa"/>
          </w:tcPr>
          <w:p w14:paraId="06B3CC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547</w:t>
            </w:r>
          </w:p>
        </w:tc>
        <w:tc>
          <w:tcPr>
            <w:tcW w:w="960" w:type="dxa"/>
          </w:tcPr>
          <w:p w14:paraId="3AC8F0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A1229D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F35B29E" w14:textId="77777777" w:rsidR="00885230" w:rsidRDefault="00885230">
            <w:pPr>
              <w:ind w:left="1" w:firstLine="1"/>
            </w:pPr>
            <w:r>
              <w:rPr>
                <w:i/>
                <w:sz w:val="15"/>
              </w:rPr>
              <w:t>The TEI has increased by $0.558 million due to changes to design scope. The estimated completion date been revised to quarter 4 2025</w:t>
            </w:r>
            <w:r>
              <w:rPr>
                <w:i/>
                <w:sz w:val="15"/>
              </w:rPr>
              <w:noBreakHyphen/>
              <w:t>26.</w:t>
            </w:r>
          </w:p>
        </w:tc>
      </w:tr>
      <w:tr w:rsidR="00885230" w14:paraId="5DD62A64" w14:textId="77777777">
        <w:tc>
          <w:tcPr>
            <w:cnfStyle w:val="001000000000" w:firstRow="0" w:lastRow="0" w:firstColumn="1" w:lastColumn="0" w:oddVBand="0" w:evenVBand="0" w:oddHBand="0" w:evenHBand="0" w:firstRowFirstColumn="0" w:firstRowLastColumn="0" w:lastRowFirstColumn="0" w:lastRowLastColumn="0"/>
            <w:tcW w:w="4590" w:type="dxa"/>
          </w:tcPr>
          <w:p w14:paraId="75DB2FA2" w14:textId="77777777" w:rsidR="00885230" w:rsidRDefault="00885230">
            <w:pPr>
              <w:keepNext/>
              <w:ind w:left="1" w:firstLine="1"/>
            </w:pPr>
            <w:r>
              <w:t>Benalla wastewater treatment plant upgrade (Benalla)</w:t>
            </w:r>
          </w:p>
        </w:tc>
        <w:tc>
          <w:tcPr>
            <w:tcW w:w="990" w:type="dxa"/>
          </w:tcPr>
          <w:p w14:paraId="74BF4B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2 623</w:t>
            </w:r>
          </w:p>
        </w:tc>
        <w:tc>
          <w:tcPr>
            <w:tcW w:w="1170" w:type="dxa"/>
          </w:tcPr>
          <w:p w14:paraId="69C3D5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2 623</w:t>
            </w:r>
          </w:p>
        </w:tc>
        <w:tc>
          <w:tcPr>
            <w:tcW w:w="960" w:type="dxa"/>
          </w:tcPr>
          <w:p w14:paraId="18F082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379E29F7"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C252234" w14:textId="77777777" w:rsidR="00885230" w:rsidRDefault="00885230">
            <w:pPr>
              <w:ind w:left="1" w:firstLine="1"/>
            </w:pPr>
            <w:r>
              <w:rPr>
                <w:i/>
                <w:sz w:val="15"/>
              </w:rPr>
              <w:t>The TEI has decreased by $5.907 million as this phase of the project has now been completed.</w:t>
            </w:r>
          </w:p>
        </w:tc>
      </w:tr>
      <w:tr w:rsidR="00885230" w14:paraId="2E48E925" w14:textId="77777777">
        <w:tc>
          <w:tcPr>
            <w:cnfStyle w:val="001000000000" w:firstRow="0" w:lastRow="0" w:firstColumn="1" w:lastColumn="0" w:oddVBand="0" w:evenVBand="0" w:oddHBand="0" w:evenHBand="0" w:firstRowFirstColumn="0" w:firstRowLastColumn="0" w:lastRowFirstColumn="0" w:lastRowLastColumn="0"/>
            <w:tcW w:w="4590" w:type="dxa"/>
          </w:tcPr>
          <w:p w14:paraId="49BCB2FC" w14:textId="77777777" w:rsidR="00885230" w:rsidRDefault="00885230">
            <w:pPr>
              <w:keepNext/>
              <w:ind w:left="1" w:firstLine="1"/>
            </w:pPr>
            <w:r>
              <w:t>Region wide strategic land acquisition (regional various)</w:t>
            </w:r>
          </w:p>
        </w:tc>
        <w:tc>
          <w:tcPr>
            <w:tcW w:w="990" w:type="dxa"/>
          </w:tcPr>
          <w:p w14:paraId="672B47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3 842</w:t>
            </w:r>
          </w:p>
        </w:tc>
        <w:tc>
          <w:tcPr>
            <w:tcW w:w="1170" w:type="dxa"/>
          </w:tcPr>
          <w:p w14:paraId="026712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3 842</w:t>
            </w:r>
          </w:p>
        </w:tc>
        <w:tc>
          <w:tcPr>
            <w:tcW w:w="960" w:type="dxa"/>
          </w:tcPr>
          <w:p w14:paraId="4733EE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DC900A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E2508A2" w14:textId="445F569A" w:rsidR="00885230" w:rsidRDefault="00617DF9">
            <w:pPr>
              <w:ind w:left="1" w:firstLine="1"/>
            </w:pPr>
            <w:r>
              <w:rPr>
                <w:i/>
                <w:sz w:val="15"/>
              </w:rPr>
              <w:t xml:space="preserve">The </w:t>
            </w:r>
            <w:r w:rsidR="00885230">
              <w:rPr>
                <w:i/>
                <w:sz w:val="15"/>
              </w:rPr>
              <w:t xml:space="preserve">TEI </w:t>
            </w:r>
            <w:r>
              <w:rPr>
                <w:i/>
                <w:sz w:val="15"/>
              </w:rPr>
              <w:t>has decreased</w:t>
            </w:r>
            <w:r w:rsidR="00885230">
              <w:rPr>
                <w:i/>
                <w:sz w:val="15"/>
              </w:rPr>
              <w:t xml:space="preserve"> by $0.232 million due to recognition of a provisional budget for land acquisition in 2025</w:t>
            </w:r>
            <w:r w:rsidR="00885230">
              <w:rPr>
                <w:i/>
                <w:sz w:val="15"/>
              </w:rPr>
              <w:noBreakHyphen/>
              <w:t>26 under the actual project budget (Wodonga Leneva Water (Wodonga)</w:t>
            </w:r>
            <w:r w:rsidR="00D57595">
              <w:rPr>
                <w:i/>
                <w:sz w:val="15"/>
              </w:rPr>
              <w:t>)</w:t>
            </w:r>
            <w:r w:rsidR="00885230">
              <w:rPr>
                <w:i/>
                <w:sz w:val="15"/>
              </w:rPr>
              <w:t>.</w:t>
            </w:r>
          </w:p>
        </w:tc>
      </w:tr>
      <w:tr w:rsidR="00885230" w14:paraId="796B05E0" w14:textId="77777777">
        <w:tc>
          <w:tcPr>
            <w:cnfStyle w:val="001000000000" w:firstRow="0" w:lastRow="0" w:firstColumn="1" w:lastColumn="0" w:oddVBand="0" w:evenVBand="0" w:oddHBand="0" w:evenHBand="0" w:firstRowFirstColumn="0" w:firstRowLastColumn="0" w:lastRowFirstColumn="0" w:lastRowLastColumn="0"/>
            <w:tcW w:w="4590" w:type="dxa"/>
          </w:tcPr>
          <w:p w14:paraId="132BADD0" w14:textId="77777777" w:rsidR="00885230" w:rsidRDefault="00885230">
            <w:pPr>
              <w:keepNext/>
              <w:ind w:left="1" w:firstLine="1"/>
            </w:pPr>
            <w:r>
              <w:t>Wangaratta north west detention tanks (Wangaratta)</w:t>
            </w:r>
          </w:p>
        </w:tc>
        <w:tc>
          <w:tcPr>
            <w:tcW w:w="990" w:type="dxa"/>
          </w:tcPr>
          <w:p w14:paraId="0DB7CA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3 658</w:t>
            </w:r>
          </w:p>
        </w:tc>
        <w:tc>
          <w:tcPr>
            <w:tcW w:w="1170" w:type="dxa"/>
          </w:tcPr>
          <w:p w14:paraId="5EE229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3 658</w:t>
            </w:r>
          </w:p>
        </w:tc>
        <w:tc>
          <w:tcPr>
            <w:tcW w:w="960" w:type="dxa"/>
          </w:tcPr>
          <w:p w14:paraId="255999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70F3C4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9CD6102" w14:textId="77777777" w:rsidR="00885230" w:rsidRDefault="00885230">
            <w:pPr>
              <w:ind w:left="1" w:firstLine="1"/>
            </w:pPr>
            <w:r>
              <w:rPr>
                <w:i/>
                <w:sz w:val="15"/>
              </w:rPr>
              <w:t>The TEI has increased by $0.322 million due to additional works required for project completion.</w:t>
            </w:r>
          </w:p>
        </w:tc>
      </w:tr>
      <w:tr w:rsidR="00885230" w14:paraId="368F4BAD" w14:textId="77777777">
        <w:tc>
          <w:tcPr>
            <w:cnfStyle w:val="001000000000" w:firstRow="0" w:lastRow="0" w:firstColumn="1" w:lastColumn="0" w:oddVBand="0" w:evenVBand="0" w:oddHBand="0" w:evenHBand="0" w:firstRowFirstColumn="0" w:firstRowLastColumn="0" w:lastRowFirstColumn="0" w:lastRowLastColumn="0"/>
            <w:tcW w:w="4590" w:type="dxa"/>
          </w:tcPr>
          <w:p w14:paraId="1E89471E" w14:textId="77777777" w:rsidR="00885230" w:rsidRDefault="00885230">
            <w:pPr>
              <w:keepNext/>
              <w:ind w:left="1" w:firstLine="1"/>
            </w:pPr>
            <w:r>
              <w:t>Wangaratta Reith Lindner Road sewer pump station (Wangaratta)</w:t>
            </w:r>
          </w:p>
        </w:tc>
        <w:tc>
          <w:tcPr>
            <w:tcW w:w="990" w:type="dxa"/>
          </w:tcPr>
          <w:p w14:paraId="137A08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3 259</w:t>
            </w:r>
          </w:p>
        </w:tc>
        <w:tc>
          <w:tcPr>
            <w:tcW w:w="1170" w:type="dxa"/>
          </w:tcPr>
          <w:p w14:paraId="4B980A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3 259</w:t>
            </w:r>
          </w:p>
        </w:tc>
        <w:tc>
          <w:tcPr>
            <w:tcW w:w="960" w:type="dxa"/>
          </w:tcPr>
          <w:p w14:paraId="22E7ED8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C23A96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256EF36" w14:textId="77777777" w:rsidR="00885230" w:rsidRDefault="00885230">
            <w:pPr>
              <w:ind w:left="1" w:firstLine="1"/>
            </w:pPr>
            <w:r>
              <w:rPr>
                <w:i/>
                <w:sz w:val="15"/>
              </w:rPr>
              <w:t>The TEI has increased by $0.376 million due to additional works required for project completion.</w:t>
            </w:r>
          </w:p>
        </w:tc>
      </w:tr>
      <w:tr w:rsidR="00885230" w14:paraId="43106819" w14:textId="77777777">
        <w:tc>
          <w:tcPr>
            <w:cnfStyle w:val="001000000000" w:firstRow="0" w:lastRow="0" w:firstColumn="1" w:lastColumn="0" w:oddVBand="0" w:evenVBand="0" w:oddHBand="0" w:evenHBand="0" w:firstRowFirstColumn="0" w:firstRowLastColumn="0" w:lastRowFirstColumn="0" w:lastRowLastColumn="0"/>
            <w:tcW w:w="4590" w:type="dxa"/>
          </w:tcPr>
          <w:p w14:paraId="0F26DCDE" w14:textId="77777777" w:rsidR="00885230" w:rsidRDefault="00885230">
            <w:pPr>
              <w:keepNext/>
              <w:ind w:left="1" w:firstLine="1"/>
            </w:pPr>
            <w:r>
              <w:t>Wangaratta Wangandary pump station (Wangaratta)</w:t>
            </w:r>
          </w:p>
        </w:tc>
        <w:tc>
          <w:tcPr>
            <w:tcW w:w="990" w:type="dxa"/>
          </w:tcPr>
          <w:p w14:paraId="60F3DB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1 764</w:t>
            </w:r>
          </w:p>
        </w:tc>
        <w:tc>
          <w:tcPr>
            <w:tcW w:w="1170" w:type="dxa"/>
          </w:tcPr>
          <w:p w14:paraId="062D60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1 764</w:t>
            </w:r>
          </w:p>
        </w:tc>
        <w:tc>
          <w:tcPr>
            <w:tcW w:w="960" w:type="dxa"/>
          </w:tcPr>
          <w:p w14:paraId="15E311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0E48CC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7764FE9" w14:textId="77777777" w:rsidR="00885230" w:rsidRDefault="00885230">
            <w:pPr>
              <w:ind w:left="1" w:firstLine="1"/>
            </w:pPr>
            <w:r>
              <w:rPr>
                <w:i/>
                <w:sz w:val="15"/>
              </w:rPr>
              <w:t>The TEI has increased by $0.109 million due to additional works required for project completion.</w:t>
            </w:r>
          </w:p>
        </w:tc>
      </w:tr>
      <w:tr w:rsidR="00885230" w14:paraId="3C57DC3B" w14:textId="77777777">
        <w:tc>
          <w:tcPr>
            <w:cnfStyle w:val="001000000000" w:firstRow="0" w:lastRow="0" w:firstColumn="1" w:lastColumn="0" w:oddVBand="0" w:evenVBand="0" w:oddHBand="0" w:evenHBand="0" w:firstRowFirstColumn="0" w:firstRowLastColumn="0" w:lastRowFirstColumn="0" w:lastRowLastColumn="0"/>
            <w:tcW w:w="4590" w:type="dxa"/>
            <w:tcBorders>
              <w:bottom w:val="single" w:sz="6" w:space="0" w:color="auto"/>
            </w:tcBorders>
          </w:tcPr>
          <w:p w14:paraId="1AF8FCFE" w14:textId="77777777" w:rsidR="00885230" w:rsidRDefault="00885230">
            <w:pPr>
              <w:ind w:left="1" w:firstLine="1"/>
            </w:pPr>
            <w:r>
              <w:t>Wodonga water treatment plant – powder activated carbon upgrade (Wodonga)</w:t>
            </w:r>
          </w:p>
        </w:tc>
        <w:tc>
          <w:tcPr>
            <w:tcW w:w="990" w:type="dxa"/>
            <w:tcBorders>
              <w:bottom w:val="single" w:sz="6" w:space="0" w:color="auto"/>
            </w:tcBorders>
          </w:tcPr>
          <w:p w14:paraId="5D0E62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6 425</w:t>
            </w:r>
          </w:p>
        </w:tc>
        <w:tc>
          <w:tcPr>
            <w:tcW w:w="1170" w:type="dxa"/>
            <w:tcBorders>
              <w:bottom w:val="single" w:sz="6" w:space="0" w:color="auto"/>
            </w:tcBorders>
          </w:tcPr>
          <w:p w14:paraId="0BD96A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6 425</w:t>
            </w:r>
          </w:p>
        </w:tc>
        <w:tc>
          <w:tcPr>
            <w:tcW w:w="960" w:type="dxa"/>
            <w:tcBorders>
              <w:bottom w:val="single" w:sz="6" w:space="0" w:color="auto"/>
            </w:tcBorders>
          </w:tcPr>
          <w:p w14:paraId="2EDBAB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A59BE70" w14:textId="77777777">
        <w:tc>
          <w:tcPr>
            <w:cnfStyle w:val="001000000000" w:firstRow="0" w:lastRow="0" w:firstColumn="1" w:lastColumn="0" w:oddVBand="0" w:evenVBand="0" w:oddHBand="0" w:evenHBand="0" w:firstRowFirstColumn="0" w:firstRowLastColumn="0" w:lastRowFirstColumn="0" w:lastRowLastColumn="0"/>
            <w:tcW w:w="4590" w:type="dxa"/>
          </w:tcPr>
          <w:p w14:paraId="11A89F39" w14:textId="77777777" w:rsidR="00885230" w:rsidRDefault="00885230">
            <w:pPr>
              <w:keepNext/>
              <w:ind w:left="1" w:firstLine="1"/>
            </w:pPr>
            <w:r>
              <w:t>Yarrawonga South Road sewer pump station upgrade (Yarrawonga)</w:t>
            </w:r>
          </w:p>
        </w:tc>
        <w:tc>
          <w:tcPr>
            <w:tcW w:w="990" w:type="dxa"/>
          </w:tcPr>
          <w:p w14:paraId="0CF114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170" w:type="dxa"/>
          </w:tcPr>
          <w:p w14:paraId="17B577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60" w:type="dxa"/>
          </w:tcPr>
          <w:p w14:paraId="27C923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628CC81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FEBC261" w14:textId="51CCEAE2" w:rsidR="00885230" w:rsidRDefault="00211C61">
            <w:pPr>
              <w:ind w:left="1" w:firstLine="1"/>
            </w:pPr>
            <w:r w:rsidRPr="00211C61">
              <w:rPr>
                <w:i/>
                <w:sz w:val="15"/>
              </w:rPr>
              <w:t>This project has been removed from the capital works program.</w:t>
            </w:r>
          </w:p>
        </w:tc>
      </w:tr>
    </w:tbl>
    <w:p w14:paraId="4DE53E26" w14:textId="0497994B" w:rsidR="00885230" w:rsidRPr="00C4224A" w:rsidRDefault="00885230">
      <w:pPr>
        <w:pStyle w:val="Source"/>
      </w:pPr>
      <w:r w:rsidRPr="00C4224A">
        <w:t xml:space="preserve">Source: </w:t>
      </w:r>
      <w:fldSimple w:instr="STYLEREF  &quot;Heading 1&quot;  \* MERGEFORMAT">
        <w:r w:rsidR="00DA1EDC">
          <w:rPr>
            <w:noProof/>
          </w:rPr>
          <w:t>North East Region Water Corporation</w:t>
        </w:r>
      </w:fldSimple>
    </w:p>
    <w:p w14:paraId="6E8E1430" w14:textId="77777777" w:rsidR="00885230" w:rsidRPr="00C4224A" w:rsidRDefault="00885230"/>
    <w:p w14:paraId="5BA97437" w14:textId="77777777" w:rsidR="00885230" w:rsidRPr="00C4224A" w:rsidRDefault="00885230">
      <w:pPr>
        <w:pStyle w:val="Heading10"/>
      </w:pPr>
      <w:bookmarkStart w:id="101" w:name="_Toc135154621"/>
      <w:bookmarkStart w:id="102" w:name="_Toc165313578"/>
      <w:bookmarkStart w:id="103" w:name="_Toc228205440"/>
      <w:r w:rsidRPr="00C4224A">
        <w:lastRenderedPageBreak/>
        <w:t>Port of Hastings Development Authority</w:t>
      </w:r>
      <w:bookmarkEnd w:id="101"/>
      <w:bookmarkEnd w:id="102"/>
      <w:bookmarkEnd w:id="103"/>
    </w:p>
    <w:p w14:paraId="0EDC48B6" w14:textId="77777777" w:rsidR="00885230" w:rsidRPr="00C4224A" w:rsidRDefault="00885230">
      <w:pPr>
        <w:pStyle w:val="Heading20"/>
      </w:pPr>
      <w:r w:rsidRPr="00C4224A">
        <w:t>New projects</w:t>
      </w:r>
    </w:p>
    <w:p w14:paraId="33DE22B8"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Hastings_new"/>
      </w:tblPr>
      <w:tblGrid>
        <w:gridCol w:w="2580"/>
        <w:gridCol w:w="992"/>
        <w:gridCol w:w="1134"/>
        <w:gridCol w:w="992"/>
        <w:gridCol w:w="993"/>
        <w:gridCol w:w="1019"/>
      </w:tblGrid>
      <w:tr w:rsidR="00885230" w14:paraId="3174D89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BE6B3F3" w14:textId="77777777" w:rsidR="00885230" w:rsidRDefault="00885230">
            <w:pPr>
              <w:keepNext/>
            </w:pPr>
          </w:p>
        </w:tc>
        <w:tc>
          <w:tcPr>
            <w:tcW w:w="992" w:type="dxa"/>
            <w:tcBorders>
              <w:bottom w:val="single" w:sz="6" w:space="0" w:color="auto"/>
            </w:tcBorders>
          </w:tcPr>
          <w:p w14:paraId="0C92599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583569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A9E825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DFA9A5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01FF127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F5E094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AA605E0" w14:textId="2D6F7316" w:rsidR="00885230" w:rsidRDefault="00885230">
            <w:pPr>
              <w:ind w:left="1" w:firstLine="1"/>
            </w:pPr>
            <w:r>
              <w:t>Concrete Remediation Works (Crib</w:t>
            </w:r>
            <w:r w:rsidR="00865D17">
              <w:t> </w:t>
            </w:r>
            <w:r>
              <w:t>Point)</w:t>
            </w:r>
          </w:p>
        </w:tc>
        <w:tc>
          <w:tcPr>
            <w:tcW w:w="992" w:type="dxa"/>
            <w:tcBorders>
              <w:bottom w:val="single" w:sz="6" w:space="0" w:color="auto"/>
            </w:tcBorders>
          </w:tcPr>
          <w:p w14:paraId="7E3C5E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2 600</w:t>
            </w:r>
          </w:p>
        </w:tc>
        <w:tc>
          <w:tcPr>
            <w:tcW w:w="1134" w:type="dxa"/>
            <w:tcBorders>
              <w:bottom w:val="single" w:sz="6" w:space="0" w:color="auto"/>
            </w:tcBorders>
          </w:tcPr>
          <w:p w14:paraId="6CF7E0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w:t>
            </w:r>
          </w:p>
        </w:tc>
        <w:tc>
          <w:tcPr>
            <w:tcW w:w="992" w:type="dxa"/>
            <w:tcBorders>
              <w:bottom w:val="single" w:sz="6" w:space="0" w:color="auto"/>
            </w:tcBorders>
          </w:tcPr>
          <w:p w14:paraId="7C7D39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700</w:t>
            </w:r>
          </w:p>
        </w:tc>
        <w:tc>
          <w:tcPr>
            <w:tcW w:w="993" w:type="dxa"/>
            <w:tcBorders>
              <w:bottom w:val="single" w:sz="6" w:space="0" w:color="auto"/>
            </w:tcBorders>
          </w:tcPr>
          <w:p w14:paraId="6B109C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1 400</w:t>
            </w:r>
          </w:p>
        </w:tc>
        <w:tc>
          <w:tcPr>
            <w:tcW w:w="1019" w:type="dxa"/>
            <w:tcBorders>
              <w:bottom w:val="single" w:sz="6" w:space="0" w:color="auto"/>
            </w:tcBorders>
          </w:tcPr>
          <w:p w14:paraId="775C6A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2028‑29</w:t>
            </w:r>
          </w:p>
        </w:tc>
      </w:tr>
      <w:tr w:rsidR="00885230" w14:paraId="0784FBB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96F9C7" w14:textId="2ED82BBC" w:rsidR="00885230" w:rsidRDefault="00885230">
            <w:pPr>
              <w:ind w:left="1" w:firstLine="1"/>
            </w:pPr>
            <w:r>
              <w:t>Ongoing Capital Program (Crib</w:t>
            </w:r>
            <w:r w:rsidR="00865D17">
              <w:t> </w:t>
            </w:r>
            <w:r>
              <w:t>Point, Hastings)</w:t>
            </w:r>
          </w:p>
        </w:tc>
        <w:tc>
          <w:tcPr>
            <w:tcW w:w="992" w:type="dxa"/>
            <w:tcBorders>
              <w:bottom w:val="single" w:sz="6" w:space="0" w:color="auto"/>
            </w:tcBorders>
          </w:tcPr>
          <w:p w14:paraId="4BF933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1 170</w:t>
            </w:r>
          </w:p>
        </w:tc>
        <w:tc>
          <w:tcPr>
            <w:tcW w:w="1134" w:type="dxa"/>
            <w:tcBorders>
              <w:bottom w:val="single" w:sz="6" w:space="0" w:color="auto"/>
            </w:tcBorders>
          </w:tcPr>
          <w:p w14:paraId="323367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91A2D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400</w:t>
            </w:r>
          </w:p>
        </w:tc>
        <w:tc>
          <w:tcPr>
            <w:tcW w:w="993" w:type="dxa"/>
            <w:tcBorders>
              <w:bottom w:val="single" w:sz="6" w:space="0" w:color="auto"/>
            </w:tcBorders>
          </w:tcPr>
          <w:p w14:paraId="7C6392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770</w:t>
            </w:r>
          </w:p>
        </w:tc>
        <w:tc>
          <w:tcPr>
            <w:tcW w:w="1019" w:type="dxa"/>
            <w:tcBorders>
              <w:bottom w:val="single" w:sz="6" w:space="0" w:color="auto"/>
            </w:tcBorders>
          </w:tcPr>
          <w:p w14:paraId="12F978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4F58C91" w14:textId="77777777">
        <w:tc>
          <w:tcPr>
            <w:cnfStyle w:val="001000000000" w:firstRow="0" w:lastRow="0" w:firstColumn="1" w:lastColumn="0" w:oddVBand="0" w:evenVBand="0" w:oddHBand="0" w:evenHBand="0" w:firstRowFirstColumn="0" w:firstRowLastColumn="0" w:lastRowFirstColumn="0" w:lastRowLastColumn="0"/>
            <w:tcW w:w="2581" w:type="dxa"/>
          </w:tcPr>
          <w:p w14:paraId="13B893DD" w14:textId="77777777" w:rsidR="00885230" w:rsidRDefault="00885230">
            <w:pPr>
              <w:keepNext/>
              <w:ind w:left="1" w:firstLine="1"/>
            </w:pPr>
            <w:r>
              <w:t>All remaining projects with a TEI less than $1 million</w:t>
            </w:r>
          </w:p>
        </w:tc>
        <w:tc>
          <w:tcPr>
            <w:tcW w:w="992" w:type="dxa"/>
          </w:tcPr>
          <w:p w14:paraId="2B0D41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3 858</w:t>
            </w:r>
          </w:p>
        </w:tc>
        <w:tc>
          <w:tcPr>
            <w:tcW w:w="1134" w:type="dxa"/>
          </w:tcPr>
          <w:p w14:paraId="369A93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2 128</w:t>
            </w:r>
          </w:p>
        </w:tc>
        <w:tc>
          <w:tcPr>
            <w:tcW w:w="992" w:type="dxa"/>
          </w:tcPr>
          <w:p w14:paraId="630FE4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635</w:t>
            </w:r>
          </w:p>
        </w:tc>
        <w:tc>
          <w:tcPr>
            <w:tcW w:w="993" w:type="dxa"/>
          </w:tcPr>
          <w:p w14:paraId="73ADA7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1 095</w:t>
            </w:r>
          </w:p>
        </w:tc>
        <w:tc>
          <w:tcPr>
            <w:tcW w:w="1019" w:type="dxa"/>
          </w:tcPr>
          <w:p w14:paraId="67F960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A8A213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B1E7563" w14:textId="77777777" w:rsidR="00885230" w:rsidRDefault="00885230">
            <w:pPr>
              <w:ind w:left="1" w:firstLine="1"/>
            </w:pPr>
            <w:r>
              <w:rPr>
                <w:i/>
                <w:sz w:val="15"/>
              </w:rPr>
              <w:t>Asset replacement and maintenance, including jetty strengthening works, fender installation and upgrades, and punt replacements.</w:t>
            </w:r>
          </w:p>
        </w:tc>
      </w:tr>
      <w:tr w:rsidR="00885230" w14:paraId="1499404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0293B68" w14:textId="77777777" w:rsidR="00885230" w:rsidRDefault="00885230">
            <w:pPr>
              <w:ind w:left="1" w:firstLine="1"/>
            </w:pPr>
            <w:r>
              <w:rPr>
                <w:b/>
              </w:rPr>
              <w:t>Total new projects</w:t>
            </w:r>
          </w:p>
        </w:tc>
        <w:tc>
          <w:tcPr>
            <w:tcW w:w="992" w:type="dxa"/>
            <w:tcBorders>
              <w:bottom w:val="single" w:sz="6" w:space="0" w:color="auto"/>
            </w:tcBorders>
          </w:tcPr>
          <w:p w14:paraId="08D8EB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7 628</w:t>
            </w:r>
          </w:p>
        </w:tc>
        <w:tc>
          <w:tcPr>
            <w:tcW w:w="1134" w:type="dxa"/>
            <w:tcBorders>
              <w:bottom w:val="single" w:sz="6" w:space="0" w:color="auto"/>
            </w:tcBorders>
          </w:tcPr>
          <w:p w14:paraId="04C9F5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2 628</w:t>
            </w:r>
          </w:p>
        </w:tc>
        <w:tc>
          <w:tcPr>
            <w:tcW w:w="992" w:type="dxa"/>
            <w:tcBorders>
              <w:bottom w:val="single" w:sz="6" w:space="0" w:color="auto"/>
            </w:tcBorders>
          </w:tcPr>
          <w:p w14:paraId="52DA0C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1 735</w:t>
            </w:r>
          </w:p>
        </w:tc>
        <w:tc>
          <w:tcPr>
            <w:tcW w:w="993" w:type="dxa"/>
            <w:tcBorders>
              <w:bottom w:val="single" w:sz="6" w:space="0" w:color="auto"/>
            </w:tcBorders>
          </w:tcPr>
          <w:p w14:paraId="12100F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3 265</w:t>
            </w:r>
          </w:p>
        </w:tc>
        <w:tc>
          <w:tcPr>
            <w:tcW w:w="1019" w:type="dxa"/>
            <w:tcBorders>
              <w:bottom w:val="single" w:sz="6" w:space="0" w:color="auto"/>
            </w:tcBorders>
          </w:tcPr>
          <w:p w14:paraId="0D230C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6449008" w14:textId="2DBC0449" w:rsidR="00885230" w:rsidRPr="00C4224A" w:rsidRDefault="00885230">
      <w:pPr>
        <w:pStyle w:val="Source"/>
      </w:pPr>
      <w:r w:rsidRPr="00C4224A">
        <w:t xml:space="preserve">Source: </w:t>
      </w:r>
      <w:fldSimple w:instr="STYLEREF  &quot;Heading 1&quot;  \* MERGEFORMAT">
        <w:r w:rsidR="00DA1EDC">
          <w:rPr>
            <w:noProof/>
          </w:rPr>
          <w:t>Port of Hastings Development Authority</w:t>
        </w:r>
      </w:fldSimple>
    </w:p>
    <w:p w14:paraId="1F565661" w14:textId="77777777" w:rsidR="00885230" w:rsidRPr="00C4224A" w:rsidRDefault="00885230"/>
    <w:p w14:paraId="4E3C880D" w14:textId="77777777" w:rsidR="00885230" w:rsidRPr="00C4224A" w:rsidRDefault="00885230">
      <w:pPr>
        <w:pStyle w:val="Heading20"/>
      </w:pPr>
      <w:r w:rsidRPr="00C4224A">
        <w:t>Existing projects</w:t>
      </w:r>
    </w:p>
    <w:p w14:paraId="033C3923"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Hastings_existing"/>
      </w:tblPr>
      <w:tblGrid>
        <w:gridCol w:w="2580"/>
        <w:gridCol w:w="992"/>
        <w:gridCol w:w="1134"/>
        <w:gridCol w:w="992"/>
        <w:gridCol w:w="993"/>
        <w:gridCol w:w="1019"/>
      </w:tblGrid>
      <w:tr w:rsidR="00885230" w14:paraId="5FBD278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868A219" w14:textId="77777777" w:rsidR="00885230" w:rsidRDefault="00885230">
            <w:pPr>
              <w:keepNext/>
            </w:pPr>
          </w:p>
        </w:tc>
        <w:tc>
          <w:tcPr>
            <w:tcW w:w="992" w:type="dxa"/>
            <w:tcBorders>
              <w:bottom w:val="single" w:sz="6" w:space="0" w:color="auto"/>
            </w:tcBorders>
          </w:tcPr>
          <w:p w14:paraId="211F5D4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B49F5C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6F66F21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5B614C0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EAF222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2D598D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6A324B6" w14:textId="77777777" w:rsidR="00885230" w:rsidRDefault="00885230">
            <w:pPr>
              <w:ind w:left="1" w:firstLine="1"/>
            </w:pPr>
            <w:r>
              <w:t>All remaining projects with a TEI less than $1 million</w:t>
            </w:r>
          </w:p>
        </w:tc>
        <w:tc>
          <w:tcPr>
            <w:tcW w:w="992" w:type="dxa"/>
            <w:tcBorders>
              <w:bottom w:val="single" w:sz="6" w:space="0" w:color="auto"/>
            </w:tcBorders>
          </w:tcPr>
          <w:p w14:paraId="6BC447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623</w:t>
            </w:r>
          </w:p>
        </w:tc>
        <w:tc>
          <w:tcPr>
            <w:tcW w:w="1134" w:type="dxa"/>
            <w:tcBorders>
              <w:bottom w:val="single" w:sz="6" w:space="0" w:color="auto"/>
            </w:tcBorders>
          </w:tcPr>
          <w:p w14:paraId="6403CD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473</w:t>
            </w:r>
          </w:p>
        </w:tc>
        <w:tc>
          <w:tcPr>
            <w:tcW w:w="992" w:type="dxa"/>
            <w:tcBorders>
              <w:bottom w:val="single" w:sz="6" w:space="0" w:color="auto"/>
            </w:tcBorders>
          </w:tcPr>
          <w:p w14:paraId="00EBD6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90</w:t>
            </w:r>
          </w:p>
        </w:tc>
        <w:tc>
          <w:tcPr>
            <w:tcW w:w="993" w:type="dxa"/>
            <w:tcBorders>
              <w:bottom w:val="single" w:sz="6" w:space="0" w:color="auto"/>
            </w:tcBorders>
          </w:tcPr>
          <w:p w14:paraId="728A8C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w:t>
            </w:r>
          </w:p>
        </w:tc>
        <w:tc>
          <w:tcPr>
            <w:tcW w:w="1019" w:type="dxa"/>
            <w:tcBorders>
              <w:bottom w:val="single" w:sz="6" w:space="0" w:color="auto"/>
            </w:tcBorders>
          </w:tcPr>
          <w:p w14:paraId="484FA7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82F3E6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755776D" w14:textId="77777777" w:rsidR="00885230" w:rsidRDefault="00885230">
            <w:pPr>
              <w:ind w:left="1" w:firstLine="1"/>
            </w:pPr>
            <w:r>
              <w:rPr>
                <w:b/>
              </w:rPr>
              <w:t>Total existing projects</w:t>
            </w:r>
          </w:p>
        </w:tc>
        <w:tc>
          <w:tcPr>
            <w:tcW w:w="992" w:type="dxa"/>
            <w:tcBorders>
              <w:bottom w:val="single" w:sz="6" w:space="0" w:color="auto"/>
            </w:tcBorders>
          </w:tcPr>
          <w:p w14:paraId="34D36C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623</w:t>
            </w:r>
          </w:p>
        </w:tc>
        <w:tc>
          <w:tcPr>
            <w:tcW w:w="1134" w:type="dxa"/>
            <w:tcBorders>
              <w:bottom w:val="single" w:sz="6" w:space="0" w:color="auto"/>
            </w:tcBorders>
          </w:tcPr>
          <w:p w14:paraId="2DE659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473</w:t>
            </w:r>
          </w:p>
        </w:tc>
        <w:tc>
          <w:tcPr>
            <w:tcW w:w="992" w:type="dxa"/>
            <w:tcBorders>
              <w:bottom w:val="single" w:sz="6" w:space="0" w:color="auto"/>
            </w:tcBorders>
          </w:tcPr>
          <w:p w14:paraId="7904E8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90</w:t>
            </w:r>
          </w:p>
        </w:tc>
        <w:tc>
          <w:tcPr>
            <w:tcW w:w="993" w:type="dxa"/>
            <w:tcBorders>
              <w:bottom w:val="single" w:sz="6" w:space="0" w:color="auto"/>
            </w:tcBorders>
          </w:tcPr>
          <w:p w14:paraId="4C54B4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60</w:t>
            </w:r>
          </w:p>
        </w:tc>
        <w:tc>
          <w:tcPr>
            <w:tcW w:w="1019" w:type="dxa"/>
            <w:tcBorders>
              <w:bottom w:val="single" w:sz="6" w:space="0" w:color="auto"/>
            </w:tcBorders>
          </w:tcPr>
          <w:p w14:paraId="6893C6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5B11F6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778C45E" w14:textId="77777777" w:rsidR="00885230" w:rsidRDefault="00885230">
            <w:pPr>
              <w:ind w:left="1" w:firstLine="1"/>
            </w:pPr>
            <w:r>
              <w:rPr>
                <w:b/>
              </w:rPr>
              <w:t>Total Port of Hastings Corporation projects</w:t>
            </w:r>
          </w:p>
        </w:tc>
        <w:tc>
          <w:tcPr>
            <w:tcW w:w="992" w:type="dxa"/>
            <w:tcBorders>
              <w:bottom w:val="single" w:sz="6" w:space="0" w:color="auto"/>
            </w:tcBorders>
          </w:tcPr>
          <w:p w14:paraId="0F11F5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8 251</w:t>
            </w:r>
          </w:p>
        </w:tc>
        <w:tc>
          <w:tcPr>
            <w:tcW w:w="1134" w:type="dxa"/>
            <w:tcBorders>
              <w:bottom w:val="single" w:sz="6" w:space="0" w:color="auto"/>
            </w:tcBorders>
          </w:tcPr>
          <w:p w14:paraId="3EFCA3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3 101</w:t>
            </w:r>
          </w:p>
        </w:tc>
        <w:tc>
          <w:tcPr>
            <w:tcW w:w="992" w:type="dxa"/>
            <w:tcBorders>
              <w:bottom w:val="single" w:sz="6" w:space="0" w:color="auto"/>
            </w:tcBorders>
          </w:tcPr>
          <w:p w14:paraId="7D0BE5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1 825</w:t>
            </w:r>
          </w:p>
        </w:tc>
        <w:tc>
          <w:tcPr>
            <w:tcW w:w="993" w:type="dxa"/>
            <w:tcBorders>
              <w:bottom w:val="single" w:sz="6" w:space="0" w:color="auto"/>
            </w:tcBorders>
          </w:tcPr>
          <w:p w14:paraId="4C7569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3 325</w:t>
            </w:r>
          </w:p>
        </w:tc>
        <w:tc>
          <w:tcPr>
            <w:tcW w:w="1019" w:type="dxa"/>
            <w:tcBorders>
              <w:bottom w:val="single" w:sz="6" w:space="0" w:color="auto"/>
            </w:tcBorders>
          </w:tcPr>
          <w:p w14:paraId="4F525C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70DE59F" w14:textId="2E230309" w:rsidR="00885230" w:rsidRPr="00C4224A" w:rsidRDefault="00885230">
      <w:pPr>
        <w:pStyle w:val="Source"/>
      </w:pPr>
      <w:r w:rsidRPr="00C4224A">
        <w:t xml:space="preserve">Source: </w:t>
      </w:r>
      <w:fldSimple w:instr="STYLEREF  &quot;Heading 1&quot;  \* MERGEFORMAT">
        <w:r w:rsidR="00DA1EDC">
          <w:rPr>
            <w:noProof/>
          </w:rPr>
          <w:t>Port of Hastings Development Authority</w:t>
        </w:r>
      </w:fldSimple>
    </w:p>
    <w:p w14:paraId="0B2EB146" w14:textId="77777777" w:rsidR="00885230" w:rsidRPr="00C4224A" w:rsidRDefault="00885230"/>
    <w:p w14:paraId="195379DD" w14:textId="77777777" w:rsidR="00885230" w:rsidRPr="00C4224A" w:rsidRDefault="00885230">
      <w:pPr>
        <w:pStyle w:val="Heading20"/>
      </w:pPr>
      <w:r w:rsidRPr="00C4224A">
        <w:t>Completed projects</w:t>
      </w:r>
    </w:p>
    <w:p w14:paraId="3276C5F0"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Hastings_complete"/>
      </w:tblPr>
      <w:tblGrid>
        <w:gridCol w:w="4770"/>
        <w:gridCol w:w="900"/>
        <w:gridCol w:w="1080"/>
        <w:gridCol w:w="960"/>
      </w:tblGrid>
      <w:tr w:rsidR="00885230" w14:paraId="4E6E62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70" w:type="dxa"/>
            <w:tcBorders>
              <w:bottom w:val="single" w:sz="6" w:space="0" w:color="auto"/>
            </w:tcBorders>
          </w:tcPr>
          <w:p w14:paraId="119459F0" w14:textId="77777777" w:rsidR="00885230" w:rsidRDefault="00885230">
            <w:pPr>
              <w:keepNext/>
            </w:pPr>
          </w:p>
        </w:tc>
        <w:tc>
          <w:tcPr>
            <w:tcW w:w="900" w:type="dxa"/>
            <w:tcBorders>
              <w:bottom w:val="single" w:sz="6" w:space="0" w:color="auto"/>
            </w:tcBorders>
          </w:tcPr>
          <w:p w14:paraId="034B06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080" w:type="dxa"/>
            <w:tcBorders>
              <w:bottom w:val="single" w:sz="6" w:space="0" w:color="auto"/>
            </w:tcBorders>
          </w:tcPr>
          <w:p w14:paraId="7039032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60" w:type="dxa"/>
            <w:tcBorders>
              <w:bottom w:val="single" w:sz="6" w:space="0" w:color="auto"/>
            </w:tcBorders>
          </w:tcPr>
          <w:p w14:paraId="563BC7D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10E7FFD4" w14:textId="77777777">
        <w:tc>
          <w:tcPr>
            <w:cnfStyle w:val="001000000000" w:firstRow="0" w:lastRow="0" w:firstColumn="1" w:lastColumn="0" w:oddVBand="0" w:evenVBand="0" w:oddHBand="0" w:evenHBand="0" w:firstRowFirstColumn="0" w:firstRowLastColumn="0" w:lastRowFirstColumn="0" w:lastRowLastColumn="0"/>
            <w:tcW w:w="4770" w:type="dxa"/>
            <w:tcBorders>
              <w:bottom w:val="single" w:sz="6" w:space="0" w:color="auto"/>
            </w:tcBorders>
          </w:tcPr>
          <w:p w14:paraId="7BCAF7C1" w14:textId="77777777" w:rsidR="00885230" w:rsidRDefault="00885230">
            <w:pPr>
              <w:ind w:left="1" w:firstLine="1"/>
            </w:pPr>
            <w:r>
              <w:t>All remaining projects with a TEI less than $1 million</w:t>
            </w:r>
          </w:p>
        </w:tc>
        <w:tc>
          <w:tcPr>
            <w:tcW w:w="900" w:type="dxa"/>
            <w:tcBorders>
              <w:bottom w:val="single" w:sz="6" w:space="0" w:color="auto"/>
            </w:tcBorders>
          </w:tcPr>
          <w:p w14:paraId="348FA0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w:t>
            </w:r>
          </w:p>
        </w:tc>
        <w:tc>
          <w:tcPr>
            <w:tcW w:w="1080" w:type="dxa"/>
            <w:tcBorders>
              <w:bottom w:val="single" w:sz="6" w:space="0" w:color="auto"/>
            </w:tcBorders>
          </w:tcPr>
          <w:p w14:paraId="050FEB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w:t>
            </w:r>
          </w:p>
        </w:tc>
        <w:tc>
          <w:tcPr>
            <w:tcW w:w="960" w:type="dxa"/>
            <w:tcBorders>
              <w:bottom w:val="single" w:sz="6" w:space="0" w:color="auto"/>
            </w:tcBorders>
          </w:tcPr>
          <w:p w14:paraId="4ED65E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2025‑26</w:t>
            </w:r>
          </w:p>
        </w:tc>
      </w:tr>
    </w:tbl>
    <w:p w14:paraId="2F4E17D2" w14:textId="5832A05B" w:rsidR="00885230" w:rsidRPr="00C4224A" w:rsidRDefault="00885230">
      <w:pPr>
        <w:pStyle w:val="Source"/>
      </w:pPr>
      <w:r w:rsidRPr="00C4224A">
        <w:t xml:space="preserve">Source: </w:t>
      </w:r>
      <w:fldSimple w:instr="STYLEREF  &quot;Heading 1&quot;  \* MERGEFORMAT">
        <w:r w:rsidR="00DA1EDC">
          <w:rPr>
            <w:noProof/>
          </w:rPr>
          <w:t>Port of Hastings Development Authority</w:t>
        </w:r>
      </w:fldSimple>
    </w:p>
    <w:p w14:paraId="61F4A8C8" w14:textId="77777777" w:rsidR="00885230" w:rsidRPr="00C4224A" w:rsidRDefault="00885230"/>
    <w:p w14:paraId="01FBE42A" w14:textId="77777777" w:rsidR="00885230" w:rsidRPr="00C4224A" w:rsidRDefault="00885230">
      <w:pPr>
        <w:pStyle w:val="Heading10"/>
      </w:pPr>
      <w:bookmarkStart w:id="104" w:name="_Toc135154622"/>
      <w:bookmarkStart w:id="105" w:name="_Toc165313579"/>
      <w:bookmarkStart w:id="106" w:name="_Toc228205441"/>
      <w:r w:rsidRPr="00C4224A">
        <w:lastRenderedPageBreak/>
        <w:t>Ports Victoria</w:t>
      </w:r>
      <w:bookmarkEnd w:id="104"/>
      <w:bookmarkEnd w:id="105"/>
      <w:bookmarkEnd w:id="106"/>
    </w:p>
    <w:p w14:paraId="376CDB20" w14:textId="77777777" w:rsidR="00885230" w:rsidRPr="00A70E73" w:rsidRDefault="00885230">
      <w:pPr>
        <w:pStyle w:val="Heading20"/>
        <w:rPr>
          <w:vertAlign w:val="superscript"/>
        </w:rPr>
      </w:pPr>
      <w:r w:rsidRPr="00C4224A">
        <w:t>New projects</w:t>
      </w:r>
      <w:r>
        <w:t xml:space="preserve"> </w:t>
      </w:r>
      <w:r>
        <w:rPr>
          <w:vertAlign w:val="superscript"/>
        </w:rPr>
        <w:t>(a)</w:t>
      </w:r>
    </w:p>
    <w:p w14:paraId="661F397C"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Ports_new"/>
      </w:tblPr>
      <w:tblGrid>
        <w:gridCol w:w="2580"/>
        <w:gridCol w:w="992"/>
        <w:gridCol w:w="1134"/>
        <w:gridCol w:w="992"/>
        <w:gridCol w:w="993"/>
        <w:gridCol w:w="1019"/>
      </w:tblGrid>
      <w:tr w:rsidR="00885230" w14:paraId="652CE56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6ED393D" w14:textId="77777777" w:rsidR="00885230" w:rsidRDefault="00885230">
            <w:pPr>
              <w:keepNext/>
            </w:pPr>
          </w:p>
        </w:tc>
        <w:tc>
          <w:tcPr>
            <w:tcW w:w="992" w:type="dxa"/>
            <w:tcBorders>
              <w:bottom w:val="single" w:sz="6" w:space="0" w:color="auto"/>
            </w:tcBorders>
          </w:tcPr>
          <w:p w14:paraId="65B9C84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34533F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0E690D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84EB43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E635E7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67DD955C" w14:textId="77777777">
        <w:tc>
          <w:tcPr>
            <w:cnfStyle w:val="001000000000" w:firstRow="0" w:lastRow="0" w:firstColumn="1" w:lastColumn="0" w:oddVBand="0" w:evenVBand="0" w:oddHBand="0" w:evenHBand="0" w:firstRowFirstColumn="0" w:firstRowLastColumn="0" w:lastRowFirstColumn="0" w:lastRowLastColumn="0"/>
            <w:tcW w:w="2581" w:type="dxa"/>
          </w:tcPr>
          <w:p w14:paraId="066AAF1D" w14:textId="77777777" w:rsidR="00885230" w:rsidRDefault="00885230">
            <w:pPr>
              <w:keepNext/>
              <w:ind w:left="1" w:firstLine="1"/>
            </w:pPr>
            <w:r>
              <w:t>Channels and waterways – capital projects (Port Phillip Bay, Geelong and Hastings)</w:t>
            </w:r>
          </w:p>
        </w:tc>
        <w:tc>
          <w:tcPr>
            <w:tcW w:w="992" w:type="dxa"/>
          </w:tcPr>
          <w:p w14:paraId="45CCB2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2 750</w:t>
            </w:r>
          </w:p>
        </w:tc>
        <w:tc>
          <w:tcPr>
            <w:tcW w:w="1134" w:type="dxa"/>
          </w:tcPr>
          <w:p w14:paraId="58EB46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992" w:type="dxa"/>
          </w:tcPr>
          <w:p w14:paraId="54E992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550</w:t>
            </w:r>
          </w:p>
        </w:tc>
        <w:tc>
          <w:tcPr>
            <w:tcW w:w="993" w:type="dxa"/>
          </w:tcPr>
          <w:p w14:paraId="1FAD73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1019" w:type="dxa"/>
          </w:tcPr>
          <w:p w14:paraId="5C37E8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C46729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AB7E7DA" w14:textId="77777777" w:rsidR="00885230" w:rsidRDefault="00885230">
            <w:pPr>
              <w:ind w:left="1" w:firstLine="1"/>
            </w:pPr>
            <w:r>
              <w:rPr>
                <w:i/>
                <w:sz w:val="15"/>
              </w:rPr>
              <w:t>The TEI has decreased by $3.140 million due to Marine and Navigation related upgrade requirements.</w:t>
            </w:r>
          </w:p>
        </w:tc>
      </w:tr>
      <w:tr w:rsidR="00885230" w14:paraId="7C82D3C4" w14:textId="77777777">
        <w:tc>
          <w:tcPr>
            <w:cnfStyle w:val="001000000000" w:firstRow="0" w:lastRow="0" w:firstColumn="1" w:lastColumn="0" w:oddVBand="0" w:evenVBand="0" w:oddHBand="0" w:evenHBand="0" w:firstRowFirstColumn="0" w:firstRowLastColumn="0" w:lastRowFirstColumn="0" w:lastRowLastColumn="0"/>
            <w:tcW w:w="2581" w:type="dxa"/>
          </w:tcPr>
          <w:p w14:paraId="75A6968B" w14:textId="1D3AE4F1" w:rsidR="00885230" w:rsidRDefault="00885230">
            <w:pPr>
              <w:keepNext/>
              <w:ind w:left="1" w:firstLine="1"/>
            </w:pPr>
            <w:r>
              <w:t>Station Pier capital projects (Port</w:t>
            </w:r>
            <w:r w:rsidR="00865D17">
              <w:t> </w:t>
            </w:r>
            <w:r>
              <w:t>Melbourne)</w:t>
            </w:r>
          </w:p>
        </w:tc>
        <w:tc>
          <w:tcPr>
            <w:tcW w:w="992" w:type="dxa"/>
          </w:tcPr>
          <w:p w14:paraId="12EA39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2 393</w:t>
            </w:r>
          </w:p>
        </w:tc>
        <w:tc>
          <w:tcPr>
            <w:tcW w:w="1134" w:type="dxa"/>
          </w:tcPr>
          <w:p w14:paraId="3EA21A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BE8DF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330</w:t>
            </w:r>
          </w:p>
        </w:tc>
        <w:tc>
          <w:tcPr>
            <w:tcW w:w="993" w:type="dxa"/>
          </w:tcPr>
          <w:p w14:paraId="5FD196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2 063</w:t>
            </w:r>
          </w:p>
        </w:tc>
        <w:tc>
          <w:tcPr>
            <w:tcW w:w="1019" w:type="dxa"/>
          </w:tcPr>
          <w:p w14:paraId="06761E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8BD99A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2030402" w14:textId="77777777" w:rsidR="00885230" w:rsidRDefault="00885230">
            <w:pPr>
              <w:ind w:left="1" w:firstLine="1"/>
            </w:pPr>
            <w:r>
              <w:rPr>
                <w:i/>
                <w:sz w:val="15"/>
              </w:rPr>
              <w:t>The TEI has increased by $2.393 million due to Station Pier related initiatives including screening equipment lift/escalator replacements and Australian Border Force screens.</w:t>
            </w:r>
          </w:p>
        </w:tc>
      </w:tr>
      <w:tr w:rsidR="00885230" w14:paraId="17983677" w14:textId="77777777">
        <w:tc>
          <w:tcPr>
            <w:cnfStyle w:val="001000000000" w:firstRow="0" w:lastRow="0" w:firstColumn="1" w:lastColumn="0" w:oddVBand="0" w:evenVBand="0" w:oddHBand="0" w:evenHBand="0" w:firstRowFirstColumn="0" w:firstRowLastColumn="0" w:lastRowFirstColumn="0" w:lastRowLastColumn="0"/>
            <w:tcW w:w="2581" w:type="dxa"/>
          </w:tcPr>
          <w:p w14:paraId="6CBCFFE6" w14:textId="77777777" w:rsidR="00885230" w:rsidRDefault="00885230">
            <w:pPr>
              <w:keepNext/>
              <w:ind w:left="1" w:firstLine="1"/>
            </w:pPr>
            <w:r>
              <w:t>All remaining projects with a TEI less than $1 million</w:t>
            </w:r>
          </w:p>
        </w:tc>
        <w:tc>
          <w:tcPr>
            <w:tcW w:w="992" w:type="dxa"/>
          </w:tcPr>
          <w:p w14:paraId="29B1FF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295</w:t>
            </w:r>
          </w:p>
        </w:tc>
        <w:tc>
          <w:tcPr>
            <w:tcW w:w="1134" w:type="dxa"/>
          </w:tcPr>
          <w:p w14:paraId="2C91C6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245</w:t>
            </w:r>
          </w:p>
        </w:tc>
        <w:tc>
          <w:tcPr>
            <w:tcW w:w="992" w:type="dxa"/>
          </w:tcPr>
          <w:p w14:paraId="6F689D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w:t>
            </w:r>
          </w:p>
        </w:tc>
        <w:tc>
          <w:tcPr>
            <w:tcW w:w="993" w:type="dxa"/>
          </w:tcPr>
          <w:p w14:paraId="1B6FD0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2B953E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3087602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56E38D7" w14:textId="77777777" w:rsidR="00885230" w:rsidRDefault="00885230">
            <w:pPr>
              <w:ind w:left="1" w:firstLine="1"/>
            </w:pPr>
            <w:r>
              <w:rPr>
                <w:i/>
                <w:sz w:val="15"/>
              </w:rPr>
              <w:t>The TEI now includes Information technology – upgrades and development (Melbourne, Geelong and Hastings).</w:t>
            </w:r>
          </w:p>
        </w:tc>
      </w:tr>
      <w:tr w:rsidR="00885230" w14:paraId="70B80F5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47FAB87" w14:textId="77777777" w:rsidR="00885230" w:rsidRDefault="00885230">
            <w:pPr>
              <w:ind w:left="1" w:firstLine="1"/>
            </w:pPr>
            <w:r>
              <w:rPr>
                <w:b/>
              </w:rPr>
              <w:t>Total new projects</w:t>
            </w:r>
          </w:p>
        </w:tc>
        <w:tc>
          <w:tcPr>
            <w:tcW w:w="992" w:type="dxa"/>
            <w:tcBorders>
              <w:bottom w:val="single" w:sz="6" w:space="0" w:color="auto"/>
            </w:tcBorders>
          </w:tcPr>
          <w:p w14:paraId="40E4363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5 438</w:t>
            </w:r>
          </w:p>
        </w:tc>
        <w:tc>
          <w:tcPr>
            <w:tcW w:w="1134" w:type="dxa"/>
            <w:tcBorders>
              <w:bottom w:val="single" w:sz="6" w:space="0" w:color="auto"/>
            </w:tcBorders>
          </w:tcPr>
          <w:p w14:paraId="0E0052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445</w:t>
            </w:r>
          </w:p>
        </w:tc>
        <w:tc>
          <w:tcPr>
            <w:tcW w:w="992" w:type="dxa"/>
            <w:tcBorders>
              <w:bottom w:val="single" w:sz="6" w:space="0" w:color="auto"/>
            </w:tcBorders>
          </w:tcPr>
          <w:p w14:paraId="3D73F5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930</w:t>
            </w:r>
          </w:p>
        </w:tc>
        <w:tc>
          <w:tcPr>
            <w:tcW w:w="993" w:type="dxa"/>
            <w:tcBorders>
              <w:bottom w:val="single" w:sz="6" w:space="0" w:color="auto"/>
            </w:tcBorders>
          </w:tcPr>
          <w:p w14:paraId="24AE85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4 063</w:t>
            </w:r>
          </w:p>
        </w:tc>
        <w:tc>
          <w:tcPr>
            <w:tcW w:w="1019" w:type="dxa"/>
            <w:tcBorders>
              <w:bottom w:val="single" w:sz="6" w:space="0" w:color="auto"/>
            </w:tcBorders>
          </w:tcPr>
          <w:p w14:paraId="563CAC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030FE1A" w14:textId="62245494" w:rsidR="00885230" w:rsidRDefault="00885230">
      <w:pPr>
        <w:pStyle w:val="Source"/>
        <w:rPr>
          <w:noProof/>
        </w:rPr>
      </w:pPr>
      <w:r w:rsidRPr="00C4224A">
        <w:t xml:space="preserve">Source: </w:t>
      </w:r>
      <w:fldSimple w:instr="STYLEREF  &quot;Heading 1&quot;  \* MERGEFORMAT">
        <w:r w:rsidR="00DA1EDC">
          <w:rPr>
            <w:noProof/>
          </w:rPr>
          <w:t>Ports Victoria</w:t>
        </w:r>
      </w:fldSimple>
    </w:p>
    <w:p w14:paraId="52911D8F" w14:textId="77777777" w:rsidR="00885230" w:rsidRDefault="00885230">
      <w:pPr>
        <w:pStyle w:val="Note"/>
        <w:rPr>
          <w:noProof/>
        </w:rPr>
      </w:pPr>
      <w:r>
        <w:rPr>
          <w:noProof/>
        </w:rPr>
        <w:t>Note:</w:t>
      </w:r>
    </w:p>
    <w:p w14:paraId="2427E94B" w14:textId="77777777" w:rsidR="00885230" w:rsidRDefault="00885230">
      <w:pPr>
        <w:pStyle w:val="Note"/>
        <w:rPr>
          <w:noProof/>
        </w:rPr>
      </w:pPr>
      <w:r w:rsidRPr="00EE641B">
        <w:rPr>
          <w:noProof/>
        </w:rPr>
        <w:t xml:space="preserve">(a) </w:t>
      </w:r>
      <w:r>
        <w:rPr>
          <w:noProof/>
        </w:rPr>
        <w:tab/>
      </w:r>
      <w:r w:rsidRPr="00EE641B">
        <w:rPr>
          <w:noProof/>
        </w:rPr>
        <w:t>Ports Victoria structures its projects as programs of work, which comprise new, existing and completed components year on year. The TEIs of programs are likely to vary year on year and are completed based on appropriate timing, resourcing and priority.</w:t>
      </w:r>
    </w:p>
    <w:p w14:paraId="2A2D9CC4" w14:textId="77777777" w:rsidR="00885230" w:rsidRPr="00C4224A" w:rsidRDefault="00885230"/>
    <w:p w14:paraId="32E3DFB9" w14:textId="77777777" w:rsidR="00885230" w:rsidRPr="00A70E73" w:rsidRDefault="00885230">
      <w:pPr>
        <w:pStyle w:val="Heading20"/>
        <w:rPr>
          <w:vertAlign w:val="superscript"/>
        </w:rPr>
      </w:pPr>
      <w:r w:rsidRPr="00C4224A">
        <w:t>Existing projects</w:t>
      </w:r>
      <w:r>
        <w:t xml:space="preserve"> </w:t>
      </w:r>
      <w:r>
        <w:rPr>
          <w:vertAlign w:val="superscript"/>
        </w:rPr>
        <w:t>(a)</w:t>
      </w:r>
    </w:p>
    <w:p w14:paraId="6B0A91D9"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Ports_existing"/>
      </w:tblPr>
      <w:tblGrid>
        <w:gridCol w:w="2580"/>
        <w:gridCol w:w="992"/>
        <w:gridCol w:w="1134"/>
        <w:gridCol w:w="992"/>
        <w:gridCol w:w="993"/>
        <w:gridCol w:w="1019"/>
      </w:tblGrid>
      <w:tr w:rsidR="00885230" w14:paraId="7D7AE2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8A2347" w14:textId="77777777" w:rsidR="00885230" w:rsidRDefault="00885230">
            <w:pPr>
              <w:keepNext/>
            </w:pPr>
          </w:p>
        </w:tc>
        <w:tc>
          <w:tcPr>
            <w:tcW w:w="992" w:type="dxa"/>
            <w:tcBorders>
              <w:bottom w:val="single" w:sz="6" w:space="0" w:color="auto"/>
            </w:tcBorders>
          </w:tcPr>
          <w:p w14:paraId="41780E9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35D3BE3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735599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4BBABC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5EB9158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3F758FA" w14:textId="77777777">
        <w:tc>
          <w:tcPr>
            <w:cnfStyle w:val="001000000000" w:firstRow="0" w:lastRow="0" w:firstColumn="1" w:lastColumn="0" w:oddVBand="0" w:evenVBand="0" w:oddHBand="0" w:evenHBand="0" w:firstRowFirstColumn="0" w:firstRowLastColumn="0" w:lastRowFirstColumn="0" w:lastRowLastColumn="0"/>
            <w:tcW w:w="2581" w:type="dxa"/>
          </w:tcPr>
          <w:p w14:paraId="6E535D78" w14:textId="77777777" w:rsidR="00885230" w:rsidRDefault="00885230">
            <w:pPr>
              <w:keepNext/>
              <w:ind w:left="1" w:firstLine="1"/>
            </w:pPr>
            <w:r>
              <w:t>Channels and waterways – capital projects (Port Phillip Bay, Geelong and Hastings)</w:t>
            </w:r>
          </w:p>
        </w:tc>
        <w:tc>
          <w:tcPr>
            <w:tcW w:w="992" w:type="dxa"/>
          </w:tcPr>
          <w:p w14:paraId="0F35C1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16 648</w:t>
            </w:r>
          </w:p>
        </w:tc>
        <w:tc>
          <w:tcPr>
            <w:tcW w:w="1134" w:type="dxa"/>
          </w:tcPr>
          <w:p w14:paraId="1C589D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5 597</w:t>
            </w:r>
          </w:p>
        </w:tc>
        <w:tc>
          <w:tcPr>
            <w:tcW w:w="992" w:type="dxa"/>
          </w:tcPr>
          <w:p w14:paraId="0E8D01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3 052</w:t>
            </w:r>
          </w:p>
        </w:tc>
        <w:tc>
          <w:tcPr>
            <w:tcW w:w="993" w:type="dxa"/>
          </w:tcPr>
          <w:p w14:paraId="527755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8 000</w:t>
            </w:r>
          </w:p>
        </w:tc>
        <w:tc>
          <w:tcPr>
            <w:tcW w:w="1019" w:type="dxa"/>
          </w:tcPr>
          <w:p w14:paraId="4712B6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03B6016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31D3CE6" w14:textId="77777777" w:rsidR="00885230" w:rsidRDefault="00885230">
            <w:pPr>
              <w:ind w:left="1" w:firstLine="1"/>
            </w:pPr>
            <w:r>
              <w:rPr>
                <w:i/>
                <w:sz w:val="15"/>
              </w:rPr>
              <w:t>The TEI has increased by $4.133 million predominately due to Vessel Traffic Service related upgrades and projects.</w:t>
            </w:r>
          </w:p>
        </w:tc>
      </w:tr>
      <w:tr w:rsidR="00885230" w14:paraId="490F7D97" w14:textId="77777777">
        <w:tc>
          <w:tcPr>
            <w:cnfStyle w:val="001000000000" w:firstRow="0" w:lastRow="0" w:firstColumn="1" w:lastColumn="0" w:oddVBand="0" w:evenVBand="0" w:oddHBand="0" w:evenHBand="0" w:firstRowFirstColumn="0" w:firstRowLastColumn="0" w:lastRowFirstColumn="0" w:lastRowLastColumn="0"/>
            <w:tcW w:w="2581" w:type="dxa"/>
          </w:tcPr>
          <w:p w14:paraId="785F6DBA" w14:textId="16F5FFB5" w:rsidR="00885230" w:rsidRDefault="00885230">
            <w:pPr>
              <w:keepNext/>
              <w:ind w:left="1" w:firstLine="1"/>
            </w:pPr>
            <w:r>
              <w:t>Station Pier capital projects (Port</w:t>
            </w:r>
            <w:r w:rsidR="00865D17">
              <w:t> </w:t>
            </w:r>
            <w:r>
              <w:t>Melbourne)</w:t>
            </w:r>
          </w:p>
        </w:tc>
        <w:tc>
          <w:tcPr>
            <w:tcW w:w="992" w:type="dxa"/>
          </w:tcPr>
          <w:p w14:paraId="00017F1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13 824</w:t>
            </w:r>
          </w:p>
        </w:tc>
        <w:tc>
          <w:tcPr>
            <w:tcW w:w="1134" w:type="dxa"/>
          </w:tcPr>
          <w:p w14:paraId="54748A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524</w:t>
            </w:r>
          </w:p>
        </w:tc>
        <w:tc>
          <w:tcPr>
            <w:tcW w:w="992" w:type="dxa"/>
          </w:tcPr>
          <w:p w14:paraId="15FE2D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531210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13 300</w:t>
            </w:r>
          </w:p>
        </w:tc>
        <w:tc>
          <w:tcPr>
            <w:tcW w:w="1019" w:type="dxa"/>
          </w:tcPr>
          <w:p w14:paraId="770655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4DC9509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251F8F9" w14:textId="77777777" w:rsidR="00885230" w:rsidRDefault="00885230">
            <w:pPr>
              <w:ind w:left="1" w:firstLine="1"/>
            </w:pPr>
            <w:r>
              <w:rPr>
                <w:i/>
                <w:sz w:val="15"/>
              </w:rPr>
              <w:t>The TEI has decreased by $2.595 million predominately due to the Station Pier Fender Upgrade project and a deferral of fender upgrade phasing and updated estimated costings.</w:t>
            </w:r>
          </w:p>
        </w:tc>
      </w:tr>
      <w:tr w:rsidR="00885230" w14:paraId="1FC39644" w14:textId="77777777">
        <w:tc>
          <w:tcPr>
            <w:cnfStyle w:val="001000000000" w:firstRow="0" w:lastRow="0" w:firstColumn="1" w:lastColumn="0" w:oddVBand="0" w:evenVBand="0" w:oddHBand="0" w:evenHBand="0" w:firstRowFirstColumn="0" w:firstRowLastColumn="0" w:lastRowFirstColumn="0" w:lastRowLastColumn="0"/>
            <w:tcW w:w="2581" w:type="dxa"/>
          </w:tcPr>
          <w:p w14:paraId="3F2636BB" w14:textId="77777777" w:rsidR="00885230" w:rsidRDefault="00885230">
            <w:pPr>
              <w:keepNext/>
              <w:ind w:left="1" w:firstLine="1"/>
            </w:pPr>
            <w:r>
              <w:t>All remaining projects with a TEI less than $1 million</w:t>
            </w:r>
          </w:p>
        </w:tc>
        <w:tc>
          <w:tcPr>
            <w:tcW w:w="992" w:type="dxa"/>
          </w:tcPr>
          <w:p w14:paraId="380E77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2 707</w:t>
            </w:r>
          </w:p>
        </w:tc>
        <w:tc>
          <w:tcPr>
            <w:tcW w:w="1134" w:type="dxa"/>
          </w:tcPr>
          <w:p w14:paraId="1E0791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1 937</w:t>
            </w:r>
          </w:p>
        </w:tc>
        <w:tc>
          <w:tcPr>
            <w:tcW w:w="992" w:type="dxa"/>
          </w:tcPr>
          <w:p w14:paraId="236952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770</w:t>
            </w:r>
          </w:p>
        </w:tc>
        <w:tc>
          <w:tcPr>
            <w:tcW w:w="993" w:type="dxa"/>
          </w:tcPr>
          <w:p w14:paraId="1A93BF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11C24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18BC2E3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D686374" w14:textId="77777777" w:rsidR="00885230" w:rsidRDefault="00885230">
            <w:pPr>
              <w:ind w:left="1" w:firstLine="1"/>
            </w:pPr>
            <w:r>
              <w:rPr>
                <w:i/>
                <w:sz w:val="15"/>
              </w:rPr>
              <w:t>The TEI now includes Information technology – upgrades and development (Melbourne, Geelong and Hastings) and has decreased by $0.552 million mainly due to a project which did not proceed.</w:t>
            </w:r>
          </w:p>
        </w:tc>
      </w:tr>
      <w:tr w:rsidR="00885230" w14:paraId="61B095E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644A123" w14:textId="77777777" w:rsidR="00885230" w:rsidRDefault="00885230">
            <w:pPr>
              <w:ind w:left="1" w:firstLine="1"/>
            </w:pPr>
            <w:r>
              <w:rPr>
                <w:b/>
              </w:rPr>
              <w:t>Total existing projects</w:t>
            </w:r>
          </w:p>
        </w:tc>
        <w:tc>
          <w:tcPr>
            <w:tcW w:w="992" w:type="dxa"/>
            <w:tcBorders>
              <w:bottom w:val="single" w:sz="6" w:space="0" w:color="auto"/>
            </w:tcBorders>
          </w:tcPr>
          <w:p w14:paraId="11E669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33 179</w:t>
            </w:r>
          </w:p>
        </w:tc>
        <w:tc>
          <w:tcPr>
            <w:tcW w:w="1134" w:type="dxa"/>
            <w:tcBorders>
              <w:bottom w:val="single" w:sz="6" w:space="0" w:color="auto"/>
            </w:tcBorders>
          </w:tcPr>
          <w:p w14:paraId="4F7B45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8 058</w:t>
            </w:r>
          </w:p>
        </w:tc>
        <w:tc>
          <w:tcPr>
            <w:tcW w:w="992" w:type="dxa"/>
            <w:tcBorders>
              <w:bottom w:val="single" w:sz="6" w:space="0" w:color="auto"/>
            </w:tcBorders>
          </w:tcPr>
          <w:p w14:paraId="472713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3 822</w:t>
            </w:r>
          </w:p>
        </w:tc>
        <w:tc>
          <w:tcPr>
            <w:tcW w:w="993" w:type="dxa"/>
            <w:tcBorders>
              <w:bottom w:val="single" w:sz="6" w:space="0" w:color="auto"/>
            </w:tcBorders>
          </w:tcPr>
          <w:p w14:paraId="4110C1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21 300</w:t>
            </w:r>
          </w:p>
        </w:tc>
        <w:tc>
          <w:tcPr>
            <w:tcW w:w="1019" w:type="dxa"/>
            <w:tcBorders>
              <w:bottom w:val="single" w:sz="6" w:space="0" w:color="auto"/>
            </w:tcBorders>
          </w:tcPr>
          <w:p w14:paraId="3AD6E8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A4BBCF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E742938" w14:textId="77777777" w:rsidR="00885230" w:rsidRDefault="00885230">
            <w:pPr>
              <w:ind w:left="1" w:firstLine="1"/>
            </w:pPr>
            <w:r>
              <w:rPr>
                <w:b/>
              </w:rPr>
              <w:t>Total Ports Victoria projects</w:t>
            </w:r>
          </w:p>
        </w:tc>
        <w:tc>
          <w:tcPr>
            <w:tcW w:w="992" w:type="dxa"/>
            <w:tcBorders>
              <w:bottom w:val="single" w:sz="6" w:space="0" w:color="auto"/>
            </w:tcBorders>
          </w:tcPr>
          <w:p w14:paraId="595E22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38 617</w:t>
            </w:r>
          </w:p>
        </w:tc>
        <w:tc>
          <w:tcPr>
            <w:tcW w:w="1134" w:type="dxa"/>
            <w:tcBorders>
              <w:bottom w:val="single" w:sz="6" w:space="0" w:color="auto"/>
            </w:tcBorders>
          </w:tcPr>
          <w:p w14:paraId="0B6A34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8 503</w:t>
            </w:r>
          </w:p>
        </w:tc>
        <w:tc>
          <w:tcPr>
            <w:tcW w:w="992" w:type="dxa"/>
            <w:tcBorders>
              <w:bottom w:val="single" w:sz="6" w:space="0" w:color="auto"/>
            </w:tcBorders>
          </w:tcPr>
          <w:p w14:paraId="0468CE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4 752</w:t>
            </w:r>
          </w:p>
        </w:tc>
        <w:tc>
          <w:tcPr>
            <w:tcW w:w="993" w:type="dxa"/>
            <w:tcBorders>
              <w:bottom w:val="single" w:sz="6" w:space="0" w:color="auto"/>
            </w:tcBorders>
          </w:tcPr>
          <w:p w14:paraId="43C012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25 363</w:t>
            </w:r>
          </w:p>
        </w:tc>
        <w:tc>
          <w:tcPr>
            <w:tcW w:w="1019" w:type="dxa"/>
            <w:tcBorders>
              <w:bottom w:val="single" w:sz="6" w:space="0" w:color="auto"/>
            </w:tcBorders>
          </w:tcPr>
          <w:p w14:paraId="3A92BC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69DE710" w14:textId="39098D1B" w:rsidR="00885230" w:rsidRDefault="00885230">
      <w:pPr>
        <w:pStyle w:val="Source"/>
        <w:rPr>
          <w:noProof/>
        </w:rPr>
      </w:pPr>
      <w:r w:rsidRPr="00C4224A">
        <w:t xml:space="preserve">Source: </w:t>
      </w:r>
      <w:fldSimple w:instr="STYLEREF  &quot;Heading 1&quot;  \* MERGEFORMAT">
        <w:r w:rsidR="00DA1EDC">
          <w:rPr>
            <w:noProof/>
          </w:rPr>
          <w:t>Ports Victoria</w:t>
        </w:r>
      </w:fldSimple>
    </w:p>
    <w:p w14:paraId="62B630A5" w14:textId="77777777" w:rsidR="00885230" w:rsidRDefault="00885230">
      <w:pPr>
        <w:pStyle w:val="Note"/>
        <w:rPr>
          <w:noProof/>
        </w:rPr>
      </w:pPr>
      <w:r>
        <w:rPr>
          <w:noProof/>
        </w:rPr>
        <w:t>Note:</w:t>
      </w:r>
    </w:p>
    <w:p w14:paraId="02750FFF" w14:textId="77777777" w:rsidR="00885230" w:rsidRDefault="00885230">
      <w:pPr>
        <w:pStyle w:val="Note"/>
        <w:rPr>
          <w:noProof/>
        </w:rPr>
      </w:pPr>
      <w:r w:rsidRPr="00EE641B">
        <w:rPr>
          <w:noProof/>
        </w:rPr>
        <w:t xml:space="preserve">(a) </w:t>
      </w:r>
      <w:r>
        <w:rPr>
          <w:noProof/>
        </w:rPr>
        <w:tab/>
      </w:r>
      <w:r w:rsidRPr="00EE641B">
        <w:rPr>
          <w:noProof/>
        </w:rPr>
        <w:t>Ports Victoria structures its projects as programs of work, which comprise new, existing and completed components year on year. The TEIs of programs are likely to vary year on year and are completed based on appropriate timing, resourcing and priority.</w:t>
      </w:r>
    </w:p>
    <w:p w14:paraId="5FF36C3F" w14:textId="77777777" w:rsidR="00885230" w:rsidRPr="00C4224A" w:rsidRDefault="00885230"/>
    <w:p w14:paraId="188C9917" w14:textId="77777777" w:rsidR="00885230" w:rsidRPr="00A70E73" w:rsidRDefault="00885230">
      <w:pPr>
        <w:pStyle w:val="Heading20"/>
        <w:rPr>
          <w:vertAlign w:val="superscript"/>
        </w:rPr>
      </w:pPr>
      <w:r w:rsidRPr="00C4224A">
        <w:lastRenderedPageBreak/>
        <w:t xml:space="preserve">Completed projects </w:t>
      </w:r>
      <w:r>
        <w:rPr>
          <w:vertAlign w:val="superscript"/>
        </w:rPr>
        <w:t>(a)</w:t>
      </w:r>
    </w:p>
    <w:p w14:paraId="64D9B68F"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Ports_completed"/>
      </w:tblPr>
      <w:tblGrid>
        <w:gridCol w:w="4719"/>
        <w:gridCol w:w="924"/>
        <w:gridCol w:w="1119"/>
        <w:gridCol w:w="948"/>
      </w:tblGrid>
      <w:tr w:rsidR="00885230" w14:paraId="1323728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F3D766D" w14:textId="77777777" w:rsidR="00885230" w:rsidRDefault="00885230">
            <w:pPr>
              <w:keepNext/>
              <w:spacing w:after="0"/>
            </w:pPr>
          </w:p>
        </w:tc>
        <w:tc>
          <w:tcPr>
            <w:tcW w:w="924" w:type="dxa"/>
            <w:tcBorders>
              <w:bottom w:val="single" w:sz="6" w:space="0" w:color="auto"/>
            </w:tcBorders>
          </w:tcPr>
          <w:p w14:paraId="43F4EB58" w14:textId="77777777" w:rsidR="00885230" w:rsidRDefault="00885230">
            <w:pPr>
              <w:keepNext/>
              <w:spacing w:after="0"/>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25F56E34" w14:textId="77777777" w:rsidR="00885230" w:rsidRDefault="00885230">
            <w:pPr>
              <w:keepNext/>
              <w:spacing w:after="0"/>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5391958F" w14:textId="77777777" w:rsidR="00885230" w:rsidRDefault="00885230">
            <w:pPr>
              <w:keepNext/>
              <w:spacing w:after="0"/>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D5249D9"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1ED8E3E" w14:textId="77777777" w:rsidR="00885230" w:rsidRDefault="00885230">
            <w:pPr>
              <w:spacing w:after="0"/>
              <w:ind w:left="1" w:firstLine="1"/>
            </w:pPr>
            <w:r>
              <w:t>All remaining projects with a TEI less than $1 million</w:t>
            </w:r>
          </w:p>
        </w:tc>
        <w:tc>
          <w:tcPr>
            <w:tcW w:w="924" w:type="dxa"/>
            <w:tcBorders>
              <w:bottom w:val="single" w:sz="6" w:space="0" w:color="auto"/>
            </w:tcBorders>
          </w:tcPr>
          <w:p w14:paraId="2176BB44" w14:textId="77777777" w:rsidR="00885230" w:rsidRDefault="00885230">
            <w:pPr>
              <w:spacing w:after="0"/>
              <w:ind w:left="1" w:firstLine="1"/>
              <w:cnfStyle w:val="000000000000" w:firstRow="0" w:lastRow="0" w:firstColumn="0" w:lastColumn="0" w:oddVBand="0" w:evenVBand="0" w:oddHBand="0" w:evenHBand="0" w:firstRowFirstColumn="0" w:firstRowLastColumn="0" w:lastRowFirstColumn="0" w:lastRowLastColumn="0"/>
            </w:pPr>
            <w:r>
              <w:t>137</w:t>
            </w:r>
          </w:p>
        </w:tc>
        <w:tc>
          <w:tcPr>
            <w:tcW w:w="1119" w:type="dxa"/>
            <w:tcBorders>
              <w:bottom w:val="single" w:sz="6" w:space="0" w:color="auto"/>
            </w:tcBorders>
          </w:tcPr>
          <w:p w14:paraId="62FAD1E7" w14:textId="77777777" w:rsidR="00885230" w:rsidRDefault="00885230">
            <w:pPr>
              <w:spacing w:after="0"/>
              <w:ind w:left="1" w:firstLine="1"/>
              <w:cnfStyle w:val="000000000000" w:firstRow="0" w:lastRow="0" w:firstColumn="0" w:lastColumn="0" w:oddVBand="0" w:evenVBand="0" w:oddHBand="0" w:evenHBand="0" w:firstRowFirstColumn="0" w:firstRowLastColumn="0" w:lastRowFirstColumn="0" w:lastRowLastColumn="0"/>
            </w:pPr>
            <w:r>
              <w:t>137</w:t>
            </w:r>
          </w:p>
        </w:tc>
        <w:tc>
          <w:tcPr>
            <w:tcW w:w="948" w:type="dxa"/>
            <w:tcBorders>
              <w:bottom w:val="single" w:sz="6" w:space="0" w:color="auto"/>
            </w:tcBorders>
          </w:tcPr>
          <w:p w14:paraId="4B537F95" w14:textId="77777777" w:rsidR="00885230" w:rsidRDefault="00885230">
            <w:pPr>
              <w:spacing w:after="0"/>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38E7F80D" w14:textId="7BDF6C77" w:rsidR="00885230" w:rsidRPr="00C4224A" w:rsidRDefault="00885230">
      <w:pPr>
        <w:pStyle w:val="Source"/>
        <w:spacing w:before="20" w:after="0"/>
        <w:ind w:left="288" w:hanging="288"/>
      </w:pPr>
      <w:r w:rsidRPr="00C4224A">
        <w:t xml:space="preserve">Source: </w:t>
      </w:r>
      <w:fldSimple w:instr="STYLEREF  &quot;Heading 1&quot;  \* MERGEFORMAT">
        <w:r w:rsidR="00DA1EDC">
          <w:rPr>
            <w:noProof/>
          </w:rPr>
          <w:t>Ports Victoria</w:t>
        </w:r>
      </w:fldSimple>
    </w:p>
    <w:p w14:paraId="3623EBFB" w14:textId="77777777" w:rsidR="00885230" w:rsidRDefault="00885230">
      <w:pPr>
        <w:pStyle w:val="Note"/>
        <w:rPr>
          <w:noProof/>
        </w:rPr>
      </w:pPr>
      <w:r>
        <w:rPr>
          <w:noProof/>
        </w:rPr>
        <w:t>Note:</w:t>
      </w:r>
    </w:p>
    <w:p w14:paraId="1B20CD2F" w14:textId="77777777" w:rsidR="00885230" w:rsidRDefault="00885230">
      <w:pPr>
        <w:pStyle w:val="Note"/>
        <w:rPr>
          <w:noProof/>
        </w:rPr>
      </w:pPr>
      <w:r w:rsidRPr="00EE641B">
        <w:rPr>
          <w:noProof/>
        </w:rPr>
        <w:t xml:space="preserve">(a) </w:t>
      </w:r>
      <w:r>
        <w:rPr>
          <w:noProof/>
        </w:rPr>
        <w:tab/>
      </w:r>
      <w:r w:rsidRPr="00EE641B">
        <w:rPr>
          <w:noProof/>
        </w:rPr>
        <w:t>Ports Victoria structures its projects as programs of work, which comprise new, existing and completed components year on year. The TEIs of programs are likely to vary year on year and are completed based on appropriate timing, resourcing and priority.</w:t>
      </w:r>
    </w:p>
    <w:p w14:paraId="546C451C" w14:textId="77777777" w:rsidR="00885230" w:rsidRPr="00C4224A" w:rsidRDefault="00885230"/>
    <w:p w14:paraId="58A4367C" w14:textId="77777777" w:rsidR="00885230" w:rsidRPr="00C4224A" w:rsidRDefault="00885230">
      <w:pPr>
        <w:pStyle w:val="Heading10"/>
      </w:pPr>
      <w:bookmarkStart w:id="107" w:name="_Toc228205442"/>
      <w:r w:rsidRPr="00C4224A">
        <w:lastRenderedPageBreak/>
        <w:t>South East Water Corporation</w:t>
      </w:r>
      <w:bookmarkEnd w:id="107"/>
    </w:p>
    <w:p w14:paraId="2ECB21CB" w14:textId="77777777" w:rsidR="00885230" w:rsidRPr="00C4224A" w:rsidRDefault="00885230">
      <w:pPr>
        <w:pStyle w:val="Heading20"/>
      </w:pPr>
      <w:r w:rsidRPr="00C4224A">
        <w:t>New projects</w:t>
      </w:r>
    </w:p>
    <w:p w14:paraId="41DC2E0E"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thEast_new"/>
      </w:tblPr>
      <w:tblGrid>
        <w:gridCol w:w="2580"/>
        <w:gridCol w:w="992"/>
        <w:gridCol w:w="1134"/>
        <w:gridCol w:w="992"/>
        <w:gridCol w:w="993"/>
        <w:gridCol w:w="1019"/>
      </w:tblGrid>
      <w:tr w:rsidR="00885230" w14:paraId="33C6D8D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4" w:space="0" w:color="auto"/>
            </w:tcBorders>
          </w:tcPr>
          <w:p w14:paraId="36DFA99A" w14:textId="77777777" w:rsidR="00885230" w:rsidRDefault="00885230">
            <w:pPr>
              <w:keepNext/>
            </w:pPr>
          </w:p>
        </w:tc>
        <w:tc>
          <w:tcPr>
            <w:tcW w:w="992" w:type="dxa"/>
            <w:tcBorders>
              <w:bottom w:val="single" w:sz="4" w:space="0" w:color="auto"/>
            </w:tcBorders>
          </w:tcPr>
          <w:p w14:paraId="3D7A3C9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4" w:space="0" w:color="auto"/>
            </w:tcBorders>
          </w:tcPr>
          <w:p w14:paraId="1573E0F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4" w:space="0" w:color="auto"/>
            </w:tcBorders>
          </w:tcPr>
          <w:p w14:paraId="198A820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4" w:space="0" w:color="auto"/>
            </w:tcBorders>
          </w:tcPr>
          <w:p w14:paraId="71AC258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4" w:space="0" w:color="auto"/>
            </w:tcBorders>
          </w:tcPr>
          <w:p w14:paraId="7427BE9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44320526" w14:textId="77777777">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bottom w:val="single" w:sz="6" w:space="0" w:color="auto"/>
            </w:tcBorders>
          </w:tcPr>
          <w:p w14:paraId="6E7A2019" w14:textId="77777777" w:rsidR="00885230" w:rsidRDefault="00885230">
            <w:pPr>
              <w:ind w:left="1" w:firstLine="1"/>
            </w:pPr>
            <w:r>
              <w:t>Corporate miscellaneous – other (metropolitan various)</w:t>
            </w:r>
          </w:p>
        </w:tc>
        <w:tc>
          <w:tcPr>
            <w:tcW w:w="992" w:type="dxa"/>
            <w:tcBorders>
              <w:top w:val="single" w:sz="4" w:space="0" w:color="auto"/>
              <w:bottom w:val="single" w:sz="6" w:space="0" w:color="auto"/>
            </w:tcBorders>
          </w:tcPr>
          <w:p w14:paraId="5E2E57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30 342</w:t>
            </w:r>
          </w:p>
        </w:tc>
        <w:tc>
          <w:tcPr>
            <w:tcW w:w="1134" w:type="dxa"/>
            <w:tcBorders>
              <w:top w:val="single" w:sz="4" w:space="0" w:color="auto"/>
              <w:bottom w:val="single" w:sz="6" w:space="0" w:color="auto"/>
            </w:tcBorders>
          </w:tcPr>
          <w:p w14:paraId="32DC72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19 301</w:t>
            </w:r>
          </w:p>
        </w:tc>
        <w:tc>
          <w:tcPr>
            <w:tcW w:w="992" w:type="dxa"/>
            <w:tcBorders>
              <w:top w:val="single" w:sz="4" w:space="0" w:color="auto"/>
              <w:bottom w:val="single" w:sz="6" w:space="0" w:color="auto"/>
            </w:tcBorders>
          </w:tcPr>
          <w:p w14:paraId="4E3193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6 781</w:t>
            </w:r>
          </w:p>
        </w:tc>
        <w:tc>
          <w:tcPr>
            <w:tcW w:w="993" w:type="dxa"/>
            <w:tcBorders>
              <w:top w:val="single" w:sz="4" w:space="0" w:color="auto"/>
              <w:bottom w:val="single" w:sz="6" w:space="0" w:color="auto"/>
            </w:tcBorders>
          </w:tcPr>
          <w:p w14:paraId="5EF10E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4 260</w:t>
            </w:r>
          </w:p>
        </w:tc>
        <w:tc>
          <w:tcPr>
            <w:tcW w:w="1019" w:type="dxa"/>
            <w:tcBorders>
              <w:top w:val="single" w:sz="4" w:space="0" w:color="auto"/>
              <w:bottom w:val="single" w:sz="6" w:space="0" w:color="auto"/>
            </w:tcBorders>
          </w:tcPr>
          <w:p w14:paraId="60C6C2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EC222C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DFC5BF8" w14:textId="77777777" w:rsidR="00885230" w:rsidRDefault="00885230">
            <w:pPr>
              <w:ind w:left="1" w:firstLine="1"/>
            </w:pPr>
            <w:r>
              <w:t>Recycled water growth – other (metropolitan various)</w:t>
            </w:r>
          </w:p>
        </w:tc>
        <w:tc>
          <w:tcPr>
            <w:tcW w:w="992" w:type="dxa"/>
            <w:tcBorders>
              <w:bottom w:val="single" w:sz="6" w:space="0" w:color="auto"/>
            </w:tcBorders>
          </w:tcPr>
          <w:p w14:paraId="656118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29 247</w:t>
            </w:r>
          </w:p>
        </w:tc>
        <w:tc>
          <w:tcPr>
            <w:tcW w:w="1134" w:type="dxa"/>
            <w:tcBorders>
              <w:bottom w:val="single" w:sz="6" w:space="0" w:color="auto"/>
            </w:tcBorders>
          </w:tcPr>
          <w:p w14:paraId="590062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1 478</w:t>
            </w:r>
          </w:p>
        </w:tc>
        <w:tc>
          <w:tcPr>
            <w:tcW w:w="992" w:type="dxa"/>
            <w:tcBorders>
              <w:bottom w:val="single" w:sz="6" w:space="0" w:color="auto"/>
            </w:tcBorders>
          </w:tcPr>
          <w:p w14:paraId="7ECC20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1 356</w:t>
            </w:r>
          </w:p>
        </w:tc>
        <w:tc>
          <w:tcPr>
            <w:tcW w:w="993" w:type="dxa"/>
            <w:tcBorders>
              <w:bottom w:val="single" w:sz="6" w:space="0" w:color="auto"/>
            </w:tcBorders>
          </w:tcPr>
          <w:p w14:paraId="781AC2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26 413</w:t>
            </w:r>
          </w:p>
        </w:tc>
        <w:tc>
          <w:tcPr>
            <w:tcW w:w="1019" w:type="dxa"/>
            <w:tcBorders>
              <w:bottom w:val="single" w:sz="6" w:space="0" w:color="auto"/>
            </w:tcBorders>
          </w:tcPr>
          <w:p w14:paraId="35948B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2D3B1C7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8BD514A" w14:textId="77777777" w:rsidR="00885230" w:rsidRDefault="00885230">
            <w:pPr>
              <w:ind w:left="1" w:firstLine="1"/>
            </w:pPr>
            <w:r>
              <w:t>Sewer and trade waste compliance – other (metropolitan various)</w:t>
            </w:r>
          </w:p>
        </w:tc>
        <w:tc>
          <w:tcPr>
            <w:tcW w:w="992" w:type="dxa"/>
            <w:tcBorders>
              <w:bottom w:val="single" w:sz="6" w:space="0" w:color="auto"/>
            </w:tcBorders>
          </w:tcPr>
          <w:p w14:paraId="31E436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20 713</w:t>
            </w:r>
          </w:p>
        </w:tc>
        <w:tc>
          <w:tcPr>
            <w:tcW w:w="1134" w:type="dxa"/>
            <w:tcBorders>
              <w:bottom w:val="single" w:sz="6" w:space="0" w:color="auto"/>
            </w:tcBorders>
          </w:tcPr>
          <w:p w14:paraId="1B0457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3 496</w:t>
            </w:r>
          </w:p>
        </w:tc>
        <w:tc>
          <w:tcPr>
            <w:tcW w:w="992" w:type="dxa"/>
            <w:tcBorders>
              <w:bottom w:val="single" w:sz="6" w:space="0" w:color="auto"/>
            </w:tcBorders>
          </w:tcPr>
          <w:p w14:paraId="10AD25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1 590</w:t>
            </w:r>
          </w:p>
        </w:tc>
        <w:tc>
          <w:tcPr>
            <w:tcW w:w="993" w:type="dxa"/>
            <w:tcBorders>
              <w:bottom w:val="single" w:sz="6" w:space="0" w:color="auto"/>
            </w:tcBorders>
          </w:tcPr>
          <w:p w14:paraId="5D89CD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15 627</w:t>
            </w:r>
          </w:p>
        </w:tc>
        <w:tc>
          <w:tcPr>
            <w:tcW w:w="1019" w:type="dxa"/>
            <w:tcBorders>
              <w:bottom w:val="single" w:sz="6" w:space="0" w:color="auto"/>
            </w:tcBorders>
          </w:tcPr>
          <w:p w14:paraId="0A9FBD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642C9FE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FC0AE11" w14:textId="77777777" w:rsidR="00885230" w:rsidRDefault="00885230">
            <w:pPr>
              <w:ind w:left="1" w:firstLine="1"/>
            </w:pPr>
            <w:r>
              <w:t>Sewer and trade waste growth – other (metropolitan various)</w:t>
            </w:r>
          </w:p>
        </w:tc>
        <w:tc>
          <w:tcPr>
            <w:tcW w:w="992" w:type="dxa"/>
            <w:tcBorders>
              <w:bottom w:val="single" w:sz="6" w:space="0" w:color="auto"/>
            </w:tcBorders>
          </w:tcPr>
          <w:p w14:paraId="2DE2A7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12 999</w:t>
            </w:r>
          </w:p>
        </w:tc>
        <w:tc>
          <w:tcPr>
            <w:tcW w:w="1134" w:type="dxa"/>
            <w:tcBorders>
              <w:bottom w:val="single" w:sz="6" w:space="0" w:color="auto"/>
            </w:tcBorders>
          </w:tcPr>
          <w:p w14:paraId="6B2EA4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1 269</w:t>
            </w:r>
          </w:p>
        </w:tc>
        <w:tc>
          <w:tcPr>
            <w:tcW w:w="992" w:type="dxa"/>
            <w:tcBorders>
              <w:bottom w:val="single" w:sz="6" w:space="0" w:color="auto"/>
            </w:tcBorders>
          </w:tcPr>
          <w:p w14:paraId="775ACD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194</w:t>
            </w:r>
          </w:p>
        </w:tc>
        <w:tc>
          <w:tcPr>
            <w:tcW w:w="993" w:type="dxa"/>
            <w:tcBorders>
              <w:bottom w:val="single" w:sz="6" w:space="0" w:color="auto"/>
            </w:tcBorders>
          </w:tcPr>
          <w:p w14:paraId="719B75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11 536</w:t>
            </w:r>
          </w:p>
        </w:tc>
        <w:tc>
          <w:tcPr>
            <w:tcW w:w="1019" w:type="dxa"/>
            <w:tcBorders>
              <w:bottom w:val="single" w:sz="6" w:space="0" w:color="auto"/>
            </w:tcBorders>
          </w:tcPr>
          <w:p w14:paraId="73F6F5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39EF38B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FF252E" w14:textId="77777777" w:rsidR="00885230" w:rsidRDefault="00885230">
            <w:pPr>
              <w:ind w:left="1" w:firstLine="1"/>
            </w:pPr>
            <w:r>
              <w:t>Sewer and trade waste reliability – other (metropolitan various)</w:t>
            </w:r>
          </w:p>
        </w:tc>
        <w:tc>
          <w:tcPr>
            <w:tcW w:w="992" w:type="dxa"/>
            <w:tcBorders>
              <w:bottom w:val="single" w:sz="6" w:space="0" w:color="auto"/>
            </w:tcBorders>
          </w:tcPr>
          <w:p w14:paraId="3D421B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28 557</w:t>
            </w:r>
          </w:p>
        </w:tc>
        <w:tc>
          <w:tcPr>
            <w:tcW w:w="1134" w:type="dxa"/>
            <w:tcBorders>
              <w:bottom w:val="single" w:sz="6" w:space="0" w:color="auto"/>
            </w:tcBorders>
          </w:tcPr>
          <w:p w14:paraId="2C21C8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10 342</w:t>
            </w:r>
          </w:p>
        </w:tc>
        <w:tc>
          <w:tcPr>
            <w:tcW w:w="992" w:type="dxa"/>
            <w:tcBorders>
              <w:bottom w:val="single" w:sz="6" w:space="0" w:color="auto"/>
            </w:tcBorders>
          </w:tcPr>
          <w:p w14:paraId="271CB6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150</w:t>
            </w:r>
          </w:p>
        </w:tc>
        <w:tc>
          <w:tcPr>
            <w:tcW w:w="993" w:type="dxa"/>
            <w:tcBorders>
              <w:bottom w:val="single" w:sz="6" w:space="0" w:color="auto"/>
            </w:tcBorders>
          </w:tcPr>
          <w:p w14:paraId="13A50A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18 065</w:t>
            </w:r>
          </w:p>
        </w:tc>
        <w:tc>
          <w:tcPr>
            <w:tcW w:w="1019" w:type="dxa"/>
            <w:tcBorders>
              <w:bottom w:val="single" w:sz="6" w:space="0" w:color="auto"/>
            </w:tcBorders>
          </w:tcPr>
          <w:p w14:paraId="3D9C8D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316C43F4"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95F5378" w14:textId="77777777" w:rsidR="00885230" w:rsidRDefault="00885230">
            <w:pPr>
              <w:ind w:left="1" w:firstLine="1"/>
            </w:pPr>
            <w:r>
              <w:t>Water growth – other (metropolitan various)</w:t>
            </w:r>
          </w:p>
        </w:tc>
        <w:tc>
          <w:tcPr>
            <w:tcW w:w="992" w:type="dxa"/>
            <w:tcBorders>
              <w:bottom w:val="single" w:sz="6" w:space="0" w:color="auto"/>
            </w:tcBorders>
          </w:tcPr>
          <w:p w14:paraId="4911E2A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108 029</w:t>
            </w:r>
          </w:p>
        </w:tc>
        <w:tc>
          <w:tcPr>
            <w:tcW w:w="1134" w:type="dxa"/>
            <w:tcBorders>
              <w:bottom w:val="single" w:sz="6" w:space="0" w:color="auto"/>
            </w:tcBorders>
          </w:tcPr>
          <w:p w14:paraId="4E312C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2 614</w:t>
            </w:r>
          </w:p>
        </w:tc>
        <w:tc>
          <w:tcPr>
            <w:tcW w:w="992" w:type="dxa"/>
            <w:tcBorders>
              <w:bottom w:val="single" w:sz="6" w:space="0" w:color="auto"/>
            </w:tcBorders>
          </w:tcPr>
          <w:p w14:paraId="4F8468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1 016</w:t>
            </w:r>
          </w:p>
        </w:tc>
        <w:tc>
          <w:tcPr>
            <w:tcW w:w="993" w:type="dxa"/>
            <w:tcBorders>
              <w:bottom w:val="single" w:sz="6" w:space="0" w:color="auto"/>
            </w:tcBorders>
          </w:tcPr>
          <w:p w14:paraId="25AF1C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104 399</w:t>
            </w:r>
          </w:p>
        </w:tc>
        <w:tc>
          <w:tcPr>
            <w:tcW w:w="1019" w:type="dxa"/>
            <w:tcBorders>
              <w:bottom w:val="single" w:sz="6" w:space="0" w:color="auto"/>
            </w:tcBorders>
          </w:tcPr>
          <w:p w14:paraId="49D2A7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4F2C2CC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177A9F4" w14:textId="77777777" w:rsidR="00885230" w:rsidRDefault="00885230">
            <w:pPr>
              <w:ind w:left="1" w:firstLine="1"/>
            </w:pPr>
            <w:r>
              <w:t>Water quality – other (metropolitan various)</w:t>
            </w:r>
          </w:p>
        </w:tc>
        <w:tc>
          <w:tcPr>
            <w:tcW w:w="992" w:type="dxa"/>
            <w:tcBorders>
              <w:bottom w:val="single" w:sz="6" w:space="0" w:color="auto"/>
            </w:tcBorders>
          </w:tcPr>
          <w:p w14:paraId="06BFC5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12 505</w:t>
            </w:r>
          </w:p>
        </w:tc>
        <w:tc>
          <w:tcPr>
            <w:tcW w:w="1134" w:type="dxa"/>
            <w:tcBorders>
              <w:bottom w:val="single" w:sz="6" w:space="0" w:color="auto"/>
            </w:tcBorders>
          </w:tcPr>
          <w:p w14:paraId="061A63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1 184</w:t>
            </w:r>
          </w:p>
        </w:tc>
        <w:tc>
          <w:tcPr>
            <w:tcW w:w="992" w:type="dxa"/>
            <w:tcBorders>
              <w:bottom w:val="single" w:sz="6" w:space="0" w:color="auto"/>
            </w:tcBorders>
          </w:tcPr>
          <w:p w14:paraId="3D72BB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758997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11 321</w:t>
            </w:r>
          </w:p>
        </w:tc>
        <w:tc>
          <w:tcPr>
            <w:tcW w:w="1019" w:type="dxa"/>
            <w:tcBorders>
              <w:bottom w:val="single" w:sz="6" w:space="0" w:color="auto"/>
            </w:tcBorders>
          </w:tcPr>
          <w:p w14:paraId="3A7C57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2031</w:t>
            </w:r>
            <w:r>
              <w:noBreakHyphen/>
              <w:t>32</w:t>
            </w:r>
          </w:p>
        </w:tc>
      </w:tr>
      <w:tr w:rsidR="00885230" w14:paraId="081E7E0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CBDE7A4" w14:textId="77777777" w:rsidR="00885230" w:rsidRDefault="00885230">
            <w:pPr>
              <w:ind w:left="1" w:firstLine="1"/>
            </w:pPr>
            <w:r>
              <w:t>Water reliability – other (metropolitan various)</w:t>
            </w:r>
          </w:p>
        </w:tc>
        <w:tc>
          <w:tcPr>
            <w:tcW w:w="992" w:type="dxa"/>
            <w:tcBorders>
              <w:bottom w:val="single" w:sz="6" w:space="0" w:color="auto"/>
            </w:tcBorders>
          </w:tcPr>
          <w:p w14:paraId="4C6C5E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274 894</w:t>
            </w:r>
          </w:p>
        </w:tc>
        <w:tc>
          <w:tcPr>
            <w:tcW w:w="1134" w:type="dxa"/>
            <w:tcBorders>
              <w:bottom w:val="single" w:sz="6" w:space="0" w:color="auto"/>
            </w:tcBorders>
          </w:tcPr>
          <w:p w14:paraId="746908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6 695</w:t>
            </w:r>
          </w:p>
        </w:tc>
        <w:tc>
          <w:tcPr>
            <w:tcW w:w="992" w:type="dxa"/>
            <w:tcBorders>
              <w:bottom w:val="single" w:sz="6" w:space="0" w:color="auto"/>
            </w:tcBorders>
          </w:tcPr>
          <w:p w14:paraId="7C791B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5 394</w:t>
            </w:r>
          </w:p>
        </w:tc>
        <w:tc>
          <w:tcPr>
            <w:tcW w:w="993" w:type="dxa"/>
            <w:tcBorders>
              <w:bottom w:val="single" w:sz="6" w:space="0" w:color="auto"/>
            </w:tcBorders>
          </w:tcPr>
          <w:p w14:paraId="4D1667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262 805</w:t>
            </w:r>
          </w:p>
        </w:tc>
        <w:tc>
          <w:tcPr>
            <w:tcW w:w="1019" w:type="dxa"/>
            <w:tcBorders>
              <w:bottom w:val="single" w:sz="6" w:space="0" w:color="auto"/>
            </w:tcBorders>
          </w:tcPr>
          <w:p w14:paraId="6F897A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2035</w:t>
            </w:r>
            <w:r>
              <w:noBreakHyphen/>
              <w:t>36</w:t>
            </w:r>
          </w:p>
        </w:tc>
      </w:tr>
      <w:tr w:rsidR="00885230" w14:paraId="093FBF2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4D4D3B1" w14:textId="77777777" w:rsidR="00885230" w:rsidRDefault="00885230">
            <w:pPr>
              <w:ind w:left="1" w:firstLine="1"/>
            </w:pPr>
            <w:r>
              <w:rPr>
                <w:b/>
              </w:rPr>
              <w:t>Total new projects</w:t>
            </w:r>
          </w:p>
        </w:tc>
        <w:tc>
          <w:tcPr>
            <w:tcW w:w="992" w:type="dxa"/>
            <w:tcBorders>
              <w:bottom w:val="single" w:sz="6" w:space="0" w:color="auto"/>
            </w:tcBorders>
          </w:tcPr>
          <w:p w14:paraId="43C9F3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517 286</w:t>
            </w:r>
          </w:p>
        </w:tc>
        <w:tc>
          <w:tcPr>
            <w:tcW w:w="1134" w:type="dxa"/>
            <w:tcBorders>
              <w:bottom w:val="single" w:sz="6" w:space="0" w:color="auto"/>
            </w:tcBorders>
          </w:tcPr>
          <w:p w14:paraId="358704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46 379</w:t>
            </w:r>
          </w:p>
        </w:tc>
        <w:tc>
          <w:tcPr>
            <w:tcW w:w="992" w:type="dxa"/>
            <w:tcBorders>
              <w:bottom w:val="single" w:sz="6" w:space="0" w:color="auto"/>
            </w:tcBorders>
          </w:tcPr>
          <w:p w14:paraId="17B21F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16 481</w:t>
            </w:r>
          </w:p>
        </w:tc>
        <w:tc>
          <w:tcPr>
            <w:tcW w:w="993" w:type="dxa"/>
            <w:tcBorders>
              <w:bottom w:val="single" w:sz="6" w:space="0" w:color="auto"/>
            </w:tcBorders>
          </w:tcPr>
          <w:p w14:paraId="276079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454 426</w:t>
            </w:r>
          </w:p>
        </w:tc>
        <w:tc>
          <w:tcPr>
            <w:tcW w:w="1019" w:type="dxa"/>
            <w:tcBorders>
              <w:bottom w:val="single" w:sz="6" w:space="0" w:color="auto"/>
            </w:tcBorders>
          </w:tcPr>
          <w:p w14:paraId="3B24AE4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D9411D4" w14:textId="4ECC670A" w:rsidR="00885230" w:rsidRDefault="00885230">
      <w:pPr>
        <w:pStyle w:val="Source"/>
        <w:rPr>
          <w:noProof/>
        </w:rPr>
      </w:pPr>
      <w:r w:rsidRPr="00C4224A">
        <w:t xml:space="preserve">Source: </w:t>
      </w:r>
      <w:fldSimple w:instr="STYLEREF  &quot;Heading 1&quot;  \* MERGEFORMAT">
        <w:r w:rsidR="00DA1EDC">
          <w:rPr>
            <w:noProof/>
          </w:rPr>
          <w:t>South East Water Corporation</w:t>
        </w:r>
      </w:fldSimple>
    </w:p>
    <w:p w14:paraId="647CDEBC" w14:textId="77777777" w:rsidR="00885230" w:rsidRPr="00C4224A" w:rsidRDefault="00885230"/>
    <w:p w14:paraId="2579C1B8" w14:textId="77777777" w:rsidR="00885230" w:rsidRPr="00166160" w:rsidRDefault="00885230">
      <w:pPr>
        <w:pStyle w:val="Heading20"/>
      </w:pPr>
      <w:r w:rsidRPr="00C4224A">
        <w:t>Existing projects</w:t>
      </w:r>
    </w:p>
    <w:p w14:paraId="4B096724"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thEast_existing"/>
      </w:tblPr>
      <w:tblGrid>
        <w:gridCol w:w="2580"/>
        <w:gridCol w:w="992"/>
        <w:gridCol w:w="1134"/>
        <w:gridCol w:w="992"/>
        <w:gridCol w:w="993"/>
        <w:gridCol w:w="1019"/>
      </w:tblGrid>
      <w:tr w:rsidR="00885230" w14:paraId="0307E82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2C6ABDE" w14:textId="77777777" w:rsidR="00885230" w:rsidRDefault="00885230">
            <w:pPr>
              <w:keepNext/>
            </w:pPr>
          </w:p>
        </w:tc>
        <w:tc>
          <w:tcPr>
            <w:tcW w:w="992" w:type="dxa"/>
            <w:tcBorders>
              <w:bottom w:val="single" w:sz="6" w:space="0" w:color="auto"/>
            </w:tcBorders>
          </w:tcPr>
          <w:p w14:paraId="5ABC2AA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FBE368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F3F4A7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A18744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73262E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021143D" w14:textId="77777777">
        <w:tc>
          <w:tcPr>
            <w:cnfStyle w:val="001000000000" w:firstRow="0" w:lastRow="0" w:firstColumn="1" w:lastColumn="0" w:oddVBand="0" w:evenVBand="0" w:oddHBand="0" w:evenHBand="0" w:firstRowFirstColumn="0" w:firstRowLastColumn="0" w:lastRowFirstColumn="0" w:lastRowLastColumn="0"/>
            <w:tcW w:w="2581" w:type="dxa"/>
          </w:tcPr>
          <w:p w14:paraId="616192D4" w14:textId="77777777" w:rsidR="00885230" w:rsidRDefault="00885230">
            <w:pPr>
              <w:keepNext/>
              <w:ind w:left="1" w:firstLine="1"/>
            </w:pPr>
            <w:r>
              <w:t>Corporate climate change – other (metropolitan various)</w:t>
            </w:r>
          </w:p>
        </w:tc>
        <w:tc>
          <w:tcPr>
            <w:tcW w:w="992" w:type="dxa"/>
          </w:tcPr>
          <w:p w14:paraId="774AC2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15 254</w:t>
            </w:r>
          </w:p>
        </w:tc>
        <w:tc>
          <w:tcPr>
            <w:tcW w:w="1134" w:type="dxa"/>
          </w:tcPr>
          <w:p w14:paraId="0A13D6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1 871</w:t>
            </w:r>
          </w:p>
        </w:tc>
        <w:tc>
          <w:tcPr>
            <w:tcW w:w="992" w:type="dxa"/>
          </w:tcPr>
          <w:p w14:paraId="3605BE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1 423</w:t>
            </w:r>
          </w:p>
        </w:tc>
        <w:tc>
          <w:tcPr>
            <w:tcW w:w="993" w:type="dxa"/>
          </w:tcPr>
          <w:p w14:paraId="1575A1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11 960</w:t>
            </w:r>
          </w:p>
        </w:tc>
        <w:tc>
          <w:tcPr>
            <w:tcW w:w="1019" w:type="dxa"/>
          </w:tcPr>
          <w:p w14:paraId="5CC296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6E5526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0123E1B" w14:textId="77777777" w:rsidR="00885230" w:rsidRDefault="00885230">
            <w:pPr>
              <w:ind w:left="1" w:firstLine="1"/>
            </w:pPr>
            <w:r>
              <w:rPr>
                <w:i/>
                <w:sz w:val="15"/>
              </w:rPr>
              <w:t>The TEI has decreased by $1.300 million due to revised investments into climate change projects.</w:t>
            </w:r>
          </w:p>
        </w:tc>
      </w:tr>
      <w:tr w:rsidR="00885230" w14:paraId="590B29E9" w14:textId="77777777">
        <w:tc>
          <w:tcPr>
            <w:cnfStyle w:val="001000000000" w:firstRow="0" w:lastRow="0" w:firstColumn="1" w:lastColumn="0" w:oddVBand="0" w:evenVBand="0" w:oddHBand="0" w:evenHBand="0" w:firstRowFirstColumn="0" w:firstRowLastColumn="0" w:lastRowFirstColumn="0" w:lastRowLastColumn="0"/>
            <w:tcW w:w="2581" w:type="dxa"/>
          </w:tcPr>
          <w:p w14:paraId="3696DC90" w14:textId="77777777" w:rsidR="00885230" w:rsidRDefault="00885230">
            <w:pPr>
              <w:keepNext/>
              <w:ind w:left="1" w:firstLine="1"/>
            </w:pPr>
            <w:r>
              <w:t>Corporate miscellaneous (metropolitan various)</w:t>
            </w:r>
          </w:p>
        </w:tc>
        <w:tc>
          <w:tcPr>
            <w:tcW w:w="992" w:type="dxa"/>
          </w:tcPr>
          <w:p w14:paraId="549848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59 346</w:t>
            </w:r>
          </w:p>
        </w:tc>
        <w:tc>
          <w:tcPr>
            <w:tcW w:w="1134" w:type="dxa"/>
          </w:tcPr>
          <w:p w14:paraId="712999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12 773</w:t>
            </w:r>
          </w:p>
        </w:tc>
        <w:tc>
          <w:tcPr>
            <w:tcW w:w="992" w:type="dxa"/>
          </w:tcPr>
          <w:p w14:paraId="6404BF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7 251</w:t>
            </w:r>
          </w:p>
        </w:tc>
        <w:tc>
          <w:tcPr>
            <w:tcW w:w="993" w:type="dxa"/>
          </w:tcPr>
          <w:p w14:paraId="254577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39 322</w:t>
            </w:r>
          </w:p>
        </w:tc>
        <w:tc>
          <w:tcPr>
            <w:tcW w:w="1019" w:type="dxa"/>
          </w:tcPr>
          <w:p w14:paraId="74F794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F80186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C53A225" w14:textId="77777777" w:rsidR="00885230" w:rsidRDefault="00885230">
            <w:pPr>
              <w:ind w:left="1" w:firstLine="1"/>
            </w:pPr>
            <w:r>
              <w:rPr>
                <w:i/>
                <w:sz w:val="15"/>
              </w:rPr>
              <w:t>The TEI has decreased by $9.507 million mainly due to completion of planned land acquisitions.</w:t>
            </w:r>
          </w:p>
        </w:tc>
      </w:tr>
      <w:tr w:rsidR="00885230" w14:paraId="5D06C41E" w14:textId="77777777">
        <w:tc>
          <w:tcPr>
            <w:cnfStyle w:val="001000000000" w:firstRow="0" w:lastRow="0" w:firstColumn="1" w:lastColumn="0" w:oddVBand="0" w:evenVBand="0" w:oddHBand="0" w:evenHBand="0" w:firstRowFirstColumn="0" w:firstRowLastColumn="0" w:lastRowFirstColumn="0" w:lastRowLastColumn="0"/>
            <w:tcW w:w="2581" w:type="dxa"/>
          </w:tcPr>
          <w:p w14:paraId="0034A1F4" w14:textId="77777777" w:rsidR="00885230" w:rsidRDefault="00885230">
            <w:pPr>
              <w:keepNext/>
              <w:ind w:left="1" w:firstLine="1"/>
            </w:pPr>
            <w:r>
              <w:t>Information technology – other (metropolitan various)</w:t>
            </w:r>
          </w:p>
        </w:tc>
        <w:tc>
          <w:tcPr>
            <w:tcW w:w="992" w:type="dxa"/>
          </w:tcPr>
          <w:p w14:paraId="7E35B7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93 547</w:t>
            </w:r>
          </w:p>
        </w:tc>
        <w:tc>
          <w:tcPr>
            <w:tcW w:w="1134" w:type="dxa"/>
          </w:tcPr>
          <w:p w14:paraId="6DC01E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9 524</w:t>
            </w:r>
          </w:p>
        </w:tc>
        <w:tc>
          <w:tcPr>
            <w:tcW w:w="992" w:type="dxa"/>
          </w:tcPr>
          <w:p w14:paraId="7E695E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21 437</w:t>
            </w:r>
          </w:p>
        </w:tc>
        <w:tc>
          <w:tcPr>
            <w:tcW w:w="993" w:type="dxa"/>
          </w:tcPr>
          <w:p w14:paraId="2B588D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62 586</w:t>
            </w:r>
          </w:p>
        </w:tc>
        <w:tc>
          <w:tcPr>
            <w:tcW w:w="1019" w:type="dxa"/>
          </w:tcPr>
          <w:p w14:paraId="7F32DA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7D2089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79E87F1" w14:textId="77777777" w:rsidR="00885230" w:rsidRDefault="00885230">
            <w:pPr>
              <w:ind w:left="1" w:firstLine="1"/>
            </w:pPr>
            <w:r>
              <w:rPr>
                <w:i/>
                <w:sz w:val="15"/>
              </w:rPr>
              <w:t>The TEI has decreased by $122.293 million due to reallocation of IT related costs into different projects, as well as completion, reprioritisation and reprofiling of projects.</w:t>
            </w:r>
          </w:p>
        </w:tc>
      </w:tr>
      <w:tr w:rsidR="00885230" w14:paraId="18FC4C3B" w14:textId="77777777">
        <w:tc>
          <w:tcPr>
            <w:cnfStyle w:val="001000000000" w:firstRow="0" w:lastRow="0" w:firstColumn="1" w:lastColumn="0" w:oddVBand="0" w:evenVBand="0" w:oddHBand="0" w:evenHBand="0" w:firstRowFirstColumn="0" w:firstRowLastColumn="0" w:lastRowFirstColumn="0" w:lastRowLastColumn="0"/>
            <w:tcW w:w="2581" w:type="dxa"/>
          </w:tcPr>
          <w:p w14:paraId="5FA11D44" w14:textId="77777777" w:rsidR="00885230" w:rsidRDefault="00885230">
            <w:pPr>
              <w:keepNext/>
              <w:ind w:left="1" w:firstLine="1"/>
            </w:pPr>
            <w:r>
              <w:t>Meters (metropolitan various)</w:t>
            </w:r>
          </w:p>
        </w:tc>
        <w:tc>
          <w:tcPr>
            <w:tcW w:w="992" w:type="dxa"/>
          </w:tcPr>
          <w:p w14:paraId="42EC96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204 067</w:t>
            </w:r>
          </w:p>
        </w:tc>
        <w:tc>
          <w:tcPr>
            <w:tcW w:w="1134" w:type="dxa"/>
          </w:tcPr>
          <w:p w14:paraId="094F68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43 364</w:t>
            </w:r>
          </w:p>
        </w:tc>
        <w:tc>
          <w:tcPr>
            <w:tcW w:w="992" w:type="dxa"/>
          </w:tcPr>
          <w:p w14:paraId="466451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46 361</w:t>
            </w:r>
          </w:p>
        </w:tc>
        <w:tc>
          <w:tcPr>
            <w:tcW w:w="993" w:type="dxa"/>
          </w:tcPr>
          <w:p w14:paraId="11A94C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114 342</w:t>
            </w:r>
          </w:p>
        </w:tc>
        <w:tc>
          <w:tcPr>
            <w:tcW w:w="1019" w:type="dxa"/>
          </w:tcPr>
          <w:p w14:paraId="26F4D0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AA42AF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052689" w14:textId="77777777" w:rsidR="00885230" w:rsidRDefault="00885230">
            <w:pPr>
              <w:ind w:left="1" w:firstLine="1"/>
            </w:pPr>
            <w:r>
              <w:rPr>
                <w:i/>
                <w:sz w:val="15"/>
              </w:rPr>
              <w:t>The TEI has decreased by $35.516 million due to the digital metering program progressing through 2024</w:t>
            </w:r>
            <w:r>
              <w:rPr>
                <w:i/>
                <w:sz w:val="15"/>
              </w:rPr>
              <w:noBreakHyphen/>
              <w:t>25, and also due to contracted price of meters being lower than originally forecasted.</w:t>
            </w:r>
          </w:p>
        </w:tc>
      </w:tr>
      <w:tr w:rsidR="00885230" w14:paraId="7A5870AB" w14:textId="77777777">
        <w:tc>
          <w:tcPr>
            <w:cnfStyle w:val="001000000000" w:firstRow="0" w:lastRow="0" w:firstColumn="1" w:lastColumn="0" w:oddVBand="0" w:evenVBand="0" w:oddHBand="0" w:evenHBand="0" w:firstRowFirstColumn="0" w:firstRowLastColumn="0" w:lastRowFirstColumn="0" w:lastRowLastColumn="0"/>
            <w:tcW w:w="2581" w:type="dxa"/>
          </w:tcPr>
          <w:p w14:paraId="47110D5D" w14:textId="77777777" w:rsidR="00885230" w:rsidRDefault="00885230">
            <w:pPr>
              <w:keepNext/>
              <w:ind w:left="1" w:firstLine="1"/>
            </w:pPr>
            <w:r>
              <w:t>Recycled water compliance – other (metropolitan various)</w:t>
            </w:r>
          </w:p>
        </w:tc>
        <w:tc>
          <w:tcPr>
            <w:tcW w:w="992" w:type="dxa"/>
          </w:tcPr>
          <w:p w14:paraId="743A75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16 263</w:t>
            </w:r>
          </w:p>
        </w:tc>
        <w:tc>
          <w:tcPr>
            <w:tcW w:w="1134" w:type="dxa"/>
          </w:tcPr>
          <w:p w14:paraId="01AC9D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5 440</w:t>
            </w:r>
          </w:p>
        </w:tc>
        <w:tc>
          <w:tcPr>
            <w:tcW w:w="992" w:type="dxa"/>
          </w:tcPr>
          <w:p w14:paraId="5612C8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1 795</w:t>
            </w:r>
          </w:p>
        </w:tc>
        <w:tc>
          <w:tcPr>
            <w:tcW w:w="993" w:type="dxa"/>
          </w:tcPr>
          <w:p w14:paraId="299C23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9 028</w:t>
            </w:r>
          </w:p>
        </w:tc>
        <w:tc>
          <w:tcPr>
            <w:tcW w:w="1019" w:type="dxa"/>
          </w:tcPr>
          <w:p w14:paraId="661CCF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1F57629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DE7593E" w14:textId="77777777" w:rsidR="00885230" w:rsidRDefault="00885230">
            <w:pPr>
              <w:ind w:left="1" w:firstLine="1"/>
            </w:pPr>
            <w:r>
              <w:rPr>
                <w:i/>
                <w:sz w:val="15"/>
              </w:rPr>
              <w:t>The TEI has decreased by $7.569 million due to reprioritisation and reprofiling of recycled water compliance projects.</w:t>
            </w:r>
          </w:p>
        </w:tc>
      </w:tr>
      <w:tr w:rsidR="00885230" w14:paraId="6560A3FB" w14:textId="77777777">
        <w:tc>
          <w:tcPr>
            <w:cnfStyle w:val="001000000000" w:firstRow="0" w:lastRow="0" w:firstColumn="1" w:lastColumn="0" w:oddVBand="0" w:evenVBand="0" w:oddHBand="0" w:evenHBand="0" w:firstRowFirstColumn="0" w:firstRowLastColumn="0" w:lastRowFirstColumn="0" w:lastRowLastColumn="0"/>
            <w:tcW w:w="2581" w:type="dxa"/>
          </w:tcPr>
          <w:p w14:paraId="766DDDC5" w14:textId="77777777" w:rsidR="00885230" w:rsidRDefault="00885230">
            <w:pPr>
              <w:keepNext/>
              <w:ind w:left="1" w:firstLine="1"/>
            </w:pPr>
            <w:r>
              <w:lastRenderedPageBreak/>
              <w:t>Recycled water growth – other (metropolitan various)</w:t>
            </w:r>
          </w:p>
        </w:tc>
        <w:tc>
          <w:tcPr>
            <w:tcW w:w="992" w:type="dxa"/>
          </w:tcPr>
          <w:p w14:paraId="6FE1C1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156 172</w:t>
            </w:r>
          </w:p>
        </w:tc>
        <w:tc>
          <w:tcPr>
            <w:tcW w:w="1134" w:type="dxa"/>
          </w:tcPr>
          <w:p w14:paraId="42BB04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30 485</w:t>
            </w:r>
          </w:p>
        </w:tc>
        <w:tc>
          <w:tcPr>
            <w:tcW w:w="992" w:type="dxa"/>
          </w:tcPr>
          <w:p w14:paraId="1BB5EE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22 963</w:t>
            </w:r>
          </w:p>
        </w:tc>
        <w:tc>
          <w:tcPr>
            <w:tcW w:w="993" w:type="dxa"/>
          </w:tcPr>
          <w:p w14:paraId="2D8772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102 724</w:t>
            </w:r>
          </w:p>
        </w:tc>
        <w:tc>
          <w:tcPr>
            <w:tcW w:w="1019" w:type="dxa"/>
          </w:tcPr>
          <w:p w14:paraId="4038FD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C1B01A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77FC7A6" w14:textId="77777777" w:rsidR="00885230" w:rsidRDefault="00885230">
            <w:pPr>
              <w:ind w:left="1" w:firstLine="1"/>
            </w:pPr>
            <w:r>
              <w:rPr>
                <w:i/>
                <w:sz w:val="15"/>
              </w:rPr>
              <w:t>The TEI has decreased by $22.339 million due to reprioritisation and reprofiling of recycled water growth projects. There has also been reallocation of Mt Martha Treatment Plant Switchboard upgrade project from Recycled Water growth to Sewer and Trade Waste Growth – Mornington Peninsula Shire.</w:t>
            </w:r>
          </w:p>
        </w:tc>
      </w:tr>
      <w:tr w:rsidR="00885230" w14:paraId="5AE1734E" w14:textId="77777777">
        <w:tc>
          <w:tcPr>
            <w:cnfStyle w:val="001000000000" w:firstRow="0" w:lastRow="0" w:firstColumn="1" w:lastColumn="0" w:oddVBand="0" w:evenVBand="0" w:oddHBand="0" w:evenHBand="0" w:firstRowFirstColumn="0" w:firstRowLastColumn="0" w:lastRowFirstColumn="0" w:lastRowLastColumn="0"/>
            <w:tcW w:w="2581" w:type="dxa"/>
          </w:tcPr>
          <w:p w14:paraId="031A1432" w14:textId="77777777" w:rsidR="00885230" w:rsidRDefault="00885230">
            <w:pPr>
              <w:keepNext/>
              <w:ind w:left="1" w:firstLine="1"/>
            </w:pPr>
            <w:r>
              <w:t>Recycled water quality – Cardinia Shire Council (Cardinia)</w:t>
            </w:r>
          </w:p>
        </w:tc>
        <w:tc>
          <w:tcPr>
            <w:tcW w:w="992" w:type="dxa"/>
          </w:tcPr>
          <w:p w14:paraId="1A8577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54 134</w:t>
            </w:r>
          </w:p>
        </w:tc>
        <w:tc>
          <w:tcPr>
            <w:tcW w:w="1134" w:type="dxa"/>
          </w:tcPr>
          <w:p w14:paraId="0D3583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3 679</w:t>
            </w:r>
          </w:p>
        </w:tc>
        <w:tc>
          <w:tcPr>
            <w:tcW w:w="992" w:type="dxa"/>
          </w:tcPr>
          <w:p w14:paraId="590DF1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23 385</w:t>
            </w:r>
          </w:p>
        </w:tc>
        <w:tc>
          <w:tcPr>
            <w:tcW w:w="993" w:type="dxa"/>
          </w:tcPr>
          <w:p w14:paraId="06F913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27 070</w:t>
            </w:r>
          </w:p>
        </w:tc>
        <w:tc>
          <w:tcPr>
            <w:tcW w:w="1019" w:type="dxa"/>
          </w:tcPr>
          <w:p w14:paraId="1C7F4E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2036</w:t>
            </w:r>
            <w:r>
              <w:noBreakHyphen/>
              <w:t>37</w:t>
            </w:r>
          </w:p>
        </w:tc>
      </w:tr>
      <w:tr w:rsidR="00885230" w14:paraId="30FC81A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114E7B" w14:textId="77777777" w:rsidR="00885230" w:rsidRDefault="00885230">
            <w:pPr>
              <w:ind w:left="1" w:firstLine="1"/>
            </w:pPr>
            <w:r>
              <w:rPr>
                <w:i/>
                <w:sz w:val="15"/>
              </w:rPr>
              <w:t>The TEI has decreased by $24.105 million mainly due to project reprioritisation. External funding from the National Water Grid program has also been received, resulting in reduced costs required.</w:t>
            </w:r>
          </w:p>
        </w:tc>
      </w:tr>
      <w:tr w:rsidR="00885230" w14:paraId="2A0458E0" w14:textId="77777777">
        <w:tc>
          <w:tcPr>
            <w:cnfStyle w:val="001000000000" w:firstRow="0" w:lastRow="0" w:firstColumn="1" w:lastColumn="0" w:oddVBand="0" w:evenVBand="0" w:oddHBand="0" w:evenHBand="0" w:firstRowFirstColumn="0" w:firstRowLastColumn="0" w:lastRowFirstColumn="0" w:lastRowLastColumn="0"/>
            <w:tcW w:w="2581" w:type="dxa"/>
          </w:tcPr>
          <w:p w14:paraId="62079E24" w14:textId="77777777" w:rsidR="00885230" w:rsidRDefault="00885230">
            <w:pPr>
              <w:keepNext/>
              <w:ind w:left="1" w:firstLine="1"/>
            </w:pPr>
            <w:r>
              <w:t>Sewer and trade waste compliance – other (metropolitan various)</w:t>
            </w:r>
          </w:p>
        </w:tc>
        <w:tc>
          <w:tcPr>
            <w:tcW w:w="992" w:type="dxa"/>
          </w:tcPr>
          <w:p w14:paraId="594AB2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284 310</w:t>
            </w:r>
          </w:p>
        </w:tc>
        <w:tc>
          <w:tcPr>
            <w:tcW w:w="1134" w:type="dxa"/>
          </w:tcPr>
          <w:p w14:paraId="21A266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37 879</w:t>
            </w:r>
          </w:p>
        </w:tc>
        <w:tc>
          <w:tcPr>
            <w:tcW w:w="992" w:type="dxa"/>
          </w:tcPr>
          <w:p w14:paraId="6E35BF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39 113</w:t>
            </w:r>
          </w:p>
        </w:tc>
        <w:tc>
          <w:tcPr>
            <w:tcW w:w="993" w:type="dxa"/>
          </w:tcPr>
          <w:p w14:paraId="1EEE80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207 318</w:t>
            </w:r>
          </w:p>
        </w:tc>
        <w:tc>
          <w:tcPr>
            <w:tcW w:w="1019" w:type="dxa"/>
          </w:tcPr>
          <w:p w14:paraId="3EB467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2033</w:t>
            </w:r>
            <w:r>
              <w:noBreakHyphen/>
              <w:t>24</w:t>
            </w:r>
          </w:p>
        </w:tc>
      </w:tr>
      <w:tr w:rsidR="00885230" w14:paraId="3797194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3D2586E" w14:textId="77777777" w:rsidR="00885230" w:rsidRDefault="00885230">
            <w:pPr>
              <w:ind w:left="1" w:firstLine="1"/>
            </w:pPr>
            <w:r>
              <w:rPr>
                <w:i/>
                <w:sz w:val="15"/>
              </w:rPr>
              <w:t>The TEI has increased by $7.260 million due to reprioritisation and reprofiling of sewer and trade waste compliance projects.</w:t>
            </w:r>
          </w:p>
        </w:tc>
      </w:tr>
      <w:tr w:rsidR="00885230" w14:paraId="4BEF4F20" w14:textId="77777777">
        <w:tc>
          <w:tcPr>
            <w:cnfStyle w:val="001000000000" w:firstRow="0" w:lastRow="0" w:firstColumn="1" w:lastColumn="0" w:oddVBand="0" w:evenVBand="0" w:oddHBand="0" w:evenHBand="0" w:firstRowFirstColumn="0" w:firstRowLastColumn="0" w:lastRowFirstColumn="0" w:lastRowLastColumn="0"/>
            <w:tcW w:w="2581" w:type="dxa"/>
          </w:tcPr>
          <w:p w14:paraId="3AB17DCD" w14:textId="77777777" w:rsidR="00885230" w:rsidRDefault="00885230">
            <w:pPr>
              <w:keepNext/>
              <w:ind w:left="1" w:firstLine="1"/>
            </w:pPr>
            <w:r>
              <w:t>Sewer and trade waste growth – Cardinia Shire Council (Cardinia)</w:t>
            </w:r>
          </w:p>
        </w:tc>
        <w:tc>
          <w:tcPr>
            <w:tcW w:w="992" w:type="dxa"/>
          </w:tcPr>
          <w:p w14:paraId="463406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200 377</w:t>
            </w:r>
          </w:p>
        </w:tc>
        <w:tc>
          <w:tcPr>
            <w:tcW w:w="1134" w:type="dxa"/>
          </w:tcPr>
          <w:p w14:paraId="54E94A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5 697</w:t>
            </w:r>
          </w:p>
        </w:tc>
        <w:tc>
          <w:tcPr>
            <w:tcW w:w="992" w:type="dxa"/>
          </w:tcPr>
          <w:p w14:paraId="14DA90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1 610</w:t>
            </w:r>
          </w:p>
        </w:tc>
        <w:tc>
          <w:tcPr>
            <w:tcW w:w="993" w:type="dxa"/>
          </w:tcPr>
          <w:p w14:paraId="1FE252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193 070</w:t>
            </w:r>
          </w:p>
        </w:tc>
        <w:tc>
          <w:tcPr>
            <w:tcW w:w="1019" w:type="dxa"/>
          </w:tcPr>
          <w:p w14:paraId="487F04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4EE1208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BB6A13" w14:textId="77777777" w:rsidR="00885230" w:rsidRDefault="00885230">
            <w:pPr>
              <w:ind w:left="1" w:firstLine="1"/>
            </w:pPr>
            <w:r>
              <w:rPr>
                <w:i/>
                <w:sz w:val="15"/>
              </w:rPr>
              <w:t>The TEI has increased by $85.515 million due to revised project scope and continued increasing investment for projects.</w:t>
            </w:r>
          </w:p>
        </w:tc>
      </w:tr>
      <w:tr w:rsidR="00885230" w14:paraId="7427C1C1" w14:textId="77777777">
        <w:tc>
          <w:tcPr>
            <w:cnfStyle w:val="001000000000" w:firstRow="0" w:lastRow="0" w:firstColumn="1" w:lastColumn="0" w:oddVBand="0" w:evenVBand="0" w:oddHBand="0" w:evenHBand="0" w:firstRowFirstColumn="0" w:firstRowLastColumn="0" w:lastRowFirstColumn="0" w:lastRowLastColumn="0"/>
            <w:tcW w:w="2581" w:type="dxa"/>
          </w:tcPr>
          <w:p w14:paraId="2DA9119D" w14:textId="77777777" w:rsidR="00885230" w:rsidRDefault="00885230">
            <w:pPr>
              <w:keepNext/>
              <w:ind w:left="1" w:firstLine="1"/>
            </w:pPr>
            <w:r>
              <w:t>Sewer and trade waste growth – City of Melbourne (Melbourne) Hanna Street</w:t>
            </w:r>
          </w:p>
        </w:tc>
        <w:tc>
          <w:tcPr>
            <w:tcW w:w="992" w:type="dxa"/>
          </w:tcPr>
          <w:p w14:paraId="4A158D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99 846</w:t>
            </w:r>
          </w:p>
        </w:tc>
        <w:tc>
          <w:tcPr>
            <w:tcW w:w="1134" w:type="dxa"/>
          </w:tcPr>
          <w:p w14:paraId="37E51C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5 828</w:t>
            </w:r>
          </w:p>
        </w:tc>
        <w:tc>
          <w:tcPr>
            <w:tcW w:w="992" w:type="dxa"/>
          </w:tcPr>
          <w:p w14:paraId="6B85AA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33 860</w:t>
            </w:r>
          </w:p>
        </w:tc>
        <w:tc>
          <w:tcPr>
            <w:tcW w:w="993" w:type="dxa"/>
          </w:tcPr>
          <w:p w14:paraId="01DEC02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60 158</w:t>
            </w:r>
          </w:p>
        </w:tc>
        <w:tc>
          <w:tcPr>
            <w:tcW w:w="1019" w:type="dxa"/>
          </w:tcPr>
          <w:p w14:paraId="597EE51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3BB0B56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440F982" w14:textId="77777777" w:rsidR="00885230" w:rsidRDefault="00885230">
            <w:pPr>
              <w:ind w:left="1" w:firstLine="1"/>
            </w:pPr>
            <w:r>
              <w:rPr>
                <w:i/>
                <w:sz w:val="15"/>
              </w:rPr>
              <w:t>The TEI has decreased by $16.422 million due to revised schedules for projects shifting investment spend to future periods. However, there has been no change to project scope.</w:t>
            </w:r>
          </w:p>
        </w:tc>
      </w:tr>
      <w:tr w:rsidR="00885230" w14:paraId="22659107" w14:textId="77777777">
        <w:tc>
          <w:tcPr>
            <w:cnfStyle w:val="001000000000" w:firstRow="0" w:lastRow="0" w:firstColumn="1" w:lastColumn="0" w:oddVBand="0" w:evenVBand="0" w:oddHBand="0" w:evenHBand="0" w:firstRowFirstColumn="0" w:firstRowLastColumn="0" w:lastRowFirstColumn="0" w:lastRowLastColumn="0"/>
            <w:tcW w:w="2581" w:type="dxa"/>
          </w:tcPr>
          <w:p w14:paraId="052B638C" w14:textId="77777777" w:rsidR="00885230" w:rsidRDefault="00885230">
            <w:pPr>
              <w:keepNext/>
              <w:ind w:left="1" w:firstLine="1"/>
            </w:pPr>
            <w:r>
              <w:t>Sewer and trade waste growth – Mornington Peninsula Shire (Mornington)</w:t>
            </w:r>
          </w:p>
        </w:tc>
        <w:tc>
          <w:tcPr>
            <w:tcW w:w="992" w:type="dxa"/>
          </w:tcPr>
          <w:p w14:paraId="6C9697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100 301</w:t>
            </w:r>
          </w:p>
        </w:tc>
        <w:tc>
          <w:tcPr>
            <w:tcW w:w="1134" w:type="dxa"/>
          </w:tcPr>
          <w:p w14:paraId="683AFD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17 300</w:t>
            </w:r>
          </w:p>
        </w:tc>
        <w:tc>
          <w:tcPr>
            <w:tcW w:w="992" w:type="dxa"/>
          </w:tcPr>
          <w:p w14:paraId="3A2DEB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25 313</w:t>
            </w:r>
          </w:p>
        </w:tc>
        <w:tc>
          <w:tcPr>
            <w:tcW w:w="993" w:type="dxa"/>
          </w:tcPr>
          <w:p w14:paraId="0EB960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57 688</w:t>
            </w:r>
          </w:p>
        </w:tc>
        <w:tc>
          <w:tcPr>
            <w:tcW w:w="1019" w:type="dxa"/>
          </w:tcPr>
          <w:p w14:paraId="78BA69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26EDA3C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D7970EB" w14:textId="77777777" w:rsidR="00885230" w:rsidRDefault="00885230">
            <w:pPr>
              <w:ind w:left="1" w:firstLine="1"/>
            </w:pPr>
            <w:r>
              <w:rPr>
                <w:i/>
                <w:sz w:val="15"/>
              </w:rPr>
              <w:t>The TEI has increased by $4.005 million due to revised project scope.</w:t>
            </w:r>
          </w:p>
        </w:tc>
      </w:tr>
      <w:tr w:rsidR="00885230" w14:paraId="70003A0E" w14:textId="77777777">
        <w:tc>
          <w:tcPr>
            <w:cnfStyle w:val="001000000000" w:firstRow="0" w:lastRow="0" w:firstColumn="1" w:lastColumn="0" w:oddVBand="0" w:evenVBand="0" w:oddHBand="0" w:evenHBand="0" w:firstRowFirstColumn="0" w:firstRowLastColumn="0" w:lastRowFirstColumn="0" w:lastRowLastColumn="0"/>
            <w:tcW w:w="2581" w:type="dxa"/>
          </w:tcPr>
          <w:p w14:paraId="05B0591E" w14:textId="77777777" w:rsidR="00885230" w:rsidRDefault="00885230">
            <w:pPr>
              <w:keepNext/>
              <w:ind w:left="1" w:firstLine="1"/>
            </w:pPr>
            <w:r>
              <w:t>Sewer and trade waste growth – other (metropolitan various)</w:t>
            </w:r>
          </w:p>
        </w:tc>
        <w:tc>
          <w:tcPr>
            <w:tcW w:w="992" w:type="dxa"/>
          </w:tcPr>
          <w:p w14:paraId="59578F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638 099</w:t>
            </w:r>
          </w:p>
        </w:tc>
        <w:tc>
          <w:tcPr>
            <w:tcW w:w="1134" w:type="dxa"/>
          </w:tcPr>
          <w:p w14:paraId="0F1F11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65 343</w:t>
            </w:r>
          </w:p>
        </w:tc>
        <w:tc>
          <w:tcPr>
            <w:tcW w:w="992" w:type="dxa"/>
          </w:tcPr>
          <w:p w14:paraId="360125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86 826</w:t>
            </w:r>
          </w:p>
        </w:tc>
        <w:tc>
          <w:tcPr>
            <w:tcW w:w="993" w:type="dxa"/>
          </w:tcPr>
          <w:p w14:paraId="6512C5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485 930</w:t>
            </w:r>
          </w:p>
        </w:tc>
        <w:tc>
          <w:tcPr>
            <w:tcW w:w="1019" w:type="dxa"/>
          </w:tcPr>
          <w:p w14:paraId="1C39C9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2037</w:t>
            </w:r>
            <w:r>
              <w:noBreakHyphen/>
              <w:t>38</w:t>
            </w:r>
          </w:p>
        </w:tc>
      </w:tr>
      <w:tr w:rsidR="00885230" w14:paraId="0A52D55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3C010D6" w14:textId="77777777" w:rsidR="00885230" w:rsidRDefault="00885230">
            <w:pPr>
              <w:ind w:left="1" w:firstLine="1"/>
            </w:pPr>
            <w:r>
              <w:rPr>
                <w:i/>
                <w:sz w:val="15"/>
              </w:rPr>
              <w:t>The TEI has increased by $148.337 million due to revised project scope.</w:t>
            </w:r>
          </w:p>
        </w:tc>
      </w:tr>
      <w:tr w:rsidR="00885230" w14:paraId="3F32A8EB" w14:textId="77777777">
        <w:tc>
          <w:tcPr>
            <w:cnfStyle w:val="001000000000" w:firstRow="0" w:lastRow="0" w:firstColumn="1" w:lastColumn="0" w:oddVBand="0" w:evenVBand="0" w:oddHBand="0" w:evenHBand="0" w:firstRowFirstColumn="0" w:firstRowLastColumn="0" w:lastRowFirstColumn="0" w:lastRowLastColumn="0"/>
            <w:tcW w:w="2581" w:type="dxa"/>
          </w:tcPr>
          <w:p w14:paraId="26CFE851" w14:textId="77777777" w:rsidR="00885230" w:rsidRDefault="00885230">
            <w:pPr>
              <w:keepNext/>
              <w:ind w:left="1" w:firstLine="1"/>
            </w:pPr>
            <w:r>
              <w:t>Sewer and trade waste quality – other (metropolitan various)</w:t>
            </w:r>
          </w:p>
        </w:tc>
        <w:tc>
          <w:tcPr>
            <w:tcW w:w="992" w:type="dxa"/>
          </w:tcPr>
          <w:p w14:paraId="111020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24 838</w:t>
            </w:r>
          </w:p>
        </w:tc>
        <w:tc>
          <w:tcPr>
            <w:tcW w:w="1134" w:type="dxa"/>
          </w:tcPr>
          <w:p w14:paraId="32B213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10 783</w:t>
            </w:r>
          </w:p>
        </w:tc>
        <w:tc>
          <w:tcPr>
            <w:tcW w:w="992" w:type="dxa"/>
          </w:tcPr>
          <w:p w14:paraId="7499CD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1 326</w:t>
            </w:r>
          </w:p>
        </w:tc>
        <w:tc>
          <w:tcPr>
            <w:tcW w:w="993" w:type="dxa"/>
          </w:tcPr>
          <w:p w14:paraId="4B64F1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12 729</w:t>
            </w:r>
          </w:p>
        </w:tc>
        <w:tc>
          <w:tcPr>
            <w:tcW w:w="1019" w:type="dxa"/>
          </w:tcPr>
          <w:p w14:paraId="7A9B9F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7A04881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5871385" w14:textId="77777777" w:rsidR="00885230" w:rsidRDefault="00885230">
            <w:pPr>
              <w:ind w:left="1" w:firstLine="1"/>
            </w:pPr>
            <w:r>
              <w:rPr>
                <w:i/>
                <w:sz w:val="15"/>
              </w:rPr>
              <w:t>The TEI has decreased by $7.731 million due to reprioritisation and reprofiling of sewer and trade waste quality projects.</w:t>
            </w:r>
          </w:p>
        </w:tc>
      </w:tr>
      <w:tr w:rsidR="00885230" w14:paraId="4FDF39A8" w14:textId="77777777">
        <w:tc>
          <w:tcPr>
            <w:cnfStyle w:val="001000000000" w:firstRow="0" w:lastRow="0" w:firstColumn="1" w:lastColumn="0" w:oddVBand="0" w:evenVBand="0" w:oddHBand="0" w:evenHBand="0" w:firstRowFirstColumn="0" w:firstRowLastColumn="0" w:lastRowFirstColumn="0" w:lastRowLastColumn="0"/>
            <w:tcW w:w="2581" w:type="dxa"/>
          </w:tcPr>
          <w:p w14:paraId="1AE6C696" w14:textId="77777777" w:rsidR="00885230" w:rsidRDefault="00885230">
            <w:pPr>
              <w:keepNext/>
              <w:ind w:left="1" w:firstLine="1"/>
            </w:pPr>
            <w:r>
              <w:t>Sewer and trade waste reliability – other (metropolitan various)</w:t>
            </w:r>
          </w:p>
        </w:tc>
        <w:tc>
          <w:tcPr>
            <w:tcW w:w="992" w:type="dxa"/>
          </w:tcPr>
          <w:p w14:paraId="225D1A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383 799</w:t>
            </w:r>
          </w:p>
        </w:tc>
        <w:tc>
          <w:tcPr>
            <w:tcW w:w="1134" w:type="dxa"/>
          </w:tcPr>
          <w:p w14:paraId="68C78D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39 889</w:t>
            </w:r>
          </w:p>
        </w:tc>
        <w:tc>
          <w:tcPr>
            <w:tcW w:w="992" w:type="dxa"/>
          </w:tcPr>
          <w:p w14:paraId="4A9080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51 421</w:t>
            </w:r>
          </w:p>
        </w:tc>
        <w:tc>
          <w:tcPr>
            <w:tcW w:w="993" w:type="dxa"/>
          </w:tcPr>
          <w:p w14:paraId="24B1A2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292 489</w:t>
            </w:r>
          </w:p>
        </w:tc>
        <w:tc>
          <w:tcPr>
            <w:tcW w:w="1019" w:type="dxa"/>
          </w:tcPr>
          <w:p w14:paraId="4DC66A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2034</w:t>
            </w:r>
            <w:r>
              <w:noBreakHyphen/>
              <w:t>35</w:t>
            </w:r>
          </w:p>
        </w:tc>
      </w:tr>
      <w:tr w:rsidR="00885230" w14:paraId="27DC247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1B3C011" w14:textId="77777777" w:rsidR="00885230" w:rsidRDefault="00885230">
            <w:pPr>
              <w:ind w:left="1" w:firstLine="1"/>
            </w:pPr>
            <w:r>
              <w:rPr>
                <w:i/>
                <w:sz w:val="15"/>
              </w:rPr>
              <w:t>The TEI has increased by $57.529 million due to budget reprioritisation and accelerated project spend.</w:t>
            </w:r>
          </w:p>
        </w:tc>
      </w:tr>
      <w:tr w:rsidR="00885230" w14:paraId="0C71585A" w14:textId="77777777">
        <w:tc>
          <w:tcPr>
            <w:cnfStyle w:val="001000000000" w:firstRow="0" w:lastRow="0" w:firstColumn="1" w:lastColumn="0" w:oddVBand="0" w:evenVBand="0" w:oddHBand="0" w:evenHBand="0" w:firstRowFirstColumn="0" w:firstRowLastColumn="0" w:lastRowFirstColumn="0" w:lastRowLastColumn="0"/>
            <w:tcW w:w="2581" w:type="dxa"/>
          </w:tcPr>
          <w:p w14:paraId="436EDBD7" w14:textId="77777777" w:rsidR="00885230" w:rsidRDefault="00885230">
            <w:pPr>
              <w:keepNext/>
              <w:ind w:left="1" w:firstLine="1"/>
            </w:pPr>
            <w:r>
              <w:t>Water growth – other (metropolitan various)</w:t>
            </w:r>
          </w:p>
        </w:tc>
        <w:tc>
          <w:tcPr>
            <w:tcW w:w="992" w:type="dxa"/>
          </w:tcPr>
          <w:p w14:paraId="0EF4AA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168 826</w:t>
            </w:r>
          </w:p>
        </w:tc>
        <w:tc>
          <w:tcPr>
            <w:tcW w:w="1134" w:type="dxa"/>
          </w:tcPr>
          <w:p w14:paraId="5B3685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24 431</w:t>
            </w:r>
          </w:p>
        </w:tc>
        <w:tc>
          <w:tcPr>
            <w:tcW w:w="992" w:type="dxa"/>
          </w:tcPr>
          <w:p w14:paraId="55A949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36 392</w:t>
            </w:r>
          </w:p>
        </w:tc>
        <w:tc>
          <w:tcPr>
            <w:tcW w:w="993" w:type="dxa"/>
          </w:tcPr>
          <w:p w14:paraId="5A6A99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108 003</w:t>
            </w:r>
          </w:p>
        </w:tc>
        <w:tc>
          <w:tcPr>
            <w:tcW w:w="1019" w:type="dxa"/>
          </w:tcPr>
          <w:p w14:paraId="46963B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3537EA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357332F" w14:textId="77777777" w:rsidR="00885230" w:rsidRDefault="00885230">
            <w:pPr>
              <w:ind w:left="1" w:firstLine="1"/>
            </w:pPr>
            <w:r>
              <w:rPr>
                <w:i/>
                <w:sz w:val="15"/>
              </w:rPr>
              <w:t>As a rolling program of works, the TEI and estimated completion date vary from year to year.</w:t>
            </w:r>
          </w:p>
        </w:tc>
      </w:tr>
      <w:tr w:rsidR="00885230" w14:paraId="0DDF1F71" w14:textId="77777777">
        <w:tc>
          <w:tcPr>
            <w:cnfStyle w:val="001000000000" w:firstRow="0" w:lastRow="0" w:firstColumn="1" w:lastColumn="0" w:oddVBand="0" w:evenVBand="0" w:oddHBand="0" w:evenHBand="0" w:firstRowFirstColumn="0" w:firstRowLastColumn="0" w:lastRowFirstColumn="0" w:lastRowLastColumn="0"/>
            <w:tcW w:w="2581" w:type="dxa"/>
          </w:tcPr>
          <w:p w14:paraId="652E616C" w14:textId="77777777" w:rsidR="00885230" w:rsidRDefault="00885230">
            <w:pPr>
              <w:keepNext/>
              <w:ind w:left="1" w:firstLine="1"/>
            </w:pPr>
            <w:r>
              <w:t>Water quality – other (metropolitan various)</w:t>
            </w:r>
          </w:p>
        </w:tc>
        <w:tc>
          <w:tcPr>
            <w:tcW w:w="992" w:type="dxa"/>
          </w:tcPr>
          <w:p w14:paraId="3F5C523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95 308</w:t>
            </w:r>
          </w:p>
        </w:tc>
        <w:tc>
          <w:tcPr>
            <w:tcW w:w="1134" w:type="dxa"/>
          </w:tcPr>
          <w:p w14:paraId="53CAC3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7 363</w:t>
            </w:r>
          </w:p>
        </w:tc>
        <w:tc>
          <w:tcPr>
            <w:tcW w:w="992" w:type="dxa"/>
          </w:tcPr>
          <w:p w14:paraId="24BF9B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15 725</w:t>
            </w:r>
          </w:p>
        </w:tc>
        <w:tc>
          <w:tcPr>
            <w:tcW w:w="993" w:type="dxa"/>
          </w:tcPr>
          <w:p w14:paraId="65AD32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72 220</w:t>
            </w:r>
          </w:p>
        </w:tc>
        <w:tc>
          <w:tcPr>
            <w:tcW w:w="1019" w:type="dxa"/>
          </w:tcPr>
          <w:p w14:paraId="408372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A8D378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3C5E920" w14:textId="77777777" w:rsidR="00885230" w:rsidRDefault="00885230">
            <w:pPr>
              <w:ind w:left="1" w:firstLine="1"/>
            </w:pPr>
            <w:r>
              <w:rPr>
                <w:i/>
                <w:sz w:val="15"/>
              </w:rPr>
              <w:t>As a rolling program of works, the TEI and estimated completion date vary from year to year.</w:t>
            </w:r>
          </w:p>
        </w:tc>
      </w:tr>
      <w:tr w:rsidR="00885230" w14:paraId="1A10F08E" w14:textId="77777777">
        <w:tc>
          <w:tcPr>
            <w:cnfStyle w:val="001000000000" w:firstRow="0" w:lastRow="0" w:firstColumn="1" w:lastColumn="0" w:oddVBand="0" w:evenVBand="0" w:oddHBand="0" w:evenHBand="0" w:firstRowFirstColumn="0" w:firstRowLastColumn="0" w:lastRowFirstColumn="0" w:lastRowLastColumn="0"/>
            <w:tcW w:w="2581" w:type="dxa"/>
          </w:tcPr>
          <w:p w14:paraId="3697499F" w14:textId="77777777" w:rsidR="00885230" w:rsidRDefault="00885230">
            <w:pPr>
              <w:keepNext/>
              <w:ind w:left="1" w:firstLine="1"/>
            </w:pPr>
            <w:r>
              <w:t>Water reliability – other (metropolitan various)</w:t>
            </w:r>
          </w:p>
        </w:tc>
        <w:tc>
          <w:tcPr>
            <w:tcW w:w="992" w:type="dxa"/>
          </w:tcPr>
          <w:p w14:paraId="64F038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494 899</w:t>
            </w:r>
          </w:p>
        </w:tc>
        <w:tc>
          <w:tcPr>
            <w:tcW w:w="1134" w:type="dxa"/>
          </w:tcPr>
          <w:p w14:paraId="6EC664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61 598</w:t>
            </w:r>
          </w:p>
        </w:tc>
        <w:tc>
          <w:tcPr>
            <w:tcW w:w="992" w:type="dxa"/>
          </w:tcPr>
          <w:p w14:paraId="4C0F22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70 136</w:t>
            </w:r>
          </w:p>
        </w:tc>
        <w:tc>
          <w:tcPr>
            <w:tcW w:w="993" w:type="dxa"/>
          </w:tcPr>
          <w:p w14:paraId="7BAB29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363 165</w:t>
            </w:r>
          </w:p>
        </w:tc>
        <w:tc>
          <w:tcPr>
            <w:tcW w:w="1019" w:type="dxa"/>
          </w:tcPr>
          <w:p w14:paraId="7076D6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E47A6E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E946A3" w14:textId="77777777" w:rsidR="00885230" w:rsidRDefault="00885230">
            <w:pPr>
              <w:ind w:left="1" w:firstLine="1"/>
            </w:pPr>
            <w:r>
              <w:rPr>
                <w:i/>
                <w:sz w:val="15"/>
              </w:rPr>
              <w:t>The TEI has increased by $137.037 million due to progress in delivery and increase in allocated investment of projects such as the Rosebud to Dromana Water Mains Renewal, as well as budget reprioritisation.</w:t>
            </w:r>
          </w:p>
        </w:tc>
      </w:tr>
      <w:tr w:rsidR="00885230" w14:paraId="046AFF4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DDA6433" w14:textId="77777777" w:rsidR="00885230" w:rsidRDefault="00885230">
            <w:pPr>
              <w:ind w:left="1" w:firstLine="1"/>
            </w:pPr>
            <w:r>
              <w:rPr>
                <w:b/>
              </w:rPr>
              <w:t>Total existing projects</w:t>
            </w:r>
          </w:p>
        </w:tc>
        <w:tc>
          <w:tcPr>
            <w:tcW w:w="992" w:type="dxa"/>
            <w:tcBorders>
              <w:bottom w:val="single" w:sz="6" w:space="0" w:color="auto"/>
            </w:tcBorders>
          </w:tcPr>
          <w:p w14:paraId="6E42DD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3 089 386</w:t>
            </w:r>
          </w:p>
        </w:tc>
        <w:tc>
          <w:tcPr>
            <w:tcW w:w="1134" w:type="dxa"/>
            <w:tcBorders>
              <w:bottom w:val="single" w:sz="6" w:space="0" w:color="auto"/>
            </w:tcBorders>
          </w:tcPr>
          <w:p w14:paraId="16397E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383 247</w:t>
            </w:r>
          </w:p>
        </w:tc>
        <w:tc>
          <w:tcPr>
            <w:tcW w:w="992" w:type="dxa"/>
            <w:tcBorders>
              <w:bottom w:val="single" w:sz="6" w:space="0" w:color="auto"/>
            </w:tcBorders>
          </w:tcPr>
          <w:p w14:paraId="36B8C07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486 337</w:t>
            </w:r>
          </w:p>
        </w:tc>
        <w:tc>
          <w:tcPr>
            <w:tcW w:w="993" w:type="dxa"/>
            <w:tcBorders>
              <w:bottom w:val="single" w:sz="6" w:space="0" w:color="auto"/>
            </w:tcBorders>
          </w:tcPr>
          <w:p w14:paraId="68BC55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2 219 802</w:t>
            </w:r>
          </w:p>
        </w:tc>
        <w:tc>
          <w:tcPr>
            <w:tcW w:w="1019" w:type="dxa"/>
            <w:tcBorders>
              <w:bottom w:val="single" w:sz="6" w:space="0" w:color="auto"/>
            </w:tcBorders>
          </w:tcPr>
          <w:p w14:paraId="1C29A3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0591E25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7D0A1D0" w14:textId="77777777" w:rsidR="00885230" w:rsidRDefault="00885230">
            <w:pPr>
              <w:ind w:left="1" w:firstLine="1"/>
            </w:pPr>
            <w:r>
              <w:rPr>
                <w:b/>
              </w:rPr>
              <w:t>Total South East Water Corporation projects</w:t>
            </w:r>
          </w:p>
        </w:tc>
        <w:tc>
          <w:tcPr>
            <w:tcW w:w="992" w:type="dxa"/>
            <w:tcBorders>
              <w:bottom w:val="single" w:sz="6" w:space="0" w:color="auto"/>
            </w:tcBorders>
          </w:tcPr>
          <w:p w14:paraId="39DC59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3 606 672</w:t>
            </w:r>
          </w:p>
        </w:tc>
        <w:tc>
          <w:tcPr>
            <w:tcW w:w="1134" w:type="dxa"/>
            <w:tcBorders>
              <w:bottom w:val="single" w:sz="6" w:space="0" w:color="auto"/>
            </w:tcBorders>
          </w:tcPr>
          <w:p w14:paraId="5564E1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429 626</w:t>
            </w:r>
          </w:p>
        </w:tc>
        <w:tc>
          <w:tcPr>
            <w:tcW w:w="992" w:type="dxa"/>
            <w:tcBorders>
              <w:bottom w:val="single" w:sz="6" w:space="0" w:color="auto"/>
            </w:tcBorders>
          </w:tcPr>
          <w:p w14:paraId="1A2E8C5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502 818</w:t>
            </w:r>
          </w:p>
        </w:tc>
        <w:tc>
          <w:tcPr>
            <w:tcW w:w="993" w:type="dxa"/>
            <w:tcBorders>
              <w:bottom w:val="single" w:sz="6" w:space="0" w:color="auto"/>
            </w:tcBorders>
          </w:tcPr>
          <w:p w14:paraId="06CA81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2 674 228</w:t>
            </w:r>
          </w:p>
        </w:tc>
        <w:tc>
          <w:tcPr>
            <w:tcW w:w="1019" w:type="dxa"/>
            <w:tcBorders>
              <w:bottom w:val="single" w:sz="6" w:space="0" w:color="auto"/>
            </w:tcBorders>
          </w:tcPr>
          <w:p w14:paraId="21C7B5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8A56020" w14:textId="2F135324" w:rsidR="00885230" w:rsidRDefault="00885230">
      <w:pPr>
        <w:pStyle w:val="Source"/>
        <w:rPr>
          <w:noProof/>
        </w:rPr>
      </w:pPr>
      <w:r w:rsidRPr="00C4224A">
        <w:t xml:space="preserve">Source: </w:t>
      </w:r>
      <w:fldSimple w:instr="STYLEREF  &quot;Heading 1&quot;  \* MERGEFORMAT">
        <w:r w:rsidR="00DA1EDC">
          <w:rPr>
            <w:noProof/>
          </w:rPr>
          <w:t>South East Water Corporation</w:t>
        </w:r>
      </w:fldSimple>
    </w:p>
    <w:p w14:paraId="0B6585C4" w14:textId="77777777" w:rsidR="00885230" w:rsidRPr="00C4224A" w:rsidRDefault="00885230"/>
    <w:p w14:paraId="50C97762" w14:textId="77777777" w:rsidR="00885230" w:rsidRPr="00166160" w:rsidRDefault="00885230">
      <w:pPr>
        <w:pStyle w:val="Heading20"/>
      </w:pPr>
      <w:r w:rsidRPr="00C4224A">
        <w:lastRenderedPageBreak/>
        <w:t>Completed projects</w:t>
      </w:r>
    </w:p>
    <w:p w14:paraId="5BF5D9DE"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thEast_completed"/>
      </w:tblPr>
      <w:tblGrid>
        <w:gridCol w:w="4719"/>
        <w:gridCol w:w="924"/>
        <w:gridCol w:w="1119"/>
        <w:gridCol w:w="948"/>
      </w:tblGrid>
      <w:tr w:rsidR="00885230" w14:paraId="17A7E508" w14:textId="77777777" w:rsidTr="00583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4" w:space="0" w:color="auto"/>
            </w:tcBorders>
          </w:tcPr>
          <w:p w14:paraId="01B40FBD" w14:textId="77777777" w:rsidR="00885230" w:rsidRDefault="00885230">
            <w:pPr>
              <w:keepNext/>
            </w:pPr>
          </w:p>
        </w:tc>
        <w:tc>
          <w:tcPr>
            <w:tcW w:w="924" w:type="dxa"/>
            <w:tcBorders>
              <w:bottom w:val="single" w:sz="4" w:space="0" w:color="auto"/>
            </w:tcBorders>
          </w:tcPr>
          <w:p w14:paraId="73CC835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4" w:space="0" w:color="auto"/>
            </w:tcBorders>
          </w:tcPr>
          <w:p w14:paraId="07D6F3C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4" w:space="0" w:color="auto"/>
            </w:tcBorders>
          </w:tcPr>
          <w:p w14:paraId="5C53D89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2854BF84" w14:textId="77777777" w:rsidTr="0058310D">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tcBorders>
          </w:tcPr>
          <w:p w14:paraId="1F0A19C8" w14:textId="77777777" w:rsidR="00885230" w:rsidRDefault="00885230">
            <w:pPr>
              <w:keepNext/>
              <w:ind w:left="1" w:firstLine="1"/>
            </w:pPr>
            <w:r>
              <w:t>Corporate – City of Melbourne (Melbourne)</w:t>
            </w:r>
          </w:p>
        </w:tc>
        <w:tc>
          <w:tcPr>
            <w:tcW w:w="924" w:type="dxa"/>
            <w:tcBorders>
              <w:top w:val="single" w:sz="4" w:space="0" w:color="auto"/>
            </w:tcBorders>
          </w:tcPr>
          <w:p w14:paraId="618BD8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6 158</w:t>
            </w:r>
          </w:p>
        </w:tc>
        <w:tc>
          <w:tcPr>
            <w:tcW w:w="1119" w:type="dxa"/>
            <w:tcBorders>
              <w:top w:val="single" w:sz="4" w:space="0" w:color="auto"/>
            </w:tcBorders>
          </w:tcPr>
          <w:p w14:paraId="4CEF7F5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6 158</w:t>
            </w:r>
          </w:p>
        </w:tc>
        <w:tc>
          <w:tcPr>
            <w:tcW w:w="948" w:type="dxa"/>
            <w:tcBorders>
              <w:top w:val="single" w:sz="4" w:space="0" w:color="auto"/>
            </w:tcBorders>
          </w:tcPr>
          <w:p w14:paraId="1AF447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0750F5C3"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643EFBC" w14:textId="77777777" w:rsidR="00885230" w:rsidRDefault="00885230">
            <w:pPr>
              <w:ind w:left="1" w:firstLine="1"/>
            </w:pPr>
            <w:r>
              <w:rPr>
                <w:i/>
                <w:sz w:val="15"/>
              </w:rPr>
              <w:t>This is specifically related to completion of the land acquisition of Fishermans Bend, as part of wider program of Corporate – City of Melbourne (Melbourne) works.</w:t>
            </w:r>
          </w:p>
        </w:tc>
      </w:tr>
      <w:tr w:rsidR="00885230" w14:paraId="040C9BAD" w14:textId="77777777">
        <w:tc>
          <w:tcPr>
            <w:cnfStyle w:val="001000000000" w:firstRow="0" w:lastRow="0" w:firstColumn="1" w:lastColumn="0" w:oddVBand="0" w:evenVBand="0" w:oddHBand="0" w:evenHBand="0" w:firstRowFirstColumn="0" w:firstRowLastColumn="0" w:lastRowFirstColumn="0" w:lastRowLastColumn="0"/>
            <w:tcW w:w="4719" w:type="dxa"/>
          </w:tcPr>
          <w:p w14:paraId="47F0F3FC" w14:textId="77777777" w:rsidR="00885230" w:rsidRDefault="00885230">
            <w:pPr>
              <w:keepNext/>
              <w:ind w:left="1" w:firstLine="1"/>
            </w:pPr>
            <w:r>
              <w:t>Corporate miscellaneous – other (metropolitan various)</w:t>
            </w:r>
          </w:p>
        </w:tc>
        <w:tc>
          <w:tcPr>
            <w:tcW w:w="924" w:type="dxa"/>
          </w:tcPr>
          <w:p w14:paraId="01CCE29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17 727</w:t>
            </w:r>
          </w:p>
        </w:tc>
        <w:tc>
          <w:tcPr>
            <w:tcW w:w="1119" w:type="dxa"/>
          </w:tcPr>
          <w:p w14:paraId="2C1D7E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17 727</w:t>
            </w:r>
          </w:p>
        </w:tc>
        <w:tc>
          <w:tcPr>
            <w:tcW w:w="948" w:type="dxa"/>
          </w:tcPr>
          <w:p w14:paraId="029408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2E8E654"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2BCDFF6" w14:textId="77777777" w:rsidR="00885230" w:rsidRDefault="00885230">
            <w:pPr>
              <w:ind w:left="1" w:firstLine="1"/>
            </w:pPr>
            <w:r>
              <w:rPr>
                <w:i/>
                <w:sz w:val="15"/>
              </w:rPr>
              <w:t>This is a completed component of a wider program of Corporate miscellaneous – other (metro various) works.</w:t>
            </w:r>
          </w:p>
        </w:tc>
      </w:tr>
      <w:tr w:rsidR="00885230" w14:paraId="6195C993" w14:textId="77777777">
        <w:tc>
          <w:tcPr>
            <w:cnfStyle w:val="001000000000" w:firstRow="0" w:lastRow="0" w:firstColumn="1" w:lastColumn="0" w:oddVBand="0" w:evenVBand="0" w:oddHBand="0" w:evenHBand="0" w:firstRowFirstColumn="0" w:firstRowLastColumn="0" w:lastRowFirstColumn="0" w:lastRowLastColumn="0"/>
            <w:tcW w:w="4719" w:type="dxa"/>
          </w:tcPr>
          <w:p w14:paraId="4BD90CE4" w14:textId="77777777" w:rsidR="00885230" w:rsidRDefault="00885230">
            <w:pPr>
              <w:keepNext/>
              <w:ind w:left="1" w:firstLine="1"/>
            </w:pPr>
            <w:r>
              <w:t>Information technology – other (metropolitan various)</w:t>
            </w:r>
          </w:p>
        </w:tc>
        <w:tc>
          <w:tcPr>
            <w:tcW w:w="924" w:type="dxa"/>
          </w:tcPr>
          <w:p w14:paraId="60D061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22 296</w:t>
            </w:r>
          </w:p>
        </w:tc>
        <w:tc>
          <w:tcPr>
            <w:tcW w:w="1119" w:type="dxa"/>
          </w:tcPr>
          <w:p w14:paraId="353EB0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22 296</w:t>
            </w:r>
          </w:p>
        </w:tc>
        <w:tc>
          <w:tcPr>
            <w:tcW w:w="948" w:type="dxa"/>
          </w:tcPr>
          <w:p w14:paraId="40F712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1AE6D1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A62F71A" w14:textId="77777777" w:rsidR="00885230" w:rsidRDefault="00885230">
            <w:pPr>
              <w:ind w:left="1" w:firstLine="1"/>
            </w:pPr>
            <w:r>
              <w:rPr>
                <w:i/>
                <w:sz w:val="15"/>
              </w:rPr>
              <w:t>This is a completed component of a wider program of Information technology – other (metro various) works.</w:t>
            </w:r>
          </w:p>
        </w:tc>
      </w:tr>
      <w:tr w:rsidR="00885230" w14:paraId="7E00C70D" w14:textId="77777777">
        <w:tc>
          <w:tcPr>
            <w:cnfStyle w:val="001000000000" w:firstRow="0" w:lastRow="0" w:firstColumn="1" w:lastColumn="0" w:oddVBand="0" w:evenVBand="0" w:oddHBand="0" w:evenHBand="0" w:firstRowFirstColumn="0" w:firstRowLastColumn="0" w:lastRowFirstColumn="0" w:lastRowLastColumn="0"/>
            <w:tcW w:w="4719" w:type="dxa"/>
          </w:tcPr>
          <w:p w14:paraId="2B9C2AF4" w14:textId="77777777" w:rsidR="00885230" w:rsidRDefault="00885230">
            <w:pPr>
              <w:keepNext/>
              <w:ind w:left="1" w:firstLine="1"/>
            </w:pPr>
            <w:r>
              <w:t>Sewer and trade waste compliance – other (metropolitan various)</w:t>
            </w:r>
          </w:p>
        </w:tc>
        <w:tc>
          <w:tcPr>
            <w:tcW w:w="924" w:type="dxa"/>
          </w:tcPr>
          <w:p w14:paraId="2128A8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35 694</w:t>
            </w:r>
          </w:p>
        </w:tc>
        <w:tc>
          <w:tcPr>
            <w:tcW w:w="1119" w:type="dxa"/>
          </w:tcPr>
          <w:p w14:paraId="2FD283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35 694</w:t>
            </w:r>
          </w:p>
        </w:tc>
        <w:tc>
          <w:tcPr>
            <w:tcW w:w="948" w:type="dxa"/>
          </w:tcPr>
          <w:p w14:paraId="3A0572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FB5DA01"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EE12E30" w14:textId="77777777" w:rsidR="00885230" w:rsidRDefault="00885230">
            <w:pPr>
              <w:ind w:left="1" w:firstLine="1"/>
            </w:pPr>
            <w:r>
              <w:rPr>
                <w:i/>
                <w:sz w:val="15"/>
              </w:rPr>
              <w:t>This is a completed component of a wider program of Sewer and trade waste compliance – other (metro various) works.</w:t>
            </w:r>
          </w:p>
        </w:tc>
      </w:tr>
      <w:tr w:rsidR="00885230" w14:paraId="72451E3A" w14:textId="77777777">
        <w:tc>
          <w:tcPr>
            <w:cnfStyle w:val="001000000000" w:firstRow="0" w:lastRow="0" w:firstColumn="1" w:lastColumn="0" w:oddVBand="0" w:evenVBand="0" w:oddHBand="0" w:evenHBand="0" w:firstRowFirstColumn="0" w:firstRowLastColumn="0" w:lastRowFirstColumn="0" w:lastRowLastColumn="0"/>
            <w:tcW w:w="4719" w:type="dxa"/>
          </w:tcPr>
          <w:p w14:paraId="1E7927DD" w14:textId="77777777" w:rsidR="00885230" w:rsidRDefault="00885230">
            <w:pPr>
              <w:keepNext/>
              <w:ind w:left="1" w:firstLine="1"/>
            </w:pPr>
            <w:r>
              <w:t>Sewer and trade waste growth – other (metropolitan various)</w:t>
            </w:r>
          </w:p>
        </w:tc>
        <w:tc>
          <w:tcPr>
            <w:tcW w:w="924" w:type="dxa"/>
          </w:tcPr>
          <w:p w14:paraId="28FB186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18 454</w:t>
            </w:r>
          </w:p>
        </w:tc>
        <w:tc>
          <w:tcPr>
            <w:tcW w:w="1119" w:type="dxa"/>
          </w:tcPr>
          <w:p w14:paraId="43E446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18 454</w:t>
            </w:r>
          </w:p>
        </w:tc>
        <w:tc>
          <w:tcPr>
            <w:tcW w:w="948" w:type="dxa"/>
          </w:tcPr>
          <w:p w14:paraId="277C9A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A479A0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0A58E0E" w14:textId="5FD724AC" w:rsidR="00885230" w:rsidRDefault="00885230">
            <w:pPr>
              <w:ind w:left="1" w:firstLine="1"/>
            </w:pPr>
            <w:r>
              <w:rPr>
                <w:i/>
                <w:sz w:val="15"/>
              </w:rPr>
              <w:t xml:space="preserve">This is a completed component of a wider program of Sewer and </w:t>
            </w:r>
            <w:r w:rsidR="005B263D">
              <w:rPr>
                <w:i/>
                <w:sz w:val="15"/>
              </w:rPr>
              <w:t>trade waste</w:t>
            </w:r>
            <w:r>
              <w:rPr>
                <w:i/>
                <w:sz w:val="15"/>
              </w:rPr>
              <w:t xml:space="preserve"> growth – other (metro various) works.</w:t>
            </w:r>
          </w:p>
        </w:tc>
      </w:tr>
      <w:tr w:rsidR="00885230" w14:paraId="634D5B15" w14:textId="77777777">
        <w:tc>
          <w:tcPr>
            <w:cnfStyle w:val="001000000000" w:firstRow="0" w:lastRow="0" w:firstColumn="1" w:lastColumn="0" w:oddVBand="0" w:evenVBand="0" w:oddHBand="0" w:evenHBand="0" w:firstRowFirstColumn="0" w:firstRowLastColumn="0" w:lastRowFirstColumn="0" w:lastRowLastColumn="0"/>
            <w:tcW w:w="4719" w:type="dxa"/>
          </w:tcPr>
          <w:p w14:paraId="37EC2049" w14:textId="77777777" w:rsidR="00885230" w:rsidRDefault="00885230">
            <w:pPr>
              <w:keepNext/>
              <w:ind w:left="1" w:firstLine="1"/>
            </w:pPr>
            <w:r>
              <w:t>Sewer and trade waste reliability – other (metropolitan various)</w:t>
            </w:r>
          </w:p>
        </w:tc>
        <w:tc>
          <w:tcPr>
            <w:tcW w:w="924" w:type="dxa"/>
          </w:tcPr>
          <w:p w14:paraId="789F57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26 705</w:t>
            </w:r>
          </w:p>
        </w:tc>
        <w:tc>
          <w:tcPr>
            <w:tcW w:w="1119" w:type="dxa"/>
          </w:tcPr>
          <w:p w14:paraId="13DA7E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26 705</w:t>
            </w:r>
          </w:p>
        </w:tc>
        <w:tc>
          <w:tcPr>
            <w:tcW w:w="948" w:type="dxa"/>
          </w:tcPr>
          <w:p w14:paraId="403243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A858E51"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9AC1A9C" w14:textId="77777777" w:rsidR="00885230" w:rsidRDefault="00885230">
            <w:pPr>
              <w:ind w:left="1" w:firstLine="1"/>
            </w:pPr>
            <w:r>
              <w:rPr>
                <w:i/>
                <w:sz w:val="15"/>
              </w:rPr>
              <w:t>This is a completed component of a wider program of Sewer and trade waste reliability – other (metro various) works.</w:t>
            </w:r>
          </w:p>
        </w:tc>
      </w:tr>
      <w:tr w:rsidR="00885230" w14:paraId="1294C71A" w14:textId="77777777">
        <w:tc>
          <w:tcPr>
            <w:cnfStyle w:val="001000000000" w:firstRow="0" w:lastRow="0" w:firstColumn="1" w:lastColumn="0" w:oddVBand="0" w:evenVBand="0" w:oddHBand="0" w:evenHBand="0" w:firstRowFirstColumn="0" w:firstRowLastColumn="0" w:lastRowFirstColumn="0" w:lastRowLastColumn="0"/>
            <w:tcW w:w="4719" w:type="dxa"/>
          </w:tcPr>
          <w:p w14:paraId="00B18362" w14:textId="77777777" w:rsidR="00885230" w:rsidRDefault="00885230">
            <w:pPr>
              <w:keepNext/>
              <w:ind w:left="1" w:firstLine="1"/>
            </w:pPr>
            <w:r>
              <w:t>Water growth – other (metropolitan various)</w:t>
            </w:r>
          </w:p>
        </w:tc>
        <w:tc>
          <w:tcPr>
            <w:tcW w:w="924" w:type="dxa"/>
          </w:tcPr>
          <w:p w14:paraId="350A04C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6 749</w:t>
            </w:r>
          </w:p>
        </w:tc>
        <w:tc>
          <w:tcPr>
            <w:tcW w:w="1119" w:type="dxa"/>
          </w:tcPr>
          <w:p w14:paraId="5C66B0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6 749</w:t>
            </w:r>
          </w:p>
        </w:tc>
        <w:tc>
          <w:tcPr>
            <w:tcW w:w="948" w:type="dxa"/>
          </w:tcPr>
          <w:p w14:paraId="6A8BDC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D156B52"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0A6E112" w14:textId="77777777" w:rsidR="00885230" w:rsidRDefault="00885230">
            <w:pPr>
              <w:ind w:left="1" w:firstLine="1"/>
            </w:pPr>
            <w:r>
              <w:rPr>
                <w:i/>
                <w:sz w:val="15"/>
              </w:rPr>
              <w:t>This is a completed component of a wider program of Water growth – other (metro various) works.</w:t>
            </w:r>
          </w:p>
        </w:tc>
      </w:tr>
      <w:tr w:rsidR="00885230" w14:paraId="79D6846B" w14:textId="77777777">
        <w:tc>
          <w:tcPr>
            <w:cnfStyle w:val="001000000000" w:firstRow="0" w:lastRow="0" w:firstColumn="1" w:lastColumn="0" w:oddVBand="0" w:evenVBand="0" w:oddHBand="0" w:evenHBand="0" w:firstRowFirstColumn="0" w:firstRowLastColumn="0" w:lastRowFirstColumn="0" w:lastRowLastColumn="0"/>
            <w:tcW w:w="4719" w:type="dxa"/>
          </w:tcPr>
          <w:p w14:paraId="49C30553" w14:textId="77777777" w:rsidR="00885230" w:rsidRDefault="00885230">
            <w:pPr>
              <w:keepNext/>
              <w:ind w:left="1" w:firstLine="1"/>
            </w:pPr>
            <w:r>
              <w:t>Water reliability – other (metropolitan various)</w:t>
            </w:r>
          </w:p>
        </w:tc>
        <w:tc>
          <w:tcPr>
            <w:tcW w:w="924" w:type="dxa"/>
          </w:tcPr>
          <w:p w14:paraId="59B027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41 018</w:t>
            </w:r>
          </w:p>
        </w:tc>
        <w:tc>
          <w:tcPr>
            <w:tcW w:w="1119" w:type="dxa"/>
          </w:tcPr>
          <w:p w14:paraId="55E85E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41 018</w:t>
            </w:r>
          </w:p>
        </w:tc>
        <w:tc>
          <w:tcPr>
            <w:tcW w:w="948" w:type="dxa"/>
          </w:tcPr>
          <w:p w14:paraId="4E7858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A911FA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5A308B0" w14:textId="77777777" w:rsidR="00885230" w:rsidRDefault="00885230">
            <w:pPr>
              <w:ind w:left="1" w:firstLine="1"/>
            </w:pPr>
            <w:r>
              <w:rPr>
                <w:i/>
                <w:sz w:val="15"/>
              </w:rPr>
              <w:t>This is a completed component of a wider program of Water reliability – other (metro various) works.</w:t>
            </w:r>
          </w:p>
        </w:tc>
      </w:tr>
      <w:tr w:rsidR="00885230" w14:paraId="0B990CE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3C792496" w14:textId="77777777" w:rsidR="00885230" w:rsidRDefault="00885230">
            <w:pPr>
              <w:ind w:left="1" w:firstLine="1"/>
            </w:pPr>
            <w:r>
              <w:t>All remaining projects with TEI less than $1 million</w:t>
            </w:r>
          </w:p>
        </w:tc>
        <w:tc>
          <w:tcPr>
            <w:tcW w:w="924" w:type="dxa"/>
            <w:tcBorders>
              <w:bottom w:val="single" w:sz="6" w:space="0" w:color="auto"/>
            </w:tcBorders>
          </w:tcPr>
          <w:p w14:paraId="0E7D68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1 377</w:t>
            </w:r>
          </w:p>
        </w:tc>
        <w:tc>
          <w:tcPr>
            <w:tcW w:w="1119" w:type="dxa"/>
            <w:tcBorders>
              <w:bottom w:val="single" w:sz="6" w:space="0" w:color="auto"/>
            </w:tcBorders>
          </w:tcPr>
          <w:p w14:paraId="7C1296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1 377</w:t>
            </w:r>
          </w:p>
        </w:tc>
        <w:tc>
          <w:tcPr>
            <w:tcW w:w="948" w:type="dxa"/>
            <w:tcBorders>
              <w:bottom w:val="single" w:sz="6" w:space="0" w:color="auto"/>
            </w:tcBorders>
          </w:tcPr>
          <w:p w14:paraId="703064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0991E04E" w14:textId="4ADFB7EB" w:rsidR="00885230" w:rsidRPr="00C4224A" w:rsidRDefault="00885230">
      <w:pPr>
        <w:pStyle w:val="Source"/>
      </w:pPr>
      <w:r w:rsidRPr="00C4224A">
        <w:t xml:space="preserve">Source: </w:t>
      </w:r>
      <w:fldSimple w:instr="STYLEREF  &quot;Heading 1&quot;  \* MERGEFORMAT">
        <w:r w:rsidR="00DA1EDC">
          <w:rPr>
            <w:noProof/>
          </w:rPr>
          <w:t>South East Water Corporation</w:t>
        </w:r>
      </w:fldSimple>
    </w:p>
    <w:p w14:paraId="3C56BBA5" w14:textId="77777777" w:rsidR="00885230" w:rsidRPr="00C4224A" w:rsidRDefault="00885230"/>
    <w:p w14:paraId="66698254" w14:textId="77777777" w:rsidR="00885230" w:rsidRPr="00C4224A" w:rsidRDefault="00885230">
      <w:pPr>
        <w:pStyle w:val="Heading10"/>
      </w:pPr>
      <w:bookmarkStart w:id="108" w:name="_Toc135154624"/>
      <w:bookmarkStart w:id="109" w:name="_Toc165313581"/>
      <w:bookmarkStart w:id="110" w:name="_Toc228205443"/>
      <w:r w:rsidRPr="00C4224A">
        <w:lastRenderedPageBreak/>
        <w:t>South Gippsland Region Water Corporation</w:t>
      </w:r>
      <w:bookmarkEnd w:id="108"/>
      <w:bookmarkEnd w:id="109"/>
      <w:bookmarkEnd w:id="110"/>
    </w:p>
    <w:p w14:paraId="78B9C51A" w14:textId="77777777" w:rsidR="00885230" w:rsidRPr="00C4224A" w:rsidRDefault="00885230">
      <w:pPr>
        <w:pStyle w:val="Heading20"/>
      </w:pPr>
      <w:r>
        <w:t xml:space="preserve">New </w:t>
      </w:r>
      <w:r w:rsidRPr="00C4224A">
        <w:t>projects</w:t>
      </w:r>
    </w:p>
    <w:p w14:paraId="09CB6891"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outhGipps_new"/>
      </w:tblPr>
      <w:tblGrid>
        <w:gridCol w:w="2580"/>
        <w:gridCol w:w="992"/>
        <w:gridCol w:w="1134"/>
        <w:gridCol w:w="992"/>
        <w:gridCol w:w="993"/>
        <w:gridCol w:w="1019"/>
      </w:tblGrid>
      <w:tr w:rsidR="00885230" w14:paraId="35CFE5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5B77285D" w14:textId="77777777" w:rsidR="00885230" w:rsidRDefault="00885230">
            <w:pPr>
              <w:keepNext/>
            </w:pPr>
          </w:p>
        </w:tc>
        <w:tc>
          <w:tcPr>
            <w:tcW w:w="992" w:type="dxa"/>
            <w:tcBorders>
              <w:top w:val="single" w:sz="6" w:space="0" w:color="auto"/>
              <w:bottom w:val="single" w:sz="6" w:space="0" w:color="auto"/>
            </w:tcBorders>
          </w:tcPr>
          <w:p w14:paraId="05545FA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top w:val="single" w:sz="6" w:space="0" w:color="auto"/>
              <w:bottom w:val="single" w:sz="6" w:space="0" w:color="auto"/>
            </w:tcBorders>
          </w:tcPr>
          <w:p w14:paraId="10E5C09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top w:val="single" w:sz="6" w:space="0" w:color="auto"/>
              <w:bottom w:val="single" w:sz="6" w:space="0" w:color="auto"/>
            </w:tcBorders>
          </w:tcPr>
          <w:p w14:paraId="591B1D0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top w:val="single" w:sz="6" w:space="0" w:color="auto"/>
              <w:bottom w:val="single" w:sz="6" w:space="0" w:color="auto"/>
            </w:tcBorders>
          </w:tcPr>
          <w:p w14:paraId="003669A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top w:val="single" w:sz="6" w:space="0" w:color="auto"/>
              <w:bottom w:val="single" w:sz="6" w:space="0" w:color="auto"/>
            </w:tcBorders>
          </w:tcPr>
          <w:p w14:paraId="427FA45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4E4DC90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3A96C25" w14:textId="77777777" w:rsidR="00885230" w:rsidRDefault="00885230">
            <w:pPr>
              <w:ind w:left="1" w:firstLine="1"/>
            </w:pPr>
            <w:r>
              <w:t>Baxters Beach effluent handling upgrades (Wonthaggi)</w:t>
            </w:r>
          </w:p>
        </w:tc>
        <w:tc>
          <w:tcPr>
            <w:tcW w:w="992" w:type="dxa"/>
            <w:tcBorders>
              <w:bottom w:val="single" w:sz="6" w:space="0" w:color="auto"/>
            </w:tcBorders>
          </w:tcPr>
          <w:p w14:paraId="15A677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5 950</w:t>
            </w:r>
          </w:p>
        </w:tc>
        <w:tc>
          <w:tcPr>
            <w:tcW w:w="1134" w:type="dxa"/>
            <w:tcBorders>
              <w:bottom w:val="single" w:sz="6" w:space="0" w:color="auto"/>
            </w:tcBorders>
          </w:tcPr>
          <w:p w14:paraId="2E3C61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5D6BB3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Borders>
              <w:bottom w:val="single" w:sz="6" w:space="0" w:color="auto"/>
            </w:tcBorders>
          </w:tcPr>
          <w:p w14:paraId="07D730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5 950</w:t>
            </w:r>
          </w:p>
        </w:tc>
        <w:tc>
          <w:tcPr>
            <w:tcW w:w="1019" w:type="dxa"/>
            <w:tcBorders>
              <w:bottom w:val="single" w:sz="6" w:space="0" w:color="auto"/>
            </w:tcBorders>
          </w:tcPr>
          <w:p w14:paraId="656AD3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2032</w:t>
            </w:r>
            <w:r>
              <w:noBreakHyphen/>
              <w:t>33</w:t>
            </w:r>
          </w:p>
        </w:tc>
      </w:tr>
      <w:tr w:rsidR="00885230" w14:paraId="078D41B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926F1C9" w14:textId="77777777" w:rsidR="00885230" w:rsidRDefault="00885230">
            <w:pPr>
              <w:ind w:left="1" w:firstLine="1"/>
            </w:pPr>
            <w:r>
              <w:rPr>
                <w:b/>
              </w:rPr>
              <w:t>Total new projects</w:t>
            </w:r>
          </w:p>
        </w:tc>
        <w:tc>
          <w:tcPr>
            <w:tcW w:w="992" w:type="dxa"/>
            <w:tcBorders>
              <w:bottom w:val="single" w:sz="6" w:space="0" w:color="auto"/>
            </w:tcBorders>
          </w:tcPr>
          <w:p w14:paraId="06165B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5 950</w:t>
            </w:r>
          </w:p>
        </w:tc>
        <w:tc>
          <w:tcPr>
            <w:tcW w:w="1134" w:type="dxa"/>
            <w:tcBorders>
              <w:bottom w:val="single" w:sz="6" w:space="0" w:color="auto"/>
            </w:tcBorders>
          </w:tcPr>
          <w:p w14:paraId="22BC43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bottom w:val="single" w:sz="6" w:space="0" w:color="auto"/>
            </w:tcBorders>
          </w:tcPr>
          <w:p w14:paraId="2B868A9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3" w:type="dxa"/>
            <w:tcBorders>
              <w:bottom w:val="single" w:sz="6" w:space="0" w:color="auto"/>
            </w:tcBorders>
          </w:tcPr>
          <w:p w14:paraId="638015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5 950</w:t>
            </w:r>
          </w:p>
        </w:tc>
        <w:tc>
          <w:tcPr>
            <w:tcW w:w="1019" w:type="dxa"/>
            <w:tcBorders>
              <w:bottom w:val="single" w:sz="6" w:space="0" w:color="auto"/>
            </w:tcBorders>
          </w:tcPr>
          <w:p w14:paraId="43D619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511F4327" w14:textId="19B0725B" w:rsidR="00885230" w:rsidRPr="00C4224A" w:rsidRDefault="00885230">
      <w:pPr>
        <w:pStyle w:val="Source"/>
      </w:pPr>
      <w:r w:rsidRPr="00C4224A">
        <w:t xml:space="preserve">Source: </w:t>
      </w:r>
      <w:fldSimple w:instr="STYLEREF  &quot;Heading 1&quot;  \* MERGEFORMAT">
        <w:r w:rsidR="00DA1EDC">
          <w:rPr>
            <w:noProof/>
          </w:rPr>
          <w:t>South Gippsland Region Water Corporation</w:t>
        </w:r>
      </w:fldSimple>
    </w:p>
    <w:p w14:paraId="37600D0E" w14:textId="77777777" w:rsidR="00885230" w:rsidRDefault="00885230"/>
    <w:p w14:paraId="7AE19C69" w14:textId="77777777" w:rsidR="00885230" w:rsidRPr="00C4224A" w:rsidRDefault="00885230">
      <w:pPr>
        <w:pStyle w:val="Heading20"/>
      </w:pPr>
      <w:r w:rsidRPr="00C4224A">
        <w:t>Existing projects</w:t>
      </w:r>
    </w:p>
    <w:p w14:paraId="3C3A6F8A"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outhGipps_existing"/>
      </w:tblPr>
      <w:tblGrid>
        <w:gridCol w:w="2580"/>
        <w:gridCol w:w="992"/>
        <w:gridCol w:w="1134"/>
        <w:gridCol w:w="992"/>
        <w:gridCol w:w="993"/>
        <w:gridCol w:w="1019"/>
      </w:tblGrid>
      <w:tr w:rsidR="00885230" w14:paraId="5F63CC7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8D5E3AA" w14:textId="77777777" w:rsidR="00885230" w:rsidRDefault="00885230">
            <w:pPr>
              <w:keepNext/>
            </w:pPr>
          </w:p>
        </w:tc>
        <w:tc>
          <w:tcPr>
            <w:tcW w:w="992" w:type="dxa"/>
            <w:tcBorders>
              <w:bottom w:val="single" w:sz="6" w:space="0" w:color="auto"/>
            </w:tcBorders>
          </w:tcPr>
          <w:p w14:paraId="308BC52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D164AB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5B3C61F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687D9C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4BADAA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F07C519" w14:textId="77777777">
        <w:tc>
          <w:tcPr>
            <w:cnfStyle w:val="001000000000" w:firstRow="0" w:lastRow="0" w:firstColumn="1" w:lastColumn="0" w:oddVBand="0" w:evenVBand="0" w:oddHBand="0" w:evenHBand="0" w:firstRowFirstColumn="0" w:firstRowLastColumn="0" w:lastRowFirstColumn="0" w:lastRowLastColumn="0"/>
            <w:tcW w:w="2581" w:type="dxa"/>
          </w:tcPr>
          <w:p w14:paraId="12A855EA" w14:textId="77777777" w:rsidR="00885230" w:rsidRDefault="00885230">
            <w:pPr>
              <w:keepNext/>
              <w:ind w:left="1" w:firstLine="1"/>
            </w:pPr>
            <w:r>
              <w:t>Carbon emission reduction upgrades (regional various)</w:t>
            </w:r>
          </w:p>
        </w:tc>
        <w:tc>
          <w:tcPr>
            <w:tcW w:w="992" w:type="dxa"/>
          </w:tcPr>
          <w:p w14:paraId="5EF4B3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5 041</w:t>
            </w:r>
          </w:p>
        </w:tc>
        <w:tc>
          <w:tcPr>
            <w:tcW w:w="1134" w:type="dxa"/>
          </w:tcPr>
          <w:p w14:paraId="6C99BF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2 761</w:t>
            </w:r>
          </w:p>
        </w:tc>
        <w:tc>
          <w:tcPr>
            <w:tcW w:w="992" w:type="dxa"/>
          </w:tcPr>
          <w:p w14:paraId="6150CA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104</w:t>
            </w:r>
          </w:p>
        </w:tc>
        <w:tc>
          <w:tcPr>
            <w:tcW w:w="993" w:type="dxa"/>
          </w:tcPr>
          <w:p w14:paraId="737C3D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2 176</w:t>
            </w:r>
          </w:p>
        </w:tc>
        <w:tc>
          <w:tcPr>
            <w:tcW w:w="1019" w:type="dxa"/>
          </w:tcPr>
          <w:p w14:paraId="004556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336E7E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8215E98" w14:textId="77777777" w:rsidR="00885230" w:rsidRDefault="00885230">
            <w:pPr>
              <w:ind w:left="1" w:firstLine="1"/>
            </w:pPr>
            <w:r>
              <w:rPr>
                <w:i/>
                <w:sz w:val="15"/>
              </w:rPr>
              <w:t>The TEI has decreased by $0.188 million due to a revised project scope. The estimated completion date has been updated to ongoing to reflect the program’s continuous nature.</w:t>
            </w:r>
          </w:p>
        </w:tc>
      </w:tr>
      <w:tr w:rsidR="00885230" w14:paraId="2E7468D9" w14:textId="77777777">
        <w:tc>
          <w:tcPr>
            <w:cnfStyle w:val="001000000000" w:firstRow="0" w:lastRow="0" w:firstColumn="1" w:lastColumn="0" w:oddVBand="0" w:evenVBand="0" w:oddHBand="0" w:evenHBand="0" w:firstRowFirstColumn="0" w:firstRowLastColumn="0" w:lastRowFirstColumn="0" w:lastRowLastColumn="0"/>
            <w:tcW w:w="2581" w:type="dxa"/>
          </w:tcPr>
          <w:p w14:paraId="4C6A637A" w14:textId="77777777" w:rsidR="00885230" w:rsidRDefault="00885230">
            <w:pPr>
              <w:keepNext/>
              <w:ind w:left="1" w:firstLine="1"/>
            </w:pPr>
            <w:r>
              <w:t>Computers/supervisory control and data acquisition security system (regional various)</w:t>
            </w:r>
          </w:p>
        </w:tc>
        <w:tc>
          <w:tcPr>
            <w:tcW w:w="992" w:type="dxa"/>
          </w:tcPr>
          <w:p w14:paraId="287716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12 980</w:t>
            </w:r>
          </w:p>
        </w:tc>
        <w:tc>
          <w:tcPr>
            <w:tcW w:w="1134" w:type="dxa"/>
          </w:tcPr>
          <w:p w14:paraId="7BB10F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1 121</w:t>
            </w:r>
          </w:p>
        </w:tc>
        <w:tc>
          <w:tcPr>
            <w:tcW w:w="992" w:type="dxa"/>
          </w:tcPr>
          <w:p w14:paraId="52B456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1 166</w:t>
            </w:r>
          </w:p>
        </w:tc>
        <w:tc>
          <w:tcPr>
            <w:tcW w:w="993" w:type="dxa"/>
          </w:tcPr>
          <w:p w14:paraId="6B69BA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10 693</w:t>
            </w:r>
          </w:p>
        </w:tc>
        <w:tc>
          <w:tcPr>
            <w:tcW w:w="1019" w:type="dxa"/>
          </w:tcPr>
          <w:p w14:paraId="52374C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6A41E9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2E71882" w14:textId="77777777" w:rsidR="00885230" w:rsidRDefault="00885230">
            <w:pPr>
              <w:ind w:left="1" w:firstLine="1"/>
            </w:pPr>
            <w:r>
              <w:rPr>
                <w:i/>
                <w:sz w:val="15"/>
              </w:rPr>
              <w:t>The TEI has decreased by $1.690 million due to a revised scope.</w:t>
            </w:r>
          </w:p>
        </w:tc>
      </w:tr>
      <w:tr w:rsidR="00885230" w14:paraId="53418ECE" w14:textId="77777777">
        <w:tc>
          <w:tcPr>
            <w:cnfStyle w:val="001000000000" w:firstRow="0" w:lastRow="0" w:firstColumn="1" w:lastColumn="0" w:oddVBand="0" w:evenVBand="0" w:oddHBand="0" w:evenHBand="0" w:firstRowFirstColumn="0" w:firstRowLastColumn="0" w:lastRowFirstColumn="0" w:lastRowLastColumn="0"/>
            <w:tcW w:w="2581" w:type="dxa"/>
          </w:tcPr>
          <w:p w14:paraId="5136B896" w14:textId="77777777" w:rsidR="00885230" w:rsidRDefault="00885230">
            <w:pPr>
              <w:keepNext/>
              <w:ind w:left="1" w:firstLine="1"/>
            </w:pPr>
            <w:r>
              <w:t>Dams safety management renewal allocation (regional various)</w:t>
            </w:r>
          </w:p>
        </w:tc>
        <w:tc>
          <w:tcPr>
            <w:tcW w:w="992" w:type="dxa"/>
          </w:tcPr>
          <w:p w14:paraId="3B5426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3 427</w:t>
            </w:r>
          </w:p>
        </w:tc>
        <w:tc>
          <w:tcPr>
            <w:tcW w:w="1134" w:type="dxa"/>
          </w:tcPr>
          <w:p w14:paraId="265B14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587</w:t>
            </w:r>
          </w:p>
        </w:tc>
        <w:tc>
          <w:tcPr>
            <w:tcW w:w="992" w:type="dxa"/>
          </w:tcPr>
          <w:p w14:paraId="0F29AC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1 904</w:t>
            </w:r>
          </w:p>
        </w:tc>
        <w:tc>
          <w:tcPr>
            <w:tcW w:w="993" w:type="dxa"/>
          </w:tcPr>
          <w:p w14:paraId="4CDBB1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936</w:t>
            </w:r>
          </w:p>
        </w:tc>
        <w:tc>
          <w:tcPr>
            <w:tcW w:w="1019" w:type="dxa"/>
          </w:tcPr>
          <w:p w14:paraId="2342C3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05EB53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51060D0" w14:textId="77777777" w:rsidR="00885230" w:rsidRDefault="00885230">
            <w:pPr>
              <w:ind w:left="1" w:firstLine="1"/>
            </w:pPr>
            <w:r>
              <w:rPr>
                <w:i/>
                <w:sz w:val="15"/>
              </w:rPr>
              <w:t>The TEI has decreased by $0.133 million due to a revised scope.</w:t>
            </w:r>
          </w:p>
        </w:tc>
      </w:tr>
      <w:tr w:rsidR="00885230" w14:paraId="44A4724D" w14:textId="77777777">
        <w:tc>
          <w:tcPr>
            <w:cnfStyle w:val="001000000000" w:firstRow="0" w:lastRow="0" w:firstColumn="1" w:lastColumn="0" w:oddVBand="0" w:evenVBand="0" w:oddHBand="0" w:evenHBand="0" w:firstRowFirstColumn="0" w:firstRowLastColumn="0" w:lastRowFirstColumn="0" w:lastRowLastColumn="0"/>
            <w:tcW w:w="2581" w:type="dxa"/>
          </w:tcPr>
          <w:p w14:paraId="3C5B253F" w14:textId="77777777" w:rsidR="00885230" w:rsidRDefault="00885230">
            <w:pPr>
              <w:keepNext/>
              <w:ind w:left="1" w:firstLine="1"/>
            </w:pPr>
            <w:r>
              <w:t>Emergency power program (regional various)</w:t>
            </w:r>
          </w:p>
        </w:tc>
        <w:tc>
          <w:tcPr>
            <w:tcW w:w="992" w:type="dxa"/>
          </w:tcPr>
          <w:p w14:paraId="0FB0BE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1 810</w:t>
            </w:r>
          </w:p>
        </w:tc>
        <w:tc>
          <w:tcPr>
            <w:tcW w:w="1134" w:type="dxa"/>
          </w:tcPr>
          <w:p w14:paraId="0A77BC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1 340</w:t>
            </w:r>
          </w:p>
        </w:tc>
        <w:tc>
          <w:tcPr>
            <w:tcW w:w="992" w:type="dxa"/>
          </w:tcPr>
          <w:p w14:paraId="2E7D16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470</w:t>
            </w:r>
          </w:p>
        </w:tc>
        <w:tc>
          <w:tcPr>
            <w:tcW w:w="993" w:type="dxa"/>
          </w:tcPr>
          <w:p w14:paraId="0FD5EC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CDF7B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6B43EA4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3C1C232" w14:textId="70B38B36" w:rsidR="00885230" w:rsidRDefault="003A3676">
            <w:pPr>
              <w:ind w:left="1" w:firstLine="1"/>
            </w:pPr>
            <w:r>
              <w:rPr>
                <w:i/>
                <w:sz w:val="15"/>
              </w:rPr>
              <w:t xml:space="preserve">The </w:t>
            </w:r>
            <w:r w:rsidR="00885230">
              <w:rPr>
                <w:i/>
                <w:sz w:val="15"/>
              </w:rPr>
              <w:t>TEI has decreased by $0.127 million due to a revised scope. The estimated completion date has been revised to quarter 2 2026</w:t>
            </w:r>
            <w:r w:rsidR="00885230">
              <w:rPr>
                <w:i/>
                <w:sz w:val="15"/>
              </w:rPr>
              <w:noBreakHyphen/>
              <w:t>27 in line with the revised delivery timeline.</w:t>
            </w:r>
          </w:p>
        </w:tc>
      </w:tr>
      <w:tr w:rsidR="00885230" w14:paraId="012094A3" w14:textId="77777777">
        <w:tc>
          <w:tcPr>
            <w:cnfStyle w:val="001000000000" w:firstRow="0" w:lastRow="0" w:firstColumn="1" w:lastColumn="0" w:oddVBand="0" w:evenVBand="0" w:oddHBand="0" w:evenHBand="0" w:firstRowFirstColumn="0" w:firstRowLastColumn="0" w:lastRowFirstColumn="0" w:lastRowLastColumn="0"/>
            <w:tcW w:w="2581" w:type="dxa"/>
          </w:tcPr>
          <w:p w14:paraId="277F9836" w14:textId="77777777" w:rsidR="00885230" w:rsidRDefault="00885230">
            <w:pPr>
              <w:keepNext/>
              <w:ind w:left="1" w:firstLine="1"/>
            </w:pPr>
            <w:r>
              <w:t>Foster wastewater treatment plant reuse and pipeline (Foster)</w:t>
            </w:r>
          </w:p>
        </w:tc>
        <w:tc>
          <w:tcPr>
            <w:tcW w:w="992" w:type="dxa"/>
          </w:tcPr>
          <w:p w14:paraId="64FF11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16 722</w:t>
            </w:r>
          </w:p>
        </w:tc>
        <w:tc>
          <w:tcPr>
            <w:tcW w:w="1134" w:type="dxa"/>
          </w:tcPr>
          <w:p w14:paraId="2842E9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455</w:t>
            </w:r>
          </w:p>
        </w:tc>
        <w:tc>
          <w:tcPr>
            <w:tcW w:w="992" w:type="dxa"/>
          </w:tcPr>
          <w:p w14:paraId="29F476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2265F1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15 967</w:t>
            </w:r>
          </w:p>
        </w:tc>
        <w:tc>
          <w:tcPr>
            <w:tcW w:w="1019" w:type="dxa"/>
          </w:tcPr>
          <w:p w14:paraId="3BE2A6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852D3E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9F2F2A0" w14:textId="77777777" w:rsidR="00885230" w:rsidRDefault="00885230">
            <w:pPr>
              <w:ind w:left="1" w:firstLine="1"/>
            </w:pPr>
            <w:r>
              <w:rPr>
                <w:i/>
                <w:sz w:val="15"/>
              </w:rPr>
              <w:t>The TEI has decreased by $1.973 million due to a revised scope.</w:t>
            </w:r>
          </w:p>
        </w:tc>
      </w:tr>
      <w:tr w:rsidR="00885230" w14:paraId="2AD47516" w14:textId="77777777">
        <w:tc>
          <w:tcPr>
            <w:cnfStyle w:val="001000000000" w:firstRow="0" w:lastRow="0" w:firstColumn="1" w:lastColumn="0" w:oddVBand="0" w:evenVBand="0" w:oddHBand="0" w:evenHBand="0" w:firstRowFirstColumn="0" w:firstRowLastColumn="0" w:lastRowFirstColumn="0" w:lastRowLastColumn="0"/>
            <w:tcW w:w="2581" w:type="dxa"/>
          </w:tcPr>
          <w:p w14:paraId="7C98C3F8" w14:textId="5848DCFB" w:rsidR="00885230" w:rsidRDefault="00885230">
            <w:pPr>
              <w:keepNext/>
              <w:ind w:left="1" w:firstLine="1"/>
            </w:pPr>
            <w:r>
              <w:t>Headworks – dams (regional</w:t>
            </w:r>
            <w:r w:rsidR="007E406B">
              <w:t> </w:t>
            </w:r>
            <w:r>
              <w:t>various)</w:t>
            </w:r>
          </w:p>
        </w:tc>
        <w:tc>
          <w:tcPr>
            <w:tcW w:w="992" w:type="dxa"/>
          </w:tcPr>
          <w:p w14:paraId="0BA30CF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4 650</w:t>
            </w:r>
          </w:p>
        </w:tc>
        <w:tc>
          <w:tcPr>
            <w:tcW w:w="1134" w:type="dxa"/>
          </w:tcPr>
          <w:p w14:paraId="0935FE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776514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7BCAEB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4 650</w:t>
            </w:r>
          </w:p>
        </w:tc>
        <w:tc>
          <w:tcPr>
            <w:tcW w:w="1019" w:type="dxa"/>
          </w:tcPr>
          <w:p w14:paraId="32BD7F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17EA96E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39C8D6E" w14:textId="77777777" w:rsidR="00885230" w:rsidRDefault="00885230">
            <w:pPr>
              <w:ind w:left="1" w:firstLine="1"/>
            </w:pPr>
            <w:r>
              <w:rPr>
                <w:i/>
                <w:sz w:val="15"/>
              </w:rPr>
              <w:t>The TEI has decreased by $0.677 million due to a revised scope.</w:t>
            </w:r>
          </w:p>
        </w:tc>
      </w:tr>
      <w:tr w:rsidR="00885230" w14:paraId="185C1AEC" w14:textId="77777777">
        <w:tc>
          <w:tcPr>
            <w:cnfStyle w:val="001000000000" w:firstRow="0" w:lastRow="0" w:firstColumn="1" w:lastColumn="0" w:oddVBand="0" w:evenVBand="0" w:oddHBand="0" w:evenHBand="0" w:firstRowFirstColumn="0" w:firstRowLastColumn="0" w:lastRowFirstColumn="0" w:lastRowLastColumn="0"/>
            <w:tcW w:w="2581" w:type="dxa"/>
          </w:tcPr>
          <w:p w14:paraId="1DAB922E" w14:textId="6593133C" w:rsidR="00885230" w:rsidRDefault="00885230">
            <w:pPr>
              <w:keepNext/>
              <w:ind w:left="1" w:firstLine="1"/>
            </w:pPr>
            <w:r>
              <w:t>Manholes upgrades (regional</w:t>
            </w:r>
            <w:r w:rsidR="007E406B">
              <w:t> </w:t>
            </w:r>
            <w:r>
              <w:t>various)</w:t>
            </w:r>
          </w:p>
        </w:tc>
        <w:tc>
          <w:tcPr>
            <w:tcW w:w="992" w:type="dxa"/>
          </w:tcPr>
          <w:p w14:paraId="5A13B1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2 431</w:t>
            </w:r>
          </w:p>
        </w:tc>
        <w:tc>
          <w:tcPr>
            <w:tcW w:w="1134" w:type="dxa"/>
          </w:tcPr>
          <w:p w14:paraId="407B03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257</w:t>
            </w:r>
          </w:p>
        </w:tc>
        <w:tc>
          <w:tcPr>
            <w:tcW w:w="992" w:type="dxa"/>
          </w:tcPr>
          <w:p w14:paraId="4A423A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203</w:t>
            </w:r>
          </w:p>
        </w:tc>
        <w:tc>
          <w:tcPr>
            <w:tcW w:w="993" w:type="dxa"/>
          </w:tcPr>
          <w:p w14:paraId="69DAEE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1 971</w:t>
            </w:r>
          </w:p>
        </w:tc>
        <w:tc>
          <w:tcPr>
            <w:tcW w:w="1019" w:type="dxa"/>
          </w:tcPr>
          <w:p w14:paraId="0F039AF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2B90A1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0817D85" w14:textId="77777777" w:rsidR="00885230" w:rsidRDefault="00885230">
            <w:pPr>
              <w:ind w:left="1" w:firstLine="1"/>
            </w:pPr>
            <w:r>
              <w:rPr>
                <w:i/>
                <w:sz w:val="15"/>
              </w:rPr>
              <w:t>As a rolling program of works, the TEI and estimated completion date vary from year to year.</w:t>
            </w:r>
          </w:p>
        </w:tc>
      </w:tr>
      <w:tr w:rsidR="00885230" w14:paraId="126880A0" w14:textId="77777777">
        <w:tc>
          <w:tcPr>
            <w:cnfStyle w:val="001000000000" w:firstRow="0" w:lastRow="0" w:firstColumn="1" w:lastColumn="0" w:oddVBand="0" w:evenVBand="0" w:oddHBand="0" w:evenHBand="0" w:firstRowFirstColumn="0" w:firstRowLastColumn="0" w:lastRowFirstColumn="0" w:lastRowLastColumn="0"/>
            <w:tcW w:w="2581" w:type="dxa"/>
          </w:tcPr>
          <w:p w14:paraId="2FC60095" w14:textId="77777777" w:rsidR="00885230" w:rsidRDefault="00885230">
            <w:pPr>
              <w:keepNext/>
              <w:ind w:left="1" w:firstLine="1"/>
            </w:pPr>
            <w:r>
              <w:t>Operational vehicles replacement (regional various)</w:t>
            </w:r>
          </w:p>
        </w:tc>
        <w:tc>
          <w:tcPr>
            <w:tcW w:w="992" w:type="dxa"/>
          </w:tcPr>
          <w:p w14:paraId="5A112C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8 975</w:t>
            </w:r>
          </w:p>
        </w:tc>
        <w:tc>
          <w:tcPr>
            <w:tcW w:w="1134" w:type="dxa"/>
          </w:tcPr>
          <w:p w14:paraId="5FDB37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809</w:t>
            </w:r>
          </w:p>
        </w:tc>
        <w:tc>
          <w:tcPr>
            <w:tcW w:w="992" w:type="dxa"/>
          </w:tcPr>
          <w:p w14:paraId="77F639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190</w:t>
            </w:r>
          </w:p>
        </w:tc>
        <w:tc>
          <w:tcPr>
            <w:tcW w:w="993" w:type="dxa"/>
          </w:tcPr>
          <w:p w14:paraId="3BF9AC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7 976</w:t>
            </w:r>
          </w:p>
        </w:tc>
        <w:tc>
          <w:tcPr>
            <w:tcW w:w="1019" w:type="dxa"/>
          </w:tcPr>
          <w:p w14:paraId="746644C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36C41B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E1B2BCD" w14:textId="77777777" w:rsidR="00885230" w:rsidRDefault="00885230">
            <w:pPr>
              <w:ind w:left="1" w:firstLine="1"/>
            </w:pPr>
            <w:r>
              <w:rPr>
                <w:i/>
                <w:sz w:val="15"/>
              </w:rPr>
              <w:t>As a rolling program of works, the TEI and estimated completion date vary from year to year.</w:t>
            </w:r>
          </w:p>
        </w:tc>
      </w:tr>
      <w:tr w:rsidR="00885230" w14:paraId="3373B700" w14:textId="77777777">
        <w:tc>
          <w:tcPr>
            <w:cnfStyle w:val="001000000000" w:firstRow="0" w:lastRow="0" w:firstColumn="1" w:lastColumn="0" w:oddVBand="0" w:evenVBand="0" w:oddHBand="0" w:evenHBand="0" w:firstRowFirstColumn="0" w:firstRowLastColumn="0" w:lastRowFirstColumn="0" w:lastRowLastColumn="0"/>
            <w:tcW w:w="2581" w:type="dxa"/>
          </w:tcPr>
          <w:p w14:paraId="6B221F69" w14:textId="77777777" w:rsidR="00885230" w:rsidRDefault="00885230">
            <w:pPr>
              <w:keepNext/>
              <w:ind w:left="1" w:firstLine="1"/>
            </w:pPr>
            <w:r>
              <w:t>Plant and equipment replacement (regional various)</w:t>
            </w:r>
          </w:p>
        </w:tc>
        <w:tc>
          <w:tcPr>
            <w:tcW w:w="992" w:type="dxa"/>
          </w:tcPr>
          <w:p w14:paraId="171BEA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2 839</w:t>
            </w:r>
          </w:p>
        </w:tc>
        <w:tc>
          <w:tcPr>
            <w:tcW w:w="1134" w:type="dxa"/>
          </w:tcPr>
          <w:p w14:paraId="25094E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249</w:t>
            </w:r>
          </w:p>
        </w:tc>
        <w:tc>
          <w:tcPr>
            <w:tcW w:w="992" w:type="dxa"/>
          </w:tcPr>
          <w:p w14:paraId="7117FE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259</w:t>
            </w:r>
          </w:p>
        </w:tc>
        <w:tc>
          <w:tcPr>
            <w:tcW w:w="993" w:type="dxa"/>
          </w:tcPr>
          <w:p w14:paraId="409798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2 331</w:t>
            </w:r>
          </w:p>
        </w:tc>
        <w:tc>
          <w:tcPr>
            <w:tcW w:w="1019" w:type="dxa"/>
          </w:tcPr>
          <w:p w14:paraId="12C53A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1FE250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9404759" w14:textId="77777777" w:rsidR="00885230" w:rsidRDefault="00885230">
            <w:pPr>
              <w:ind w:left="1" w:firstLine="1"/>
            </w:pPr>
            <w:r>
              <w:rPr>
                <w:i/>
                <w:sz w:val="15"/>
              </w:rPr>
              <w:t>As a rolling program of works, the TEI and estimated completion date vary from year to year.</w:t>
            </w:r>
          </w:p>
        </w:tc>
      </w:tr>
      <w:tr w:rsidR="00885230" w14:paraId="60EE2313" w14:textId="77777777">
        <w:tc>
          <w:tcPr>
            <w:cnfStyle w:val="001000000000" w:firstRow="0" w:lastRow="0" w:firstColumn="1" w:lastColumn="0" w:oddVBand="0" w:evenVBand="0" w:oddHBand="0" w:evenHBand="0" w:firstRowFirstColumn="0" w:firstRowLastColumn="0" w:lastRowFirstColumn="0" w:lastRowLastColumn="0"/>
            <w:tcW w:w="2581" w:type="dxa"/>
          </w:tcPr>
          <w:p w14:paraId="7DE07082" w14:textId="502C3CF3" w:rsidR="00885230" w:rsidRDefault="00885230">
            <w:pPr>
              <w:keepNext/>
              <w:ind w:left="1" w:firstLine="1"/>
            </w:pPr>
            <w:r>
              <w:lastRenderedPageBreak/>
              <w:t>Pump station upgrades (regional</w:t>
            </w:r>
            <w:r w:rsidR="007E406B">
              <w:t> </w:t>
            </w:r>
            <w:r>
              <w:t>various)</w:t>
            </w:r>
          </w:p>
        </w:tc>
        <w:tc>
          <w:tcPr>
            <w:tcW w:w="992" w:type="dxa"/>
          </w:tcPr>
          <w:p w14:paraId="264937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3 267</w:t>
            </w:r>
          </w:p>
        </w:tc>
        <w:tc>
          <w:tcPr>
            <w:tcW w:w="1134" w:type="dxa"/>
          </w:tcPr>
          <w:p w14:paraId="61D178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467</w:t>
            </w:r>
          </w:p>
        </w:tc>
        <w:tc>
          <w:tcPr>
            <w:tcW w:w="992" w:type="dxa"/>
          </w:tcPr>
          <w:p w14:paraId="3C11B9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250</w:t>
            </w:r>
          </w:p>
        </w:tc>
        <w:tc>
          <w:tcPr>
            <w:tcW w:w="993" w:type="dxa"/>
          </w:tcPr>
          <w:p w14:paraId="0EF467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2 550</w:t>
            </w:r>
          </w:p>
        </w:tc>
        <w:tc>
          <w:tcPr>
            <w:tcW w:w="1019" w:type="dxa"/>
          </w:tcPr>
          <w:p w14:paraId="51450C1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FFEE2D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AC483BE" w14:textId="77777777" w:rsidR="00885230" w:rsidRDefault="00885230">
            <w:pPr>
              <w:ind w:left="1" w:firstLine="1"/>
            </w:pPr>
            <w:r>
              <w:rPr>
                <w:i/>
                <w:sz w:val="15"/>
              </w:rPr>
              <w:t>As a rolling program of works, the TEI and estimated completion date vary from year to year.</w:t>
            </w:r>
          </w:p>
        </w:tc>
      </w:tr>
      <w:tr w:rsidR="00885230" w14:paraId="3F488175" w14:textId="77777777">
        <w:tc>
          <w:tcPr>
            <w:cnfStyle w:val="001000000000" w:firstRow="0" w:lastRow="0" w:firstColumn="1" w:lastColumn="0" w:oddVBand="0" w:evenVBand="0" w:oddHBand="0" w:evenHBand="0" w:firstRowFirstColumn="0" w:firstRowLastColumn="0" w:lastRowFirstColumn="0" w:lastRowLastColumn="0"/>
            <w:tcW w:w="2581" w:type="dxa"/>
          </w:tcPr>
          <w:p w14:paraId="0050611E" w14:textId="77777777" w:rsidR="00885230" w:rsidRDefault="00885230">
            <w:pPr>
              <w:keepNext/>
              <w:ind w:left="1" w:firstLine="1"/>
            </w:pPr>
            <w:r>
              <w:t>Replacement and rehabilitation of water mains (regional various)</w:t>
            </w:r>
          </w:p>
        </w:tc>
        <w:tc>
          <w:tcPr>
            <w:tcW w:w="992" w:type="dxa"/>
          </w:tcPr>
          <w:p w14:paraId="26AA72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26 036</w:t>
            </w:r>
          </w:p>
        </w:tc>
        <w:tc>
          <w:tcPr>
            <w:tcW w:w="1134" w:type="dxa"/>
          </w:tcPr>
          <w:p w14:paraId="73FE01D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6 306</w:t>
            </w:r>
          </w:p>
        </w:tc>
        <w:tc>
          <w:tcPr>
            <w:tcW w:w="992" w:type="dxa"/>
          </w:tcPr>
          <w:p w14:paraId="729A20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2 185</w:t>
            </w:r>
          </w:p>
        </w:tc>
        <w:tc>
          <w:tcPr>
            <w:tcW w:w="993" w:type="dxa"/>
          </w:tcPr>
          <w:p w14:paraId="1DEA18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17 545</w:t>
            </w:r>
          </w:p>
        </w:tc>
        <w:tc>
          <w:tcPr>
            <w:tcW w:w="1019" w:type="dxa"/>
          </w:tcPr>
          <w:p w14:paraId="38C02B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B9AFE8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B9B305B" w14:textId="77777777" w:rsidR="00885230" w:rsidRDefault="00885230">
            <w:pPr>
              <w:ind w:left="1" w:firstLine="1"/>
            </w:pPr>
            <w:r>
              <w:rPr>
                <w:i/>
                <w:sz w:val="15"/>
              </w:rPr>
              <w:t>As a rolling program of works, the TEI and estimated completion date vary from year to year.</w:t>
            </w:r>
          </w:p>
        </w:tc>
      </w:tr>
      <w:tr w:rsidR="00885230" w14:paraId="759055D9" w14:textId="77777777">
        <w:tc>
          <w:tcPr>
            <w:cnfStyle w:val="001000000000" w:firstRow="0" w:lastRow="0" w:firstColumn="1" w:lastColumn="0" w:oddVBand="0" w:evenVBand="0" w:oddHBand="0" w:evenHBand="0" w:firstRowFirstColumn="0" w:firstRowLastColumn="0" w:lastRowFirstColumn="0" w:lastRowLastColumn="0"/>
            <w:tcW w:w="2581" w:type="dxa"/>
          </w:tcPr>
          <w:p w14:paraId="342286D6" w14:textId="77777777" w:rsidR="00885230" w:rsidRDefault="00885230">
            <w:pPr>
              <w:keepNext/>
              <w:ind w:left="1" w:firstLine="1"/>
            </w:pPr>
            <w:r>
              <w:t>Reticulation sewer replacements/ rehabilitation (regional various)</w:t>
            </w:r>
          </w:p>
        </w:tc>
        <w:tc>
          <w:tcPr>
            <w:tcW w:w="992" w:type="dxa"/>
          </w:tcPr>
          <w:p w14:paraId="2B9B8F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9 413</w:t>
            </w:r>
          </w:p>
        </w:tc>
        <w:tc>
          <w:tcPr>
            <w:tcW w:w="1134" w:type="dxa"/>
          </w:tcPr>
          <w:p w14:paraId="09EA0B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823</w:t>
            </w:r>
          </w:p>
        </w:tc>
        <w:tc>
          <w:tcPr>
            <w:tcW w:w="992" w:type="dxa"/>
          </w:tcPr>
          <w:p w14:paraId="72CC5E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823</w:t>
            </w:r>
          </w:p>
        </w:tc>
        <w:tc>
          <w:tcPr>
            <w:tcW w:w="993" w:type="dxa"/>
          </w:tcPr>
          <w:p w14:paraId="2541E92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7 767</w:t>
            </w:r>
          </w:p>
        </w:tc>
        <w:tc>
          <w:tcPr>
            <w:tcW w:w="1019" w:type="dxa"/>
          </w:tcPr>
          <w:p w14:paraId="6C9A46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24151D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D3A57A6" w14:textId="77777777" w:rsidR="00885230" w:rsidRDefault="00885230">
            <w:pPr>
              <w:ind w:left="1" w:firstLine="1"/>
            </w:pPr>
            <w:r>
              <w:rPr>
                <w:i/>
                <w:sz w:val="15"/>
              </w:rPr>
              <w:t>As a rolling program of works, the TEI and estimated completion date vary from year to year.</w:t>
            </w:r>
          </w:p>
        </w:tc>
      </w:tr>
      <w:tr w:rsidR="00885230" w14:paraId="3E43221B" w14:textId="77777777">
        <w:tc>
          <w:tcPr>
            <w:cnfStyle w:val="001000000000" w:firstRow="0" w:lastRow="0" w:firstColumn="1" w:lastColumn="0" w:oddVBand="0" w:evenVBand="0" w:oddHBand="0" w:evenHBand="0" w:firstRowFirstColumn="0" w:firstRowLastColumn="0" w:lastRowFirstColumn="0" w:lastRowLastColumn="0"/>
            <w:tcW w:w="2581" w:type="dxa"/>
          </w:tcPr>
          <w:p w14:paraId="1EEDC3CE" w14:textId="4A01722B" w:rsidR="00885230" w:rsidRDefault="00885230">
            <w:pPr>
              <w:keepNext/>
              <w:ind w:left="1" w:firstLine="1"/>
            </w:pPr>
            <w:r>
              <w:t>Sewer network upgrade (regional</w:t>
            </w:r>
            <w:r w:rsidR="007E406B">
              <w:t> </w:t>
            </w:r>
            <w:r>
              <w:t>various)</w:t>
            </w:r>
          </w:p>
        </w:tc>
        <w:tc>
          <w:tcPr>
            <w:tcW w:w="992" w:type="dxa"/>
          </w:tcPr>
          <w:p w14:paraId="227D84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48 816</w:t>
            </w:r>
          </w:p>
        </w:tc>
        <w:tc>
          <w:tcPr>
            <w:tcW w:w="1134" w:type="dxa"/>
          </w:tcPr>
          <w:p w14:paraId="445A1B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12 820</w:t>
            </w:r>
          </w:p>
        </w:tc>
        <w:tc>
          <w:tcPr>
            <w:tcW w:w="992" w:type="dxa"/>
          </w:tcPr>
          <w:p w14:paraId="4FDA28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2 191</w:t>
            </w:r>
          </w:p>
        </w:tc>
        <w:tc>
          <w:tcPr>
            <w:tcW w:w="993" w:type="dxa"/>
          </w:tcPr>
          <w:p w14:paraId="7F6270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33 805</w:t>
            </w:r>
          </w:p>
        </w:tc>
        <w:tc>
          <w:tcPr>
            <w:tcW w:w="1019" w:type="dxa"/>
          </w:tcPr>
          <w:p w14:paraId="7E8E904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4080A1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08045F1" w14:textId="77777777" w:rsidR="00885230" w:rsidRDefault="00885230">
            <w:pPr>
              <w:ind w:left="1" w:firstLine="1"/>
            </w:pPr>
            <w:r>
              <w:rPr>
                <w:i/>
                <w:sz w:val="15"/>
              </w:rPr>
              <w:t>As a rolling program of works, the TEI and estimated completion date vary from year to year.</w:t>
            </w:r>
          </w:p>
        </w:tc>
      </w:tr>
      <w:tr w:rsidR="00885230" w14:paraId="5D9842D7" w14:textId="77777777">
        <w:tc>
          <w:tcPr>
            <w:cnfStyle w:val="001000000000" w:firstRow="0" w:lastRow="0" w:firstColumn="1" w:lastColumn="0" w:oddVBand="0" w:evenVBand="0" w:oddHBand="0" w:evenHBand="0" w:firstRowFirstColumn="0" w:firstRowLastColumn="0" w:lastRowFirstColumn="0" w:lastRowLastColumn="0"/>
            <w:tcW w:w="2581" w:type="dxa"/>
          </w:tcPr>
          <w:p w14:paraId="0378D308" w14:textId="4CE91932" w:rsidR="00885230" w:rsidRDefault="00885230">
            <w:pPr>
              <w:keepNext/>
              <w:ind w:left="1" w:firstLine="1"/>
            </w:pPr>
            <w:r>
              <w:t>Sewer sidelines renewal (regional</w:t>
            </w:r>
            <w:r w:rsidR="007E406B">
              <w:t> </w:t>
            </w:r>
            <w:r>
              <w:t>various)</w:t>
            </w:r>
          </w:p>
        </w:tc>
        <w:tc>
          <w:tcPr>
            <w:tcW w:w="992" w:type="dxa"/>
          </w:tcPr>
          <w:p w14:paraId="4D447A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1 957</w:t>
            </w:r>
          </w:p>
        </w:tc>
        <w:tc>
          <w:tcPr>
            <w:tcW w:w="1134" w:type="dxa"/>
          </w:tcPr>
          <w:p w14:paraId="572ABA3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177</w:t>
            </w:r>
          </w:p>
        </w:tc>
        <w:tc>
          <w:tcPr>
            <w:tcW w:w="992" w:type="dxa"/>
          </w:tcPr>
          <w:p w14:paraId="1D36BD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w:t>
            </w:r>
          </w:p>
        </w:tc>
        <w:tc>
          <w:tcPr>
            <w:tcW w:w="993" w:type="dxa"/>
          </w:tcPr>
          <w:p w14:paraId="581D2C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1 705</w:t>
            </w:r>
          </w:p>
        </w:tc>
        <w:tc>
          <w:tcPr>
            <w:tcW w:w="1019" w:type="dxa"/>
          </w:tcPr>
          <w:p w14:paraId="723E5D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F140C4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54910BE" w14:textId="77777777" w:rsidR="00885230" w:rsidRDefault="00885230">
            <w:pPr>
              <w:ind w:left="1" w:firstLine="1"/>
            </w:pPr>
            <w:r>
              <w:rPr>
                <w:i/>
                <w:sz w:val="15"/>
              </w:rPr>
              <w:t>As a rolling program of works, the TEI and estimated completion date vary from year to year.</w:t>
            </w:r>
          </w:p>
        </w:tc>
      </w:tr>
      <w:tr w:rsidR="00885230" w14:paraId="22B74663" w14:textId="77777777">
        <w:tc>
          <w:tcPr>
            <w:cnfStyle w:val="001000000000" w:firstRow="0" w:lastRow="0" w:firstColumn="1" w:lastColumn="0" w:oddVBand="0" w:evenVBand="0" w:oddHBand="0" w:evenHBand="0" w:firstRowFirstColumn="0" w:firstRowLastColumn="0" w:lastRowFirstColumn="0" w:lastRowLastColumn="0"/>
            <w:tcW w:w="2581" w:type="dxa"/>
          </w:tcPr>
          <w:p w14:paraId="4F2910E2" w14:textId="77777777" w:rsidR="00885230" w:rsidRDefault="00885230">
            <w:pPr>
              <w:keepNext/>
              <w:ind w:left="1" w:firstLine="1"/>
            </w:pPr>
            <w:r>
              <w:t>South Gippsland Water facilities renewal (regional various)</w:t>
            </w:r>
          </w:p>
        </w:tc>
        <w:tc>
          <w:tcPr>
            <w:tcW w:w="992" w:type="dxa"/>
          </w:tcPr>
          <w:p w14:paraId="757994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8 534</w:t>
            </w:r>
          </w:p>
        </w:tc>
        <w:tc>
          <w:tcPr>
            <w:tcW w:w="1134" w:type="dxa"/>
          </w:tcPr>
          <w:p w14:paraId="543B44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1 828</w:t>
            </w:r>
          </w:p>
        </w:tc>
        <w:tc>
          <w:tcPr>
            <w:tcW w:w="992" w:type="dxa"/>
          </w:tcPr>
          <w:p w14:paraId="00CE76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507</w:t>
            </w:r>
          </w:p>
        </w:tc>
        <w:tc>
          <w:tcPr>
            <w:tcW w:w="993" w:type="dxa"/>
          </w:tcPr>
          <w:p w14:paraId="0B96BC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6 199</w:t>
            </w:r>
          </w:p>
        </w:tc>
        <w:tc>
          <w:tcPr>
            <w:tcW w:w="1019" w:type="dxa"/>
          </w:tcPr>
          <w:p w14:paraId="30CF7B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814E89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C140BC8" w14:textId="77777777" w:rsidR="00885230" w:rsidRDefault="00885230">
            <w:pPr>
              <w:ind w:left="1" w:firstLine="1"/>
            </w:pPr>
            <w:r>
              <w:rPr>
                <w:i/>
                <w:sz w:val="15"/>
              </w:rPr>
              <w:t>As a rolling program of works, the TEI and estimated completion date vary from year to year.</w:t>
            </w:r>
          </w:p>
        </w:tc>
      </w:tr>
      <w:tr w:rsidR="00885230" w14:paraId="08BCB08E" w14:textId="77777777">
        <w:tc>
          <w:tcPr>
            <w:cnfStyle w:val="001000000000" w:firstRow="0" w:lastRow="0" w:firstColumn="1" w:lastColumn="0" w:oddVBand="0" w:evenVBand="0" w:oddHBand="0" w:evenHBand="0" w:firstRowFirstColumn="0" w:firstRowLastColumn="0" w:lastRowFirstColumn="0" w:lastRowLastColumn="0"/>
            <w:tcW w:w="2581" w:type="dxa"/>
          </w:tcPr>
          <w:p w14:paraId="352C8EF3" w14:textId="77777777" w:rsidR="00885230" w:rsidRDefault="00885230">
            <w:pPr>
              <w:keepNext/>
              <w:ind w:left="1" w:firstLine="1"/>
            </w:pPr>
            <w:r>
              <w:t>Venus Bay outfall renewal (Venus Bay)</w:t>
            </w:r>
          </w:p>
        </w:tc>
        <w:tc>
          <w:tcPr>
            <w:tcW w:w="992" w:type="dxa"/>
          </w:tcPr>
          <w:p w14:paraId="0974D7C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31 699</w:t>
            </w:r>
          </w:p>
        </w:tc>
        <w:tc>
          <w:tcPr>
            <w:tcW w:w="1134" w:type="dxa"/>
          </w:tcPr>
          <w:p w14:paraId="628766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8 196</w:t>
            </w:r>
          </w:p>
        </w:tc>
        <w:tc>
          <w:tcPr>
            <w:tcW w:w="992" w:type="dxa"/>
          </w:tcPr>
          <w:p w14:paraId="7F7721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185937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23 303</w:t>
            </w:r>
          </w:p>
        </w:tc>
        <w:tc>
          <w:tcPr>
            <w:tcW w:w="1019" w:type="dxa"/>
          </w:tcPr>
          <w:p w14:paraId="31C25E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2035</w:t>
            </w:r>
            <w:r>
              <w:noBreakHyphen/>
              <w:t>36</w:t>
            </w:r>
          </w:p>
        </w:tc>
      </w:tr>
      <w:tr w:rsidR="00885230" w14:paraId="793BB37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9CDDA47" w14:textId="77777777" w:rsidR="00885230" w:rsidRDefault="00885230">
            <w:pPr>
              <w:ind w:left="1" w:firstLine="1"/>
            </w:pPr>
            <w:r>
              <w:rPr>
                <w:i/>
                <w:sz w:val="15"/>
              </w:rPr>
              <w:t>The TEI has decreased by $3.286 million due to a revised project scope. The estimated completion date has been revised to quarter 4 2035</w:t>
            </w:r>
            <w:r>
              <w:rPr>
                <w:i/>
                <w:sz w:val="15"/>
              </w:rPr>
              <w:noBreakHyphen/>
              <w:t>36.</w:t>
            </w:r>
          </w:p>
        </w:tc>
      </w:tr>
      <w:tr w:rsidR="00885230" w14:paraId="2B1277EE" w14:textId="77777777">
        <w:tc>
          <w:tcPr>
            <w:cnfStyle w:val="001000000000" w:firstRow="0" w:lastRow="0" w:firstColumn="1" w:lastColumn="0" w:oddVBand="0" w:evenVBand="0" w:oddHBand="0" w:evenHBand="0" w:firstRowFirstColumn="0" w:firstRowLastColumn="0" w:lastRowFirstColumn="0" w:lastRowLastColumn="0"/>
            <w:tcW w:w="2581" w:type="dxa"/>
          </w:tcPr>
          <w:p w14:paraId="026044EF" w14:textId="77777777" w:rsidR="00885230" w:rsidRDefault="00885230">
            <w:pPr>
              <w:keepNext/>
              <w:ind w:left="1" w:firstLine="1"/>
            </w:pPr>
            <w:r>
              <w:t>Wastewater treatment plants renewal upgrade and expansion (Wonthaggi)</w:t>
            </w:r>
          </w:p>
        </w:tc>
        <w:tc>
          <w:tcPr>
            <w:tcW w:w="992" w:type="dxa"/>
          </w:tcPr>
          <w:p w14:paraId="424125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111 727</w:t>
            </w:r>
          </w:p>
        </w:tc>
        <w:tc>
          <w:tcPr>
            <w:tcW w:w="1134" w:type="dxa"/>
          </w:tcPr>
          <w:p w14:paraId="584B13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10 609</w:t>
            </w:r>
          </w:p>
        </w:tc>
        <w:tc>
          <w:tcPr>
            <w:tcW w:w="992" w:type="dxa"/>
          </w:tcPr>
          <w:p w14:paraId="534A48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1 830</w:t>
            </w:r>
          </w:p>
        </w:tc>
        <w:tc>
          <w:tcPr>
            <w:tcW w:w="993" w:type="dxa"/>
          </w:tcPr>
          <w:p w14:paraId="63D2A2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99 288</w:t>
            </w:r>
          </w:p>
        </w:tc>
        <w:tc>
          <w:tcPr>
            <w:tcW w:w="1019" w:type="dxa"/>
          </w:tcPr>
          <w:p w14:paraId="22B8EA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2033</w:t>
            </w:r>
            <w:r>
              <w:noBreakHyphen/>
              <w:t>34</w:t>
            </w:r>
          </w:p>
        </w:tc>
      </w:tr>
      <w:tr w:rsidR="00885230" w14:paraId="6A7CEC3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E8FB76E" w14:textId="77777777" w:rsidR="00885230" w:rsidRDefault="00885230">
            <w:pPr>
              <w:ind w:left="1" w:firstLine="1"/>
            </w:pPr>
            <w:r>
              <w:rPr>
                <w:i/>
                <w:sz w:val="15"/>
              </w:rPr>
              <w:t>The project has been refined to specifically cover the Wonthaggi wastewater treatment plants upgrade and expansion. The TEI has increased by $7.657 million based on revised cost estimates, and the project is now classified as a one</w:t>
            </w:r>
            <w:r>
              <w:rPr>
                <w:i/>
                <w:sz w:val="15"/>
              </w:rPr>
              <w:noBreakHyphen/>
              <w:t>off project.</w:t>
            </w:r>
          </w:p>
        </w:tc>
      </w:tr>
      <w:tr w:rsidR="00885230" w14:paraId="219D6B1B" w14:textId="77777777">
        <w:tc>
          <w:tcPr>
            <w:cnfStyle w:val="001000000000" w:firstRow="0" w:lastRow="0" w:firstColumn="1" w:lastColumn="0" w:oddVBand="0" w:evenVBand="0" w:oddHBand="0" w:evenHBand="0" w:firstRowFirstColumn="0" w:firstRowLastColumn="0" w:lastRowFirstColumn="0" w:lastRowLastColumn="0"/>
            <w:tcW w:w="2581" w:type="dxa"/>
          </w:tcPr>
          <w:p w14:paraId="557F2AE3" w14:textId="77777777" w:rsidR="00885230" w:rsidRDefault="00885230">
            <w:pPr>
              <w:keepNext/>
              <w:ind w:left="1" w:firstLine="1"/>
            </w:pPr>
            <w:r>
              <w:t>Wastewater treatment plants upgrades (regional various)</w:t>
            </w:r>
          </w:p>
        </w:tc>
        <w:tc>
          <w:tcPr>
            <w:tcW w:w="992" w:type="dxa"/>
          </w:tcPr>
          <w:p w14:paraId="0A9D1A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45 756</w:t>
            </w:r>
          </w:p>
        </w:tc>
        <w:tc>
          <w:tcPr>
            <w:tcW w:w="1134" w:type="dxa"/>
          </w:tcPr>
          <w:p w14:paraId="48158B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12 962</w:t>
            </w:r>
          </w:p>
        </w:tc>
        <w:tc>
          <w:tcPr>
            <w:tcW w:w="992" w:type="dxa"/>
          </w:tcPr>
          <w:p w14:paraId="7D9D7A5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14 364</w:t>
            </w:r>
          </w:p>
        </w:tc>
        <w:tc>
          <w:tcPr>
            <w:tcW w:w="993" w:type="dxa"/>
          </w:tcPr>
          <w:p w14:paraId="1D6A4D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18 430</w:t>
            </w:r>
          </w:p>
        </w:tc>
        <w:tc>
          <w:tcPr>
            <w:tcW w:w="1019" w:type="dxa"/>
          </w:tcPr>
          <w:p w14:paraId="123BF7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0808CC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F22AE2C" w14:textId="77777777" w:rsidR="00885230" w:rsidRDefault="00885230">
            <w:pPr>
              <w:ind w:left="1" w:firstLine="1"/>
            </w:pPr>
            <w:r>
              <w:rPr>
                <w:i/>
                <w:sz w:val="15"/>
              </w:rPr>
              <w:t>The TEI has increased by $23.927 million due to a revised project scope. The project now includes all other ongoing upgrades to the region’s wastewater treatment plants.</w:t>
            </w:r>
          </w:p>
        </w:tc>
      </w:tr>
      <w:tr w:rsidR="00885230" w14:paraId="56FF456B" w14:textId="77777777">
        <w:tc>
          <w:tcPr>
            <w:cnfStyle w:val="001000000000" w:firstRow="0" w:lastRow="0" w:firstColumn="1" w:lastColumn="0" w:oddVBand="0" w:evenVBand="0" w:oddHBand="0" w:evenHBand="0" w:firstRowFirstColumn="0" w:firstRowLastColumn="0" w:lastRowFirstColumn="0" w:lastRowLastColumn="0"/>
            <w:tcW w:w="2581" w:type="dxa"/>
          </w:tcPr>
          <w:p w14:paraId="3EA56A03" w14:textId="77777777" w:rsidR="00885230" w:rsidRDefault="00885230">
            <w:pPr>
              <w:keepNext/>
              <w:ind w:left="1" w:firstLine="1"/>
            </w:pPr>
            <w:r>
              <w:t>Water network upgrades (regional various)</w:t>
            </w:r>
          </w:p>
        </w:tc>
        <w:tc>
          <w:tcPr>
            <w:tcW w:w="992" w:type="dxa"/>
          </w:tcPr>
          <w:p w14:paraId="6AE0C60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25 593</w:t>
            </w:r>
          </w:p>
        </w:tc>
        <w:tc>
          <w:tcPr>
            <w:tcW w:w="1134" w:type="dxa"/>
          </w:tcPr>
          <w:p w14:paraId="4C1941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3 225</w:t>
            </w:r>
          </w:p>
        </w:tc>
        <w:tc>
          <w:tcPr>
            <w:tcW w:w="992" w:type="dxa"/>
          </w:tcPr>
          <w:p w14:paraId="7FF382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2 670</w:t>
            </w:r>
          </w:p>
        </w:tc>
        <w:tc>
          <w:tcPr>
            <w:tcW w:w="993" w:type="dxa"/>
          </w:tcPr>
          <w:p w14:paraId="3BEECD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19 698</w:t>
            </w:r>
          </w:p>
        </w:tc>
        <w:tc>
          <w:tcPr>
            <w:tcW w:w="1019" w:type="dxa"/>
          </w:tcPr>
          <w:p w14:paraId="53614E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DF21A6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A16F643" w14:textId="77777777" w:rsidR="00885230" w:rsidRDefault="00885230">
            <w:pPr>
              <w:ind w:left="1" w:firstLine="1"/>
            </w:pPr>
            <w:r>
              <w:rPr>
                <w:i/>
                <w:sz w:val="15"/>
              </w:rPr>
              <w:t>The TEI has decreased by $1.566 million due to a revised project scope.</w:t>
            </w:r>
          </w:p>
        </w:tc>
      </w:tr>
      <w:tr w:rsidR="00885230" w14:paraId="6B64CBCE" w14:textId="77777777">
        <w:tc>
          <w:tcPr>
            <w:cnfStyle w:val="001000000000" w:firstRow="0" w:lastRow="0" w:firstColumn="1" w:lastColumn="0" w:oddVBand="0" w:evenVBand="0" w:oddHBand="0" w:evenHBand="0" w:firstRowFirstColumn="0" w:firstRowLastColumn="0" w:lastRowFirstColumn="0" w:lastRowLastColumn="0"/>
            <w:tcW w:w="2581" w:type="dxa"/>
          </w:tcPr>
          <w:p w14:paraId="4BEB550E" w14:textId="77777777" w:rsidR="00885230" w:rsidRDefault="00885230">
            <w:pPr>
              <w:keepNext/>
              <w:ind w:left="1" w:firstLine="1"/>
            </w:pPr>
            <w:r>
              <w:t>Water treatment plants renewal upgrade expansion (regional various)</w:t>
            </w:r>
          </w:p>
        </w:tc>
        <w:tc>
          <w:tcPr>
            <w:tcW w:w="992" w:type="dxa"/>
          </w:tcPr>
          <w:p w14:paraId="1E2AD52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47 554</w:t>
            </w:r>
          </w:p>
        </w:tc>
        <w:tc>
          <w:tcPr>
            <w:tcW w:w="1134" w:type="dxa"/>
          </w:tcPr>
          <w:p w14:paraId="6C3EFA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13 171</w:t>
            </w:r>
          </w:p>
        </w:tc>
        <w:tc>
          <w:tcPr>
            <w:tcW w:w="992" w:type="dxa"/>
          </w:tcPr>
          <w:p w14:paraId="472489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7 328</w:t>
            </w:r>
          </w:p>
        </w:tc>
        <w:tc>
          <w:tcPr>
            <w:tcW w:w="993" w:type="dxa"/>
          </w:tcPr>
          <w:p w14:paraId="5FB08A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27 055</w:t>
            </w:r>
          </w:p>
        </w:tc>
        <w:tc>
          <w:tcPr>
            <w:tcW w:w="1019" w:type="dxa"/>
          </w:tcPr>
          <w:p w14:paraId="12C003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DF5592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4EB9D11" w14:textId="77777777" w:rsidR="00885230" w:rsidRDefault="00885230">
            <w:pPr>
              <w:ind w:left="1" w:firstLine="1"/>
            </w:pPr>
            <w:r>
              <w:rPr>
                <w:i/>
                <w:sz w:val="15"/>
              </w:rPr>
              <w:t>The TEI has increased by $6.952 million due to a revised project scope.</w:t>
            </w:r>
          </w:p>
        </w:tc>
      </w:tr>
      <w:tr w:rsidR="00885230" w14:paraId="64734730" w14:textId="77777777">
        <w:tc>
          <w:tcPr>
            <w:cnfStyle w:val="001000000000" w:firstRow="0" w:lastRow="0" w:firstColumn="1" w:lastColumn="0" w:oddVBand="0" w:evenVBand="0" w:oddHBand="0" w:evenHBand="0" w:firstRowFirstColumn="0" w:firstRowLastColumn="0" w:lastRowFirstColumn="0" w:lastRowLastColumn="0"/>
            <w:tcW w:w="2581" w:type="dxa"/>
          </w:tcPr>
          <w:p w14:paraId="386963E4" w14:textId="77777777" w:rsidR="00885230" w:rsidRDefault="00885230">
            <w:pPr>
              <w:keepNext/>
              <w:ind w:left="1" w:firstLine="1"/>
            </w:pPr>
            <w:r>
              <w:t>All remaining projects with a TEI less than $1 million</w:t>
            </w:r>
          </w:p>
        </w:tc>
        <w:tc>
          <w:tcPr>
            <w:tcW w:w="992" w:type="dxa"/>
          </w:tcPr>
          <w:p w14:paraId="3E29E2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4 864</w:t>
            </w:r>
          </w:p>
        </w:tc>
        <w:tc>
          <w:tcPr>
            <w:tcW w:w="1134" w:type="dxa"/>
          </w:tcPr>
          <w:p w14:paraId="67F40B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2 030</w:t>
            </w:r>
          </w:p>
        </w:tc>
        <w:tc>
          <w:tcPr>
            <w:tcW w:w="992" w:type="dxa"/>
          </w:tcPr>
          <w:p w14:paraId="1868E5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716</w:t>
            </w:r>
          </w:p>
        </w:tc>
        <w:tc>
          <w:tcPr>
            <w:tcW w:w="993" w:type="dxa"/>
          </w:tcPr>
          <w:p w14:paraId="0B2E5B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2 118</w:t>
            </w:r>
          </w:p>
        </w:tc>
        <w:tc>
          <w:tcPr>
            <w:tcW w:w="1019" w:type="dxa"/>
          </w:tcPr>
          <w:p w14:paraId="0C66F2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E56AE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57ED8FA" w14:textId="77777777" w:rsidR="00885230" w:rsidRDefault="00885230">
            <w:pPr>
              <w:ind w:left="1" w:firstLine="1"/>
            </w:pPr>
            <w:r>
              <w:rPr>
                <w:i/>
                <w:sz w:val="15"/>
              </w:rPr>
              <w:t>This includes all projects in the capital plan that are less than $1 million TEI, including revised project scopes and new projects. The TEI has decreased due to revised project scope and a number of small projects being completed in 2025</w:t>
            </w:r>
            <w:r>
              <w:rPr>
                <w:i/>
                <w:sz w:val="15"/>
              </w:rPr>
              <w:noBreakHyphen/>
              <w:t>26 financial year.</w:t>
            </w:r>
          </w:p>
        </w:tc>
      </w:tr>
      <w:tr w:rsidR="00885230" w14:paraId="1C5ABFC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E7D19AF" w14:textId="77777777" w:rsidR="00885230" w:rsidRDefault="00885230">
            <w:pPr>
              <w:ind w:left="1" w:firstLine="1"/>
            </w:pPr>
            <w:r>
              <w:rPr>
                <w:b/>
              </w:rPr>
              <w:t>Total existing projects</w:t>
            </w:r>
          </w:p>
        </w:tc>
        <w:tc>
          <w:tcPr>
            <w:tcW w:w="992" w:type="dxa"/>
            <w:tcBorders>
              <w:bottom w:val="single" w:sz="6" w:space="0" w:color="auto"/>
            </w:tcBorders>
          </w:tcPr>
          <w:p w14:paraId="604F2A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424 091</w:t>
            </w:r>
          </w:p>
        </w:tc>
        <w:tc>
          <w:tcPr>
            <w:tcW w:w="1134" w:type="dxa"/>
            <w:tcBorders>
              <w:bottom w:val="single" w:sz="6" w:space="0" w:color="auto"/>
            </w:tcBorders>
          </w:tcPr>
          <w:p w14:paraId="581618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80 193</w:t>
            </w:r>
          </w:p>
        </w:tc>
        <w:tc>
          <w:tcPr>
            <w:tcW w:w="992" w:type="dxa"/>
            <w:tcBorders>
              <w:bottom w:val="single" w:sz="6" w:space="0" w:color="auto"/>
            </w:tcBorders>
          </w:tcPr>
          <w:p w14:paraId="62C7E1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37 735</w:t>
            </w:r>
          </w:p>
        </w:tc>
        <w:tc>
          <w:tcPr>
            <w:tcW w:w="993" w:type="dxa"/>
            <w:tcBorders>
              <w:bottom w:val="single" w:sz="6" w:space="0" w:color="auto"/>
            </w:tcBorders>
          </w:tcPr>
          <w:p w14:paraId="291DAA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306 163</w:t>
            </w:r>
          </w:p>
        </w:tc>
        <w:tc>
          <w:tcPr>
            <w:tcW w:w="1019" w:type="dxa"/>
            <w:tcBorders>
              <w:bottom w:val="single" w:sz="6" w:space="0" w:color="auto"/>
            </w:tcBorders>
          </w:tcPr>
          <w:p w14:paraId="722BFB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2943CE1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07CDE88" w14:textId="77777777" w:rsidR="00885230" w:rsidRDefault="00885230">
            <w:pPr>
              <w:ind w:left="1" w:firstLine="1"/>
            </w:pPr>
            <w:r>
              <w:rPr>
                <w:b/>
              </w:rPr>
              <w:t>Total South Gippsland Region Water Corporation projects</w:t>
            </w:r>
          </w:p>
        </w:tc>
        <w:tc>
          <w:tcPr>
            <w:tcW w:w="992" w:type="dxa"/>
            <w:tcBorders>
              <w:bottom w:val="single" w:sz="6" w:space="0" w:color="auto"/>
            </w:tcBorders>
          </w:tcPr>
          <w:p w14:paraId="3171F7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430 041</w:t>
            </w:r>
          </w:p>
        </w:tc>
        <w:tc>
          <w:tcPr>
            <w:tcW w:w="1134" w:type="dxa"/>
            <w:tcBorders>
              <w:bottom w:val="single" w:sz="6" w:space="0" w:color="auto"/>
            </w:tcBorders>
          </w:tcPr>
          <w:p w14:paraId="7C1F79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80 193</w:t>
            </w:r>
          </w:p>
        </w:tc>
        <w:tc>
          <w:tcPr>
            <w:tcW w:w="992" w:type="dxa"/>
            <w:tcBorders>
              <w:bottom w:val="single" w:sz="6" w:space="0" w:color="auto"/>
            </w:tcBorders>
          </w:tcPr>
          <w:p w14:paraId="5E9548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37 735</w:t>
            </w:r>
          </w:p>
        </w:tc>
        <w:tc>
          <w:tcPr>
            <w:tcW w:w="993" w:type="dxa"/>
            <w:tcBorders>
              <w:bottom w:val="single" w:sz="6" w:space="0" w:color="auto"/>
            </w:tcBorders>
          </w:tcPr>
          <w:p w14:paraId="200C04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312 113</w:t>
            </w:r>
          </w:p>
        </w:tc>
        <w:tc>
          <w:tcPr>
            <w:tcW w:w="1019" w:type="dxa"/>
            <w:tcBorders>
              <w:bottom w:val="single" w:sz="6" w:space="0" w:color="auto"/>
            </w:tcBorders>
          </w:tcPr>
          <w:p w14:paraId="08225C8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946A459" w14:textId="593B842D" w:rsidR="00885230" w:rsidRDefault="00885230">
      <w:pPr>
        <w:pStyle w:val="Source"/>
        <w:rPr>
          <w:noProof/>
        </w:rPr>
      </w:pPr>
      <w:r w:rsidRPr="00C4224A">
        <w:t xml:space="preserve">Source: </w:t>
      </w:r>
      <w:fldSimple w:instr="STYLEREF  &quot;Heading 1&quot;  \* MERGEFORMAT">
        <w:r w:rsidR="00DA1EDC">
          <w:rPr>
            <w:noProof/>
          </w:rPr>
          <w:t>South Gippsland Region Water Corporation</w:t>
        </w:r>
      </w:fldSimple>
    </w:p>
    <w:p w14:paraId="161BA933" w14:textId="77777777" w:rsidR="00885230" w:rsidRPr="00C4224A" w:rsidRDefault="00885230"/>
    <w:p w14:paraId="3E36CC37" w14:textId="77777777" w:rsidR="00885230" w:rsidRPr="00C4224A" w:rsidRDefault="00885230">
      <w:pPr>
        <w:pStyle w:val="Heading20"/>
      </w:pPr>
      <w:r w:rsidRPr="00C4224A">
        <w:lastRenderedPageBreak/>
        <w:t>Completed projects</w:t>
      </w:r>
    </w:p>
    <w:p w14:paraId="574526C8"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outhGipps_completed"/>
      </w:tblPr>
      <w:tblGrid>
        <w:gridCol w:w="4719"/>
        <w:gridCol w:w="924"/>
        <w:gridCol w:w="1119"/>
        <w:gridCol w:w="948"/>
      </w:tblGrid>
      <w:tr w:rsidR="00885230" w14:paraId="4FB5ACC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12EDA777" w14:textId="77777777" w:rsidR="00885230" w:rsidRDefault="00885230">
            <w:pPr>
              <w:keepNext/>
            </w:pPr>
          </w:p>
        </w:tc>
        <w:tc>
          <w:tcPr>
            <w:tcW w:w="924" w:type="dxa"/>
            <w:tcBorders>
              <w:bottom w:val="single" w:sz="6" w:space="0" w:color="auto"/>
            </w:tcBorders>
          </w:tcPr>
          <w:p w14:paraId="423E4DC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6B3ACB6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499AB8F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5E65A5CE"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7B1FCC1" w14:textId="77777777" w:rsidR="00885230" w:rsidRDefault="00885230">
            <w:pPr>
              <w:ind w:left="1" w:firstLine="1"/>
            </w:pPr>
            <w:r>
              <w:t>Water treatment plant augmentation and upgrade (regional various)</w:t>
            </w:r>
          </w:p>
        </w:tc>
        <w:tc>
          <w:tcPr>
            <w:tcW w:w="924" w:type="dxa"/>
            <w:tcBorders>
              <w:bottom w:val="single" w:sz="6" w:space="0" w:color="auto"/>
            </w:tcBorders>
          </w:tcPr>
          <w:p w14:paraId="523A1C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7 332</w:t>
            </w:r>
          </w:p>
        </w:tc>
        <w:tc>
          <w:tcPr>
            <w:tcW w:w="1119" w:type="dxa"/>
            <w:tcBorders>
              <w:bottom w:val="single" w:sz="6" w:space="0" w:color="auto"/>
            </w:tcBorders>
          </w:tcPr>
          <w:p w14:paraId="1A73AA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7 332</w:t>
            </w:r>
          </w:p>
        </w:tc>
        <w:tc>
          <w:tcPr>
            <w:tcW w:w="948" w:type="dxa"/>
            <w:tcBorders>
              <w:bottom w:val="single" w:sz="6" w:space="0" w:color="auto"/>
            </w:tcBorders>
          </w:tcPr>
          <w:p w14:paraId="626F2E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F5379CB"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C96C1A6" w14:textId="77777777" w:rsidR="00885230" w:rsidRDefault="00885230">
            <w:pPr>
              <w:ind w:left="1" w:firstLine="1"/>
            </w:pPr>
            <w:r>
              <w:t>All remaining projects with a TEI less than $1 million</w:t>
            </w:r>
          </w:p>
        </w:tc>
        <w:tc>
          <w:tcPr>
            <w:tcW w:w="924" w:type="dxa"/>
            <w:tcBorders>
              <w:bottom w:val="single" w:sz="6" w:space="0" w:color="auto"/>
            </w:tcBorders>
          </w:tcPr>
          <w:p w14:paraId="3E8FFA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2 917</w:t>
            </w:r>
          </w:p>
        </w:tc>
        <w:tc>
          <w:tcPr>
            <w:tcW w:w="1119" w:type="dxa"/>
            <w:tcBorders>
              <w:bottom w:val="single" w:sz="6" w:space="0" w:color="auto"/>
            </w:tcBorders>
          </w:tcPr>
          <w:p w14:paraId="347BDBD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2 917</w:t>
            </w:r>
          </w:p>
        </w:tc>
        <w:tc>
          <w:tcPr>
            <w:tcW w:w="948" w:type="dxa"/>
            <w:tcBorders>
              <w:bottom w:val="single" w:sz="6" w:space="0" w:color="auto"/>
            </w:tcBorders>
          </w:tcPr>
          <w:p w14:paraId="0EAEB4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207458A2" w14:textId="55640572" w:rsidR="00885230" w:rsidRPr="00C4224A" w:rsidRDefault="00885230">
      <w:pPr>
        <w:pStyle w:val="Source"/>
      </w:pPr>
      <w:r w:rsidRPr="00C4224A">
        <w:t xml:space="preserve">Source: </w:t>
      </w:r>
      <w:fldSimple w:instr="STYLEREF  &quot;Heading 1&quot;  \* MERGEFORMAT">
        <w:r w:rsidR="00DA1EDC">
          <w:rPr>
            <w:noProof/>
          </w:rPr>
          <w:t>South Gippsland Region Water Corporation</w:t>
        </w:r>
      </w:fldSimple>
    </w:p>
    <w:p w14:paraId="2A790A4E" w14:textId="77777777" w:rsidR="00885230" w:rsidRPr="00C4224A" w:rsidRDefault="00885230"/>
    <w:p w14:paraId="008D28CF" w14:textId="77777777" w:rsidR="00885230" w:rsidRPr="00C4224A" w:rsidRDefault="00885230">
      <w:pPr>
        <w:pStyle w:val="Heading10"/>
      </w:pPr>
      <w:bookmarkStart w:id="111" w:name="_Toc228205444"/>
      <w:bookmarkStart w:id="112" w:name="_Toc135154625"/>
      <w:bookmarkStart w:id="113" w:name="_Toc165313582"/>
      <w:r w:rsidRPr="00C4224A">
        <w:lastRenderedPageBreak/>
        <w:t>State Electricity Commission of Victoria</w:t>
      </w:r>
      <w:bookmarkEnd w:id="111"/>
    </w:p>
    <w:p w14:paraId="426331D7" w14:textId="77777777" w:rsidR="00885230" w:rsidRPr="00C4224A" w:rsidRDefault="00885230">
      <w:pPr>
        <w:pStyle w:val="Heading20"/>
      </w:pPr>
      <w:r w:rsidRPr="00C4224A">
        <w:t xml:space="preserve">New projects </w:t>
      </w:r>
    </w:p>
    <w:p w14:paraId="727BD820"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EC_new"/>
      </w:tblPr>
      <w:tblGrid>
        <w:gridCol w:w="2580"/>
        <w:gridCol w:w="992"/>
        <w:gridCol w:w="1134"/>
        <w:gridCol w:w="992"/>
        <w:gridCol w:w="993"/>
        <w:gridCol w:w="1019"/>
      </w:tblGrid>
      <w:tr w:rsidR="00885230" w14:paraId="13BA84E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41F32D2" w14:textId="77777777" w:rsidR="00885230" w:rsidRDefault="00885230">
            <w:pPr>
              <w:keepNext/>
            </w:pPr>
          </w:p>
        </w:tc>
        <w:tc>
          <w:tcPr>
            <w:tcW w:w="992" w:type="dxa"/>
            <w:tcBorders>
              <w:bottom w:val="single" w:sz="6" w:space="0" w:color="auto"/>
            </w:tcBorders>
          </w:tcPr>
          <w:p w14:paraId="0BED6B0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E306D2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2D810B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606020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F881C8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3BB075E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588D440" w14:textId="77777777" w:rsidR="00885230" w:rsidRDefault="00885230">
            <w:pPr>
              <w:ind w:left="1" w:firstLine="1"/>
            </w:pPr>
            <w:r>
              <w:t>Delburn Wind Farm (Delburn)</w:t>
            </w:r>
          </w:p>
        </w:tc>
        <w:tc>
          <w:tcPr>
            <w:tcW w:w="992" w:type="dxa"/>
            <w:tcBorders>
              <w:bottom w:val="single" w:sz="6" w:space="0" w:color="auto"/>
            </w:tcBorders>
          </w:tcPr>
          <w:p w14:paraId="1D4388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789 300</w:t>
            </w:r>
          </w:p>
        </w:tc>
        <w:tc>
          <w:tcPr>
            <w:tcW w:w="1134" w:type="dxa"/>
            <w:tcBorders>
              <w:bottom w:val="single" w:sz="6" w:space="0" w:color="auto"/>
            </w:tcBorders>
          </w:tcPr>
          <w:p w14:paraId="42DE034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128 692</w:t>
            </w:r>
          </w:p>
        </w:tc>
        <w:tc>
          <w:tcPr>
            <w:tcW w:w="992" w:type="dxa"/>
            <w:tcBorders>
              <w:bottom w:val="single" w:sz="6" w:space="0" w:color="auto"/>
            </w:tcBorders>
          </w:tcPr>
          <w:p w14:paraId="5A306C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511 918</w:t>
            </w:r>
          </w:p>
        </w:tc>
        <w:tc>
          <w:tcPr>
            <w:tcW w:w="993" w:type="dxa"/>
            <w:tcBorders>
              <w:bottom w:val="single" w:sz="6" w:space="0" w:color="auto"/>
            </w:tcBorders>
          </w:tcPr>
          <w:p w14:paraId="0EBB41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148 690</w:t>
            </w:r>
          </w:p>
        </w:tc>
        <w:tc>
          <w:tcPr>
            <w:tcW w:w="1019" w:type="dxa"/>
            <w:tcBorders>
              <w:bottom w:val="single" w:sz="6" w:space="0" w:color="auto"/>
            </w:tcBorders>
          </w:tcPr>
          <w:p w14:paraId="40DEBA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51C12A5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BA70FCD" w14:textId="77777777" w:rsidR="00885230" w:rsidRDefault="00885230">
            <w:pPr>
              <w:ind w:left="1" w:firstLine="1"/>
            </w:pPr>
            <w:r>
              <w:rPr>
                <w:b/>
              </w:rPr>
              <w:t>Total new projects</w:t>
            </w:r>
          </w:p>
        </w:tc>
        <w:tc>
          <w:tcPr>
            <w:tcW w:w="992" w:type="dxa"/>
            <w:tcBorders>
              <w:bottom w:val="single" w:sz="6" w:space="0" w:color="auto"/>
            </w:tcBorders>
          </w:tcPr>
          <w:p w14:paraId="53162E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789 300</w:t>
            </w:r>
          </w:p>
        </w:tc>
        <w:tc>
          <w:tcPr>
            <w:tcW w:w="1134" w:type="dxa"/>
            <w:tcBorders>
              <w:bottom w:val="single" w:sz="6" w:space="0" w:color="auto"/>
            </w:tcBorders>
          </w:tcPr>
          <w:p w14:paraId="14F819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128 692</w:t>
            </w:r>
          </w:p>
        </w:tc>
        <w:tc>
          <w:tcPr>
            <w:tcW w:w="992" w:type="dxa"/>
            <w:tcBorders>
              <w:bottom w:val="single" w:sz="6" w:space="0" w:color="auto"/>
            </w:tcBorders>
          </w:tcPr>
          <w:p w14:paraId="0CEB80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511 918</w:t>
            </w:r>
          </w:p>
        </w:tc>
        <w:tc>
          <w:tcPr>
            <w:tcW w:w="993" w:type="dxa"/>
            <w:tcBorders>
              <w:bottom w:val="single" w:sz="6" w:space="0" w:color="auto"/>
            </w:tcBorders>
          </w:tcPr>
          <w:p w14:paraId="41BB4E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148 690</w:t>
            </w:r>
          </w:p>
        </w:tc>
        <w:tc>
          <w:tcPr>
            <w:tcW w:w="1019" w:type="dxa"/>
            <w:tcBorders>
              <w:bottom w:val="single" w:sz="6" w:space="0" w:color="auto"/>
            </w:tcBorders>
          </w:tcPr>
          <w:p w14:paraId="49C97CA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7A82A44B" w14:textId="061C1E9B" w:rsidR="00885230" w:rsidRPr="00C4224A" w:rsidRDefault="00885230">
      <w:pPr>
        <w:pStyle w:val="Source"/>
      </w:pPr>
      <w:r w:rsidRPr="00C4224A">
        <w:t xml:space="preserve">Source: </w:t>
      </w:r>
      <w:fldSimple w:instr="STYLEREF  &quot;Heading 1&quot;  \* MERGEFORMAT">
        <w:r w:rsidR="00DA1EDC">
          <w:rPr>
            <w:noProof/>
          </w:rPr>
          <w:t>State Electricity Commission of Victoria</w:t>
        </w:r>
      </w:fldSimple>
    </w:p>
    <w:p w14:paraId="00E5DD24" w14:textId="77777777" w:rsidR="00885230" w:rsidRDefault="00885230"/>
    <w:p w14:paraId="0D61665A" w14:textId="77777777" w:rsidR="00885230" w:rsidRPr="00C4224A" w:rsidRDefault="00885230">
      <w:pPr>
        <w:pStyle w:val="Heading20"/>
      </w:pPr>
      <w:r w:rsidRPr="00C4224A">
        <w:t>Existing projects</w:t>
      </w:r>
    </w:p>
    <w:p w14:paraId="6CA04DFB"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EC_existing"/>
      </w:tblPr>
      <w:tblGrid>
        <w:gridCol w:w="2580"/>
        <w:gridCol w:w="992"/>
        <w:gridCol w:w="1134"/>
        <w:gridCol w:w="992"/>
        <w:gridCol w:w="993"/>
        <w:gridCol w:w="1019"/>
      </w:tblGrid>
      <w:tr w:rsidR="00885230" w14:paraId="6FBAFDE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CDC7FDE" w14:textId="77777777" w:rsidR="00885230" w:rsidRDefault="00885230">
            <w:pPr>
              <w:keepNext/>
            </w:pPr>
          </w:p>
        </w:tc>
        <w:tc>
          <w:tcPr>
            <w:tcW w:w="992" w:type="dxa"/>
            <w:tcBorders>
              <w:bottom w:val="single" w:sz="6" w:space="0" w:color="auto"/>
            </w:tcBorders>
          </w:tcPr>
          <w:p w14:paraId="12225C9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B47BB4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19E7FD7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73F2947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C359C5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E4E2E7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3AC953C" w14:textId="77777777" w:rsidR="00885230" w:rsidRDefault="00885230">
            <w:pPr>
              <w:ind w:left="1" w:firstLine="1"/>
            </w:pPr>
            <w:r>
              <w:t>Horsham Renewable Energy Park (Horsham)</w:t>
            </w:r>
          </w:p>
        </w:tc>
        <w:tc>
          <w:tcPr>
            <w:tcW w:w="992" w:type="dxa"/>
            <w:tcBorders>
              <w:bottom w:val="single" w:sz="6" w:space="0" w:color="auto"/>
            </w:tcBorders>
          </w:tcPr>
          <w:p w14:paraId="3EE60F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363 925</w:t>
            </w:r>
          </w:p>
        </w:tc>
        <w:tc>
          <w:tcPr>
            <w:tcW w:w="1134" w:type="dxa"/>
            <w:tcBorders>
              <w:bottom w:val="single" w:sz="6" w:space="0" w:color="auto"/>
            </w:tcBorders>
          </w:tcPr>
          <w:p w14:paraId="1AF5AF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231 351</w:t>
            </w:r>
          </w:p>
        </w:tc>
        <w:tc>
          <w:tcPr>
            <w:tcW w:w="992" w:type="dxa"/>
            <w:tcBorders>
              <w:bottom w:val="single" w:sz="6" w:space="0" w:color="auto"/>
            </w:tcBorders>
          </w:tcPr>
          <w:p w14:paraId="5E4C62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91 947</w:t>
            </w:r>
          </w:p>
        </w:tc>
        <w:tc>
          <w:tcPr>
            <w:tcW w:w="993" w:type="dxa"/>
            <w:tcBorders>
              <w:bottom w:val="single" w:sz="6" w:space="0" w:color="auto"/>
            </w:tcBorders>
          </w:tcPr>
          <w:p w14:paraId="335A57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40 628</w:t>
            </w:r>
          </w:p>
        </w:tc>
        <w:tc>
          <w:tcPr>
            <w:tcW w:w="1019" w:type="dxa"/>
            <w:tcBorders>
              <w:bottom w:val="single" w:sz="6" w:space="0" w:color="auto"/>
            </w:tcBorders>
          </w:tcPr>
          <w:p w14:paraId="2BCD4E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0845E4F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85932A5" w14:textId="77777777" w:rsidR="00885230" w:rsidRDefault="00885230">
            <w:pPr>
              <w:ind w:left="1" w:firstLine="1"/>
            </w:pPr>
            <w:r>
              <w:rPr>
                <w:b/>
              </w:rPr>
              <w:t>Total existing projects</w:t>
            </w:r>
          </w:p>
        </w:tc>
        <w:tc>
          <w:tcPr>
            <w:tcW w:w="992" w:type="dxa"/>
            <w:tcBorders>
              <w:bottom w:val="single" w:sz="6" w:space="0" w:color="auto"/>
            </w:tcBorders>
          </w:tcPr>
          <w:p w14:paraId="30F8AC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363 925</w:t>
            </w:r>
          </w:p>
        </w:tc>
        <w:tc>
          <w:tcPr>
            <w:tcW w:w="1134" w:type="dxa"/>
            <w:tcBorders>
              <w:bottom w:val="single" w:sz="6" w:space="0" w:color="auto"/>
            </w:tcBorders>
          </w:tcPr>
          <w:p w14:paraId="4EFA91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231 351</w:t>
            </w:r>
          </w:p>
        </w:tc>
        <w:tc>
          <w:tcPr>
            <w:tcW w:w="992" w:type="dxa"/>
            <w:tcBorders>
              <w:bottom w:val="single" w:sz="6" w:space="0" w:color="auto"/>
            </w:tcBorders>
          </w:tcPr>
          <w:p w14:paraId="7DA640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91 947</w:t>
            </w:r>
          </w:p>
        </w:tc>
        <w:tc>
          <w:tcPr>
            <w:tcW w:w="993" w:type="dxa"/>
            <w:tcBorders>
              <w:bottom w:val="single" w:sz="6" w:space="0" w:color="auto"/>
            </w:tcBorders>
          </w:tcPr>
          <w:p w14:paraId="6DFC81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40 628</w:t>
            </w:r>
          </w:p>
        </w:tc>
        <w:tc>
          <w:tcPr>
            <w:tcW w:w="1019" w:type="dxa"/>
            <w:tcBorders>
              <w:bottom w:val="single" w:sz="6" w:space="0" w:color="auto"/>
            </w:tcBorders>
          </w:tcPr>
          <w:p w14:paraId="0AFF89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3F1F8F8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C6CCCCF" w14:textId="77777777" w:rsidR="00885230" w:rsidRDefault="00885230">
            <w:pPr>
              <w:ind w:left="1" w:firstLine="1"/>
            </w:pPr>
            <w:r>
              <w:rPr>
                <w:b/>
              </w:rPr>
              <w:t>Total State Electricity Commission of Victoria projects</w:t>
            </w:r>
          </w:p>
        </w:tc>
        <w:tc>
          <w:tcPr>
            <w:tcW w:w="992" w:type="dxa"/>
            <w:tcBorders>
              <w:bottom w:val="single" w:sz="6" w:space="0" w:color="auto"/>
            </w:tcBorders>
          </w:tcPr>
          <w:p w14:paraId="74FA2A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1 153 225</w:t>
            </w:r>
          </w:p>
        </w:tc>
        <w:tc>
          <w:tcPr>
            <w:tcW w:w="1134" w:type="dxa"/>
            <w:tcBorders>
              <w:bottom w:val="single" w:sz="6" w:space="0" w:color="auto"/>
            </w:tcBorders>
          </w:tcPr>
          <w:p w14:paraId="3C3EEE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360 043</w:t>
            </w:r>
          </w:p>
        </w:tc>
        <w:tc>
          <w:tcPr>
            <w:tcW w:w="992" w:type="dxa"/>
            <w:tcBorders>
              <w:bottom w:val="single" w:sz="6" w:space="0" w:color="auto"/>
            </w:tcBorders>
          </w:tcPr>
          <w:p w14:paraId="554C285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603 865</w:t>
            </w:r>
          </w:p>
        </w:tc>
        <w:tc>
          <w:tcPr>
            <w:tcW w:w="993" w:type="dxa"/>
            <w:tcBorders>
              <w:bottom w:val="single" w:sz="6" w:space="0" w:color="auto"/>
            </w:tcBorders>
          </w:tcPr>
          <w:p w14:paraId="65B4DD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189 318</w:t>
            </w:r>
          </w:p>
        </w:tc>
        <w:tc>
          <w:tcPr>
            <w:tcW w:w="1019" w:type="dxa"/>
            <w:tcBorders>
              <w:bottom w:val="single" w:sz="6" w:space="0" w:color="auto"/>
            </w:tcBorders>
          </w:tcPr>
          <w:p w14:paraId="669361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38D1A86D" w14:textId="3D630EE6" w:rsidR="00885230" w:rsidRPr="00C4224A" w:rsidRDefault="00885230">
      <w:pPr>
        <w:pStyle w:val="Source"/>
      </w:pPr>
      <w:r w:rsidRPr="00C4224A">
        <w:t xml:space="preserve">Source: </w:t>
      </w:r>
      <w:fldSimple w:instr="STYLEREF  &quot;Heading 1&quot;  \* MERGEFORMAT">
        <w:r w:rsidR="00DA1EDC">
          <w:rPr>
            <w:noProof/>
          </w:rPr>
          <w:t>State Electricity Commission of Victoria</w:t>
        </w:r>
      </w:fldSimple>
    </w:p>
    <w:p w14:paraId="5E371F88" w14:textId="77777777" w:rsidR="00885230" w:rsidRPr="00C4224A" w:rsidRDefault="00885230"/>
    <w:p w14:paraId="03C19E9E" w14:textId="77777777" w:rsidR="00885230" w:rsidRPr="00C4224A" w:rsidRDefault="00885230">
      <w:pPr>
        <w:pStyle w:val="Heading10"/>
      </w:pPr>
      <w:bookmarkStart w:id="114" w:name="_Toc228205445"/>
      <w:r w:rsidRPr="00C4224A">
        <w:lastRenderedPageBreak/>
        <w:t>State Tolling Corporation</w:t>
      </w:r>
      <w:bookmarkEnd w:id="112"/>
      <w:bookmarkEnd w:id="113"/>
      <w:bookmarkEnd w:id="114"/>
    </w:p>
    <w:p w14:paraId="35EED0B1" w14:textId="77777777" w:rsidR="00885230" w:rsidRPr="00C4224A" w:rsidRDefault="00885230">
      <w:pPr>
        <w:pStyle w:val="Heading20"/>
      </w:pPr>
      <w:r w:rsidRPr="00C4224A">
        <w:t>Existing projects</w:t>
      </w:r>
    </w:p>
    <w:p w14:paraId="25C8E01B"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STC_Existing"/>
      </w:tblPr>
      <w:tblGrid>
        <w:gridCol w:w="2580"/>
        <w:gridCol w:w="992"/>
        <w:gridCol w:w="1134"/>
        <w:gridCol w:w="992"/>
        <w:gridCol w:w="993"/>
        <w:gridCol w:w="1019"/>
      </w:tblGrid>
      <w:tr w:rsidR="00885230" w14:paraId="0C6C6ED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64A426D" w14:textId="77777777" w:rsidR="00885230" w:rsidRDefault="00885230">
            <w:pPr>
              <w:keepNext/>
            </w:pPr>
          </w:p>
        </w:tc>
        <w:tc>
          <w:tcPr>
            <w:tcW w:w="992" w:type="dxa"/>
            <w:tcBorders>
              <w:bottom w:val="single" w:sz="6" w:space="0" w:color="auto"/>
            </w:tcBorders>
          </w:tcPr>
          <w:p w14:paraId="09E3288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A9700E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3E0ACF2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FB8C85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EEB1AB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3AB02F5" w14:textId="77777777">
        <w:tc>
          <w:tcPr>
            <w:cnfStyle w:val="001000000000" w:firstRow="0" w:lastRow="0" w:firstColumn="1" w:lastColumn="0" w:oddVBand="0" w:evenVBand="0" w:oddHBand="0" w:evenHBand="0" w:firstRowFirstColumn="0" w:firstRowLastColumn="0" w:lastRowFirstColumn="0" w:lastRowLastColumn="0"/>
            <w:tcW w:w="2581" w:type="dxa"/>
          </w:tcPr>
          <w:p w14:paraId="36E41255" w14:textId="77777777" w:rsidR="00885230" w:rsidRDefault="00885230">
            <w:pPr>
              <w:keepNext/>
              <w:ind w:left="1" w:firstLine="1"/>
            </w:pPr>
            <w:r>
              <w:t>North East Link – Primary Package (Tunnels) and State Tolling Corporation (Greensborough)</w:t>
            </w:r>
          </w:p>
        </w:tc>
        <w:tc>
          <w:tcPr>
            <w:tcW w:w="992" w:type="dxa"/>
          </w:tcPr>
          <w:p w14:paraId="66A008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14 034 000</w:t>
            </w:r>
          </w:p>
        </w:tc>
        <w:tc>
          <w:tcPr>
            <w:tcW w:w="1134" w:type="dxa"/>
          </w:tcPr>
          <w:p w14:paraId="24738E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9 997 524</w:t>
            </w:r>
          </w:p>
        </w:tc>
        <w:tc>
          <w:tcPr>
            <w:tcW w:w="992" w:type="dxa"/>
          </w:tcPr>
          <w:p w14:paraId="00267A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2 653 866</w:t>
            </w:r>
          </w:p>
        </w:tc>
        <w:tc>
          <w:tcPr>
            <w:tcW w:w="993" w:type="dxa"/>
          </w:tcPr>
          <w:p w14:paraId="5F3C6D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1 382 610</w:t>
            </w:r>
          </w:p>
        </w:tc>
        <w:tc>
          <w:tcPr>
            <w:tcW w:w="1019" w:type="dxa"/>
          </w:tcPr>
          <w:p w14:paraId="2C4950B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0333E15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9D2F7F" w14:textId="77777777" w:rsidR="00885230" w:rsidRDefault="00885230">
            <w:pPr>
              <w:ind w:left="1" w:firstLine="1"/>
            </w:pPr>
            <w:r>
              <w:rPr>
                <w:i/>
                <w:sz w:val="15"/>
              </w:rPr>
              <w:t>The TEI includes the $11.100 billion contract with the Spark consortium to deliver the Primary Package as well as State and State Tolling Corporation costs associated with the delivery of the Primary Package. The Commonwealth Government is contributing $5.000 billion to the North East Link program. The TEI excludes financing costs associated with the Primary Package. The State Tolling Corporation is responsible for providing funding contributions to the ‘North East Link – Primary Package (Tunnels)’ initiative.</w:t>
            </w:r>
          </w:p>
        </w:tc>
      </w:tr>
      <w:tr w:rsidR="00885230" w14:paraId="0C1A748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858CE5F" w14:textId="77777777" w:rsidR="00885230" w:rsidRDefault="00885230">
            <w:pPr>
              <w:ind w:left="1" w:firstLine="1"/>
            </w:pPr>
            <w:r>
              <w:rPr>
                <w:b/>
              </w:rPr>
              <w:t>Total existing projects</w:t>
            </w:r>
          </w:p>
        </w:tc>
        <w:tc>
          <w:tcPr>
            <w:tcW w:w="992" w:type="dxa"/>
            <w:tcBorders>
              <w:bottom w:val="single" w:sz="6" w:space="0" w:color="auto"/>
            </w:tcBorders>
          </w:tcPr>
          <w:p w14:paraId="01F217D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14 034 000</w:t>
            </w:r>
          </w:p>
        </w:tc>
        <w:tc>
          <w:tcPr>
            <w:tcW w:w="1134" w:type="dxa"/>
            <w:tcBorders>
              <w:bottom w:val="single" w:sz="6" w:space="0" w:color="auto"/>
            </w:tcBorders>
          </w:tcPr>
          <w:p w14:paraId="3F8856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9 997 524</w:t>
            </w:r>
          </w:p>
        </w:tc>
        <w:tc>
          <w:tcPr>
            <w:tcW w:w="992" w:type="dxa"/>
            <w:tcBorders>
              <w:bottom w:val="single" w:sz="6" w:space="0" w:color="auto"/>
            </w:tcBorders>
          </w:tcPr>
          <w:p w14:paraId="6C65F26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2 653 866</w:t>
            </w:r>
          </w:p>
        </w:tc>
        <w:tc>
          <w:tcPr>
            <w:tcW w:w="993" w:type="dxa"/>
            <w:tcBorders>
              <w:bottom w:val="single" w:sz="6" w:space="0" w:color="auto"/>
            </w:tcBorders>
          </w:tcPr>
          <w:p w14:paraId="1E11F2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1 382 610</w:t>
            </w:r>
          </w:p>
        </w:tc>
        <w:tc>
          <w:tcPr>
            <w:tcW w:w="1019" w:type="dxa"/>
            <w:tcBorders>
              <w:bottom w:val="single" w:sz="6" w:space="0" w:color="auto"/>
            </w:tcBorders>
          </w:tcPr>
          <w:p w14:paraId="318D12E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4AD2BC0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DF4D4ED" w14:textId="77777777" w:rsidR="00885230" w:rsidRDefault="00885230">
            <w:pPr>
              <w:ind w:left="1" w:firstLine="1"/>
            </w:pPr>
            <w:r>
              <w:rPr>
                <w:b/>
              </w:rPr>
              <w:t>Total State Tolling Corporation projects</w:t>
            </w:r>
          </w:p>
        </w:tc>
        <w:tc>
          <w:tcPr>
            <w:tcW w:w="992" w:type="dxa"/>
            <w:tcBorders>
              <w:bottom w:val="single" w:sz="6" w:space="0" w:color="auto"/>
            </w:tcBorders>
          </w:tcPr>
          <w:p w14:paraId="649974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14 034 000</w:t>
            </w:r>
          </w:p>
        </w:tc>
        <w:tc>
          <w:tcPr>
            <w:tcW w:w="1134" w:type="dxa"/>
            <w:tcBorders>
              <w:bottom w:val="single" w:sz="6" w:space="0" w:color="auto"/>
            </w:tcBorders>
          </w:tcPr>
          <w:p w14:paraId="6E0F46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9 997 524</w:t>
            </w:r>
          </w:p>
        </w:tc>
        <w:tc>
          <w:tcPr>
            <w:tcW w:w="992" w:type="dxa"/>
            <w:tcBorders>
              <w:bottom w:val="single" w:sz="6" w:space="0" w:color="auto"/>
            </w:tcBorders>
          </w:tcPr>
          <w:p w14:paraId="5B03F9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2 653 866</w:t>
            </w:r>
          </w:p>
        </w:tc>
        <w:tc>
          <w:tcPr>
            <w:tcW w:w="993" w:type="dxa"/>
            <w:tcBorders>
              <w:bottom w:val="single" w:sz="6" w:space="0" w:color="auto"/>
            </w:tcBorders>
          </w:tcPr>
          <w:p w14:paraId="4288671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1 382 610</w:t>
            </w:r>
          </w:p>
        </w:tc>
        <w:tc>
          <w:tcPr>
            <w:tcW w:w="1019" w:type="dxa"/>
            <w:tcBorders>
              <w:bottom w:val="single" w:sz="6" w:space="0" w:color="auto"/>
            </w:tcBorders>
          </w:tcPr>
          <w:p w14:paraId="05E8B0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1851EEF" w14:textId="45A2740E" w:rsidR="00885230" w:rsidRPr="00C4224A" w:rsidRDefault="00885230">
      <w:pPr>
        <w:pStyle w:val="Source"/>
      </w:pPr>
      <w:r w:rsidRPr="00C4224A">
        <w:t xml:space="preserve">Source: </w:t>
      </w:r>
      <w:fldSimple w:instr="STYLEREF  &quot;Heading 1&quot;  \* MERGEFORMAT">
        <w:r w:rsidR="00DA1EDC">
          <w:rPr>
            <w:noProof/>
          </w:rPr>
          <w:t>State Tolling Corporation</w:t>
        </w:r>
      </w:fldSimple>
    </w:p>
    <w:p w14:paraId="3B0072FE" w14:textId="77777777" w:rsidR="00885230" w:rsidRPr="00C4224A" w:rsidRDefault="00885230"/>
    <w:p w14:paraId="1B484EA5" w14:textId="77777777" w:rsidR="00885230" w:rsidRPr="00C4224A" w:rsidRDefault="00885230">
      <w:pPr>
        <w:pStyle w:val="Heading10"/>
      </w:pPr>
      <w:bookmarkStart w:id="115" w:name="_Toc135154626"/>
      <w:bookmarkStart w:id="116" w:name="_Toc165313583"/>
      <w:bookmarkStart w:id="117" w:name="_Toc228205446"/>
      <w:r w:rsidRPr="00C4224A">
        <w:lastRenderedPageBreak/>
        <w:t>Victorian Rail Track (VicTrack)</w:t>
      </w:r>
      <w:bookmarkEnd w:id="115"/>
      <w:bookmarkEnd w:id="116"/>
      <w:bookmarkEnd w:id="117"/>
    </w:p>
    <w:p w14:paraId="3FFDD7A6" w14:textId="77777777" w:rsidR="00885230" w:rsidRPr="00C4224A" w:rsidRDefault="00885230">
      <w:pPr>
        <w:pStyle w:val="Heading20"/>
      </w:pPr>
      <w:r w:rsidRPr="00C4224A">
        <w:t>New projects</w:t>
      </w:r>
    </w:p>
    <w:p w14:paraId="0846CEA1"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VicTrack_New"/>
      </w:tblPr>
      <w:tblGrid>
        <w:gridCol w:w="2580"/>
        <w:gridCol w:w="992"/>
        <w:gridCol w:w="1134"/>
        <w:gridCol w:w="992"/>
        <w:gridCol w:w="993"/>
        <w:gridCol w:w="1019"/>
      </w:tblGrid>
      <w:tr w:rsidR="00885230" w14:paraId="60B2502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F71A95E" w14:textId="77777777" w:rsidR="00885230" w:rsidRDefault="00885230">
            <w:pPr>
              <w:keepNext/>
            </w:pPr>
          </w:p>
        </w:tc>
        <w:tc>
          <w:tcPr>
            <w:tcW w:w="992" w:type="dxa"/>
            <w:tcBorders>
              <w:bottom w:val="single" w:sz="6" w:space="0" w:color="auto"/>
            </w:tcBorders>
          </w:tcPr>
          <w:p w14:paraId="667B3B6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20A40BA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506103CD"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4DBB76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C179B6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4CD94A24" w14:textId="77777777">
        <w:tc>
          <w:tcPr>
            <w:cnfStyle w:val="001000000000" w:firstRow="0" w:lastRow="0" w:firstColumn="1" w:lastColumn="0" w:oddVBand="0" w:evenVBand="0" w:oddHBand="0" w:evenHBand="0" w:firstRowFirstColumn="0" w:firstRowLastColumn="0" w:lastRowFirstColumn="0" w:lastRowLastColumn="0"/>
            <w:tcW w:w="2581" w:type="dxa"/>
          </w:tcPr>
          <w:p w14:paraId="33B8F05C" w14:textId="77777777" w:rsidR="00885230" w:rsidRDefault="00885230">
            <w:pPr>
              <w:keepNext/>
              <w:ind w:left="1" w:firstLine="1"/>
            </w:pPr>
            <w:r>
              <w:t>Critical priorities for Melbourne’s tram network (metropolitan various)</w:t>
            </w:r>
          </w:p>
        </w:tc>
        <w:tc>
          <w:tcPr>
            <w:tcW w:w="992" w:type="dxa"/>
          </w:tcPr>
          <w:p w14:paraId="58E9C24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70 261</w:t>
            </w:r>
          </w:p>
        </w:tc>
        <w:tc>
          <w:tcPr>
            <w:tcW w:w="1134" w:type="dxa"/>
          </w:tcPr>
          <w:p w14:paraId="1ACE00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BF0FE4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28 785</w:t>
            </w:r>
          </w:p>
        </w:tc>
        <w:tc>
          <w:tcPr>
            <w:tcW w:w="993" w:type="dxa"/>
          </w:tcPr>
          <w:p w14:paraId="175895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41 476</w:t>
            </w:r>
          </w:p>
        </w:tc>
        <w:tc>
          <w:tcPr>
            <w:tcW w:w="1019" w:type="dxa"/>
          </w:tcPr>
          <w:p w14:paraId="3C7AC4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1E36299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6FE209E" w14:textId="77777777" w:rsidR="00885230" w:rsidRDefault="00885230">
            <w:pPr>
              <w:ind w:left="1" w:firstLine="1"/>
            </w:pPr>
            <w:r>
              <w:rPr>
                <w:i/>
                <w:sz w:val="15"/>
              </w:rPr>
              <w:t xml:space="preserve">The TEI includes reprioritisation of $5.150 million from the Lydiard Street Level Crossing Upgrade initiative which was listed as a completed project in the </w:t>
            </w:r>
            <w:r>
              <w:rPr>
                <w:sz w:val="15"/>
              </w:rPr>
              <w:t>2025</w:t>
            </w:r>
            <w:r>
              <w:rPr>
                <w:sz w:val="15"/>
              </w:rPr>
              <w:noBreakHyphen/>
              <w:t>26 Budget.</w:t>
            </w:r>
          </w:p>
        </w:tc>
      </w:tr>
      <w:tr w:rsidR="00885230" w14:paraId="04E32908"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EE53CD3" w14:textId="77777777" w:rsidR="00885230" w:rsidRDefault="00885230">
            <w:pPr>
              <w:ind w:left="1" w:firstLine="1"/>
            </w:pPr>
            <w:r>
              <w:t>Improving safety and security on the regional network (regional)</w:t>
            </w:r>
          </w:p>
        </w:tc>
        <w:tc>
          <w:tcPr>
            <w:tcW w:w="992" w:type="dxa"/>
            <w:tcBorders>
              <w:bottom w:val="single" w:sz="6" w:space="0" w:color="auto"/>
            </w:tcBorders>
          </w:tcPr>
          <w:p w14:paraId="5B5B376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1 965</w:t>
            </w:r>
          </w:p>
        </w:tc>
        <w:tc>
          <w:tcPr>
            <w:tcW w:w="1134" w:type="dxa"/>
            <w:tcBorders>
              <w:bottom w:val="single" w:sz="6" w:space="0" w:color="auto"/>
            </w:tcBorders>
          </w:tcPr>
          <w:p w14:paraId="55685E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FEDF6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1 790</w:t>
            </w:r>
          </w:p>
        </w:tc>
        <w:tc>
          <w:tcPr>
            <w:tcW w:w="993" w:type="dxa"/>
            <w:tcBorders>
              <w:bottom w:val="single" w:sz="6" w:space="0" w:color="auto"/>
            </w:tcBorders>
          </w:tcPr>
          <w:p w14:paraId="07272E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175</w:t>
            </w:r>
          </w:p>
        </w:tc>
        <w:tc>
          <w:tcPr>
            <w:tcW w:w="1019" w:type="dxa"/>
            <w:tcBorders>
              <w:bottom w:val="single" w:sz="6" w:space="0" w:color="auto"/>
            </w:tcBorders>
          </w:tcPr>
          <w:p w14:paraId="0532B1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292A83D" w14:textId="77777777">
        <w:tc>
          <w:tcPr>
            <w:cnfStyle w:val="001000000000" w:firstRow="0" w:lastRow="0" w:firstColumn="1" w:lastColumn="0" w:oddVBand="0" w:evenVBand="0" w:oddHBand="0" w:evenHBand="0" w:firstRowFirstColumn="0" w:firstRowLastColumn="0" w:lastRowFirstColumn="0" w:lastRowLastColumn="0"/>
            <w:tcW w:w="2581" w:type="dxa"/>
          </w:tcPr>
          <w:p w14:paraId="19A9BD86" w14:textId="77777777" w:rsidR="00885230" w:rsidRDefault="00885230">
            <w:pPr>
              <w:keepNext/>
              <w:ind w:left="1" w:firstLine="1"/>
            </w:pPr>
            <w:r>
              <w:t>More new trains (metropolitan)</w:t>
            </w:r>
          </w:p>
        </w:tc>
        <w:tc>
          <w:tcPr>
            <w:tcW w:w="992" w:type="dxa"/>
          </w:tcPr>
          <w:p w14:paraId="1FD878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673 607</w:t>
            </w:r>
          </w:p>
        </w:tc>
        <w:tc>
          <w:tcPr>
            <w:tcW w:w="1134" w:type="dxa"/>
          </w:tcPr>
          <w:p w14:paraId="4E88110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502CF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74 910</w:t>
            </w:r>
          </w:p>
        </w:tc>
        <w:tc>
          <w:tcPr>
            <w:tcW w:w="993" w:type="dxa"/>
          </w:tcPr>
          <w:p w14:paraId="67CC24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598 698</w:t>
            </w:r>
          </w:p>
        </w:tc>
        <w:tc>
          <w:tcPr>
            <w:tcW w:w="1019" w:type="dxa"/>
          </w:tcPr>
          <w:p w14:paraId="1D9EDD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2030</w:t>
            </w:r>
            <w:r>
              <w:noBreakHyphen/>
              <w:t>31</w:t>
            </w:r>
          </w:p>
        </w:tc>
      </w:tr>
      <w:tr w:rsidR="00885230" w14:paraId="4D5E4C8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F4D23AB" w14:textId="77777777" w:rsidR="00885230" w:rsidRDefault="00885230">
            <w:pPr>
              <w:ind w:left="1" w:firstLine="1"/>
            </w:pPr>
            <w:r>
              <w:rPr>
                <w:i/>
                <w:sz w:val="15"/>
              </w:rPr>
              <w:t>The TEI includes reprioritisation of $146.000 million from the New metropolitan trains (statewide) initiative.</w:t>
            </w:r>
          </w:p>
        </w:tc>
      </w:tr>
      <w:tr w:rsidR="00885230" w14:paraId="77F62989" w14:textId="77777777">
        <w:tc>
          <w:tcPr>
            <w:cnfStyle w:val="001000000000" w:firstRow="0" w:lastRow="0" w:firstColumn="1" w:lastColumn="0" w:oddVBand="0" w:evenVBand="0" w:oddHBand="0" w:evenHBand="0" w:firstRowFirstColumn="0" w:firstRowLastColumn="0" w:lastRowFirstColumn="0" w:lastRowLastColumn="0"/>
            <w:tcW w:w="2581" w:type="dxa"/>
          </w:tcPr>
          <w:p w14:paraId="35AAEF86" w14:textId="77777777" w:rsidR="00885230" w:rsidRDefault="00885230">
            <w:pPr>
              <w:keepNext/>
              <w:ind w:left="1" w:firstLine="1"/>
            </w:pPr>
            <w:r>
              <w:t>Next steps for future Melton Line electrification (metropolitan)</w:t>
            </w:r>
          </w:p>
        </w:tc>
        <w:tc>
          <w:tcPr>
            <w:tcW w:w="992" w:type="dxa"/>
          </w:tcPr>
          <w:p w14:paraId="79B3B3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76 350</w:t>
            </w:r>
          </w:p>
        </w:tc>
        <w:tc>
          <w:tcPr>
            <w:tcW w:w="1134" w:type="dxa"/>
          </w:tcPr>
          <w:p w14:paraId="7E0014E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642F29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76 350</w:t>
            </w:r>
          </w:p>
        </w:tc>
        <w:tc>
          <w:tcPr>
            <w:tcW w:w="993" w:type="dxa"/>
          </w:tcPr>
          <w:p w14:paraId="005BD5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E1F75C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0C2232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9A4579E" w14:textId="77777777" w:rsidR="00885230" w:rsidRDefault="00885230">
            <w:pPr>
              <w:ind w:left="1" w:firstLine="1"/>
            </w:pPr>
            <w:r>
              <w:rPr>
                <w:i/>
                <w:sz w:val="15"/>
              </w:rPr>
              <w:t>The TEI includes reprioritisation of $40.409 million from the Melton Line Upgrade (statewide) initiative.</w:t>
            </w:r>
          </w:p>
        </w:tc>
      </w:tr>
      <w:tr w:rsidR="00885230" w14:paraId="69BCDA3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2CACE47" w14:textId="77777777" w:rsidR="00885230" w:rsidRDefault="00885230">
            <w:pPr>
              <w:ind w:left="1" w:firstLine="1"/>
            </w:pPr>
            <w:r>
              <w:t>Train station amenities clean</w:t>
            </w:r>
            <w:r>
              <w:noBreakHyphen/>
              <w:t>up and telecommunications upgrades (statewide)</w:t>
            </w:r>
          </w:p>
        </w:tc>
        <w:tc>
          <w:tcPr>
            <w:tcW w:w="992" w:type="dxa"/>
            <w:tcBorders>
              <w:bottom w:val="single" w:sz="6" w:space="0" w:color="auto"/>
            </w:tcBorders>
          </w:tcPr>
          <w:p w14:paraId="19586E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134" w:type="dxa"/>
            <w:tcBorders>
              <w:bottom w:val="single" w:sz="6" w:space="0" w:color="auto"/>
            </w:tcBorders>
          </w:tcPr>
          <w:p w14:paraId="709810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4CFB9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993" w:type="dxa"/>
            <w:tcBorders>
              <w:bottom w:val="single" w:sz="6" w:space="0" w:color="auto"/>
            </w:tcBorders>
          </w:tcPr>
          <w:p w14:paraId="001436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1019" w:type="dxa"/>
            <w:tcBorders>
              <w:bottom w:val="single" w:sz="6" w:space="0" w:color="auto"/>
            </w:tcBorders>
          </w:tcPr>
          <w:p w14:paraId="228880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75DCD4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D0B6883" w14:textId="77777777" w:rsidR="00885230" w:rsidRDefault="00885230">
            <w:pPr>
              <w:ind w:left="1" w:firstLine="1"/>
            </w:pPr>
            <w:r>
              <w:t>Regional rail freight infrastructure maintenance (statewide)</w:t>
            </w:r>
          </w:p>
        </w:tc>
        <w:tc>
          <w:tcPr>
            <w:tcW w:w="992" w:type="dxa"/>
            <w:tcBorders>
              <w:bottom w:val="single" w:sz="6" w:space="0" w:color="auto"/>
            </w:tcBorders>
          </w:tcPr>
          <w:p w14:paraId="09B533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103 061</w:t>
            </w:r>
          </w:p>
        </w:tc>
        <w:tc>
          <w:tcPr>
            <w:tcW w:w="1134" w:type="dxa"/>
            <w:tcBorders>
              <w:bottom w:val="single" w:sz="6" w:space="0" w:color="auto"/>
            </w:tcBorders>
          </w:tcPr>
          <w:p w14:paraId="0792BF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3CAAA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91 651</w:t>
            </w:r>
          </w:p>
        </w:tc>
        <w:tc>
          <w:tcPr>
            <w:tcW w:w="993" w:type="dxa"/>
            <w:tcBorders>
              <w:bottom w:val="single" w:sz="6" w:space="0" w:color="auto"/>
            </w:tcBorders>
          </w:tcPr>
          <w:p w14:paraId="310E52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11 410</w:t>
            </w:r>
          </w:p>
        </w:tc>
        <w:tc>
          <w:tcPr>
            <w:tcW w:w="1019" w:type="dxa"/>
            <w:tcBorders>
              <w:bottom w:val="single" w:sz="6" w:space="0" w:color="auto"/>
            </w:tcBorders>
          </w:tcPr>
          <w:p w14:paraId="0D82A0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707D4D0" w14:textId="77777777">
        <w:tc>
          <w:tcPr>
            <w:cnfStyle w:val="001000000000" w:firstRow="0" w:lastRow="0" w:firstColumn="1" w:lastColumn="0" w:oddVBand="0" w:evenVBand="0" w:oddHBand="0" w:evenHBand="0" w:firstRowFirstColumn="0" w:firstRowLastColumn="0" w:lastRowFirstColumn="0" w:lastRowLastColumn="0"/>
            <w:tcW w:w="2581" w:type="dxa"/>
          </w:tcPr>
          <w:p w14:paraId="1499DDDD" w14:textId="77777777" w:rsidR="00885230" w:rsidRDefault="00885230">
            <w:pPr>
              <w:keepNext/>
              <w:ind w:left="1" w:firstLine="1"/>
            </w:pPr>
            <w:r>
              <w:t>Regional rail sustainability (regional)</w:t>
            </w:r>
          </w:p>
        </w:tc>
        <w:tc>
          <w:tcPr>
            <w:tcW w:w="992" w:type="dxa"/>
          </w:tcPr>
          <w:p w14:paraId="6DE127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180 750</w:t>
            </w:r>
          </w:p>
        </w:tc>
        <w:tc>
          <w:tcPr>
            <w:tcW w:w="1134" w:type="dxa"/>
          </w:tcPr>
          <w:p w14:paraId="71B246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F4D6E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139 519</w:t>
            </w:r>
          </w:p>
        </w:tc>
        <w:tc>
          <w:tcPr>
            <w:tcW w:w="993" w:type="dxa"/>
          </w:tcPr>
          <w:p w14:paraId="3897EB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41 231</w:t>
            </w:r>
          </w:p>
        </w:tc>
        <w:tc>
          <w:tcPr>
            <w:tcW w:w="1019" w:type="dxa"/>
          </w:tcPr>
          <w:p w14:paraId="373714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2029</w:t>
            </w:r>
            <w:r>
              <w:noBreakHyphen/>
              <w:t>30</w:t>
            </w:r>
          </w:p>
        </w:tc>
      </w:tr>
      <w:tr w:rsidR="00885230" w14:paraId="4D89CEA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7C16F6" w14:textId="77777777" w:rsidR="00885230" w:rsidRDefault="00885230">
            <w:pPr>
              <w:ind w:left="1" w:firstLine="1"/>
            </w:pPr>
            <w:r>
              <w:rPr>
                <w:i/>
                <w:sz w:val="15"/>
              </w:rPr>
              <w:t>The TEI includes reprioritisation of $26.098 million from the Regional rail sustainability 2025</w:t>
            </w:r>
            <w:r>
              <w:rPr>
                <w:i/>
                <w:sz w:val="15"/>
              </w:rPr>
              <w:noBreakHyphen/>
              <w:t>26 initiative.</w:t>
            </w:r>
          </w:p>
        </w:tc>
      </w:tr>
      <w:tr w:rsidR="00885230" w14:paraId="7D790F9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ACAD7F5" w14:textId="77777777" w:rsidR="00885230" w:rsidRDefault="00885230">
            <w:pPr>
              <w:ind w:left="1" w:firstLine="1"/>
            </w:pPr>
            <w:r>
              <w:rPr>
                <w:b/>
              </w:rPr>
              <w:t>Total new projects</w:t>
            </w:r>
          </w:p>
        </w:tc>
        <w:tc>
          <w:tcPr>
            <w:tcW w:w="992" w:type="dxa"/>
            <w:tcBorders>
              <w:bottom w:val="single" w:sz="6" w:space="0" w:color="auto"/>
            </w:tcBorders>
          </w:tcPr>
          <w:p w14:paraId="12CB97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1 115 994</w:t>
            </w:r>
          </w:p>
        </w:tc>
        <w:tc>
          <w:tcPr>
            <w:tcW w:w="1134" w:type="dxa"/>
            <w:tcBorders>
              <w:bottom w:val="single" w:sz="6" w:space="0" w:color="auto"/>
            </w:tcBorders>
          </w:tcPr>
          <w:p w14:paraId="2778B2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bottom w:val="single" w:sz="6" w:space="0" w:color="auto"/>
            </w:tcBorders>
          </w:tcPr>
          <w:p w14:paraId="5C679B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418 005</w:t>
            </w:r>
          </w:p>
        </w:tc>
        <w:tc>
          <w:tcPr>
            <w:tcW w:w="993" w:type="dxa"/>
            <w:tcBorders>
              <w:bottom w:val="single" w:sz="6" w:space="0" w:color="auto"/>
            </w:tcBorders>
          </w:tcPr>
          <w:p w14:paraId="0DC27F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697 990</w:t>
            </w:r>
          </w:p>
        </w:tc>
        <w:tc>
          <w:tcPr>
            <w:tcW w:w="1019" w:type="dxa"/>
            <w:tcBorders>
              <w:bottom w:val="single" w:sz="6" w:space="0" w:color="auto"/>
            </w:tcBorders>
          </w:tcPr>
          <w:p w14:paraId="7998FE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858A605" w14:textId="50BE0821" w:rsidR="00885230" w:rsidRPr="00C4224A" w:rsidRDefault="00885230">
      <w:pPr>
        <w:pStyle w:val="Source"/>
      </w:pPr>
      <w:r w:rsidRPr="00C4224A">
        <w:t xml:space="preserve">Source: </w:t>
      </w:r>
      <w:fldSimple w:instr="STYLEREF  &quot;Heading 1&quot;  \* MERGEFORMAT">
        <w:r w:rsidR="00DA1EDC">
          <w:rPr>
            <w:noProof/>
          </w:rPr>
          <w:t>Victorian Rail Track (VicTrack)</w:t>
        </w:r>
      </w:fldSimple>
    </w:p>
    <w:p w14:paraId="6BE5D944" w14:textId="77777777" w:rsidR="00885230" w:rsidRPr="00C4224A" w:rsidRDefault="00885230"/>
    <w:p w14:paraId="6BCD0288" w14:textId="77777777" w:rsidR="00885230" w:rsidRPr="00C4224A" w:rsidRDefault="00885230">
      <w:pPr>
        <w:pStyle w:val="Heading20"/>
        <w:pageBreakBefore/>
      </w:pPr>
      <w:r w:rsidRPr="0072604D">
        <w:lastRenderedPageBreak/>
        <w:t>Existing</w:t>
      </w:r>
      <w:r w:rsidRPr="00C4224A">
        <w:t xml:space="preserve"> projects</w:t>
      </w:r>
      <w:r>
        <w:t xml:space="preserve"> </w:t>
      </w:r>
      <w:r w:rsidRPr="00395ED0">
        <w:rPr>
          <w:vertAlign w:val="superscript"/>
        </w:rPr>
        <w:t>(a)</w:t>
      </w:r>
    </w:p>
    <w:p w14:paraId="32E70CEC"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VicTrack_Existing"/>
      </w:tblPr>
      <w:tblGrid>
        <w:gridCol w:w="2580"/>
        <w:gridCol w:w="992"/>
        <w:gridCol w:w="1134"/>
        <w:gridCol w:w="992"/>
        <w:gridCol w:w="993"/>
        <w:gridCol w:w="1019"/>
      </w:tblGrid>
      <w:tr w:rsidR="00885230" w14:paraId="2581D0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4E79AC4" w14:textId="77777777" w:rsidR="00885230" w:rsidRDefault="00885230">
            <w:pPr>
              <w:keepNext/>
              <w:spacing w:before="0"/>
            </w:pPr>
          </w:p>
        </w:tc>
        <w:tc>
          <w:tcPr>
            <w:tcW w:w="992" w:type="dxa"/>
            <w:tcBorders>
              <w:bottom w:val="single" w:sz="6" w:space="0" w:color="auto"/>
            </w:tcBorders>
          </w:tcPr>
          <w:p w14:paraId="242933A9"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5BAFA7CB"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CC508EF"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2DF4B222"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F629F31" w14:textId="77777777" w:rsidR="00885230" w:rsidRDefault="00885230">
            <w:pPr>
              <w:keepNext/>
              <w:spacing w:before="0"/>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FFF395D" w14:textId="77777777">
        <w:tc>
          <w:tcPr>
            <w:cnfStyle w:val="001000000000" w:firstRow="0" w:lastRow="0" w:firstColumn="1" w:lastColumn="0" w:oddVBand="0" w:evenVBand="0" w:oddHBand="0" w:evenHBand="0" w:firstRowFirstColumn="0" w:firstRowLastColumn="0" w:lastRowFirstColumn="0" w:lastRowLastColumn="0"/>
            <w:tcW w:w="2581" w:type="dxa"/>
          </w:tcPr>
          <w:p w14:paraId="0020E7FA" w14:textId="77777777" w:rsidR="00885230" w:rsidRDefault="00885230">
            <w:pPr>
              <w:keepNext/>
              <w:spacing w:before="0"/>
              <w:ind w:left="1" w:firstLine="1"/>
            </w:pPr>
            <w:r>
              <w:t>Albion station upgrade (Albion)</w:t>
            </w:r>
          </w:p>
        </w:tc>
        <w:tc>
          <w:tcPr>
            <w:tcW w:w="992" w:type="dxa"/>
          </w:tcPr>
          <w:p w14:paraId="097018A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134" w:type="dxa"/>
          </w:tcPr>
          <w:p w14:paraId="2C6F307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7 000</w:t>
            </w:r>
          </w:p>
        </w:tc>
        <w:tc>
          <w:tcPr>
            <w:tcW w:w="992" w:type="dxa"/>
          </w:tcPr>
          <w:p w14:paraId="40A30D0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993" w:type="dxa"/>
          </w:tcPr>
          <w:p w14:paraId="4A36AA6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019" w:type="dxa"/>
          </w:tcPr>
          <w:p w14:paraId="2E341B1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7D491EA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D4864A0" w14:textId="77777777" w:rsidR="00885230" w:rsidRDefault="00885230">
            <w:pPr>
              <w:spacing w:before="0"/>
              <w:ind w:left="1" w:firstLine="1"/>
            </w:pPr>
            <w:r>
              <w:rPr>
                <w:i/>
                <w:sz w:val="15"/>
              </w:rPr>
              <w:t>The TEI, estimated expenditure and estimated completion date will be disclosed when the procurement process is finalised.</w:t>
            </w:r>
          </w:p>
        </w:tc>
      </w:tr>
      <w:tr w:rsidR="00885230" w14:paraId="7DE7989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92A9070" w14:textId="77777777" w:rsidR="00885230" w:rsidRDefault="00885230">
            <w:pPr>
              <w:spacing w:before="0"/>
              <w:ind w:left="1" w:firstLine="1"/>
            </w:pPr>
            <w:r>
              <w:t>Ballarat station upgrade (Ballarat)</w:t>
            </w:r>
          </w:p>
        </w:tc>
        <w:tc>
          <w:tcPr>
            <w:tcW w:w="992" w:type="dxa"/>
            <w:tcBorders>
              <w:bottom w:val="single" w:sz="6" w:space="0" w:color="auto"/>
            </w:tcBorders>
          </w:tcPr>
          <w:p w14:paraId="70F3FE8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53 798</w:t>
            </w:r>
          </w:p>
        </w:tc>
        <w:tc>
          <w:tcPr>
            <w:tcW w:w="1134" w:type="dxa"/>
            <w:tcBorders>
              <w:bottom w:val="single" w:sz="6" w:space="0" w:color="auto"/>
            </w:tcBorders>
          </w:tcPr>
          <w:p w14:paraId="5B77E21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47 762</w:t>
            </w:r>
          </w:p>
        </w:tc>
        <w:tc>
          <w:tcPr>
            <w:tcW w:w="992" w:type="dxa"/>
            <w:tcBorders>
              <w:bottom w:val="single" w:sz="6" w:space="0" w:color="auto"/>
            </w:tcBorders>
          </w:tcPr>
          <w:p w14:paraId="2129B25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3 482</w:t>
            </w:r>
          </w:p>
        </w:tc>
        <w:tc>
          <w:tcPr>
            <w:tcW w:w="993" w:type="dxa"/>
            <w:tcBorders>
              <w:bottom w:val="single" w:sz="6" w:space="0" w:color="auto"/>
            </w:tcBorders>
          </w:tcPr>
          <w:p w14:paraId="57AADA7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2 554</w:t>
            </w:r>
          </w:p>
        </w:tc>
        <w:tc>
          <w:tcPr>
            <w:tcW w:w="1019" w:type="dxa"/>
            <w:tcBorders>
              <w:bottom w:val="single" w:sz="6" w:space="0" w:color="auto"/>
            </w:tcBorders>
          </w:tcPr>
          <w:p w14:paraId="508AF50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7F5E36C9" w14:textId="77777777">
        <w:tc>
          <w:tcPr>
            <w:cnfStyle w:val="001000000000" w:firstRow="0" w:lastRow="0" w:firstColumn="1" w:lastColumn="0" w:oddVBand="0" w:evenVBand="0" w:oddHBand="0" w:evenHBand="0" w:firstRowFirstColumn="0" w:firstRowLastColumn="0" w:lastRowFirstColumn="0" w:lastRowLastColumn="0"/>
            <w:tcW w:w="2581" w:type="dxa"/>
          </w:tcPr>
          <w:p w14:paraId="38D59A6B" w14:textId="77777777" w:rsidR="00885230" w:rsidRDefault="00885230">
            <w:pPr>
              <w:keepNext/>
              <w:spacing w:before="0"/>
              <w:ind w:left="1" w:firstLine="1"/>
            </w:pPr>
            <w:r>
              <w:t>Boronia Station upgrade (Boronia)</w:t>
            </w:r>
          </w:p>
        </w:tc>
        <w:tc>
          <w:tcPr>
            <w:tcW w:w="992" w:type="dxa"/>
          </w:tcPr>
          <w:p w14:paraId="7591D24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81 486</w:t>
            </w:r>
          </w:p>
        </w:tc>
        <w:tc>
          <w:tcPr>
            <w:tcW w:w="1134" w:type="dxa"/>
          </w:tcPr>
          <w:p w14:paraId="763E1FE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49 428</w:t>
            </w:r>
          </w:p>
        </w:tc>
        <w:tc>
          <w:tcPr>
            <w:tcW w:w="992" w:type="dxa"/>
          </w:tcPr>
          <w:p w14:paraId="485BB16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22 258</w:t>
            </w:r>
          </w:p>
        </w:tc>
        <w:tc>
          <w:tcPr>
            <w:tcW w:w="993" w:type="dxa"/>
          </w:tcPr>
          <w:p w14:paraId="00B24C7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9 799</w:t>
            </w:r>
          </w:p>
        </w:tc>
        <w:tc>
          <w:tcPr>
            <w:tcW w:w="1019" w:type="dxa"/>
          </w:tcPr>
          <w:p w14:paraId="532CF92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7BA564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68B37B" w14:textId="77777777" w:rsidR="00885230" w:rsidRDefault="00885230">
            <w:pPr>
              <w:spacing w:before="0"/>
              <w:ind w:left="1" w:firstLine="1"/>
            </w:pPr>
            <w:r>
              <w:rPr>
                <w:i/>
                <w:sz w:val="15"/>
              </w:rPr>
              <w:t>The TEI has increased by $0.136 million due to budgeted amounts being reclassified as capital instead of operating expenditure, in line with accounting standards.</w:t>
            </w:r>
          </w:p>
        </w:tc>
      </w:tr>
      <w:tr w:rsidR="00885230" w14:paraId="7BCA06B9" w14:textId="77777777">
        <w:tc>
          <w:tcPr>
            <w:cnfStyle w:val="001000000000" w:firstRow="0" w:lastRow="0" w:firstColumn="1" w:lastColumn="0" w:oddVBand="0" w:evenVBand="0" w:oddHBand="0" w:evenHBand="0" w:firstRowFirstColumn="0" w:firstRowLastColumn="0" w:lastRowFirstColumn="0" w:lastRowLastColumn="0"/>
            <w:tcW w:w="2581" w:type="dxa"/>
          </w:tcPr>
          <w:p w14:paraId="028C4DB7" w14:textId="77777777" w:rsidR="00885230" w:rsidRDefault="00885230">
            <w:pPr>
              <w:keepNext/>
              <w:spacing w:before="0"/>
              <w:ind w:left="1" w:firstLine="1"/>
            </w:pPr>
            <w:r>
              <w:t>Delivering the Tram Plan (metropolitan)</w:t>
            </w:r>
          </w:p>
        </w:tc>
        <w:tc>
          <w:tcPr>
            <w:tcW w:w="992" w:type="dxa"/>
          </w:tcPr>
          <w:p w14:paraId="5B8E253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71 084</w:t>
            </w:r>
          </w:p>
        </w:tc>
        <w:tc>
          <w:tcPr>
            <w:tcW w:w="1134" w:type="dxa"/>
          </w:tcPr>
          <w:p w14:paraId="7737AB7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51 627</w:t>
            </w:r>
          </w:p>
        </w:tc>
        <w:tc>
          <w:tcPr>
            <w:tcW w:w="992" w:type="dxa"/>
          </w:tcPr>
          <w:p w14:paraId="2DB9F34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13 180</w:t>
            </w:r>
          </w:p>
        </w:tc>
        <w:tc>
          <w:tcPr>
            <w:tcW w:w="993" w:type="dxa"/>
          </w:tcPr>
          <w:p w14:paraId="51B7F9E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6 277</w:t>
            </w:r>
          </w:p>
        </w:tc>
        <w:tc>
          <w:tcPr>
            <w:tcW w:w="1019" w:type="dxa"/>
          </w:tcPr>
          <w:p w14:paraId="19FC36A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5678D82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070E7CA" w14:textId="77777777" w:rsidR="00885230" w:rsidRDefault="00885230">
            <w:pPr>
              <w:spacing w:before="0"/>
              <w:ind w:left="1" w:firstLine="1"/>
            </w:pPr>
            <w:r>
              <w:rPr>
                <w:i/>
                <w:sz w:val="15"/>
              </w:rPr>
              <w:t>The estimated completion date is now disclosed following the development of a revised project schedule.</w:t>
            </w:r>
          </w:p>
        </w:tc>
      </w:tr>
      <w:tr w:rsidR="00885230" w14:paraId="333F39D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509D4C4" w14:textId="77777777" w:rsidR="00885230" w:rsidRDefault="00885230">
            <w:pPr>
              <w:spacing w:before="0"/>
              <w:ind w:left="1" w:firstLine="1"/>
            </w:pPr>
            <w:r>
              <w:t>E</w:t>
            </w:r>
            <w:r>
              <w:noBreakHyphen/>
              <w:t>Class Tram Infrastructure Program (metropolitan various)</w:t>
            </w:r>
          </w:p>
        </w:tc>
        <w:tc>
          <w:tcPr>
            <w:tcW w:w="992" w:type="dxa"/>
            <w:tcBorders>
              <w:bottom w:val="single" w:sz="6" w:space="0" w:color="auto"/>
            </w:tcBorders>
          </w:tcPr>
          <w:p w14:paraId="153459A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789 106</w:t>
            </w:r>
          </w:p>
        </w:tc>
        <w:tc>
          <w:tcPr>
            <w:tcW w:w="1134" w:type="dxa"/>
            <w:tcBorders>
              <w:bottom w:val="single" w:sz="6" w:space="0" w:color="auto"/>
            </w:tcBorders>
          </w:tcPr>
          <w:p w14:paraId="1460AF5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656 489</w:t>
            </w:r>
          </w:p>
        </w:tc>
        <w:tc>
          <w:tcPr>
            <w:tcW w:w="992" w:type="dxa"/>
            <w:tcBorders>
              <w:bottom w:val="single" w:sz="6" w:space="0" w:color="auto"/>
            </w:tcBorders>
          </w:tcPr>
          <w:p w14:paraId="5C337B9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99 725</w:t>
            </w:r>
          </w:p>
        </w:tc>
        <w:tc>
          <w:tcPr>
            <w:tcW w:w="993" w:type="dxa"/>
            <w:tcBorders>
              <w:bottom w:val="single" w:sz="6" w:space="0" w:color="auto"/>
            </w:tcBorders>
          </w:tcPr>
          <w:p w14:paraId="3E1A1C2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32 892</w:t>
            </w:r>
          </w:p>
        </w:tc>
        <w:tc>
          <w:tcPr>
            <w:tcW w:w="1019" w:type="dxa"/>
            <w:tcBorders>
              <w:bottom w:val="single" w:sz="6" w:space="0" w:color="auto"/>
            </w:tcBorders>
          </w:tcPr>
          <w:p w14:paraId="0AB740D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04CCA6D"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B99EC3B" w14:textId="77777777" w:rsidR="00885230" w:rsidRDefault="00885230">
            <w:pPr>
              <w:spacing w:before="0"/>
              <w:ind w:left="1" w:firstLine="1"/>
            </w:pPr>
            <w:r>
              <w:t>East Pakenham Sub Station (Pakenham)</w:t>
            </w:r>
          </w:p>
        </w:tc>
        <w:tc>
          <w:tcPr>
            <w:tcW w:w="992" w:type="dxa"/>
            <w:tcBorders>
              <w:bottom w:val="single" w:sz="6" w:space="0" w:color="auto"/>
            </w:tcBorders>
          </w:tcPr>
          <w:p w14:paraId="7B085D1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27 520</w:t>
            </w:r>
          </w:p>
        </w:tc>
        <w:tc>
          <w:tcPr>
            <w:tcW w:w="1134" w:type="dxa"/>
            <w:tcBorders>
              <w:bottom w:val="single" w:sz="6" w:space="0" w:color="auto"/>
            </w:tcBorders>
          </w:tcPr>
          <w:p w14:paraId="0AE8040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2 569</w:t>
            </w:r>
          </w:p>
        </w:tc>
        <w:tc>
          <w:tcPr>
            <w:tcW w:w="992" w:type="dxa"/>
            <w:tcBorders>
              <w:bottom w:val="single" w:sz="6" w:space="0" w:color="auto"/>
            </w:tcBorders>
          </w:tcPr>
          <w:p w14:paraId="01EFAE9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19 953</w:t>
            </w:r>
          </w:p>
        </w:tc>
        <w:tc>
          <w:tcPr>
            <w:tcW w:w="993" w:type="dxa"/>
            <w:tcBorders>
              <w:bottom w:val="single" w:sz="6" w:space="0" w:color="auto"/>
            </w:tcBorders>
          </w:tcPr>
          <w:p w14:paraId="630A21E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4 998</w:t>
            </w:r>
          </w:p>
        </w:tc>
        <w:tc>
          <w:tcPr>
            <w:tcW w:w="1019" w:type="dxa"/>
            <w:tcBorders>
              <w:bottom w:val="single" w:sz="6" w:space="0" w:color="auto"/>
            </w:tcBorders>
          </w:tcPr>
          <w:p w14:paraId="16C3CAE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4D61324" w14:textId="77777777">
        <w:tc>
          <w:tcPr>
            <w:cnfStyle w:val="001000000000" w:firstRow="0" w:lastRow="0" w:firstColumn="1" w:lastColumn="0" w:oddVBand="0" w:evenVBand="0" w:oddHBand="0" w:evenHBand="0" w:firstRowFirstColumn="0" w:firstRowLastColumn="0" w:lastRowFirstColumn="0" w:lastRowLastColumn="0"/>
            <w:tcW w:w="2581" w:type="dxa"/>
          </w:tcPr>
          <w:p w14:paraId="4CFE99C1" w14:textId="77777777" w:rsidR="00885230" w:rsidRDefault="00885230">
            <w:pPr>
              <w:keepNext/>
              <w:spacing w:before="0"/>
              <w:ind w:left="1" w:firstLine="1"/>
            </w:pPr>
            <w:r>
              <w:t>Enhancing safety and security on the network (regional various)</w:t>
            </w:r>
          </w:p>
        </w:tc>
        <w:tc>
          <w:tcPr>
            <w:tcW w:w="992" w:type="dxa"/>
          </w:tcPr>
          <w:p w14:paraId="5E5D592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16 386</w:t>
            </w:r>
          </w:p>
        </w:tc>
        <w:tc>
          <w:tcPr>
            <w:tcW w:w="1134" w:type="dxa"/>
          </w:tcPr>
          <w:p w14:paraId="3E32176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11 126</w:t>
            </w:r>
          </w:p>
        </w:tc>
        <w:tc>
          <w:tcPr>
            <w:tcW w:w="992" w:type="dxa"/>
          </w:tcPr>
          <w:p w14:paraId="22B92D1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5 259</w:t>
            </w:r>
          </w:p>
        </w:tc>
        <w:tc>
          <w:tcPr>
            <w:tcW w:w="993" w:type="dxa"/>
          </w:tcPr>
          <w:p w14:paraId="35031D8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38F8B0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B31B94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A9265D" w14:textId="77777777" w:rsidR="00885230" w:rsidRDefault="00885230">
            <w:pPr>
              <w:spacing w:before="0"/>
              <w:ind w:left="1" w:firstLine="1"/>
            </w:pPr>
            <w:r>
              <w:rPr>
                <w:i/>
                <w:sz w:val="15"/>
              </w:rPr>
              <w:t>The estimated completion date has been revised to quarter 4 2026</w:t>
            </w:r>
            <w:r>
              <w:rPr>
                <w:i/>
                <w:sz w:val="15"/>
              </w:rPr>
              <w:noBreakHyphen/>
              <w:t>27 in line with a change in project commencement as a result of Australian Rail Track Corporation access issues.</w:t>
            </w:r>
          </w:p>
        </w:tc>
      </w:tr>
      <w:tr w:rsidR="00885230" w14:paraId="34DE3610" w14:textId="77777777">
        <w:tc>
          <w:tcPr>
            <w:cnfStyle w:val="001000000000" w:firstRow="0" w:lastRow="0" w:firstColumn="1" w:lastColumn="0" w:oddVBand="0" w:evenVBand="0" w:oddHBand="0" w:evenHBand="0" w:firstRowFirstColumn="0" w:firstRowLastColumn="0" w:lastRowFirstColumn="0" w:lastRowLastColumn="0"/>
            <w:tcW w:w="2581" w:type="dxa"/>
          </w:tcPr>
          <w:p w14:paraId="6D9D4CBA" w14:textId="77777777" w:rsidR="00885230" w:rsidRDefault="00885230">
            <w:pPr>
              <w:keepNext/>
              <w:spacing w:before="0"/>
              <w:ind w:left="1" w:firstLine="1"/>
            </w:pPr>
            <w:r>
              <w:t>Melbourne Airport Rail (metropolitan various)</w:t>
            </w:r>
          </w:p>
        </w:tc>
        <w:tc>
          <w:tcPr>
            <w:tcW w:w="992" w:type="dxa"/>
          </w:tcPr>
          <w:p w14:paraId="4695727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134" w:type="dxa"/>
          </w:tcPr>
          <w:p w14:paraId="6E55BCB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940 747</w:t>
            </w:r>
          </w:p>
        </w:tc>
        <w:tc>
          <w:tcPr>
            <w:tcW w:w="992" w:type="dxa"/>
          </w:tcPr>
          <w:p w14:paraId="6A357EC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58 264</w:t>
            </w:r>
          </w:p>
        </w:tc>
        <w:tc>
          <w:tcPr>
            <w:tcW w:w="993" w:type="dxa"/>
          </w:tcPr>
          <w:p w14:paraId="214CE75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019" w:type="dxa"/>
          </w:tcPr>
          <w:p w14:paraId="1E54C38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0B241B1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BCCCEBE" w14:textId="562CC864" w:rsidR="00885230" w:rsidRDefault="00885230">
            <w:pPr>
              <w:spacing w:before="0"/>
              <w:ind w:left="1" w:firstLine="1"/>
            </w:pPr>
            <w:r>
              <w:rPr>
                <w:i/>
                <w:sz w:val="15"/>
              </w:rPr>
              <w:t>The State and Commonwealth governments have committed $5.000 billion each to the project. In March 2025, a Memorandum of Understanding was agreed between the State, Commonwealth and Australia Pacific Airports (Melbourne), committing all parties to developing an approach to deliver the project. The TEI, future estimated cash flows, and the estimated completion date for the project will be disclosed once project details are finalised. In March 2025, the State and Commonwealth governments jointly committed to deliver the Sunshine Station Superhub as the first stage of a rail line to Melbourne Airport and a future electrified Melton Line. To progress Sunshine Station Superhub the Commonwealth has committed an additional $2.000 billion and the State Government has brought forward $2.000 billion.</w:t>
            </w:r>
          </w:p>
        </w:tc>
      </w:tr>
      <w:tr w:rsidR="00885230" w14:paraId="1DD072B7" w14:textId="77777777">
        <w:tc>
          <w:tcPr>
            <w:cnfStyle w:val="001000000000" w:firstRow="0" w:lastRow="0" w:firstColumn="1" w:lastColumn="0" w:oddVBand="0" w:evenVBand="0" w:oddHBand="0" w:evenHBand="0" w:firstRowFirstColumn="0" w:firstRowLastColumn="0" w:lastRowFirstColumn="0" w:lastRowLastColumn="0"/>
            <w:tcW w:w="2581" w:type="dxa"/>
          </w:tcPr>
          <w:p w14:paraId="032F8FC2" w14:textId="77777777" w:rsidR="00885230" w:rsidRDefault="00885230">
            <w:pPr>
              <w:keepNext/>
              <w:spacing w:before="0"/>
              <w:ind w:left="1" w:firstLine="1"/>
            </w:pPr>
            <w:r>
              <w:t>Melton Line upgrade (statewide)</w:t>
            </w:r>
          </w:p>
        </w:tc>
        <w:tc>
          <w:tcPr>
            <w:tcW w:w="992" w:type="dxa"/>
          </w:tcPr>
          <w:p w14:paraId="52AAAF8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600 591</w:t>
            </w:r>
          </w:p>
        </w:tc>
        <w:tc>
          <w:tcPr>
            <w:tcW w:w="1134" w:type="dxa"/>
          </w:tcPr>
          <w:p w14:paraId="791C0A9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138 045</w:t>
            </w:r>
          </w:p>
        </w:tc>
        <w:tc>
          <w:tcPr>
            <w:tcW w:w="992" w:type="dxa"/>
          </w:tcPr>
          <w:p w14:paraId="43CFE13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182 162</w:t>
            </w:r>
          </w:p>
        </w:tc>
        <w:tc>
          <w:tcPr>
            <w:tcW w:w="993" w:type="dxa"/>
          </w:tcPr>
          <w:p w14:paraId="1900774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280 384</w:t>
            </w:r>
          </w:p>
        </w:tc>
        <w:tc>
          <w:tcPr>
            <w:tcW w:w="1019" w:type="dxa"/>
          </w:tcPr>
          <w:p w14:paraId="41EC359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4D31742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0CDAB4C" w14:textId="405FCF2E" w:rsidR="00885230" w:rsidRDefault="00885230">
            <w:pPr>
              <w:spacing w:before="0"/>
              <w:ind w:left="1" w:firstLine="1"/>
            </w:pPr>
            <w:r>
              <w:rPr>
                <w:i/>
                <w:sz w:val="15"/>
              </w:rPr>
              <w:t xml:space="preserve">The TEI has decreased by $40.409 million which has been reprioritised to the </w:t>
            </w:r>
            <w:r w:rsidR="00E25C28" w:rsidRPr="00E25C28">
              <w:rPr>
                <w:i/>
                <w:sz w:val="15"/>
              </w:rPr>
              <w:t xml:space="preserve">Next steps for future Melton Line electrification </w:t>
            </w:r>
            <w:r>
              <w:rPr>
                <w:i/>
                <w:sz w:val="15"/>
              </w:rPr>
              <w:t>(metropolitan) initiative. The estimated completion date has been revised to quarter 2 2027</w:t>
            </w:r>
            <w:r>
              <w:rPr>
                <w:i/>
                <w:sz w:val="15"/>
              </w:rPr>
              <w:noBreakHyphen/>
              <w:t xml:space="preserve">28 in line with a revised forecast for practical completion obtained after contract award. The TEI includes $325.000 million of Commonwealth Government funding. This initiative is part of </w:t>
            </w:r>
            <w:r>
              <w:rPr>
                <w:sz w:val="15"/>
              </w:rPr>
              <w:t>Labor’s Financial Statement 2022.</w:t>
            </w:r>
            <w:r>
              <w:rPr>
                <w:i/>
                <w:sz w:val="15"/>
              </w:rPr>
              <w:t xml:space="preserve"> </w:t>
            </w:r>
          </w:p>
        </w:tc>
      </w:tr>
      <w:tr w:rsidR="00885230" w14:paraId="3CFE8AE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D40D094" w14:textId="77777777" w:rsidR="00885230" w:rsidRDefault="00885230">
            <w:pPr>
              <w:spacing w:before="0"/>
              <w:ind w:left="1" w:firstLine="1"/>
            </w:pPr>
            <w:r>
              <w:t>Mernda Stabling Yard (metropolitan)</w:t>
            </w:r>
          </w:p>
        </w:tc>
        <w:tc>
          <w:tcPr>
            <w:tcW w:w="992" w:type="dxa"/>
            <w:tcBorders>
              <w:bottom w:val="single" w:sz="6" w:space="0" w:color="auto"/>
            </w:tcBorders>
          </w:tcPr>
          <w:p w14:paraId="3A8EBF9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58 758</w:t>
            </w:r>
          </w:p>
        </w:tc>
        <w:tc>
          <w:tcPr>
            <w:tcW w:w="1134" w:type="dxa"/>
            <w:tcBorders>
              <w:bottom w:val="single" w:sz="6" w:space="0" w:color="auto"/>
            </w:tcBorders>
          </w:tcPr>
          <w:p w14:paraId="1159E20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7 913</w:t>
            </w:r>
          </w:p>
        </w:tc>
        <w:tc>
          <w:tcPr>
            <w:tcW w:w="992" w:type="dxa"/>
            <w:tcBorders>
              <w:bottom w:val="single" w:sz="6" w:space="0" w:color="auto"/>
            </w:tcBorders>
          </w:tcPr>
          <w:p w14:paraId="403FC60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50 205</w:t>
            </w:r>
          </w:p>
        </w:tc>
        <w:tc>
          <w:tcPr>
            <w:tcW w:w="993" w:type="dxa"/>
            <w:tcBorders>
              <w:bottom w:val="single" w:sz="6" w:space="0" w:color="auto"/>
            </w:tcBorders>
          </w:tcPr>
          <w:p w14:paraId="699DFFC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640</w:t>
            </w:r>
          </w:p>
        </w:tc>
        <w:tc>
          <w:tcPr>
            <w:tcW w:w="1019" w:type="dxa"/>
            <w:tcBorders>
              <w:bottom w:val="single" w:sz="6" w:space="0" w:color="auto"/>
            </w:tcBorders>
          </w:tcPr>
          <w:p w14:paraId="6D6B007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4F82B46C" w14:textId="77777777">
        <w:tc>
          <w:tcPr>
            <w:cnfStyle w:val="001000000000" w:firstRow="0" w:lastRow="0" w:firstColumn="1" w:lastColumn="0" w:oddVBand="0" w:evenVBand="0" w:oddHBand="0" w:evenHBand="0" w:firstRowFirstColumn="0" w:firstRowLastColumn="0" w:lastRowFirstColumn="0" w:lastRowLastColumn="0"/>
            <w:tcW w:w="2581" w:type="dxa"/>
          </w:tcPr>
          <w:p w14:paraId="0C23DBD9" w14:textId="77777777" w:rsidR="00885230" w:rsidRDefault="00885230">
            <w:pPr>
              <w:keepNext/>
              <w:spacing w:before="0"/>
              <w:ind w:left="1" w:firstLine="1"/>
            </w:pPr>
            <w:r>
              <w:t>Metro Tunnel Readiness (metropolitan)</w:t>
            </w:r>
          </w:p>
        </w:tc>
        <w:tc>
          <w:tcPr>
            <w:tcW w:w="992" w:type="dxa"/>
          </w:tcPr>
          <w:p w14:paraId="56B5C71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414 675</w:t>
            </w:r>
          </w:p>
        </w:tc>
        <w:tc>
          <w:tcPr>
            <w:tcW w:w="1134" w:type="dxa"/>
          </w:tcPr>
          <w:p w14:paraId="16A353C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373 489</w:t>
            </w:r>
          </w:p>
        </w:tc>
        <w:tc>
          <w:tcPr>
            <w:tcW w:w="992" w:type="dxa"/>
          </w:tcPr>
          <w:p w14:paraId="12D11F3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39 186</w:t>
            </w:r>
          </w:p>
        </w:tc>
        <w:tc>
          <w:tcPr>
            <w:tcW w:w="993" w:type="dxa"/>
          </w:tcPr>
          <w:p w14:paraId="7BA7E78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2 000</w:t>
            </w:r>
          </w:p>
        </w:tc>
        <w:tc>
          <w:tcPr>
            <w:tcW w:w="1019" w:type="dxa"/>
          </w:tcPr>
          <w:p w14:paraId="736A491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7CAEC0F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4506E92" w14:textId="77777777" w:rsidR="00885230" w:rsidRDefault="00885230">
            <w:pPr>
              <w:spacing w:before="0"/>
              <w:ind w:left="1" w:firstLine="1"/>
            </w:pPr>
            <w:r>
              <w:rPr>
                <w:i/>
                <w:sz w:val="15"/>
              </w:rPr>
              <w:t>The TEI has increased by $14.100 million due to funding previously published separately for the ‘Switching on the Metro Tunnel’ initiative. The estimated completion date has been revised to quarter 2 2027</w:t>
            </w:r>
            <w:r>
              <w:rPr>
                <w:i/>
                <w:sz w:val="15"/>
              </w:rPr>
              <w:noBreakHyphen/>
              <w:t>28 in line with complex electrical works for the North Melbourne electrical intake substation project.</w:t>
            </w:r>
          </w:p>
        </w:tc>
      </w:tr>
      <w:tr w:rsidR="00885230" w14:paraId="48EA9C3C" w14:textId="77777777">
        <w:tc>
          <w:tcPr>
            <w:cnfStyle w:val="001000000000" w:firstRow="0" w:lastRow="0" w:firstColumn="1" w:lastColumn="0" w:oddVBand="0" w:evenVBand="0" w:oddHBand="0" w:evenHBand="0" w:firstRowFirstColumn="0" w:firstRowLastColumn="0" w:lastRowFirstColumn="0" w:lastRowLastColumn="0"/>
            <w:tcW w:w="2581" w:type="dxa"/>
          </w:tcPr>
          <w:p w14:paraId="572E7D9B" w14:textId="77777777" w:rsidR="00885230" w:rsidRDefault="00885230">
            <w:pPr>
              <w:keepNext/>
              <w:spacing w:before="0"/>
              <w:ind w:left="1" w:firstLine="1"/>
            </w:pPr>
            <w:r>
              <w:t>Metropolitan train infrastructure renewal program (metropolitan various)</w:t>
            </w:r>
          </w:p>
        </w:tc>
        <w:tc>
          <w:tcPr>
            <w:tcW w:w="992" w:type="dxa"/>
          </w:tcPr>
          <w:p w14:paraId="2D95791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549 497</w:t>
            </w:r>
          </w:p>
        </w:tc>
        <w:tc>
          <w:tcPr>
            <w:tcW w:w="1134" w:type="dxa"/>
          </w:tcPr>
          <w:p w14:paraId="5A53B37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113 238</w:t>
            </w:r>
          </w:p>
        </w:tc>
        <w:tc>
          <w:tcPr>
            <w:tcW w:w="992" w:type="dxa"/>
          </w:tcPr>
          <w:p w14:paraId="5818879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110 874</w:t>
            </w:r>
          </w:p>
        </w:tc>
        <w:tc>
          <w:tcPr>
            <w:tcW w:w="993" w:type="dxa"/>
          </w:tcPr>
          <w:p w14:paraId="4017726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325 385</w:t>
            </w:r>
          </w:p>
        </w:tc>
        <w:tc>
          <w:tcPr>
            <w:tcW w:w="1019" w:type="dxa"/>
          </w:tcPr>
          <w:p w14:paraId="5E8C56C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0C83B1A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B78989D" w14:textId="77777777" w:rsidR="00885230" w:rsidRDefault="00885230">
            <w:pPr>
              <w:spacing w:before="0"/>
              <w:ind w:left="1" w:firstLine="1"/>
            </w:pPr>
            <w:r>
              <w:rPr>
                <w:i/>
                <w:sz w:val="15"/>
              </w:rPr>
              <w:t>As a rolling program of works, the TEI and estimated completion date vary from year to year. The TEI incorporates all capital funding for metropolitan train infrastructure renewals from 2025</w:t>
            </w:r>
            <w:r>
              <w:rPr>
                <w:i/>
                <w:sz w:val="15"/>
              </w:rPr>
              <w:noBreakHyphen/>
              <w:t>26 to 2030</w:t>
            </w:r>
            <w:r>
              <w:rPr>
                <w:i/>
                <w:sz w:val="15"/>
              </w:rPr>
              <w:noBreakHyphen/>
              <w:t>31.</w:t>
            </w:r>
          </w:p>
        </w:tc>
      </w:tr>
      <w:tr w:rsidR="00885230" w14:paraId="5059CD82" w14:textId="77777777">
        <w:tc>
          <w:tcPr>
            <w:cnfStyle w:val="001000000000" w:firstRow="0" w:lastRow="0" w:firstColumn="1" w:lastColumn="0" w:oddVBand="0" w:evenVBand="0" w:oddHBand="0" w:evenHBand="0" w:firstRowFirstColumn="0" w:firstRowLastColumn="0" w:lastRowFirstColumn="0" w:lastRowLastColumn="0"/>
            <w:tcW w:w="2581" w:type="dxa"/>
          </w:tcPr>
          <w:p w14:paraId="33441064" w14:textId="77777777" w:rsidR="00885230" w:rsidRDefault="00885230">
            <w:pPr>
              <w:keepNext/>
              <w:spacing w:before="0"/>
              <w:ind w:left="1" w:firstLine="1"/>
            </w:pPr>
            <w:r>
              <w:lastRenderedPageBreak/>
              <w:t>Metropolitan tram infrastructure renewal program (metropolitan various)</w:t>
            </w:r>
          </w:p>
        </w:tc>
        <w:tc>
          <w:tcPr>
            <w:tcW w:w="992" w:type="dxa"/>
          </w:tcPr>
          <w:p w14:paraId="55359E4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407 183</w:t>
            </w:r>
          </w:p>
        </w:tc>
        <w:tc>
          <w:tcPr>
            <w:tcW w:w="1134" w:type="dxa"/>
          </w:tcPr>
          <w:p w14:paraId="0506BEE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97 024</w:t>
            </w:r>
          </w:p>
        </w:tc>
        <w:tc>
          <w:tcPr>
            <w:tcW w:w="992" w:type="dxa"/>
          </w:tcPr>
          <w:p w14:paraId="6ED5551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57 252</w:t>
            </w:r>
          </w:p>
        </w:tc>
        <w:tc>
          <w:tcPr>
            <w:tcW w:w="993" w:type="dxa"/>
          </w:tcPr>
          <w:p w14:paraId="092F2D2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252 907</w:t>
            </w:r>
          </w:p>
        </w:tc>
        <w:tc>
          <w:tcPr>
            <w:tcW w:w="1019" w:type="dxa"/>
          </w:tcPr>
          <w:p w14:paraId="71E3EF2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180236F4"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02DCC45" w14:textId="77777777" w:rsidR="00885230" w:rsidRDefault="00885230">
            <w:pPr>
              <w:spacing w:before="0"/>
              <w:ind w:left="1" w:firstLine="1"/>
            </w:pPr>
            <w:r>
              <w:rPr>
                <w:i/>
                <w:sz w:val="15"/>
              </w:rPr>
              <w:t>As a rolling program of works, the TEI and estimated completion date vary from year to year. The TEI incorporates all capital funding for tram infrastructure renewals from 2025</w:t>
            </w:r>
            <w:r>
              <w:rPr>
                <w:i/>
                <w:sz w:val="15"/>
              </w:rPr>
              <w:noBreakHyphen/>
              <w:t>26 to 2030</w:t>
            </w:r>
            <w:r>
              <w:rPr>
                <w:i/>
                <w:sz w:val="15"/>
              </w:rPr>
              <w:noBreakHyphen/>
              <w:t>31.</w:t>
            </w:r>
          </w:p>
        </w:tc>
      </w:tr>
      <w:tr w:rsidR="00885230" w14:paraId="3AEB29F8" w14:textId="77777777">
        <w:tc>
          <w:tcPr>
            <w:cnfStyle w:val="001000000000" w:firstRow="0" w:lastRow="0" w:firstColumn="1" w:lastColumn="0" w:oddVBand="0" w:evenVBand="0" w:oddHBand="0" w:evenHBand="0" w:firstRowFirstColumn="0" w:firstRowLastColumn="0" w:lastRowFirstColumn="0" w:lastRowLastColumn="0"/>
            <w:tcW w:w="2581" w:type="dxa"/>
          </w:tcPr>
          <w:p w14:paraId="2802F7D9" w14:textId="77777777" w:rsidR="00885230" w:rsidRDefault="00885230">
            <w:pPr>
              <w:keepNext/>
              <w:spacing w:before="0"/>
              <w:ind w:left="1" w:firstLine="1"/>
            </w:pPr>
            <w:r>
              <w:t>Minor capital works fund (metropolitan various)</w:t>
            </w:r>
          </w:p>
        </w:tc>
        <w:tc>
          <w:tcPr>
            <w:tcW w:w="992" w:type="dxa"/>
          </w:tcPr>
          <w:p w14:paraId="14EB051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62 164</w:t>
            </w:r>
          </w:p>
        </w:tc>
        <w:tc>
          <w:tcPr>
            <w:tcW w:w="1134" w:type="dxa"/>
          </w:tcPr>
          <w:p w14:paraId="172E30B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11 115</w:t>
            </w:r>
          </w:p>
        </w:tc>
        <w:tc>
          <w:tcPr>
            <w:tcW w:w="992" w:type="dxa"/>
          </w:tcPr>
          <w:p w14:paraId="620FF0F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11 049</w:t>
            </w:r>
          </w:p>
        </w:tc>
        <w:tc>
          <w:tcPr>
            <w:tcW w:w="993" w:type="dxa"/>
          </w:tcPr>
          <w:p w14:paraId="189CF43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40 000</w:t>
            </w:r>
          </w:p>
        </w:tc>
        <w:tc>
          <w:tcPr>
            <w:tcW w:w="1019" w:type="dxa"/>
          </w:tcPr>
          <w:p w14:paraId="58511DA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5E4E9AA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AB5DF91" w14:textId="77777777" w:rsidR="00885230" w:rsidRDefault="00885230">
            <w:pPr>
              <w:spacing w:before="0"/>
              <w:ind w:left="1" w:firstLine="1"/>
            </w:pPr>
            <w:r>
              <w:rPr>
                <w:i/>
                <w:sz w:val="15"/>
              </w:rPr>
              <w:t>As a rolling program of works, the TEI and estimated completion date varies from year to year. The TEI incorporates all capital funding for railway minor capital works from 2025</w:t>
            </w:r>
            <w:r>
              <w:rPr>
                <w:i/>
                <w:sz w:val="15"/>
              </w:rPr>
              <w:noBreakHyphen/>
              <w:t>26 to 2030</w:t>
            </w:r>
            <w:r>
              <w:rPr>
                <w:i/>
                <w:sz w:val="15"/>
              </w:rPr>
              <w:noBreakHyphen/>
              <w:t>31.</w:t>
            </w:r>
          </w:p>
        </w:tc>
      </w:tr>
      <w:tr w:rsidR="00885230" w14:paraId="0DB6B60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8902F32" w14:textId="77777777" w:rsidR="00885230" w:rsidRDefault="00885230">
            <w:pPr>
              <w:spacing w:before="0"/>
              <w:ind w:left="1" w:firstLine="1"/>
            </w:pPr>
            <w:r>
              <w:t>Modernise the Digital Train Radio System (metropolitan)</w:t>
            </w:r>
          </w:p>
        </w:tc>
        <w:tc>
          <w:tcPr>
            <w:tcW w:w="992" w:type="dxa"/>
            <w:tcBorders>
              <w:bottom w:val="single" w:sz="6" w:space="0" w:color="auto"/>
            </w:tcBorders>
          </w:tcPr>
          <w:p w14:paraId="1E6F56E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179 908</w:t>
            </w:r>
          </w:p>
        </w:tc>
        <w:tc>
          <w:tcPr>
            <w:tcW w:w="1134" w:type="dxa"/>
            <w:tcBorders>
              <w:bottom w:val="single" w:sz="6" w:space="0" w:color="auto"/>
            </w:tcBorders>
          </w:tcPr>
          <w:p w14:paraId="306679B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29 921</w:t>
            </w:r>
          </w:p>
        </w:tc>
        <w:tc>
          <w:tcPr>
            <w:tcW w:w="992" w:type="dxa"/>
            <w:tcBorders>
              <w:bottom w:val="single" w:sz="6" w:space="0" w:color="auto"/>
            </w:tcBorders>
          </w:tcPr>
          <w:p w14:paraId="665772F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28 436</w:t>
            </w:r>
          </w:p>
        </w:tc>
        <w:tc>
          <w:tcPr>
            <w:tcW w:w="993" w:type="dxa"/>
            <w:tcBorders>
              <w:bottom w:val="single" w:sz="6" w:space="0" w:color="auto"/>
            </w:tcBorders>
          </w:tcPr>
          <w:p w14:paraId="43E2244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121 551</w:t>
            </w:r>
          </w:p>
        </w:tc>
        <w:tc>
          <w:tcPr>
            <w:tcW w:w="1019" w:type="dxa"/>
            <w:tcBorders>
              <w:bottom w:val="single" w:sz="6" w:space="0" w:color="auto"/>
            </w:tcBorders>
          </w:tcPr>
          <w:p w14:paraId="55969A9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2030</w:t>
            </w:r>
            <w:r>
              <w:noBreakHyphen/>
              <w:t>31</w:t>
            </w:r>
          </w:p>
        </w:tc>
      </w:tr>
      <w:tr w:rsidR="00885230" w14:paraId="777AC30B" w14:textId="77777777">
        <w:tc>
          <w:tcPr>
            <w:cnfStyle w:val="001000000000" w:firstRow="0" w:lastRow="0" w:firstColumn="1" w:lastColumn="0" w:oddVBand="0" w:evenVBand="0" w:oddHBand="0" w:evenHBand="0" w:firstRowFirstColumn="0" w:firstRowLastColumn="0" w:lastRowFirstColumn="0" w:lastRowLastColumn="0"/>
            <w:tcW w:w="2581" w:type="dxa"/>
          </w:tcPr>
          <w:p w14:paraId="357121F3" w14:textId="77777777" w:rsidR="00885230" w:rsidRDefault="00885230">
            <w:pPr>
              <w:keepNext/>
              <w:spacing w:before="0"/>
              <w:ind w:left="1" w:firstLine="1"/>
            </w:pPr>
            <w:r>
              <w:t>More freight by rail 2025</w:t>
            </w:r>
            <w:r>
              <w:noBreakHyphen/>
              <w:t>26 (regional)</w:t>
            </w:r>
          </w:p>
        </w:tc>
        <w:tc>
          <w:tcPr>
            <w:tcW w:w="992" w:type="dxa"/>
          </w:tcPr>
          <w:p w14:paraId="50303C1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82 389</w:t>
            </w:r>
          </w:p>
        </w:tc>
        <w:tc>
          <w:tcPr>
            <w:tcW w:w="1134" w:type="dxa"/>
          </w:tcPr>
          <w:p w14:paraId="657E563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75 536</w:t>
            </w:r>
          </w:p>
        </w:tc>
        <w:tc>
          <w:tcPr>
            <w:tcW w:w="992" w:type="dxa"/>
          </w:tcPr>
          <w:p w14:paraId="3ABF1CC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6 853</w:t>
            </w:r>
          </w:p>
        </w:tc>
        <w:tc>
          <w:tcPr>
            <w:tcW w:w="993" w:type="dxa"/>
          </w:tcPr>
          <w:p w14:paraId="50BEF39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8942C7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09E3852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B9979D4" w14:textId="77777777" w:rsidR="00885230" w:rsidRDefault="00885230">
            <w:pPr>
              <w:spacing w:before="0"/>
              <w:ind w:left="1" w:firstLine="1"/>
            </w:pPr>
            <w:r>
              <w:rPr>
                <w:i/>
                <w:sz w:val="15"/>
              </w:rPr>
              <w:t>The estimated completion date has been revised to quarter 2 2026</w:t>
            </w:r>
            <w:r>
              <w:rPr>
                <w:i/>
                <w:sz w:val="15"/>
              </w:rPr>
              <w:noBreakHyphen/>
              <w:t>27 in line with the purchase of long lead time items for the 2026</w:t>
            </w:r>
            <w:r>
              <w:rPr>
                <w:i/>
                <w:sz w:val="15"/>
              </w:rPr>
              <w:noBreakHyphen/>
              <w:t>27 major periodic maintenance program.</w:t>
            </w:r>
          </w:p>
        </w:tc>
      </w:tr>
      <w:tr w:rsidR="00885230" w14:paraId="735C55C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878A393" w14:textId="77777777" w:rsidR="00885230" w:rsidRDefault="00885230">
            <w:pPr>
              <w:spacing w:before="0"/>
              <w:ind w:left="1" w:firstLine="1"/>
            </w:pPr>
            <w:r>
              <w:t>More VLocity trains 2023</w:t>
            </w:r>
            <w:r>
              <w:noBreakHyphen/>
              <w:t>24 (regional)</w:t>
            </w:r>
          </w:p>
        </w:tc>
        <w:tc>
          <w:tcPr>
            <w:tcW w:w="992" w:type="dxa"/>
            <w:tcBorders>
              <w:bottom w:val="single" w:sz="6" w:space="0" w:color="auto"/>
            </w:tcBorders>
          </w:tcPr>
          <w:p w14:paraId="4728404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570 759</w:t>
            </w:r>
          </w:p>
        </w:tc>
        <w:tc>
          <w:tcPr>
            <w:tcW w:w="1134" w:type="dxa"/>
            <w:tcBorders>
              <w:bottom w:val="single" w:sz="6" w:space="0" w:color="auto"/>
            </w:tcBorders>
          </w:tcPr>
          <w:p w14:paraId="6E35CF3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531 187</w:t>
            </w:r>
          </w:p>
        </w:tc>
        <w:tc>
          <w:tcPr>
            <w:tcW w:w="992" w:type="dxa"/>
            <w:tcBorders>
              <w:bottom w:val="single" w:sz="6" w:space="0" w:color="auto"/>
            </w:tcBorders>
          </w:tcPr>
          <w:p w14:paraId="215B1D0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19 745</w:t>
            </w:r>
          </w:p>
        </w:tc>
        <w:tc>
          <w:tcPr>
            <w:tcW w:w="993" w:type="dxa"/>
            <w:tcBorders>
              <w:bottom w:val="single" w:sz="6" w:space="0" w:color="auto"/>
            </w:tcBorders>
          </w:tcPr>
          <w:p w14:paraId="3F75DAF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19 826</w:t>
            </w:r>
          </w:p>
        </w:tc>
        <w:tc>
          <w:tcPr>
            <w:tcW w:w="1019" w:type="dxa"/>
            <w:tcBorders>
              <w:bottom w:val="single" w:sz="6" w:space="0" w:color="auto"/>
            </w:tcBorders>
          </w:tcPr>
          <w:p w14:paraId="275E9A9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E3CE238" w14:textId="77777777">
        <w:tc>
          <w:tcPr>
            <w:cnfStyle w:val="001000000000" w:firstRow="0" w:lastRow="0" w:firstColumn="1" w:lastColumn="0" w:oddVBand="0" w:evenVBand="0" w:oddHBand="0" w:evenHBand="0" w:firstRowFirstColumn="0" w:firstRowLastColumn="0" w:lastRowFirstColumn="0" w:lastRowLastColumn="0"/>
            <w:tcW w:w="2581" w:type="dxa"/>
          </w:tcPr>
          <w:p w14:paraId="3854DBB0" w14:textId="31B65478" w:rsidR="00885230" w:rsidRDefault="00885230">
            <w:pPr>
              <w:keepNext/>
              <w:spacing w:before="0"/>
              <w:ind w:left="1" w:firstLine="1"/>
            </w:pPr>
            <w:r>
              <w:t>Murray Basin Rail Project (regional</w:t>
            </w:r>
            <w:r w:rsidR="008A7EE3">
              <w:t> </w:t>
            </w:r>
            <w:r>
              <w:t>various)</w:t>
            </w:r>
          </w:p>
        </w:tc>
        <w:tc>
          <w:tcPr>
            <w:tcW w:w="992" w:type="dxa"/>
          </w:tcPr>
          <w:p w14:paraId="2A7CC19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840 022</w:t>
            </w:r>
          </w:p>
        </w:tc>
        <w:tc>
          <w:tcPr>
            <w:tcW w:w="1134" w:type="dxa"/>
          </w:tcPr>
          <w:p w14:paraId="0F1B586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813 930</w:t>
            </w:r>
          </w:p>
        </w:tc>
        <w:tc>
          <w:tcPr>
            <w:tcW w:w="992" w:type="dxa"/>
          </w:tcPr>
          <w:p w14:paraId="271A669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12 266</w:t>
            </w:r>
          </w:p>
        </w:tc>
        <w:tc>
          <w:tcPr>
            <w:tcW w:w="993" w:type="dxa"/>
          </w:tcPr>
          <w:p w14:paraId="3ADF8C0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13 827</w:t>
            </w:r>
          </w:p>
        </w:tc>
        <w:tc>
          <w:tcPr>
            <w:tcW w:w="1019" w:type="dxa"/>
          </w:tcPr>
          <w:p w14:paraId="2D0B86B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74C1361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0BF44D9" w14:textId="77777777" w:rsidR="00885230" w:rsidRDefault="00885230">
            <w:pPr>
              <w:spacing w:before="0"/>
              <w:ind w:left="1" w:firstLine="1"/>
            </w:pPr>
            <w:r>
              <w:rPr>
                <w:i/>
                <w:sz w:val="15"/>
              </w:rPr>
              <w:t>The TEI has decreased by $0.289 million due to budgeted amounts being reclassified as operating instead of capital expenditure, in line with accounting standards. The TEI includes $528.116 million of Commonwealth Government funding.</w:t>
            </w:r>
          </w:p>
        </w:tc>
      </w:tr>
      <w:tr w:rsidR="00885230" w14:paraId="5F0DBC45" w14:textId="77777777">
        <w:tc>
          <w:tcPr>
            <w:cnfStyle w:val="001000000000" w:firstRow="0" w:lastRow="0" w:firstColumn="1" w:lastColumn="0" w:oddVBand="0" w:evenVBand="0" w:oddHBand="0" w:evenHBand="0" w:firstRowFirstColumn="0" w:firstRowLastColumn="0" w:lastRowFirstColumn="0" w:lastRowLastColumn="0"/>
            <w:tcW w:w="2581" w:type="dxa"/>
          </w:tcPr>
          <w:p w14:paraId="3345C4FC" w14:textId="77777777" w:rsidR="00885230" w:rsidRDefault="00885230">
            <w:pPr>
              <w:keepNext/>
              <w:spacing w:before="0"/>
              <w:ind w:left="1" w:firstLine="1"/>
            </w:pPr>
            <w:r>
              <w:t>New metropolitan trains (statewide)</w:t>
            </w:r>
          </w:p>
        </w:tc>
        <w:tc>
          <w:tcPr>
            <w:tcW w:w="992" w:type="dxa"/>
          </w:tcPr>
          <w:p w14:paraId="16A2D84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839 849</w:t>
            </w:r>
          </w:p>
        </w:tc>
        <w:tc>
          <w:tcPr>
            <w:tcW w:w="1134" w:type="dxa"/>
          </w:tcPr>
          <w:p w14:paraId="005008B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375 042</w:t>
            </w:r>
          </w:p>
        </w:tc>
        <w:tc>
          <w:tcPr>
            <w:tcW w:w="992" w:type="dxa"/>
          </w:tcPr>
          <w:p w14:paraId="196C188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138 979</w:t>
            </w:r>
          </w:p>
        </w:tc>
        <w:tc>
          <w:tcPr>
            <w:tcW w:w="993" w:type="dxa"/>
          </w:tcPr>
          <w:p w14:paraId="62F67D3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325 828</w:t>
            </w:r>
          </w:p>
        </w:tc>
        <w:tc>
          <w:tcPr>
            <w:tcW w:w="1019" w:type="dxa"/>
          </w:tcPr>
          <w:p w14:paraId="252D89D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6E05B9C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FC81A1" w14:textId="77777777" w:rsidR="00885230" w:rsidRDefault="00885230">
            <w:pPr>
              <w:spacing w:before="0"/>
              <w:ind w:left="1" w:firstLine="1"/>
            </w:pPr>
            <w:r>
              <w:rPr>
                <w:i/>
                <w:sz w:val="15"/>
              </w:rPr>
              <w:t>The TEI has decreased by $146.000 million which has been reprioritised to the More new trains (metropolitan) initiative.</w:t>
            </w:r>
          </w:p>
        </w:tc>
      </w:tr>
      <w:tr w:rsidR="00885230" w14:paraId="4C5E76F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CB5F624" w14:textId="77777777" w:rsidR="00885230" w:rsidRDefault="00885230">
            <w:pPr>
              <w:spacing w:before="0"/>
              <w:ind w:left="1" w:firstLine="1"/>
            </w:pPr>
            <w:r>
              <w:t>New Tarneit railway station (Tarneit)</w:t>
            </w:r>
          </w:p>
        </w:tc>
        <w:tc>
          <w:tcPr>
            <w:tcW w:w="992" w:type="dxa"/>
            <w:tcBorders>
              <w:bottom w:val="single" w:sz="6" w:space="0" w:color="auto"/>
            </w:tcBorders>
          </w:tcPr>
          <w:p w14:paraId="1BB0A8E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163 406</w:t>
            </w:r>
          </w:p>
        </w:tc>
        <w:tc>
          <w:tcPr>
            <w:tcW w:w="1134" w:type="dxa"/>
            <w:tcBorders>
              <w:bottom w:val="single" w:sz="6" w:space="0" w:color="auto"/>
            </w:tcBorders>
          </w:tcPr>
          <w:p w14:paraId="634CA06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109 127</w:t>
            </w:r>
          </w:p>
        </w:tc>
        <w:tc>
          <w:tcPr>
            <w:tcW w:w="992" w:type="dxa"/>
            <w:tcBorders>
              <w:bottom w:val="single" w:sz="6" w:space="0" w:color="auto"/>
            </w:tcBorders>
          </w:tcPr>
          <w:p w14:paraId="0DB34EC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42 876</w:t>
            </w:r>
          </w:p>
        </w:tc>
        <w:tc>
          <w:tcPr>
            <w:tcW w:w="993" w:type="dxa"/>
            <w:tcBorders>
              <w:bottom w:val="single" w:sz="6" w:space="0" w:color="auto"/>
            </w:tcBorders>
          </w:tcPr>
          <w:p w14:paraId="32E16E8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11 403</w:t>
            </w:r>
          </w:p>
        </w:tc>
        <w:tc>
          <w:tcPr>
            <w:tcW w:w="1019" w:type="dxa"/>
            <w:tcBorders>
              <w:bottom w:val="single" w:sz="6" w:space="0" w:color="auto"/>
            </w:tcBorders>
          </w:tcPr>
          <w:p w14:paraId="0D59E2C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09480EB9"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F06A6D0" w14:textId="77777777" w:rsidR="00885230" w:rsidRDefault="00885230">
            <w:pPr>
              <w:spacing w:before="0"/>
              <w:ind w:left="1" w:firstLine="1"/>
            </w:pPr>
            <w:r>
              <w:t>New trains for Sunbury (metropolitan various)</w:t>
            </w:r>
          </w:p>
        </w:tc>
        <w:tc>
          <w:tcPr>
            <w:tcW w:w="992" w:type="dxa"/>
            <w:tcBorders>
              <w:bottom w:val="single" w:sz="6" w:space="0" w:color="auto"/>
            </w:tcBorders>
          </w:tcPr>
          <w:p w14:paraId="1D3A658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1 735 358</w:t>
            </w:r>
          </w:p>
        </w:tc>
        <w:tc>
          <w:tcPr>
            <w:tcW w:w="1134" w:type="dxa"/>
            <w:tcBorders>
              <w:bottom w:val="single" w:sz="6" w:space="0" w:color="auto"/>
            </w:tcBorders>
          </w:tcPr>
          <w:p w14:paraId="645608C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1 557 318</w:t>
            </w:r>
          </w:p>
        </w:tc>
        <w:tc>
          <w:tcPr>
            <w:tcW w:w="992" w:type="dxa"/>
            <w:tcBorders>
              <w:bottom w:val="single" w:sz="6" w:space="0" w:color="auto"/>
            </w:tcBorders>
          </w:tcPr>
          <w:p w14:paraId="539C2D4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178 041</w:t>
            </w:r>
          </w:p>
        </w:tc>
        <w:tc>
          <w:tcPr>
            <w:tcW w:w="993" w:type="dxa"/>
            <w:tcBorders>
              <w:bottom w:val="single" w:sz="6" w:space="0" w:color="auto"/>
            </w:tcBorders>
          </w:tcPr>
          <w:p w14:paraId="298225A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0EC6E1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40314193" w14:textId="77777777">
        <w:tc>
          <w:tcPr>
            <w:cnfStyle w:val="001000000000" w:firstRow="0" w:lastRow="0" w:firstColumn="1" w:lastColumn="0" w:oddVBand="0" w:evenVBand="0" w:oddHBand="0" w:evenHBand="0" w:firstRowFirstColumn="0" w:firstRowLastColumn="0" w:lastRowFirstColumn="0" w:lastRowLastColumn="0"/>
            <w:tcW w:w="2581" w:type="dxa"/>
          </w:tcPr>
          <w:p w14:paraId="2C6982AF" w14:textId="77777777" w:rsidR="00885230" w:rsidRDefault="00885230">
            <w:pPr>
              <w:keepNext/>
              <w:spacing w:before="0"/>
              <w:ind w:left="1" w:firstLine="1"/>
            </w:pPr>
            <w:r>
              <w:t>Next Generation Trams (metropolitan various)</w:t>
            </w:r>
          </w:p>
        </w:tc>
        <w:tc>
          <w:tcPr>
            <w:tcW w:w="992" w:type="dxa"/>
          </w:tcPr>
          <w:p w14:paraId="66C750B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1 436 476</w:t>
            </w:r>
          </w:p>
        </w:tc>
        <w:tc>
          <w:tcPr>
            <w:tcW w:w="1134" w:type="dxa"/>
          </w:tcPr>
          <w:p w14:paraId="0771976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427 428</w:t>
            </w:r>
          </w:p>
        </w:tc>
        <w:tc>
          <w:tcPr>
            <w:tcW w:w="992" w:type="dxa"/>
          </w:tcPr>
          <w:p w14:paraId="2BCAFF4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181 129</w:t>
            </w:r>
          </w:p>
        </w:tc>
        <w:tc>
          <w:tcPr>
            <w:tcW w:w="993" w:type="dxa"/>
          </w:tcPr>
          <w:p w14:paraId="25AFEFA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827 920</w:t>
            </w:r>
          </w:p>
        </w:tc>
        <w:tc>
          <w:tcPr>
            <w:tcW w:w="1019" w:type="dxa"/>
          </w:tcPr>
          <w:p w14:paraId="6988CD1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6899EDA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CAD8A28" w14:textId="77777777" w:rsidR="00885230" w:rsidRDefault="00885230">
            <w:pPr>
              <w:spacing w:before="0"/>
              <w:ind w:left="1" w:firstLine="1"/>
            </w:pPr>
            <w:r>
              <w:rPr>
                <w:i/>
                <w:sz w:val="15"/>
              </w:rPr>
              <w:t>The TEI has decreased by $3.367 million due to reprioritisation of savings to the Tram infrastructure upgrades (metropolitan various) initiative.</w:t>
            </w:r>
          </w:p>
        </w:tc>
      </w:tr>
      <w:tr w:rsidR="00885230" w14:paraId="078FEA97" w14:textId="77777777">
        <w:tc>
          <w:tcPr>
            <w:cnfStyle w:val="001000000000" w:firstRow="0" w:lastRow="0" w:firstColumn="1" w:lastColumn="0" w:oddVBand="0" w:evenVBand="0" w:oddHBand="0" w:evenHBand="0" w:firstRowFirstColumn="0" w:firstRowLastColumn="0" w:lastRowFirstColumn="0" w:lastRowLastColumn="0"/>
            <w:tcW w:w="2581" w:type="dxa"/>
          </w:tcPr>
          <w:p w14:paraId="743E362B" w14:textId="77777777" w:rsidR="00885230" w:rsidRDefault="00885230">
            <w:pPr>
              <w:keepNext/>
              <w:spacing w:before="0"/>
              <w:ind w:left="1" w:firstLine="1"/>
            </w:pPr>
            <w:r>
              <w:t>Personal safety on the transport network (metropolitan)</w:t>
            </w:r>
          </w:p>
        </w:tc>
        <w:tc>
          <w:tcPr>
            <w:tcW w:w="992" w:type="dxa"/>
          </w:tcPr>
          <w:p w14:paraId="11B0F30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11 354</w:t>
            </w:r>
          </w:p>
        </w:tc>
        <w:tc>
          <w:tcPr>
            <w:tcW w:w="1134" w:type="dxa"/>
          </w:tcPr>
          <w:p w14:paraId="4C69150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8 959</w:t>
            </w:r>
          </w:p>
        </w:tc>
        <w:tc>
          <w:tcPr>
            <w:tcW w:w="992" w:type="dxa"/>
          </w:tcPr>
          <w:p w14:paraId="7659CA6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2 395</w:t>
            </w:r>
          </w:p>
        </w:tc>
        <w:tc>
          <w:tcPr>
            <w:tcW w:w="993" w:type="dxa"/>
          </w:tcPr>
          <w:p w14:paraId="6DB67EB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D29618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AFCAE7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7275535" w14:textId="77777777" w:rsidR="00885230" w:rsidRDefault="00885230">
            <w:pPr>
              <w:spacing w:before="0"/>
              <w:ind w:left="1" w:firstLine="1"/>
            </w:pPr>
            <w:r>
              <w:rPr>
                <w:i/>
                <w:sz w:val="15"/>
              </w:rPr>
              <w:t>The estimated completion date has been revised to quarter 2 2026</w:t>
            </w:r>
            <w:r>
              <w:rPr>
                <w:i/>
                <w:sz w:val="15"/>
              </w:rPr>
              <w:noBreakHyphen/>
              <w:t>27 in line with further priority locations that have been added to the project scope.</w:t>
            </w:r>
          </w:p>
        </w:tc>
      </w:tr>
      <w:tr w:rsidR="00885230" w14:paraId="4087D6CD" w14:textId="77777777">
        <w:tc>
          <w:tcPr>
            <w:cnfStyle w:val="001000000000" w:firstRow="0" w:lastRow="0" w:firstColumn="1" w:lastColumn="0" w:oddVBand="0" w:evenVBand="0" w:oddHBand="0" w:evenHBand="0" w:firstRowFirstColumn="0" w:firstRowLastColumn="0" w:lastRowFirstColumn="0" w:lastRowLastColumn="0"/>
            <w:tcW w:w="2581" w:type="dxa"/>
          </w:tcPr>
          <w:p w14:paraId="4ABEE240" w14:textId="77777777" w:rsidR="00885230" w:rsidRDefault="00885230">
            <w:pPr>
              <w:keepNext/>
              <w:spacing w:before="0"/>
              <w:ind w:left="1" w:firstLine="1"/>
            </w:pPr>
            <w:r>
              <w:t>Preparing the network for Next Generation Trams (metropolitan various)</w:t>
            </w:r>
          </w:p>
        </w:tc>
        <w:tc>
          <w:tcPr>
            <w:tcW w:w="992" w:type="dxa"/>
          </w:tcPr>
          <w:p w14:paraId="17FAA05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166 795</w:t>
            </w:r>
          </w:p>
        </w:tc>
        <w:tc>
          <w:tcPr>
            <w:tcW w:w="1134" w:type="dxa"/>
          </w:tcPr>
          <w:p w14:paraId="04E71E4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37 306</w:t>
            </w:r>
          </w:p>
        </w:tc>
        <w:tc>
          <w:tcPr>
            <w:tcW w:w="992" w:type="dxa"/>
          </w:tcPr>
          <w:p w14:paraId="318235E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114 342</w:t>
            </w:r>
          </w:p>
        </w:tc>
        <w:tc>
          <w:tcPr>
            <w:tcW w:w="993" w:type="dxa"/>
          </w:tcPr>
          <w:p w14:paraId="6B59E4A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15 147</w:t>
            </w:r>
          </w:p>
        </w:tc>
        <w:tc>
          <w:tcPr>
            <w:tcW w:w="1019" w:type="dxa"/>
          </w:tcPr>
          <w:p w14:paraId="72A50A4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096CF3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48594E" w14:textId="77777777" w:rsidR="00885230" w:rsidRDefault="00885230">
            <w:pPr>
              <w:spacing w:before="0"/>
              <w:ind w:left="1" w:firstLine="1"/>
            </w:pPr>
            <w:r>
              <w:rPr>
                <w:i/>
                <w:sz w:val="15"/>
              </w:rPr>
              <w:t>The TEI has increased by $98.056 million and the completion date has been revised to quarter 4 2027</w:t>
            </w:r>
            <w:r>
              <w:rPr>
                <w:i/>
                <w:sz w:val="15"/>
              </w:rPr>
              <w:noBreakHyphen/>
              <w:t xml:space="preserve">28 to incorporate funding previously published separately for the Preparing the network for Next Generation Trams initiative announced in the </w:t>
            </w:r>
            <w:r>
              <w:rPr>
                <w:sz w:val="15"/>
              </w:rPr>
              <w:t>2025</w:t>
            </w:r>
            <w:r>
              <w:rPr>
                <w:sz w:val="15"/>
              </w:rPr>
              <w:noBreakHyphen/>
              <w:t>26 Budget.</w:t>
            </w:r>
          </w:p>
        </w:tc>
      </w:tr>
      <w:tr w:rsidR="00885230" w14:paraId="1CA47E7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4984E92" w14:textId="77777777" w:rsidR="00885230" w:rsidRDefault="00885230">
            <w:pPr>
              <w:spacing w:before="0"/>
              <w:ind w:left="1" w:firstLine="1"/>
            </w:pPr>
            <w:r>
              <w:t>Public Transport Ticketing Asset Renewal (statewide)</w:t>
            </w:r>
          </w:p>
        </w:tc>
        <w:tc>
          <w:tcPr>
            <w:tcW w:w="992" w:type="dxa"/>
            <w:tcBorders>
              <w:bottom w:val="single" w:sz="6" w:space="0" w:color="auto"/>
            </w:tcBorders>
          </w:tcPr>
          <w:p w14:paraId="620AE57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680 350</w:t>
            </w:r>
          </w:p>
        </w:tc>
        <w:tc>
          <w:tcPr>
            <w:tcW w:w="1134" w:type="dxa"/>
            <w:tcBorders>
              <w:bottom w:val="single" w:sz="6" w:space="0" w:color="auto"/>
            </w:tcBorders>
          </w:tcPr>
          <w:p w14:paraId="5713044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330 724</w:t>
            </w:r>
          </w:p>
        </w:tc>
        <w:tc>
          <w:tcPr>
            <w:tcW w:w="992" w:type="dxa"/>
            <w:tcBorders>
              <w:bottom w:val="single" w:sz="6" w:space="0" w:color="auto"/>
            </w:tcBorders>
          </w:tcPr>
          <w:p w14:paraId="0F986BD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80 292</w:t>
            </w:r>
          </w:p>
        </w:tc>
        <w:tc>
          <w:tcPr>
            <w:tcW w:w="993" w:type="dxa"/>
            <w:tcBorders>
              <w:bottom w:val="single" w:sz="6" w:space="0" w:color="auto"/>
            </w:tcBorders>
          </w:tcPr>
          <w:p w14:paraId="656DF29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269 334</w:t>
            </w:r>
          </w:p>
        </w:tc>
        <w:tc>
          <w:tcPr>
            <w:tcW w:w="1019" w:type="dxa"/>
            <w:tcBorders>
              <w:bottom w:val="single" w:sz="6" w:space="0" w:color="auto"/>
            </w:tcBorders>
          </w:tcPr>
          <w:p w14:paraId="460082B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09472023" w14:textId="77777777">
        <w:tc>
          <w:tcPr>
            <w:cnfStyle w:val="001000000000" w:firstRow="0" w:lastRow="0" w:firstColumn="1" w:lastColumn="0" w:oddVBand="0" w:evenVBand="0" w:oddHBand="0" w:evenHBand="0" w:firstRowFirstColumn="0" w:firstRowLastColumn="0" w:lastRowFirstColumn="0" w:lastRowLastColumn="0"/>
            <w:tcW w:w="2581" w:type="dxa"/>
          </w:tcPr>
          <w:p w14:paraId="6D94E4C9" w14:textId="77777777" w:rsidR="00885230" w:rsidRDefault="00885230">
            <w:pPr>
              <w:keepNext/>
              <w:spacing w:before="0"/>
              <w:ind w:left="1" w:firstLine="1"/>
            </w:pPr>
            <w:r>
              <w:t>Railway crossing upgrades (statewide)</w:t>
            </w:r>
          </w:p>
        </w:tc>
        <w:tc>
          <w:tcPr>
            <w:tcW w:w="992" w:type="dxa"/>
          </w:tcPr>
          <w:p w14:paraId="0419E46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54 754</w:t>
            </w:r>
          </w:p>
        </w:tc>
        <w:tc>
          <w:tcPr>
            <w:tcW w:w="1134" w:type="dxa"/>
          </w:tcPr>
          <w:p w14:paraId="705B7D0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9 524</w:t>
            </w:r>
          </w:p>
        </w:tc>
        <w:tc>
          <w:tcPr>
            <w:tcW w:w="992" w:type="dxa"/>
          </w:tcPr>
          <w:p w14:paraId="00D9932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8 605</w:t>
            </w:r>
          </w:p>
        </w:tc>
        <w:tc>
          <w:tcPr>
            <w:tcW w:w="993" w:type="dxa"/>
          </w:tcPr>
          <w:p w14:paraId="35EEE57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36 625</w:t>
            </w:r>
          </w:p>
        </w:tc>
        <w:tc>
          <w:tcPr>
            <w:tcW w:w="1019" w:type="dxa"/>
          </w:tcPr>
          <w:p w14:paraId="28E58C6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44AA02B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8A8895A" w14:textId="77777777" w:rsidR="00885230" w:rsidRDefault="00885230">
            <w:pPr>
              <w:spacing w:before="0"/>
              <w:ind w:left="1" w:firstLine="1"/>
            </w:pPr>
            <w:r>
              <w:rPr>
                <w:i/>
                <w:sz w:val="15"/>
              </w:rPr>
              <w:t>As a rolling program of works, the TEI and estimated completion date vary from year to year. The TEI incorporates all capital funding for railway crossing upgrades from 2025</w:t>
            </w:r>
            <w:r>
              <w:rPr>
                <w:i/>
                <w:sz w:val="15"/>
              </w:rPr>
              <w:noBreakHyphen/>
              <w:t>26 to 2030</w:t>
            </w:r>
            <w:r>
              <w:rPr>
                <w:i/>
                <w:sz w:val="15"/>
              </w:rPr>
              <w:noBreakHyphen/>
              <w:t>31.</w:t>
            </w:r>
          </w:p>
        </w:tc>
      </w:tr>
      <w:tr w:rsidR="00885230" w14:paraId="1431DB31" w14:textId="77777777">
        <w:tc>
          <w:tcPr>
            <w:cnfStyle w:val="001000000000" w:firstRow="0" w:lastRow="0" w:firstColumn="1" w:lastColumn="0" w:oddVBand="0" w:evenVBand="0" w:oddHBand="0" w:evenHBand="0" w:firstRowFirstColumn="0" w:firstRowLastColumn="0" w:lastRowFirstColumn="0" w:lastRowLastColumn="0"/>
            <w:tcW w:w="2581" w:type="dxa"/>
          </w:tcPr>
          <w:p w14:paraId="4937B33F" w14:textId="77777777" w:rsidR="00885230" w:rsidRDefault="00885230">
            <w:pPr>
              <w:keepNext/>
              <w:spacing w:before="0"/>
              <w:ind w:left="1" w:firstLine="1"/>
            </w:pPr>
            <w:r>
              <w:t>Regional rail network enhancements (statewide)</w:t>
            </w:r>
          </w:p>
        </w:tc>
        <w:tc>
          <w:tcPr>
            <w:tcW w:w="992" w:type="dxa"/>
          </w:tcPr>
          <w:p w14:paraId="78E466A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80 940</w:t>
            </w:r>
          </w:p>
        </w:tc>
        <w:tc>
          <w:tcPr>
            <w:tcW w:w="1134" w:type="dxa"/>
          </w:tcPr>
          <w:p w14:paraId="6D421A2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21 698</w:t>
            </w:r>
          </w:p>
        </w:tc>
        <w:tc>
          <w:tcPr>
            <w:tcW w:w="992" w:type="dxa"/>
          </w:tcPr>
          <w:p w14:paraId="1BF2717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58 641</w:t>
            </w:r>
          </w:p>
        </w:tc>
        <w:tc>
          <w:tcPr>
            <w:tcW w:w="993" w:type="dxa"/>
          </w:tcPr>
          <w:p w14:paraId="3EF86CC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601</w:t>
            </w:r>
          </w:p>
        </w:tc>
        <w:tc>
          <w:tcPr>
            <w:tcW w:w="1019" w:type="dxa"/>
          </w:tcPr>
          <w:p w14:paraId="5B70DF4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DFFD77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7B2B613" w14:textId="77777777" w:rsidR="00885230" w:rsidRDefault="00885230">
            <w:pPr>
              <w:spacing w:before="0"/>
              <w:ind w:left="1" w:firstLine="1"/>
            </w:pPr>
            <w:r>
              <w:rPr>
                <w:i/>
                <w:sz w:val="15"/>
              </w:rPr>
              <w:t>The TEI has increased by $20.147 million due to budgeted amounts being reclassified as capital instead of operating expenditure, in line with accounting standards. The estimated completion date has been revised to quarter 4 2026</w:t>
            </w:r>
            <w:r>
              <w:rPr>
                <w:i/>
                <w:sz w:val="15"/>
              </w:rPr>
              <w:noBreakHyphen/>
              <w:t>27 in line with the network occupation schedule.</w:t>
            </w:r>
          </w:p>
        </w:tc>
      </w:tr>
      <w:tr w:rsidR="00885230" w14:paraId="51D9BA25" w14:textId="77777777">
        <w:tc>
          <w:tcPr>
            <w:cnfStyle w:val="001000000000" w:firstRow="0" w:lastRow="0" w:firstColumn="1" w:lastColumn="0" w:oddVBand="0" w:evenVBand="0" w:oddHBand="0" w:evenHBand="0" w:firstRowFirstColumn="0" w:firstRowLastColumn="0" w:lastRowFirstColumn="0" w:lastRowLastColumn="0"/>
            <w:tcW w:w="2581" w:type="dxa"/>
          </w:tcPr>
          <w:p w14:paraId="5AFA8F0E" w14:textId="77777777" w:rsidR="00885230" w:rsidRDefault="00885230">
            <w:pPr>
              <w:keepNext/>
              <w:spacing w:before="0"/>
              <w:ind w:left="1" w:firstLine="1"/>
            </w:pPr>
            <w:r>
              <w:lastRenderedPageBreak/>
              <w:t>Regional rail sustainability 2025</w:t>
            </w:r>
            <w:r>
              <w:noBreakHyphen/>
              <w:t>26 (statewide)</w:t>
            </w:r>
          </w:p>
        </w:tc>
        <w:tc>
          <w:tcPr>
            <w:tcW w:w="992" w:type="dxa"/>
          </w:tcPr>
          <w:p w14:paraId="594EF23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123 147</w:t>
            </w:r>
          </w:p>
        </w:tc>
        <w:tc>
          <w:tcPr>
            <w:tcW w:w="1134" w:type="dxa"/>
          </w:tcPr>
          <w:p w14:paraId="44AEF18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95 157</w:t>
            </w:r>
          </w:p>
        </w:tc>
        <w:tc>
          <w:tcPr>
            <w:tcW w:w="992" w:type="dxa"/>
          </w:tcPr>
          <w:p w14:paraId="0675E30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27 990</w:t>
            </w:r>
          </w:p>
        </w:tc>
        <w:tc>
          <w:tcPr>
            <w:tcW w:w="993" w:type="dxa"/>
          </w:tcPr>
          <w:p w14:paraId="7393427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736A58B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6313DF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8C705AB" w14:textId="77777777" w:rsidR="00885230" w:rsidRDefault="00885230">
            <w:pPr>
              <w:spacing w:before="0"/>
              <w:ind w:left="1" w:firstLine="1"/>
            </w:pPr>
            <w:r>
              <w:rPr>
                <w:i/>
                <w:sz w:val="15"/>
              </w:rPr>
              <w:t>The TEI has decreased by $26.098 million which has been reprioritised to the new Regional Rail Sustainability (regional) initiative.</w:t>
            </w:r>
          </w:p>
        </w:tc>
      </w:tr>
      <w:tr w:rsidR="00885230" w14:paraId="31EBA4DF" w14:textId="77777777">
        <w:tc>
          <w:tcPr>
            <w:cnfStyle w:val="001000000000" w:firstRow="0" w:lastRow="0" w:firstColumn="1" w:lastColumn="0" w:oddVBand="0" w:evenVBand="0" w:oddHBand="0" w:evenHBand="0" w:firstRowFirstColumn="0" w:firstRowLastColumn="0" w:lastRowFirstColumn="0" w:lastRowLastColumn="0"/>
            <w:tcW w:w="2581" w:type="dxa"/>
          </w:tcPr>
          <w:p w14:paraId="5A244769" w14:textId="77777777" w:rsidR="00885230" w:rsidRDefault="00885230">
            <w:pPr>
              <w:keepNext/>
              <w:spacing w:before="0"/>
              <w:ind w:left="1" w:firstLine="1"/>
            </w:pPr>
            <w:r>
              <w:t>Regional rail sustainability 2022</w:t>
            </w:r>
            <w:r>
              <w:noBreakHyphen/>
              <w:t>23 (statewide)</w:t>
            </w:r>
          </w:p>
        </w:tc>
        <w:tc>
          <w:tcPr>
            <w:tcW w:w="992" w:type="dxa"/>
          </w:tcPr>
          <w:p w14:paraId="3CD4770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187 590</w:t>
            </w:r>
          </w:p>
        </w:tc>
        <w:tc>
          <w:tcPr>
            <w:tcW w:w="1134" w:type="dxa"/>
          </w:tcPr>
          <w:p w14:paraId="3DE68F3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183 319</w:t>
            </w:r>
          </w:p>
        </w:tc>
        <w:tc>
          <w:tcPr>
            <w:tcW w:w="992" w:type="dxa"/>
          </w:tcPr>
          <w:p w14:paraId="51105A9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4 271</w:t>
            </w:r>
          </w:p>
        </w:tc>
        <w:tc>
          <w:tcPr>
            <w:tcW w:w="993" w:type="dxa"/>
          </w:tcPr>
          <w:p w14:paraId="7B701C2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16F436E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D90E75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820CE23" w14:textId="77777777" w:rsidR="00885230" w:rsidRDefault="00885230">
            <w:pPr>
              <w:spacing w:before="0"/>
              <w:ind w:left="1" w:firstLine="1"/>
            </w:pPr>
            <w:r>
              <w:rPr>
                <w:i/>
                <w:sz w:val="15"/>
              </w:rPr>
              <w:t>The TEI has decreased by $17.036 million due to V/Line delivering its regional rail freight maintenance program below the original allocation. The estimated completion date has been revised to quarter 4 2026</w:t>
            </w:r>
            <w:r>
              <w:rPr>
                <w:i/>
                <w:sz w:val="15"/>
              </w:rPr>
              <w:noBreakHyphen/>
              <w:t>27 in line with the close</w:t>
            </w:r>
            <w:r>
              <w:rPr>
                <w:i/>
                <w:sz w:val="15"/>
              </w:rPr>
              <w:noBreakHyphen/>
              <w:t>out of procurement and legacy system upgrades.</w:t>
            </w:r>
          </w:p>
        </w:tc>
      </w:tr>
      <w:tr w:rsidR="00885230" w14:paraId="0DD7227B" w14:textId="77777777">
        <w:tc>
          <w:tcPr>
            <w:cnfStyle w:val="001000000000" w:firstRow="0" w:lastRow="0" w:firstColumn="1" w:lastColumn="0" w:oddVBand="0" w:evenVBand="0" w:oddHBand="0" w:evenHBand="0" w:firstRowFirstColumn="0" w:firstRowLastColumn="0" w:lastRowFirstColumn="0" w:lastRowLastColumn="0"/>
            <w:tcW w:w="2581" w:type="dxa"/>
          </w:tcPr>
          <w:p w14:paraId="1B089BAD" w14:textId="77777777" w:rsidR="00885230" w:rsidRDefault="00885230">
            <w:pPr>
              <w:keepNext/>
              <w:spacing w:before="0"/>
              <w:ind w:left="1" w:firstLine="1"/>
            </w:pPr>
            <w:r>
              <w:t>Rolling stock maintenance and disposal programs (statewide)</w:t>
            </w:r>
          </w:p>
        </w:tc>
        <w:tc>
          <w:tcPr>
            <w:tcW w:w="992" w:type="dxa"/>
          </w:tcPr>
          <w:p w14:paraId="3448FAD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107 550</w:t>
            </w:r>
          </w:p>
        </w:tc>
        <w:tc>
          <w:tcPr>
            <w:tcW w:w="1134" w:type="dxa"/>
          </w:tcPr>
          <w:p w14:paraId="6ECCC0E8"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88 931</w:t>
            </w:r>
          </w:p>
        </w:tc>
        <w:tc>
          <w:tcPr>
            <w:tcW w:w="992" w:type="dxa"/>
          </w:tcPr>
          <w:p w14:paraId="40116F3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9 619</w:t>
            </w:r>
          </w:p>
        </w:tc>
        <w:tc>
          <w:tcPr>
            <w:tcW w:w="993" w:type="dxa"/>
          </w:tcPr>
          <w:p w14:paraId="77E3FF8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9 000</w:t>
            </w:r>
          </w:p>
        </w:tc>
        <w:tc>
          <w:tcPr>
            <w:tcW w:w="1019" w:type="dxa"/>
          </w:tcPr>
          <w:p w14:paraId="00CE852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24E2290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1527F16" w14:textId="77777777" w:rsidR="00885230" w:rsidRDefault="00885230">
            <w:pPr>
              <w:spacing w:before="0"/>
              <w:ind w:left="1" w:firstLine="1"/>
            </w:pPr>
            <w:r>
              <w:rPr>
                <w:i/>
                <w:sz w:val="15"/>
              </w:rPr>
              <w:t>The estimated completion date has been revised to quarter 3 2027</w:t>
            </w:r>
            <w:r>
              <w:rPr>
                <w:i/>
                <w:sz w:val="15"/>
              </w:rPr>
              <w:noBreakHyphen/>
              <w:t>28 due to a temporary project pause during the transition from MR4 to MR5 tram franchisee period.</w:t>
            </w:r>
          </w:p>
        </w:tc>
      </w:tr>
      <w:tr w:rsidR="00885230" w14:paraId="46A1CC1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34CABF4" w14:textId="77777777" w:rsidR="00885230" w:rsidRDefault="00885230">
            <w:pPr>
              <w:spacing w:before="0"/>
              <w:ind w:left="1" w:firstLine="1"/>
            </w:pPr>
            <w:r>
              <w:t>South Dynon Train Maintenance Facility Stage 2 (statewide)</w:t>
            </w:r>
          </w:p>
        </w:tc>
        <w:tc>
          <w:tcPr>
            <w:tcW w:w="992" w:type="dxa"/>
            <w:tcBorders>
              <w:bottom w:val="single" w:sz="6" w:space="0" w:color="auto"/>
            </w:tcBorders>
          </w:tcPr>
          <w:p w14:paraId="7F6D668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296 755</w:t>
            </w:r>
          </w:p>
        </w:tc>
        <w:tc>
          <w:tcPr>
            <w:tcW w:w="1134" w:type="dxa"/>
            <w:tcBorders>
              <w:bottom w:val="single" w:sz="6" w:space="0" w:color="auto"/>
            </w:tcBorders>
          </w:tcPr>
          <w:p w14:paraId="230311B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254 459</w:t>
            </w:r>
          </w:p>
        </w:tc>
        <w:tc>
          <w:tcPr>
            <w:tcW w:w="992" w:type="dxa"/>
            <w:tcBorders>
              <w:bottom w:val="single" w:sz="6" w:space="0" w:color="auto"/>
            </w:tcBorders>
          </w:tcPr>
          <w:p w14:paraId="47CA577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15 170</w:t>
            </w:r>
          </w:p>
        </w:tc>
        <w:tc>
          <w:tcPr>
            <w:tcW w:w="993" w:type="dxa"/>
            <w:tcBorders>
              <w:bottom w:val="single" w:sz="6" w:space="0" w:color="auto"/>
            </w:tcBorders>
          </w:tcPr>
          <w:p w14:paraId="388B4C5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27 126</w:t>
            </w:r>
          </w:p>
        </w:tc>
        <w:tc>
          <w:tcPr>
            <w:tcW w:w="1019" w:type="dxa"/>
            <w:tcBorders>
              <w:bottom w:val="single" w:sz="6" w:space="0" w:color="auto"/>
            </w:tcBorders>
          </w:tcPr>
          <w:p w14:paraId="52FCC86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78736A34" w14:textId="77777777">
        <w:tc>
          <w:tcPr>
            <w:cnfStyle w:val="001000000000" w:firstRow="0" w:lastRow="0" w:firstColumn="1" w:lastColumn="0" w:oddVBand="0" w:evenVBand="0" w:oddHBand="0" w:evenHBand="0" w:firstRowFirstColumn="0" w:firstRowLastColumn="0" w:lastRowFirstColumn="0" w:lastRowLastColumn="0"/>
            <w:tcW w:w="2581" w:type="dxa"/>
          </w:tcPr>
          <w:p w14:paraId="4820A8E3" w14:textId="77777777" w:rsidR="00885230" w:rsidRDefault="00885230">
            <w:pPr>
              <w:keepNext/>
              <w:spacing w:before="0"/>
              <w:ind w:left="1" w:firstLine="1"/>
            </w:pPr>
            <w:r>
              <w:t>Suburban Rail Loop East – Main Works (metropolitan various)</w:t>
            </w:r>
          </w:p>
        </w:tc>
        <w:tc>
          <w:tcPr>
            <w:tcW w:w="992" w:type="dxa"/>
          </w:tcPr>
          <w:p w14:paraId="27FBEE5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134" w:type="dxa"/>
          </w:tcPr>
          <w:p w14:paraId="06F2A22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4 584 212</w:t>
            </w:r>
          </w:p>
        </w:tc>
        <w:tc>
          <w:tcPr>
            <w:tcW w:w="992" w:type="dxa"/>
          </w:tcPr>
          <w:p w14:paraId="2544386B"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3 193 657</w:t>
            </w:r>
          </w:p>
        </w:tc>
        <w:tc>
          <w:tcPr>
            <w:tcW w:w="993" w:type="dxa"/>
          </w:tcPr>
          <w:p w14:paraId="453530D2"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019" w:type="dxa"/>
          </w:tcPr>
          <w:p w14:paraId="249EBADD"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2035</w:t>
            </w:r>
            <w:r>
              <w:noBreakHyphen/>
              <w:t>36</w:t>
            </w:r>
          </w:p>
        </w:tc>
      </w:tr>
      <w:tr w:rsidR="00885230" w14:paraId="62396A9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EBE3663" w14:textId="77777777" w:rsidR="00885230" w:rsidRDefault="00885230">
            <w:pPr>
              <w:spacing w:before="0"/>
              <w:ind w:left="1" w:firstLine="1"/>
            </w:pPr>
            <w:r>
              <w:rPr>
                <w:i/>
                <w:sz w:val="15"/>
              </w:rPr>
              <w:t>The Suburban Rail Loop East is expected to cost between $30.000 billion – $34.500 billion and is targeting delivery by 2035. The expected cost includes $3.610 billion (GST exclusive) for the Tunnels South contract from Cheltenham to Glen Waverley, $1.710 billion (GST exclusive) for the Tunnels North contract between Glen Waverley and Box Hill, and $6.745 billion (GST exclusive) for Linewide delivery phase activities. Contract award for the Stations works packages is expected by 2027. The TEI and remaining expenditure will be disclosed following the procurement of the remaining main works packages. The TEI includes $2.200 billion of Commonwealth Government funding for land acquisition and early works and the Commonwealth Government has committed to additional funding as part of the Federal Budget in May 2026.</w:t>
            </w:r>
          </w:p>
        </w:tc>
      </w:tr>
      <w:tr w:rsidR="00885230" w14:paraId="0F3E43EF" w14:textId="77777777">
        <w:tc>
          <w:tcPr>
            <w:cnfStyle w:val="001000000000" w:firstRow="0" w:lastRow="0" w:firstColumn="1" w:lastColumn="0" w:oddVBand="0" w:evenVBand="0" w:oddHBand="0" w:evenHBand="0" w:firstRowFirstColumn="0" w:firstRowLastColumn="0" w:lastRowFirstColumn="0" w:lastRowLastColumn="0"/>
            <w:tcW w:w="2581" w:type="dxa"/>
          </w:tcPr>
          <w:p w14:paraId="4FBA77EC" w14:textId="77777777" w:rsidR="00885230" w:rsidRDefault="00885230">
            <w:pPr>
              <w:keepNext/>
              <w:spacing w:before="0"/>
              <w:ind w:left="1" w:firstLine="1"/>
            </w:pPr>
            <w:r>
              <w:t>Sunshine Station Masterplan (Sunshine)</w:t>
            </w:r>
          </w:p>
        </w:tc>
        <w:tc>
          <w:tcPr>
            <w:tcW w:w="992" w:type="dxa"/>
          </w:tcPr>
          <w:p w14:paraId="3F976F80"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134" w:type="dxa"/>
          </w:tcPr>
          <w:p w14:paraId="2F9D686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992" w:type="dxa"/>
          </w:tcPr>
          <w:p w14:paraId="44BA13C6"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993" w:type="dxa"/>
          </w:tcPr>
          <w:p w14:paraId="3195782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c>
          <w:tcPr>
            <w:tcW w:w="1019" w:type="dxa"/>
          </w:tcPr>
          <w:p w14:paraId="4E2F7F9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tbc</w:t>
            </w:r>
          </w:p>
        </w:tc>
      </w:tr>
      <w:tr w:rsidR="00885230" w14:paraId="1CB53E9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C0E244" w14:textId="77777777" w:rsidR="00885230" w:rsidRDefault="00885230">
            <w:pPr>
              <w:spacing w:before="0"/>
              <w:ind w:left="1" w:firstLine="1"/>
            </w:pPr>
            <w:r>
              <w:rPr>
                <w:i/>
                <w:sz w:val="15"/>
              </w:rPr>
              <w:t>The TEI, estimated expenditure and estimated completion date of the Sunshine Station Masterplan will be disclosed as part of further development of the Sunshine Station Superhub procurement process.</w:t>
            </w:r>
          </w:p>
        </w:tc>
      </w:tr>
      <w:tr w:rsidR="00885230" w14:paraId="36CF4AB2" w14:textId="77777777">
        <w:tc>
          <w:tcPr>
            <w:cnfStyle w:val="001000000000" w:firstRow="0" w:lastRow="0" w:firstColumn="1" w:lastColumn="0" w:oddVBand="0" w:evenVBand="0" w:oddHBand="0" w:evenHBand="0" w:firstRowFirstColumn="0" w:firstRowLastColumn="0" w:lastRowFirstColumn="0" w:lastRowLastColumn="0"/>
            <w:tcW w:w="2581" w:type="dxa"/>
          </w:tcPr>
          <w:p w14:paraId="70300D29" w14:textId="77777777" w:rsidR="00885230" w:rsidRDefault="00885230">
            <w:pPr>
              <w:keepNext/>
              <w:spacing w:before="0"/>
              <w:ind w:left="1" w:firstLine="1"/>
            </w:pPr>
            <w:r>
              <w:t>Sunshine Station Superhub (metropolitan various)</w:t>
            </w:r>
          </w:p>
        </w:tc>
        <w:tc>
          <w:tcPr>
            <w:tcW w:w="992" w:type="dxa"/>
          </w:tcPr>
          <w:p w14:paraId="7E75CEF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4 140 000</w:t>
            </w:r>
          </w:p>
        </w:tc>
        <w:tc>
          <w:tcPr>
            <w:tcW w:w="1134" w:type="dxa"/>
          </w:tcPr>
          <w:p w14:paraId="089190F5"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170 118</w:t>
            </w:r>
          </w:p>
        </w:tc>
        <w:tc>
          <w:tcPr>
            <w:tcW w:w="992" w:type="dxa"/>
          </w:tcPr>
          <w:p w14:paraId="5372B58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730 000</w:t>
            </w:r>
          </w:p>
        </w:tc>
        <w:tc>
          <w:tcPr>
            <w:tcW w:w="993" w:type="dxa"/>
          </w:tcPr>
          <w:p w14:paraId="72AB1AE3"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3 239 882</w:t>
            </w:r>
          </w:p>
        </w:tc>
        <w:tc>
          <w:tcPr>
            <w:tcW w:w="1019" w:type="dxa"/>
          </w:tcPr>
          <w:p w14:paraId="293379AA"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2 2030</w:t>
            </w:r>
            <w:r>
              <w:noBreakHyphen/>
              <w:t>31</w:t>
            </w:r>
          </w:p>
        </w:tc>
      </w:tr>
      <w:tr w:rsidR="00885230" w14:paraId="1E0816F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97163A2" w14:textId="77777777" w:rsidR="00885230" w:rsidRDefault="00885230">
            <w:pPr>
              <w:spacing w:before="0"/>
              <w:ind w:left="1" w:firstLine="1"/>
            </w:pPr>
            <w:r>
              <w:rPr>
                <w:i/>
                <w:sz w:val="15"/>
              </w:rPr>
              <w:t>The TEI includes $2.000 billion of Commonwealth Government funding.</w:t>
            </w:r>
          </w:p>
        </w:tc>
      </w:tr>
      <w:tr w:rsidR="00885230" w14:paraId="0113669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64F444" w14:textId="77777777" w:rsidR="00885230" w:rsidRDefault="00885230">
            <w:pPr>
              <w:spacing w:before="0"/>
              <w:ind w:left="1" w:firstLine="1"/>
            </w:pPr>
            <w:r>
              <w:t>Train radio system upgrade (metropolitan)</w:t>
            </w:r>
          </w:p>
        </w:tc>
        <w:tc>
          <w:tcPr>
            <w:tcW w:w="992" w:type="dxa"/>
            <w:tcBorders>
              <w:bottom w:val="single" w:sz="6" w:space="0" w:color="auto"/>
            </w:tcBorders>
          </w:tcPr>
          <w:p w14:paraId="36FBB0F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190 284</w:t>
            </w:r>
          </w:p>
        </w:tc>
        <w:tc>
          <w:tcPr>
            <w:tcW w:w="1134" w:type="dxa"/>
            <w:tcBorders>
              <w:bottom w:val="single" w:sz="6" w:space="0" w:color="auto"/>
            </w:tcBorders>
          </w:tcPr>
          <w:p w14:paraId="70BFD80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88 418</w:t>
            </w:r>
          </w:p>
        </w:tc>
        <w:tc>
          <w:tcPr>
            <w:tcW w:w="992" w:type="dxa"/>
            <w:tcBorders>
              <w:bottom w:val="single" w:sz="6" w:space="0" w:color="auto"/>
            </w:tcBorders>
          </w:tcPr>
          <w:p w14:paraId="0ACF738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90 046</w:t>
            </w:r>
          </w:p>
        </w:tc>
        <w:tc>
          <w:tcPr>
            <w:tcW w:w="993" w:type="dxa"/>
            <w:tcBorders>
              <w:bottom w:val="single" w:sz="6" w:space="0" w:color="auto"/>
            </w:tcBorders>
          </w:tcPr>
          <w:p w14:paraId="538F42E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11 820</w:t>
            </w:r>
          </w:p>
        </w:tc>
        <w:tc>
          <w:tcPr>
            <w:tcW w:w="1019" w:type="dxa"/>
            <w:tcBorders>
              <w:bottom w:val="single" w:sz="6" w:space="0" w:color="auto"/>
            </w:tcBorders>
          </w:tcPr>
          <w:p w14:paraId="3A0586D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650E6E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05358F7" w14:textId="77777777" w:rsidR="00885230" w:rsidRDefault="00885230">
            <w:pPr>
              <w:spacing w:before="0"/>
              <w:ind w:left="1" w:firstLine="1"/>
            </w:pPr>
            <w:r>
              <w:rPr>
                <w:b/>
              </w:rPr>
              <w:t>Total existing projects</w:t>
            </w:r>
          </w:p>
        </w:tc>
        <w:tc>
          <w:tcPr>
            <w:tcW w:w="992" w:type="dxa"/>
            <w:tcBorders>
              <w:bottom w:val="single" w:sz="6" w:space="0" w:color="auto"/>
            </w:tcBorders>
          </w:tcPr>
          <w:p w14:paraId="7888D8B7"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52 446 036</w:t>
            </w:r>
          </w:p>
        </w:tc>
        <w:tc>
          <w:tcPr>
            <w:tcW w:w="1134" w:type="dxa"/>
            <w:tcBorders>
              <w:bottom w:val="single" w:sz="6" w:space="0" w:color="auto"/>
            </w:tcBorders>
          </w:tcPr>
          <w:p w14:paraId="34EED9BF"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12 305 343</w:t>
            </w:r>
          </w:p>
        </w:tc>
        <w:tc>
          <w:tcPr>
            <w:tcW w:w="992" w:type="dxa"/>
            <w:tcBorders>
              <w:bottom w:val="single" w:sz="6" w:space="0" w:color="auto"/>
            </w:tcBorders>
          </w:tcPr>
          <w:p w14:paraId="4A24323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5 644 801</w:t>
            </w:r>
          </w:p>
        </w:tc>
        <w:tc>
          <w:tcPr>
            <w:tcW w:w="993" w:type="dxa"/>
            <w:tcBorders>
              <w:bottom w:val="single" w:sz="6" w:space="0" w:color="auto"/>
            </w:tcBorders>
          </w:tcPr>
          <w:p w14:paraId="69A6C91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34 495 893</w:t>
            </w:r>
          </w:p>
        </w:tc>
        <w:tc>
          <w:tcPr>
            <w:tcW w:w="1019" w:type="dxa"/>
            <w:tcBorders>
              <w:bottom w:val="single" w:sz="6" w:space="0" w:color="auto"/>
            </w:tcBorders>
          </w:tcPr>
          <w:p w14:paraId="3E7E174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p>
        </w:tc>
      </w:tr>
      <w:tr w:rsidR="00885230" w14:paraId="3BC13A1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B6DE0B" w14:textId="77777777" w:rsidR="00885230" w:rsidRDefault="00885230">
            <w:pPr>
              <w:spacing w:before="0"/>
              <w:ind w:left="1" w:firstLine="1"/>
            </w:pPr>
            <w:r>
              <w:rPr>
                <w:b/>
              </w:rPr>
              <w:t>Total VicTrack projects</w:t>
            </w:r>
          </w:p>
        </w:tc>
        <w:tc>
          <w:tcPr>
            <w:tcW w:w="992" w:type="dxa"/>
            <w:tcBorders>
              <w:bottom w:val="single" w:sz="6" w:space="0" w:color="auto"/>
            </w:tcBorders>
          </w:tcPr>
          <w:p w14:paraId="4A7139B1"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53 562 030</w:t>
            </w:r>
          </w:p>
        </w:tc>
        <w:tc>
          <w:tcPr>
            <w:tcW w:w="1134" w:type="dxa"/>
            <w:tcBorders>
              <w:bottom w:val="single" w:sz="6" w:space="0" w:color="auto"/>
            </w:tcBorders>
          </w:tcPr>
          <w:p w14:paraId="74BF1224"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12 305 343</w:t>
            </w:r>
          </w:p>
        </w:tc>
        <w:tc>
          <w:tcPr>
            <w:tcW w:w="992" w:type="dxa"/>
            <w:tcBorders>
              <w:bottom w:val="single" w:sz="6" w:space="0" w:color="auto"/>
            </w:tcBorders>
          </w:tcPr>
          <w:p w14:paraId="6127DCEC"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6 062 806</w:t>
            </w:r>
          </w:p>
        </w:tc>
        <w:tc>
          <w:tcPr>
            <w:tcW w:w="993" w:type="dxa"/>
            <w:tcBorders>
              <w:bottom w:val="single" w:sz="6" w:space="0" w:color="auto"/>
            </w:tcBorders>
          </w:tcPr>
          <w:p w14:paraId="51532EA9"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r>
              <w:rPr>
                <w:b/>
              </w:rPr>
              <w:t>35 193 883</w:t>
            </w:r>
          </w:p>
        </w:tc>
        <w:tc>
          <w:tcPr>
            <w:tcW w:w="1019" w:type="dxa"/>
            <w:tcBorders>
              <w:bottom w:val="single" w:sz="6" w:space="0" w:color="auto"/>
            </w:tcBorders>
          </w:tcPr>
          <w:p w14:paraId="7F31FCEE" w14:textId="77777777" w:rsidR="00885230" w:rsidRDefault="00885230">
            <w:pPr>
              <w:spacing w:before="0"/>
              <w:ind w:left="1" w:firstLine="1"/>
              <w:cnfStyle w:val="000000000000" w:firstRow="0" w:lastRow="0" w:firstColumn="0" w:lastColumn="0" w:oddVBand="0" w:evenVBand="0" w:oddHBand="0" w:evenHBand="0" w:firstRowFirstColumn="0" w:firstRowLastColumn="0" w:lastRowFirstColumn="0" w:lastRowLastColumn="0"/>
            </w:pPr>
          </w:p>
        </w:tc>
      </w:tr>
    </w:tbl>
    <w:p w14:paraId="7EDF238D" w14:textId="3FB9087A" w:rsidR="00885230" w:rsidRDefault="00885230">
      <w:pPr>
        <w:pStyle w:val="Source"/>
        <w:rPr>
          <w:noProof/>
        </w:rPr>
      </w:pPr>
      <w:r w:rsidRPr="00C4224A">
        <w:t xml:space="preserve">Source: </w:t>
      </w:r>
      <w:fldSimple w:instr="STYLEREF  &quot;Heading 1&quot;  \* MERGEFORMAT">
        <w:r w:rsidR="00DA1EDC">
          <w:rPr>
            <w:noProof/>
          </w:rPr>
          <w:t>Victorian Rail Track (VicTrack)</w:t>
        </w:r>
      </w:fldSimple>
    </w:p>
    <w:p w14:paraId="5163E131" w14:textId="77777777" w:rsidR="00885230" w:rsidRPr="0040175C" w:rsidRDefault="00885230">
      <w:pPr>
        <w:pStyle w:val="Note"/>
        <w:ind w:left="0" w:firstLine="0"/>
      </w:pPr>
      <w:r w:rsidRPr="0040175C">
        <w:t>Note:</w:t>
      </w:r>
    </w:p>
    <w:p w14:paraId="7FC2F023" w14:textId="77777777" w:rsidR="00885230" w:rsidRPr="0040175C" w:rsidRDefault="00885230">
      <w:pPr>
        <w:pStyle w:val="Note"/>
      </w:pPr>
      <w:r w:rsidRPr="0040175C">
        <w:t>(a)</w:t>
      </w:r>
      <w:r w:rsidRPr="0040175C">
        <w:tab/>
      </w:r>
      <w:r w:rsidRPr="005D67C8">
        <w:t>Totals include expenditure for projects with ‘tbc’ TEIs and cash flows.</w:t>
      </w:r>
    </w:p>
    <w:p w14:paraId="748358A9" w14:textId="77777777" w:rsidR="00885230" w:rsidRDefault="00885230"/>
    <w:p w14:paraId="6DED459A" w14:textId="77777777" w:rsidR="00885230" w:rsidRPr="00C4224A" w:rsidRDefault="00885230">
      <w:pPr>
        <w:pStyle w:val="Heading20"/>
        <w:pageBreakBefore/>
      </w:pPr>
      <w:r w:rsidRPr="00C4224A">
        <w:lastRenderedPageBreak/>
        <w:t>Completed projects</w:t>
      </w:r>
    </w:p>
    <w:p w14:paraId="429408AD"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VicTrack_Completed"/>
      </w:tblPr>
      <w:tblGrid>
        <w:gridCol w:w="4719"/>
        <w:gridCol w:w="924"/>
        <w:gridCol w:w="1119"/>
        <w:gridCol w:w="948"/>
      </w:tblGrid>
      <w:tr w:rsidR="00885230" w14:paraId="4073C81B" w14:textId="77777777" w:rsidTr="00671A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41DA5B2" w14:textId="77777777" w:rsidR="00885230" w:rsidRDefault="00885230">
            <w:pPr>
              <w:keepNext/>
            </w:pPr>
          </w:p>
        </w:tc>
        <w:tc>
          <w:tcPr>
            <w:tcW w:w="924" w:type="dxa"/>
            <w:tcBorders>
              <w:bottom w:val="single" w:sz="6" w:space="0" w:color="auto"/>
            </w:tcBorders>
          </w:tcPr>
          <w:p w14:paraId="406A772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4F69022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0A858CB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76DD47A3" w14:textId="77777777" w:rsidTr="00671AA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34D0912C" w14:textId="77777777" w:rsidR="00885230" w:rsidRDefault="00885230">
            <w:pPr>
              <w:keepNext/>
              <w:ind w:left="1" w:firstLine="1"/>
            </w:pPr>
            <w:r>
              <w:t>Car Parks for Commuters (statewide)</w:t>
            </w:r>
          </w:p>
        </w:tc>
        <w:tc>
          <w:tcPr>
            <w:tcW w:w="924" w:type="dxa"/>
            <w:tcBorders>
              <w:top w:val="single" w:sz="6" w:space="0" w:color="auto"/>
            </w:tcBorders>
          </w:tcPr>
          <w:p w14:paraId="405E04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610 250</w:t>
            </w:r>
          </w:p>
        </w:tc>
        <w:tc>
          <w:tcPr>
            <w:tcW w:w="1119" w:type="dxa"/>
            <w:tcBorders>
              <w:top w:val="single" w:sz="6" w:space="0" w:color="auto"/>
            </w:tcBorders>
          </w:tcPr>
          <w:p w14:paraId="71EEC3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563 181</w:t>
            </w:r>
          </w:p>
        </w:tc>
        <w:tc>
          <w:tcPr>
            <w:tcW w:w="948" w:type="dxa"/>
            <w:tcBorders>
              <w:top w:val="single" w:sz="6" w:space="0" w:color="auto"/>
            </w:tcBorders>
          </w:tcPr>
          <w:p w14:paraId="6FBE695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2D9E4E8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2212283C" w14:textId="77777777" w:rsidR="00885230" w:rsidRDefault="00885230">
            <w:pPr>
              <w:ind w:left="1" w:firstLine="1"/>
            </w:pPr>
            <w:r>
              <w:rPr>
                <w:i/>
                <w:sz w:val="15"/>
              </w:rPr>
              <w:t>The TEI includes $141.740 million of Commonwealth Government funding.</w:t>
            </w:r>
          </w:p>
        </w:tc>
      </w:tr>
      <w:tr w:rsidR="00885230" w14:paraId="4FEC9C50"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2D385F60" w14:textId="77777777" w:rsidR="00885230" w:rsidRDefault="00885230">
            <w:pPr>
              <w:ind w:left="1" w:firstLine="1"/>
            </w:pPr>
            <w:r>
              <w:t>High Capacity Metro Trains (metropolitan various)</w:t>
            </w:r>
          </w:p>
        </w:tc>
        <w:tc>
          <w:tcPr>
            <w:tcW w:w="924" w:type="dxa"/>
            <w:tcBorders>
              <w:bottom w:val="single" w:sz="6" w:space="0" w:color="auto"/>
            </w:tcBorders>
          </w:tcPr>
          <w:p w14:paraId="66AFAB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2 262 256</w:t>
            </w:r>
          </w:p>
        </w:tc>
        <w:tc>
          <w:tcPr>
            <w:tcW w:w="1119" w:type="dxa"/>
            <w:tcBorders>
              <w:bottom w:val="single" w:sz="6" w:space="0" w:color="auto"/>
            </w:tcBorders>
          </w:tcPr>
          <w:p w14:paraId="7C5E03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2 262 256</w:t>
            </w:r>
          </w:p>
        </w:tc>
        <w:tc>
          <w:tcPr>
            <w:tcW w:w="948" w:type="dxa"/>
            <w:tcBorders>
              <w:bottom w:val="single" w:sz="6" w:space="0" w:color="auto"/>
            </w:tcBorders>
          </w:tcPr>
          <w:p w14:paraId="3DBB27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13D33B33"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43358BD1" w14:textId="77777777" w:rsidR="00885230" w:rsidRDefault="00885230">
            <w:pPr>
              <w:ind w:left="1" w:firstLine="1"/>
            </w:pPr>
            <w:r>
              <w:t>Inclusive Safe Stations for all Victorians (statewide)</w:t>
            </w:r>
          </w:p>
        </w:tc>
        <w:tc>
          <w:tcPr>
            <w:tcW w:w="924" w:type="dxa"/>
            <w:tcBorders>
              <w:bottom w:val="single" w:sz="6" w:space="0" w:color="auto"/>
            </w:tcBorders>
          </w:tcPr>
          <w:p w14:paraId="7841BA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49 481</w:t>
            </w:r>
          </w:p>
        </w:tc>
        <w:tc>
          <w:tcPr>
            <w:tcW w:w="1119" w:type="dxa"/>
            <w:tcBorders>
              <w:bottom w:val="single" w:sz="6" w:space="0" w:color="auto"/>
            </w:tcBorders>
          </w:tcPr>
          <w:p w14:paraId="0C91183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40 465</w:t>
            </w:r>
          </w:p>
        </w:tc>
        <w:tc>
          <w:tcPr>
            <w:tcW w:w="948" w:type="dxa"/>
            <w:tcBorders>
              <w:bottom w:val="single" w:sz="6" w:space="0" w:color="auto"/>
            </w:tcBorders>
          </w:tcPr>
          <w:p w14:paraId="355B8A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2026</w:t>
            </w:r>
            <w:r>
              <w:noBreakHyphen/>
              <w:t>27</w:t>
            </w:r>
          </w:p>
        </w:tc>
      </w:tr>
      <w:tr w:rsidR="00885230" w14:paraId="2C518B0C" w14:textId="77777777">
        <w:tc>
          <w:tcPr>
            <w:cnfStyle w:val="001000000000" w:firstRow="0" w:lastRow="0" w:firstColumn="1" w:lastColumn="0" w:oddVBand="0" w:evenVBand="0" w:oddHBand="0" w:evenHBand="0" w:firstRowFirstColumn="0" w:firstRowLastColumn="0" w:lastRowFirstColumn="0" w:lastRowLastColumn="0"/>
            <w:tcW w:w="4719" w:type="dxa"/>
          </w:tcPr>
          <w:p w14:paraId="2992E2BA" w14:textId="77777777" w:rsidR="00885230" w:rsidRDefault="00885230">
            <w:pPr>
              <w:keepNext/>
              <w:ind w:left="1" w:firstLine="1"/>
            </w:pPr>
            <w:r>
              <w:t>Kananook Train Maintenance Facility Stage 2 (metropolitan)</w:t>
            </w:r>
          </w:p>
        </w:tc>
        <w:tc>
          <w:tcPr>
            <w:tcW w:w="924" w:type="dxa"/>
          </w:tcPr>
          <w:p w14:paraId="0310D3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364 951</w:t>
            </w:r>
          </w:p>
        </w:tc>
        <w:tc>
          <w:tcPr>
            <w:tcW w:w="1119" w:type="dxa"/>
          </w:tcPr>
          <w:p w14:paraId="378295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291 799</w:t>
            </w:r>
          </w:p>
        </w:tc>
        <w:tc>
          <w:tcPr>
            <w:tcW w:w="948" w:type="dxa"/>
          </w:tcPr>
          <w:p w14:paraId="27A2D1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4ECCFCE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F50189C" w14:textId="77777777" w:rsidR="00885230" w:rsidRDefault="00885230">
            <w:pPr>
              <w:ind w:left="1" w:firstLine="1"/>
            </w:pPr>
            <w:r>
              <w:rPr>
                <w:i/>
                <w:sz w:val="15"/>
              </w:rPr>
              <w:t>The TEI has increased by $0.117 million due to budgeted amounts being reclassified as capital instead of operating expenditure, in line with accounting standards.</w:t>
            </w:r>
          </w:p>
        </w:tc>
      </w:tr>
      <w:tr w:rsidR="00885230" w14:paraId="3AC10047" w14:textId="77777777">
        <w:tc>
          <w:tcPr>
            <w:cnfStyle w:val="001000000000" w:firstRow="0" w:lastRow="0" w:firstColumn="1" w:lastColumn="0" w:oddVBand="0" w:evenVBand="0" w:oddHBand="0" w:evenHBand="0" w:firstRowFirstColumn="0" w:firstRowLastColumn="0" w:lastRowFirstColumn="0" w:lastRowLastColumn="0"/>
            <w:tcW w:w="4719" w:type="dxa"/>
          </w:tcPr>
          <w:p w14:paraId="290FEB4A" w14:textId="77777777" w:rsidR="00885230" w:rsidRDefault="00885230">
            <w:pPr>
              <w:keepNext/>
              <w:ind w:left="1" w:firstLine="1"/>
            </w:pPr>
            <w:r>
              <w:t>Metro Tunnel (metropolitan various)</w:t>
            </w:r>
          </w:p>
        </w:tc>
        <w:tc>
          <w:tcPr>
            <w:tcW w:w="924" w:type="dxa"/>
          </w:tcPr>
          <w:p w14:paraId="62C22B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13 480 371</w:t>
            </w:r>
          </w:p>
        </w:tc>
        <w:tc>
          <w:tcPr>
            <w:tcW w:w="1119" w:type="dxa"/>
          </w:tcPr>
          <w:p w14:paraId="4E0CDC5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13 379 684</w:t>
            </w:r>
          </w:p>
        </w:tc>
        <w:tc>
          <w:tcPr>
            <w:tcW w:w="948" w:type="dxa"/>
          </w:tcPr>
          <w:p w14:paraId="5E6DF0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0D996377"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9347C83" w14:textId="77777777" w:rsidR="00885230" w:rsidRDefault="00885230">
            <w:pPr>
              <w:ind w:left="1" w:firstLine="1"/>
            </w:pPr>
            <w:r>
              <w:rPr>
                <w:i/>
                <w:sz w:val="15"/>
              </w:rPr>
              <w:t>Major construction of the Metro Tunnel is now complete.</w:t>
            </w:r>
          </w:p>
        </w:tc>
      </w:tr>
      <w:tr w:rsidR="00885230" w14:paraId="6EF9AABF"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508996B5" w14:textId="77777777" w:rsidR="00885230" w:rsidRDefault="00885230">
            <w:pPr>
              <w:ind w:left="1" w:firstLine="1"/>
            </w:pPr>
            <w:r>
              <w:t>More freight by rail 2024</w:t>
            </w:r>
            <w:r>
              <w:noBreakHyphen/>
              <w:t>25 (statewide)</w:t>
            </w:r>
          </w:p>
        </w:tc>
        <w:tc>
          <w:tcPr>
            <w:tcW w:w="924" w:type="dxa"/>
            <w:tcBorders>
              <w:bottom w:val="single" w:sz="6" w:space="0" w:color="auto"/>
            </w:tcBorders>
          </w:tcPr>
          <w:p w14:paraId="49678C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80 300</w:t>
            </w:r>
          </w:p>
        </w:tc>
        <w:tc>
          <w:tcPr>
            <w:tcW w:w="1119" w:type="dxa"/>
            <w:tcBorders>
              <w:bottom w:val="single" w:sz="6" w:space="0" w:color="auto"/>
            </w:tcBorders>
          </w:tcPr>
          <w:p w14:paraId="248E6F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80 300</w:t>
            </w:r>
          </w:p>
        </w:tc>
        <w:tc>
          <w:tcPr>
            <w:tcW w:w="948" w:type="dxa"/>
            <w:tcBorders>
              <w:bottom w:val="single" w:sz="6" w:space="0" w:color="auto"/>
            </w:tcBorders>
          </w:tcPr>
          <w:p w14:paraId="075550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6FEF006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7B1857D8" w14:textId="77777777" w:rsidR="00885230" w:rsidRDefault="00885230">
            <w:pPr>
              <w:keepNext/>
            </w:pPr>
            <w:r>
              <w:rPr>
                <w:b/>
              </w:rPr>
              <w:t>Regional Rail Revival</w:t>
            </w:r>
          </w:p>
        </w:tc>
      </w:tr>
      <w:tr w:rsidR="00885230" w14:paraId="59BC1664" w14:textId="77777777">
        <w:tc>
          <w:tcPr>
            <w:cnfStyle w:val="001000000000" w:firstRow="0" w:lastRow="0" w:firstColumn="1" w:lastColumn="0" w:oddVBand="0" w:evenVBand="0" w:oddHBand="0" w:evenHBand="0" w:firstRowFirstColumn="0" w:firstRowLastColumn="0" w:lastRowFirstColumn="0" w:lastRowLastColumn="0"/>
            <w:tcW w:w="4719" w:type="dxa"/>
          </w:tcPr>
          <w:p w14:paraId="3EEFC198" w14:textId="77777777" w:rsidR="00885230" w:rsidRDefault="00885230">
            <w:pPr>
              <w:keepNext/>
              <w:ind w:left="1" w:firstLine="1"/>
            </w:pPr>
            <w:r>
              <w:t>Regional Rail Revival – Gippsland Line Upgrade Stage 1 (regional various)</w:t>
            </w:r>
          </w:p>
        </w:tc>
        <w:tc>
          <w:tcPr>
            <w:tcW w:w="924" w:type="dxa"/>
          </w:tcPr>
          <w:p w14:paraId="0EE2AB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862 474</w:t>
            </w:r>
          </w:p>
        </w:tc>
        <w:tc>
          <w:tcPr>
            <w:tcW w:w="1119" w:type="dxa"/>
          </w:tcPr>
          <w:p w14:paraId="28C7F7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861 404</w:t>
            </w:r>
          </w:p>
        </w:tc>
        <w:tc>
          <w:tcPr>
            <w:tcW w:w="948" w:type="dxa"/>
          </w:tcPr>
          <w:p w14:paraId="1A80C9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2027</w:t>
            </w:r>
            <w:r>
              <w:noBreakHyphen/>
              <w:t>28</w:t>
            </w:r>
          </w:p>
        </w:tc>
      </w:tr>
      <w:tr w:rsidR="00885230" w14:paraId="50948AA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FB3D239" w14:textId="77777777" w:rsidR="00885230" w:rsidRDefault="00885230">
            <w:pPr>
              <w:ind w:left="1" w:firstLine="1"/>
            </w:pPr>
            <w:r>
              <w:rPr>
                <w:i/>
                <w:sz w:val="15"/>
              </w:rPr>
              <w:t>The TEI has decreased by $9.710 million due to budgeted amounts being reclassified as operating instead of capital expenditure, in line with accounting standards. The TEI includes $732.698 million of Commonwealth Government funding.</w:t>
            </w:r>
          </w:p>
        </w:tc>
      </w:tr>
      <w:tr w:rsidR="00885230" w14:paraId="3B8E0E99" w14:textId="77777777">
        <w:tc>
          <w:tcPr>
            <w:cnfStyle w:val="001000000000" w:firstRow="0" w:lastRow="0" w:firstColumn="1" w:lastColumn="0" w:oddVBand="0" w:evenVBand="0" w:oddHBand="0" w:evenHBand="0" w:firstRowFirstColumn="0" w:firstRowLastColumn="0" w:lastRowFirstColumn="0" w:lastRowLastColumn="0"/>
            <w:tcW w:w="4719" w:type="dxa"/>
          </w:tcPr>
          <w:p w14:paraId="6D98207A" w14:textId="77777777" w:rsidR="00885230" w:rsidRDefault="00885230">
            <w:pPr>
              <w:keepNext/>
              <w:ind w:left="1" w:firstLine="1"/>
            </w:pPr>
            <w:r>
              <w:t>Regional Rail Revival – Shepparton Line Upgrade – Stage 3 (Shepparton)</w:t>
            </w:r>
          </w:p>
        </w:tc>
        <w:tc>
          <w:tcPr>
            <w:tcW w:w="924" w:type="dxa"/>
          </w:tcPr>
          <w:p w14:paraId="0022D3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402 764</w:t>
            </w:r>
          </w:p>
        </w:tc>
        <w:tc>
          <w:tcPr>
            <w:tcW w:w="1119" w:type="dxa"/>
          </w:tcPr>
          <w:p w14:paraId="530BF3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369 336</w:t>
            </w:r>
          </w:p>
        </w:tc>
        <w:tc>
          <w:tcPr>
            <w:tcW w:w="948" w:type="dxa"/>
          </w:tcPr>
          <w:p w14:paraId="0C83E8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9BC3E78"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53D2D182" w14:textId="77777777" w:rsidR="00885230" w:rsidRDefault="00885230">
            <w:pPr>
              <w:ind w:left="1" w:firstLine="1"/>
            </w:pPr>
            <w:r>
              <w:rPr>
                <w:i/>
                <w:sz w:val="15"/>
              </w:rPr>
              <w:t>The TEI has decreased by $5.408 million due to budgeted amounts being reclassified as operating instead of capital expenditure, in line with accounting standards. The TEI includes $331.360 million of Commonwealth Government funding.</w:t>
            </w:r>
          </w:p>
        </w:tc>
      </w:tr>
      <w:tr w:rsidR="00885230" w14:paraId="568B0F3C" w14:textId="77777777" w:rsidTr="00960C8E">
        <w:tc>
          <w:tcPr>
            <w:cnfStyle w:val="001000000000" w:firstRow="0" w:lastRow="0" w:firstColumn="1" w:lastColumn="0" w:oddVBand="0" w:evenVBand="0" w:oddHBand="0" w:evenHBand="0" w:firstRowFirstColumn="0" w:firstRowLastColumn="0" w:lastRowFirstColumn="0" w:lastRowLastColumn="0"/>
            <w:tcW w:w="4719" w:type="dxa"/>
            <w:tcBorders>
              <w:bottom w:val="nil"/>
            </w:tcBorders>
          </w:tcPr>
          <w:p w14:paraId="25B55E0F" w14:textId="77777777" w:rsidR="00885230" w:rsidRDefault="00885230">
            <w:pPr>
              <w:keepNext/>
              <w:ind w:left="1" w:firstLine="1"/>
            </w:pPr>
            <w:r>
              <w:t>Regional Rail Revival – Warrnambool Line Upgrade – Stage 2 (regional various)</w:t>
            </w:r>
          </w:p>
        </w:tc>
        <w:tc>
          <w:tcPr>
            <w:tcW w:w="924" w:type="dxa"/>
            <w:tcBorders>
              <w:bottom w:val="nil"/>
            </w:tcBorders>
          </w:tcPr>
          <w:p w14:paraId="39E61E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265 104</w:t>
            </w:r>
          </w:p>
        </w:tc>
        <w:tc>
          <w:tcPr>
            <w:tcW w:w="1119" w:type="dxa"/>
            <w:tcBorders>
              <w:bottom w:val="nil"/>
            </w:tcBorders>
          </w:tcPr>
          <w:p w14:paraId="4C2BC4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234 609</w:t>
            </w:r>
          </w:p>
        </w:tc>
        <w:tc>
          <w:tcPr>
            <w:tcW w:w="948" w:type="dxa"/>
            <w:tcBorders>
              <w:bottom w:val="nil"/>
            </w:tcBorders>
          </w:tcPr>
          <w:p w14:paraId="4612B3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D546B7D" w14:textId="77777777" w:rsidTr="00960C8E">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12" w:space="0" w:color="auto"/>
            </w:tcBorders>
          </w:tcPr>
          <w:p w14:paraId="2FD4447E" w14:textId="77777777" w:rsidR="00885230" w:rsidRDefault="00885230">
            <w:pPr>
              <w:ind w:left="1" w:firstLine="1"/>
            </w:pPr>
            <w:r>
              <w:rPr>
                <w:i/>
                <w:sz w:val="15"/>
              </w:rPr>
              <w:t>The TEI has decreased by $0.740 million due to budgeted amounts being reclassified as operating instead of capital expenditure, in line with accounting standards. The TEI includes $224.376 million of Commonwealth Government funding.</w:t>
            </w:r>
          </w:p>
        </w:tc>
      </w:tr>
      <w:tr w:rsidR="00885230" w14:paraId="158885B4" w14:textId="77777777" w:rsidTr="00960C8E">
        <w:tc>
          <w:tcPr>
            <w:cnfStyle w:val="001000000000" w:firstRow="0" w:lastRow="0" w:firstColumn="1" w:lastColumn="0" w:oddVBand="0" w:evenVBand="0" w:oddHBand="0" w:evenHBand="0" w:firstRowFirstColumn="0" w:firstRowLastColumn="0" w:lastRowFirstColumn="0" w:lastRowLastColumn="0"/>
            <w:tcW w:w="4719" w:type="dxa"/>
            <w:tcBorders>
              <w:top w:val="single" w:sz="12" w:space="0" w:color="auto"/>
            </w:tcBorders>
          </w:tcPr>
          <w:p w14:paraId="2AAC92D2" w14:textId="77777777" w:rsidR="00885230" w:rsidRDefault="00885230">
            <w:pPr>
              <w:keepNext/>
              <w:ind w:left="1" w:firstLine="1"/>
            </w:pPr>
            <w:r>
              <w:t>Regional rail sustainability 2021</w:t>
            </w:r>
            <w:r>
              <w:noBreakHyphen/>
              <w:t>22 (statewide)</w:t>
            </w:r>
          </w:p>
        </w:tc>
        <w:tc>
          <w:tcPr>
            <w:tcW w:w="924" w:type="dxa"/>
            <w:tcBorders>
              <w:top w:val="single" w:sz="12" w:space="0" w:color="auto"/>
            </w:tcBorders>
          </w:tcPr>
          <w:p w14:paraId="398958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436 800</w:t>
            </w:r>
          </w:p>
        </w:tc>
        <w:tc>
          <w:tcPr>
            <w:tcW w:w="1119" w:type="dxa"/>
            <w:tcBorders>
              <w:top w:val="single" w:sz="12" w:space="0" w:color="auto"/>
            </w:tcBorders>
          </w:tcPr>
          <w:p w14:paraId="650AB66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436 800</w:t>
            </w:r>
          </w:p>
        </w:tc>
        <w:tc>
          <w:tcPr>
            <w:tcW w:w="948" w:type="dxa"/>
            <w:tcBorders>
              <w:top w:val="single" w:sz="12" w:space="0" w:color="auto"/>
            </w:tcBorders>
          </w:tcPr>
          <w:p w14:paraId="6703BD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BD6E46C"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17E0D74" w14:textId="77777777" w:rsidR="00885230" w:rsidRDefault="00885230">
            <w:pPr>
              <w:ind w:left="1" w:firstLine="1"/>
            </w:pPr>
            <w:r>
              <w:rPr>
                <w:i/>
                <w:sz w:val="15"/>
              </w:rPr>
              <w:t>The TEI has decreased by $27.800 million due to V/Line delivering its regional rail freight maintenance program below the original allocations.</w:t>
            </w:r>
          </w:p>
        </w:tc>
      </w:tr>
      <w:tr w:rsidR="00885230" w14:paraId="2C97530E"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E05CF71" w14:textId="77777777" w:rsidR="00885230" w:rsidRDefault="00885230">
            <w:pPr>
              <w:ind w:left="1" w:firstLine="1"/>
            </w:pPr>
            <w:r>
              <w:t>Regional rail sustainability 2023</w:t>
            </w:r>
            <w:r>
              <w:noBreakHyphen/>
              <w:t>24 (statewide)</w:t>
            </w:r>
          </w:p>
        </w:tc>
        <w:tc>
          <w:tcPr>
            <w:tcW w:w="924" w:type="dxa"/>
            <w:tcBorders>
              <w:bottom w:val="single" w:sz="6" w:space="0" w:color="auto"/>
            </w:tcBorders>
          </w:tcPr>
          <w:p w14:paraId="0FF3CB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28 380</w:t>
            </w:r>
          </w:p>
        </w:tc>
        <w:tc>
          <w:tcPr>
            <w:tcW w:w="1119" w:type="dxa"/>
            <w:tcBorders>
              <w:bottom w:val="single" w:sz="6" w:space="0" w:color="auto"/>
            </w:tcBorders>
          </w:tcPr>
          <w:p w14:paraId="16C3DF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21 040</w:t>
            </w:r>
          </w:p>
        </w:tc>
        <w:tc>
          <w:tcPr>
            <w:tcW w:w="948" w:type="dxa"/>
            <w:tcBorders>
              <w:bottom w:val="single" w:sz="6" w:space="0" w:color="auto"/>
            </w:tcBorders>
          </w:tcPr>
          <w:p w14:paraId="736960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13AD07F3" w14:textId="77777777">
        <w:tc>
          <w:tcPr>
            <w:cnfStyle w:val="001000000000" w:firstRow="0" w:lastRow="0" w:firstColumn="1" w:lastColumn="0" w:oddVBand="0" w:evenVBand="0" w:oddHBand="0" w:evenHBand="0" w:firstRowFirstColumn="0" w:firstRowLastColumn="0" w:lastRowFirstColumn="0" w:lastRowLastColumn="0"/>
            <w:tcW w:w="4719" w:type="dxa"/>
          </w:tcPr>
          <w:p w14:paraId="445A02B2" w14:textId="77777777" w:rsidR="00885230" w:rsidRDefault="00885230">
            <w:pPr>
              <w:keepNext/>
              <w:ind w:left="1" w:firstLine="1"/>
            </w:pPr>
            <w:r>
              <w:t>Suburban Rail Loop East – Development, Initial and Early Works (metropolitan various)</w:t>
            </w:r>
          </w:p>
        </w:tc>
        <w:tc>
          <w:tcPr>
            <w:tcW w:w="924" w:type="dxa"/>
          </w:tcPr>
          <w:p w14:paraId="4C2652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2 326 818</w:t>
            </w:r>
          </w:p>
        </w:tc>
        <w:tc>
          <w:tcPr>
            <w:tcW w:w="1119" w:type="dxa"/>
          </w:tcPr>
          <w:p w14:paraId="7545A6D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2 098 903</w:t>
            </w:r>
          </w:p>
        </w:tc>
        <w:tc>
          <w:tcPr>
            <w:tcW w:w="948" w:type="dxa"/>
          </w:tcPr>
          <w:p w14:paraId="0C1EC6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2030</w:t>
            </w:r>
            <w:r>
              <w:noBreakHyphen/>
              <w:t>31</w:t>
            </w:r>
          </w:p>
        </w:tc>
      </w:tr>
      <w:tr w:rsidR="00885230" w14:paraId="333D444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016BC28" w14:textId="77777777" w:rsidR="00885230" w:rsidRDefault="00885230">
            <w:pPr>
              <w:ind w:left="1" w:firstLine="1"/>
            </w:pPr>
            <w:r>
              <w:rPr>
                <w:i/>
                <w:sz w:val="15"/>
              </w:rPr>
              <w:t>The TEI has decreased by $44.800 million which has been reprioritised to the Suburban Rail Loop East – Main Works (metropolitan various) initiative for the Westernport</w:t>
            </w:r>
            <w:r>
              <w:rPr>
                <w:i/>
                <w:sz w:val="15"/>
              </w:rPr>
              <w:noBreakHyphen/>
              <w:t>Altona</w:t>
            </w:r>
            <w:r>
              <w:rPr>
                <w:i/>
                <w:sz w:val="15"/>
              </w:rPr>
              <w:noBreakHyphen/>
              <w:t>Geelong pipeline scope of works. Delivery of Suburban Rail Loop Initial and Early Works is now complete. The financial completion date aligns with the finalisation of costs for land acquired to support project delivery.</w:t>
            </w:r>
          </w:p>
        </w:tc>
      </w:tr>
      <w:tr w:rsidR="00885230" w14:paraId="0C0A929F" w14:textId="77777777">
        <w:tc>
          <w:tcPr>
            <w:cnfStyle w:val="001000000000" w:firstRow="0" w:lastRow="0" w:firstColumn="1" w:lastColumn="0" w:oddVBand="0" w:evenVBand="0" w:oddHBand="0" w:evenHBand="0" w:firstRowFirstColumn="0" w:firstRowLastColumn="0" w:lastRowFirstColumn="0" w:lastRowLastColumn="0"/>
            <w:tcW w:w="4719" w:type="dxa"/>
          </w:tcPr>
          <w:p w14:paraId="5071AB2A" w14:textId="77777777" w:rsidR="00885230" w:rsidRDefault="00885230">
            <w:pPr>
              <w:keepNext/>
              <w:ind w:left="1" w:firstLine="1"/>
            </w:pPr>
            <w:r>
              <w:t>Tram infrastructure upgrades (metropolitan various)</w:t>
            </w:r>
          </w:p>
        </w:tc>
        <w:tc>
          <w:tcPr>
            <w:tcW w:w="924" w:type="dxa"/>
          </w:tcPr>
          <w:p w14:paraId="33C053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424 519</w:t>
            </w:r>
          </w:p>
        </w:tc>
        <w:tc>
          <w:tcPr>
            <w:tcW w:w="1119" w:type="dxa"/>
          </w:tcPr>
          <w:p w14:paraId="745A09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397 899</w:t>
            </w:r>
          </w:p>
        </w:tc>
        <w:tc>
          <w:tcPr>
            <w:tcW w:w="948" w:type="dxa"/>
          </w:tcPr>
          <w:p w14:paraId="3D33ECA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1264CF61"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0CA789F9" w14:textId="77777777" w:rsidR="00885230" w:rsidRDefault="00885230">
            <w:pPr>
              <w:ind w:left="1" w:firstLine="1"/>
            </w:pPr>
            <w:r>
              <w:rPr>
                <w:i/>
                <w:sz w:val="15"/>
              </w:rPr>
              <w:t>The TEI has increased by $3.218 million due to $3.367 million of additional scope including an expanded solar system and inclusion of a gatehouse and tram crossover at the Maidstone Tram Maintenance facility, offset by a decrease of $0.149 million due to budgeted amounts being reclassified as operating instead of capital expenditure, in line with accounting standards.</w:t>
            </w:r>
          </w:p>
        </w:tc>
      </w:tr>
    </w:tbl>
    <w:p w14:paraId="40747F60" w14:textId="31BFBFFF" w:rsidR="00885230" w:rsidRPr="00C4224A" w:rsidRDefault="00885230">
      <w:pPr>
        <w:pStyle w:val="Source"/>
        <w:spacing w:before="0"/>
        <w:ind w:left="288" w:hanging="288"/>
      </w:pPr>
      <w:r w:rsidRPr="00C4224A">
        <w:t xml:space="preserve">Source: </w:t>
      </w:r>
      <w:fldSimple w:instr="STYLEREF  &quot;Heading 1&quot;  \* MERGEFORMAT">
        <w:r w:rsidR="00DA1EDC">
          <w:rPr>
            <w:noProof/>
          </w:rPr>
          <w:t>Victorian Rail Track (VicTrack)</w:t>
        </w:r>
      </w:fldSimple>
    </w:p>
    <w:p w14:paraId="5047561F" w14:textId="77777777" w:rsidR="00885230" w:rsidRPr="00C4224A" w:rsidRDefault="00885230">
      <w:pPr>
        <w:pStyle w:val="Heading10"/>
      </w:pPr>
      <w:bookmarkStart w:id="118" w:name="_Toc135154627"/>
      <w:bookmarkStart w:id="119" w:name="_Toc165313584"/>
      <w:bookmarkStart w:id="120" w:name="_Toc228205447"/>
      <w:r w:rsidRPr="00C4224A">
        <w:lastRenderedPageBreak/>
        <w:t>Wannon Region Water Corporation</w:t>
      </w:r>
      <w:bookmarkEnd w:id="118"/>
      <w:bookmarkEnd w:id="119"/>
      <w:bookmarkEnd w:id="120"/>
    </w:p>
    <w:p w14:paraId="5BBFD1B4" w14:textId="77777777" w:rsidR="00885230" w:rsidRPr="00C4224A" w:rsidRDefault="00885230">
      <w:pPr>
        <w:pStyle w:val="Heading20"/>
      </w:pPr>
      <w:r w:rsidRPr="00C4224A">
        <w:t>New projects</w:t>
      </w:r>
    </w:p>
    <w:p w14:paraId="68DCDC8D"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annon_new"/>
      </w:tblPr>
      <w:tblGrid>
        <w:gridCol w:w="2580"/>
        <w:gridCol w:w="992"/>
        <w:gridCol w:w="1134"/>
        <w:gridCol w:w="992"/>
        <w:gridCol w:w="993"/>
        <w:gridCol w:w="1019"/>
      </w:tblGrid>
      <w:tr w:rsidR="00885230" w14:paraId="5C31275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C05F838" w14:textId="77777777" w:rsidR="00885230" w:rsidRDefault="00885230">
            <w:pPr>
              <w:keepNext/>
            </w:pPr>
          </w:p>
        </w:tc>
        <w:tc>
          <w:tcPr>
            <w:tcW w:w="992" w:type="dxa"/>
            <w:tcBorders>
              <w:bottom w:val="single" w:sz="6" w:space="0" w:color="auto"/>
            </w:tcBorders>
          </w:tcPr>
          <w:p w14:paraId="0C1064DF"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6BFA817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445DD3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0744744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682E8856"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0C6213E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4BEA46B" w14:textId="77777777" w:rsidR="00885230" w:rsidRDefault="00885230">
            <w:pPr>
              <w:ind w:left="1" w:firstLine="1"/>
            </w:pPr>
            <w:r>
              <w:t>CRM and Billing System</w:t>
            </w:r>
          </w:p>
        </w:tc>
        <w:tc>
          <w:tcPr>
            <w:tcW w:w="992" w:type="dxa"/>
            <w:tcBorders>
              <w:bottom w:val="single" w:sz="6" w:space="0" w:color="auto"/>
            </w:tcBorders>
          </w:tcPr>
          <w:p w14:paraId="00B694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20 214</w:t>
            </w:r>
          </w:p>
        </w:tc>
        <w:tc>
          <w:tcPr>
            <w:tcW w:w="1134" w:type="dxa"/>
            <w:tcBorders>
              <w:bottom w:val="single" w:sz="6" w:space="0" w:color="auto"/>
            </w:tcBorders>
          </w:tcPr>
          <w:p w14:paraId="775BC31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5 899</w:t>
            </w:r>
          </w:p>
        </w:tc>
        <w:tc>
          <w:tcPr>
            <w:tcW w:w="992" w:type="dxa"/>
            <w:tcBorders>
              <w:bottom w:val="single" w:sz="6" w:space="0" w:color="auto"/>
            </w:tcBorders>
          </w:tcPr>
          <w:p w14:paraId="165844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13 878</w:t>
            </w:r>
          </w:p>
        </w:tc>
        <w:tc>
          <w:tcPr>
            <w:tcW w:w="993" w:type="dxa"/>
            <w:tcBorders>
              <w:bottom w:val="single" w:sz="6" w:space="0" w:color="auto"/>
            </w:tcBorders>
          </w:tcPr>
          <w:p w14:paraId="535898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437</w:t>
            </w:r>
          </w:p>
        </w:tc>
        <w:tc>
          <w:tcPr>
            <w:tcW w:w="1019" w:type="dxa"/>
            <w:tcBorders>
              <w:bottom w:val="single" w:sz="6" w:space="0" w:color="auto"/>
            </w:tcBorders>
          </w:tcPr>
          <w:p w14:paraId="08D5C7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2027</w:t>
            </w:r>
            <w:r>
              <w:noBreakHyphen/>
              <w:t>28</w:t>
            </w:r>
          </w:p>
        </w:tc>
      </w:tr>
      <w:tr w:rsidR="00885230" w14:paraId="723972C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9A14BFF" w14:textId="77777777" w:rsidR="00885230" w:rsidRDefault="00885230">
            <w:pPr>
              <w:ind w:left="1" w:firstLine="1"/>
            </w:pPr>
            <w:r>
              <w:rPr>
                <w:b/>
              </w:rPr>
              <w:t>Total new projects</w:t>
            </w:r>
          </w:p>
        </w:tc>
        <w:tc>
          <w:tcPr>
            <w:tcW w:w="992" w:type="dxa"/>
            <w:tcBorders>
              <w:bottom w:val="single" w:sz="6" w:space="0" w:color="auto"/>
            </w:tcBorders>
          </w:tcPr>
          <w:p w14:paraId="2BED44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20 214</w:t>
            </w:r>
          </w:p>
        </w:tc>
        <w:tc>
          <w:tcPr>
            <w:tcW w:w="1134" w:type="dxa"/>
            <w:tcBorders>
              <w:bottom w:val="single" w:sz="6" w:space="0" w:color="auto"/>
            </w:tcBorders>
          </w:tcPr>
          <w:p w14:paraId="486560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5 899</w:t>
            </w:r>
          </w:p>
        </w:tc>
        <w:tc>
          <w:tcPr>
            <w:tcW w:w="992" w:type="dxa"/>
            <w:tcBorders>
              <w:bottom w:val="single" w:sz="6" w:space="0" w:color="auto"/>
            </w:tcBorders>
          </w:tcPr>
          <w:p w14:paraId="7425CDD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13 878</w:t>
            </w:r>
          </w:p>
        </w:tc>
        <w:tc>
          <w:tcPr>
            <w:tcW w:w="993" w:type="dxa"/>
            <w:tcBorders>
              <w:bottom w:val="single" w:sz="6" w:space="0" w:color="auto"/>
            </w:tcBorders>
          </w:tcPr>
          <w:p w14:paraId="6956BA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437</w:t>
            </w:r>
          </w:p>
        </w:tc>
        <w:tc>
          <w:tcPr>
            <w:tcW w:w="1019" w:type="dxa"/>
            <w:tcBorders>
              <w:bottom w:val="single" w:sz="6" w:space="0" w:color="auto"/>
            </w:tcBorders>
          </w:tcPr>
          <w:p w14:paraId="3F4FC4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20F5D44D" w14:textId="2F2EFCEE" w:rsidR="00885230" w:rsidRPr="00C4224A" w:rsidRDefault="00885230">
      <w:pPr>
        <w:pStyle w:val="Source"/>
      </w:pPr>
      <w:r w:rsidRPr="00C4224A">
        <w:t xml:space="preserve">Source: </w:t>
      </w:r>
      <w:fldSimple w:instr="STYLEREF  &quot;Heading 1&quot;  \* MERGEFORMAT">
        <w:r w:rsidR="00DA1EDC">
          <w:rPr>
            <w:noProof/>
          </w:rPr>
          <w:t>Wannon Region Water Corporation</w:t>
        </w:r>
      </w:fldSimple>
    </w:p>
    <w:p w14:paraId="11DE5FDF" w14:textId="77777777" w:rsidR="00885230" w:rsidRPr="00C4224A" w:rsidRDefault="00885230">
      <w:pPr>
        <w:pStyle w:val="Heading20"/>
        <w:rPr>
          <w:vertAlign w:val="superscript"/>
        </w:rPr>
      </w:pPr>
      <w:r w:rsidRPr="00C4224A">
        <w:t xml:space="preserve">Existing projects </w:t>
      </w:r>
    </w:p>
    <w:p w14:paraId="1B10B5F2"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annon_existing"/>
      </w:tblPr>
      <w:tblGrid>
        <w:gridCol w:w="2580"/>
        <w:gridCol w:w="992"/>
        <w:gridCol w:w="1134"/>
        <w:gridCol w:w="992"/>
        <w:gridCol w:w="993"/>
        <w:gridCol w:w="1019"/>
      </w:tblGrid>
      <w:tr w:rsidR="00885230" w14:paraId="109C166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B20C6C6" w14:textId="77777777" w:rsidR="00885230" w:rsidRDefault="00885230">
            <w:pPr>
              <w:keepNext/>
            </w:pPr>
          </w:p>
        </w:tc>
        <w:tc>
          <w:tcPr>
            <w:tcW w:w="992" w:type="dxa"/>
            <w:tcBorders>
              <w:bottom w:val="single" w:sz="6" w:space="0" w:color="auto"/>
            </w:tcBorders>
          </w:tcPr>
          <w:p w14:paraId="63768D2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5612928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218CDC3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33E96EF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D52E80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878120C" w14:textId="77777777">
        <w:tc>
          <w:tcPr>
            <w:cnfStyle w:val="001000000000" w:firstRow="0" w:lastRow="0" w:firstColumn="1" w:lastColumn="0" w:oddVBand="0" w:evenVBand="0" w:oddHBand="0" w:evenHBand="0" w:firstRowFirstColumn="0" w:firstRowLastColumn="0" w:lastRowFirstColumn="0" w:lastRowLastColumn="0"/>
            <w:tcW w:w="2581" w:type="dxa"/>
          </w:tcPr>
          <w:p w14:paraId="4F1460A8" w14:textId="77777777" w:rsidR="00885230" w:rsidRDefault="00885230">
            <w:pPr>
              <w:keepNext/>
              <w:ind w:left="1" w:firstLine="1"/>
            </w:pPr>
            <w:r>
              <w:t>Clear water storage renewals (regional various)</w:t>
            </w:r>
          </w:p>
        </w:tc>
        <w:tc>
          <w:tcPr>
            <w:tcW w:w="992" w:type="dxa"/>
          </w:tcPr>
          <w:p w14:paraId="5BCCF4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2 883</w:t>
            </w:r>
          </w:p>
        </w:tc>
        <w:tc>
          <w:tcPr>
            <w:tcW w:w="1134" w:type="dxa"/>
          </w:tcPr>
          <w:p w14:paraId="60D872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935</w:t>
            </w:r>
          </w:p>
        </w:tc>
        <w:tc>
          <w:tcPr>
            <w:tcW w:w="992" w:type="dxa"/>
          </w:tcPr>
          <w:p w14:paraId="6AB264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1 218</w:t>
            </w:r>
          </w:p>
        </w:tc>
        <w:tc>
          <w:tcPr>
            <w:tcW w:w="993" w:type="dxa"/>
          </w:tcPr>
          <w:p w14:paraId="58CB3BA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730</w:t>
            </w:r>
          </w:p>
        </w:tc>
        <w:tc>
          <w:tcPr>
            <w:tcW w:w="1019" w:type="dxa"/>
          </w:tcPr>
          <w:p w14:paraId="07BCFE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CE1927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15960C1" w14:textId="1F39DDE5" w:rsidR="00885230" w:rsidRDefault="00885230">
            <w:pPr>
              <w:ind w:left="1" w:firstLine="1"/>
            </w:pPr>
            <w:r>
              <w:rPr>
                <w:i/>
                <w:sz w:val="15"/>
              </w:rPr>
              <w:t xml:space="preserve">The TEI has decreased by $0.789 million due to the reprioritisation of project delivery across </w:t>
            </w:r>
            <w:r w:rsidR="000F4AD8">
              <w:rPr>
                <w:i/>
                <w:sz w:val="15"/>
              </w:rPr>
              <w:t xml:space="preserve">the </w:t>
            </w:r>
            <w:r>
              <w:rPr>
                <w:i/>
                <w:sz w:val="15"/>
              </w:rPr>
              <w:t>service region.</w:t>
            </w:r>
          </w:p>
        </w:tc>
      </w:tr>
      <w:tr w:rsidR="00885230" w14:paraId="0B03E075" w14:textId="77777777">
        <w:tc>
          <w:tcPr>
            <w:cnfStyle w:val="001000000000" w:firstRow="0" w:lastRow="0" w:firstColumn="1" w:lastColumn="0" w:oddVBand="0" w:evenVBand="0" w:oddHBand="0" w:evenHBand="0" w:firstRowFirstColumn="0" w:firstRowLastColumn="0" w:lastRowFirstColumn="0" w:lastRowLastColumn="0"/>
            <w:tcW w:w="2581" w:type="dxa"/>
          </w:tcPr>
          <w:p w14:paraId="04BCF4F1" w14:textId="77777777" w:rsidR="00885230" w:rsidRDefault="00885230">
            <w:pPr>
              <w:keepNext/>
              <w:ind w:left="1" w:firstLine="1"/>
            </w:pPr>
            <w:r>
              <w:t>Conversion of treatment plant control software (regional various)</w:t>
            </w:r>
          </w:p>
        </w:tc>
        <w:tc>
          <w:tcPr>
            <w:tcW w:w="992" w:type="dxa"/>
          </w:tcPr>
          <w:p w14:paraId="600D71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2 432</w:t>
            </w:r>
          </w:p>
        </w:tc>
        <w:tc>
          <w:tcPr>
            <w:tcW w:w="1134" w:type="dxa"/>
          </w:tcPr>
          <w:p w14:paraId="7ED6A4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1 350</w:t>
            </w:r>
          </w:p>
        </w:tc>
        <w:tc>
          <w:tcPr>
            <w:tcW w:w="992" w:type="dxa"/>
          </w:tcPr>
          <w:p w14:paraId="0B773A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916</w:t>
            </w:r>
          </w:p>
        </w:tc>
        <w:tc>
          <w:tcPr>
            <w:tcW w:w="993" w:type="dxa"/>
          </w:tcPr>
          <w:p w14:paraId="781DD44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166</w:t>
            </w:r>
          </w:p>
        </w:tc>
        <w:tc>
          <w:tcPr>
            <w:tcW w:w="1019" w:type="dxa"/>
          </w:tcPr>
          <w:p w14:paraId="2B6634C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7433C5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EC6AF63" w14:textId="1A463D99" w:rsidR="00885230" w:rsidRDefault="00885230">
            <w:pPr>
              <w:ind w:left="1" w:firstLine="1"/>
            </w:pPr>
            <w:r>
              <w:rPr>
                <w:i/>
                <w:sz w:val="15"/>
              </w:rPr>
              <w:t xml:space="preserve">The TEI has increased by $0.310 million due to the reprioritisation of project delivery across </w:t>
            </w:r>
            <w:r w:rsidR="000F4AD8">
              <w:rPr>
                <w:i/>
                <w:sz w:val="15"/>
              </w:rPr>
              <w:t xml:space="preserve">the </w:t>
            </w:r>
            <w:r>
              <w:rPr>
                <w:i/>
                <w:sz w:val="15"/>
              </w:rPr>
              <w:t>service region.</w:t>
            </w:r>
          </w:p>
        </w:tc>
      </w:tr>
      <w:tr w:rsidR="00885230" w14:paraId="20148CCF"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96F75A2" w14:textId="77777777" w:rsidR="00885230" w:rsidRDefault="00885230">
            <w:pPr>
              <w:ind w:left="1" w:firstLine="1"/>
            </w:pPr>
            <w:r>
              <w:t>Effluent management investigation (Warrnambool)</w:t>
            </w:r>
          </w:p>
        </w:tc>
        <w:tc>
          <w:tcPr>
            <w:tcW w:w="992" w:type="dxa"/>
            <w:tcBorders>
              <w:bottom w:val="single" w:sz="6" w:space="0" w:color="auto"/>
            </w:tcBorders>
          </w:tcPr>
          <w:p w14:paraId="140084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4 252</w:t>
            </w:r>
          </w:p>
        </w:tc>
        <w:tc>
          <w:tcPr>
            <w:tcW w:w="1134" w:type="dxa"/>
            <w:tcBorders>
              <w:bottom w:val="single" w:sz="6" w:space="0" w:color="auto"/>
            </w:tcBorders>
          </w:tcPr>
          <w:p w14:paraId="72D588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945</w:t>
            </w:r>
          </w:p>
        </w:tc>
        <w:tc>
          <w:tcPr>
            <w:tcW w:w="992" w:type="dxa"/>
            <w:tcBorders>
              <w:bottom w:val="single" w:sz="6" w:space="0" w:color="auto"/>
            </w:tcBorders>
          </w:tcPr>
          <w:p w14:paraId="04D661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2 100</w:t>
            </w:r>
          </w:p>
        </w:tc>
        <w:tc>
          <w:tcPr>
            <w:tcW w:w="993" w:type="dxa"/>
            <w:tcBorders>
              <w:bottom w:val="single" w:sz="6" w:space="0" w:color="auto"/>
            </w:tcBorders>
          </w:tcPr>
          <w:p w14:paraId="2F599B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1 207</w:t>
            </w:r>
          </w:p>
        </w:tc>
        <w:tc>
          <w:tcPr>
            <w:tcW w:w="1019" w:type="dxa"/>
            <w:tcBorders>
              <w:bottom w:val="single" w:sz="6" w:space="0" w:color="auto"/>
            </w:tcBorders>
          </w:tcPr>
          <w:p w14:paraId="1BBC40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08460B0"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F6AB591" w14:textId="77777777" w:rsidR="00885230" w:rsidRDefault="00885230">
            <w:pPr>
              <w:ind w:left="1" w:firstLine="1"/>
            </w:pPr>
            <w:r>
              <w:t>Gravity sewer mains renewals (regional various)</w:t>
            </w:r>
          </w:p>
        </w:tc>
        <w:tc>
          <w:tcPr>
            <w:tcW w:w="992" w:type="dxa"/>
            <w:tcBorders>
              <w:bottom w:val="single" w:sz="6" w:space="0" w:color="auto"/>
            </w:tcBorders>
          </w:tcPr>
          <w:p w14:paraId="4BC469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7 546</w:t>
            </w:r>
          </w:p>
        </w:tc>
        <w:tc>
          <w:tcPr>
            <w:tcW w:w="1134" w:type="dxa"/>
            <w:tcBorders>
              <w:bottom w:val="single" w:sz="6" w:space="0" w:color="auto"/>
            </w:tcBorders>
          </w:tcPr>
          <w:p w14:paraId="491997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5 614</w:t>
            </w:r>
          </w:p>
        </w:tc>
        <w:tc>
          <w:tcPr>
            <w:tcW w:w="992" w:type="dxa"/>
            <w:tcBorders>
              <w:bottom w:val="single" w:sz="6" w:space="0" w:color="auto"/>
            </w:tcBorders>
          </w:tcPr>
          <w:p w14:paraId="75DDD3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999</w:t>
            </w:r>
          </w:p>
        </w:tc>
        <w:tc>
          <w:tcPr>
            <w:tcW w:w="993" w:type="dxa"/>
            <w:tcBorders>
              <w:bottom w:val="single" w:sz="6" w:space="0" w:color="auto"/>
            </w:tcBorders>
          </w:tcPr>
          <w:p w14:paraId="5A1A9D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933</w:t>
            </w:r>
          </w:p>
        </w:tc>
        <w:tc>
          <w:tcPr>
            <w:tcW w:w="1019" w:type="dxa"/>
            <w:tcBorders>
              <w:bottom w:val="single" w:sz="6" w:space="0" w:color="auto"/>
            </w:tcBorders>
          </w:tcPr>
          <w:p w14:paraId="4A29613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ECAC8BB" w14:textId="77777777">
        <w:tc>
          <w:tcPr>
            <w:cnfStyle w:val="001000000000" w:firstRow="0" w:lastRow="0" w:firstColumn="1" w:lastColumn="0" w:oddVBand="0" w:evenVBand="0" w:oddHBand="0" w:evenHBand="0" w:firstRowFirstColumn="0" w:firstRowLastColumn="0" w:lastRowFirstColumn="0" w:lastRowLastColumn="0"/>
            <w:tcW w:w="2581" w:type="dxa"/>
          </w:tcPr>
          <w:p w14:paraId="617E1F9F" w14:textId="77777777" w:rsidR="00885230" w:rsidRDefault="00885230">
            <w:pPr>
              <w:keepNext/>
              <w:ind w:left="1" w:firstLine="1"/>
            </w:pPr>
            <w:r>
              <w:t>Hopkins Point water supply – high level system (Warrnambool)</w:t>
            </w:r>
          </w:p>
        </w:tc>
        <w:tc>
          <w:tcPr>
            <w:tcW w:w="992" w:type="dxa"/>
          </w:tcPr>
          <w:p w14:paraId="3E8FEE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1 700</w:t>
            </w:r>
          </w:p>
        </w:tc>
        <w:tc>
          <w:tcPr>
            <w:tcW w:w="1134" w:type="dxa"/>
          </w:tcPr>
          <w:p w14:paraId="32CBF8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Pr>
          <w:p w14:paraId="560CA4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1 700</w:t>
            </w:r>
          </w:p>
        </w:tc>
        <w:tc>
          <w:tcPr>
            <w:tcW w:w="993" w:type="dxa"/>
          </w:tcPr>
          <w:p w14:paraId="3E0809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57258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1F95E6C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48363BB" w14:textId="77777777" w:rsidR="00885230" w:rsidRDefault="00885230">
            <w:pPr>
              <w:ind w:left="1" w:firstLine="1"/>
            </w:pPr>
            <w:r>
              <w:rPr>
                <w:i/>
                <w:sz w:val="15"/>
              </w:rPr>
              <w:t>The estimated completion date has been revised to quarter 4 2026</w:t>
            </w:r>
            <w:r>
              <w:rPr>
                <w:i/>
                <w:sz w:val="15"/>
              </w:rPr>
              <w:noBreakHyphen/>
              <w:t>27 in line with retendering.</w:t>
            </w:r>
          </w:p>
        </w:tc>
      </w:tr>
      <w:tr w:rsidR="00885230" w14:paraId="069C7345" w14:textId="77777777">
        <w:tc>
          <w:tcPr>
            <w:cnfStyle w:val="001000000000" w:firstRow="0" w:lastRow="0" w:firstColumn="1" w:lastColumn="0" w:oddVBand="0" w:evenVBand="0" w:oddHBand="0" w:evenHBand="0" w:firstRowFirstColumn="0" w:firstRowLastColumn="0" w:lastRowFirstColumn="0" w:lastRowLastColumn="0"/>
            <w:tcW w:w="2581" w:type="dxa"/>
          </w:tcPr>
          <w:p w14:paraId="54C45FED" w14:textId="77777777" w:rsidR="00885230" w:rsidRDefault="00885230">
            <w:pPr>
              <w:keepNext/>
              <w:ind w:left="1" w:firstLine="1"/>
            </w:pPr>
            <w:r>
              <w:t>Hopkins Point water supply (Warrnambool)</w:t>
            </w:r>
          </w:p>
        </w:tc>
        <w:tc>
          <w:tcPr>
            <w:tcW w:w="992" w:type="dxa"/>
          </w:tcPr>
          <w:p w14:paraId="0CA0E0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3 719</w:t>
            </w:r>
          </w:p>
        </w:tc>
        <w:tc>
          <w:tcPr>
            <w:tcW w:w="1134" w:type="dxa"/>
          </w:tcPr>
          <w:p w14:paraId="12E228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1 134</w:t>
            </w:r>
          </w:p>
        </w:tc>
        <w:tc>
          <w:tcPr>
            <w:tcW w:w="992" w:type="dxa"/>
          </w:tcPr>
          <w:p w14:paraId="0946595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2 585</w:t>
            </w:r>
          </w:p>
        </w:tc>
        <w:tc>
          <w:tcPr>
            <w:tcW w:w="993" w:type="dxa"/>
          </w:tcPr>
          <w:p w14:paraId="6ADD20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02C82A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5ED31AF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AFEDF8E" w14:textId="77777777" w:rsidR="00885230" w:rsidRDefault="00885230">
            <w:pPr>
              <w:ind w:left="1" w:firstLine="1"/>
            </w:pPr>
            <w:r>
              <w:rPr>
                <w:i/>
                <w:sz w:val="15"/>
              </w:rPr>
              <w:t>The estimated completion date has been revised to quarter 2 2026</w:t>
            </w:r>
            <w:r>
              <w:rPr>
                <w:i/>
                <w:sz w:val="15"/>
              </w:rPr>
              <w:noBreakHyphen/>
              <w:t>27 in line with a revised contract delivery model.</w:t>
            </w:r>
          </w:p>
        </w:tc>
      </w:tr>
      <w:tr w:rsidR="00885230" w14:paraId="0348B10B" w14:textId="77777777">
        <w:tc>
          <w:tcPr>
            <w:cnfStyle w:val="001000000000" w:firstRow="0" w:lastRow="0" w:firstColumn="1" w:lastColumn="0" w:oddVBand="0" w:evenVBand="0" w:oddHBand="0" w:evenHBand="0" w:firstRowFirstColumn="0" w:firstRowLastColumn="0" w:lastRowFirstColumn="0" w:lastRowLastColumn="0"/>
            <w:tcW w:w="2581" w:type="dxa"/>
          </w:tcPr>
          <w:p w14:paraId="63BF0B90" w14:textId="77777777" w:rsidR="00885230" w:rsidRDefault="00885230">
            <w:pPr>
              <w:keepNext/>
              <w:ind w:left="1" w:firstLine="1"/>
            </w:pPr>
            <w:r>
              <w:t>Industrial water reclamation plant lagoon 2 (Camperdown)</w:t>
            </w:r>
          </w:p>
        </w:tc>
        <w:tc>
          <w:tcPr>
            <w:tcW w:w="992" w:type="dxa"/>
          </w:tcPr>
          <w:p w14:paraId="332B81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1 497</w:t>
            </w:r>
          </w:p>
        </w:tc>
        <w:tc>
          <w:tcPr>
            <w:tcW w:w="1134" w:type="dxa"/>
          </w:tcPr>
          <w:p w14:paraId="2709A0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92</w:t>
            </w:r>
          </w:p>
        </w:tc>
        <w:tc>
          <w:tcPr>
            <w:tcW w:w="992" w:type="dxa"/>
          </w:tcPr>
          <w:p w14:paraId="3752E6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1 405</w:t>
            </w:r>
          </w:p>
        </w:tc>
        <w:tc>
          <w:tcPr>
            <w:tcW w:w="993" w:type="dxa"/>
          </w:tcPr>
          <w:p w14:paraId="0255CBB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07493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5D8AAA4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6BCA174" w14:textId="019F9869" w:rsidR="00885230" w:rsidRDefault="00885230">
            <w:pPr>
              <w:ind w:left="1" w:firstLine="1"/>
            </w:pPr>
            <w:r>
              <w:rPr>
                <w:i/>
                <w:sz w:val="15"/>
              </w:rPr>
              <w:t xml:space="preserve">The project name has changed from </w:t>
            </w:r>
            <w:r w:rsidR="00B21DA3">
              <w:rPr>
                <w:i/>
                <w:sz w:val="15"/>
              </w:rPr>
              <w:t>‘</w:t>
            </w:r>
            <w:r>
              <w:rPr>
                <w:i/>
                <w:sz w:val="15"/>
              </w:rPr>
              <w:t xml:space="preserve">IWRP Lagoon </w:t>
            </w:r>
            <w:r w:rsidR="006B19FE">
              <w:rPr>
                <w:i/>
                <w:sz w:val="15"/>
              </w:rPr>
              <w:t>No.</w:t>
            </w:r>
            <w:r>
              <w:rPr>
                <w:i/>
                <w:sz w:val="15"/>
              </w:rPr>
              <w:t>2 (Camperdown)</w:t>
            </w:r>
            <w:r w:rsidR="00B21DA3">
              <w:rPr>
                <w:i/>
                <w:sz w:val="15"/>
              </w:rPr>
              <w:t>’</w:t>
            </w:r>
            <w:r>
              <w:rPr>
                <w:i/>
                <w:sz w:val="15"/>
              </w:rPr>
              <w:t xml:space="preserve"> when it was published in the </w:t>
            </w:r>
            <w:r w:rsidR="00C36C1E">
              <w:rPr>
                <w:sz w:val="15"/>
              </w:rPr>
              <w:t>2025</w:t>
            </w:r>
            <w:r>
              <w:rPr>
                <w:sz w:val="15"/>
              </w:rPr>
              <w:noBreakHyphen/>
            </w:r>
            <w:r w:rsidR="00C36C1E">
              <w:rPr>
                <w:sz w:val="15"/>
              </w:rPr>
              <w:t>26 </w:t>
            </w:r>
            <w:r>
              <w:rPr>
                <w:sz w:val="15"/>
              </w:rPr>
              <w:t>Budget</w:t>
            </w:r>
            <w:r>
              <w:rPr>
                <w:i/>
                <w:sz w:val="15"/>
              </w:rPr>
              <w:t>, to improve clarity.</w:t>
            </w:r>
          </w:p>
        </w:tc>
      </w:tr>
      <w:tr w:rsidR="00885230" w14:paraId="0455AD4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BB3F735" w14:textId="77777777" w:rsidR="00885230" w:rsidRDefault="00885230">
            <w:pPr>
              <w:ind w:left="1" w:firstLine="1"/>
            </w:pPr>
            <w:r>
              <w:t>Meter replacement program (regional various)</w:t>
            </w:r>
          </w:p>
        </w:tc>
        <w:tc>
          <w:tcPr>
            <w:tcW w:w="992" w:type="dxa"/>
            <w:tcBorders>
              <w:bottom w:val="single" w:sz="6" w:space="0" w:color="auto"/>
            </w:tcBorders>
          </w:tcPr>
          <w:p w14:paraId="321F7E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2 063</w:t>
            </w:r>
          </w:p>
        </w:tc>
        <w:tc>
          <w:tcPr>
            <w:tcW w:w="1134" w:type="dxa"/>
            <w:tcBorders>
              <w:bottom w:val="single" w:sz="6" w:space="0" w:color="auto"/>
            </w:tcBorders>
          </w:tcPr>
          <w:p w14:paraId="7D4B85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1 283</w:t>
            </w:r>
          </w:p>
        </w:tc>
        <w:tc>
          <w:tcPr>
            <w:tcW w:w="992" w:type="dxa"/>
            <w:tcBorders>
              <w:bottom w:val="single" w:sz="6" w:space="0" w:color="auto"/>
            </w:tcBorders>
          </w:tcPr>
          <w:p w14:paraId="55419A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390</w:t>
            </w:r>
          </w:p>
        </w:tc>
        <w:tc>
          <w:tcPr>
            <w:tcW w:w="993" w:type="dxa"/>
            <w:tcBorders>
              <w:bottom w:val="single" w:sz="6" w:space="0" w:color="auto"/>
            </w:tcBorders>
          </w:tcPr>
          <w:p w14:paraId="50D2962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390</w:t>
            </w:r>
          </w:p>
        </w:tc>
        <w:tc>
          <w:tcPr>
            <w:tcW w:w="1019" w:type="dxa"/>
            <w:tcBorders>
              <w:bottom w:val="single" w:sz="6" w:space="0" w:color="auto"/>
            </w:tcBorders>
          </w:tcPr>
          <w:p w14:paraId="39D6E6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1970E0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5E4F1B4" w14:textId="77777777" w:rsidR="00885230" w:rsidRDefault="00885230">
            <w:pPr>
              <w:ind w:left="1" w:firstLine="1"/>
            </w:pPr>
            <w:r>
              <w:t>Programmable logic controller and remote telemetry unit upgrades (regional various)</w:t>
            </w:r>
          </w:p>
        </w:tc>
        <w:tc>
          <w:tcPr>
            <w:tcW w:w="992" w:type="dxa"/>
            <w:tcBorders>
              <w:bottom w:val="single" w:sz="6" w:space="0" w:color="auto"/>
            </w:tcBorders>
          </w:tcPr>
          <w:p w14:paraId="1B1964B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4 500</w:t>
            </w:r>
          </w:p>
        </w:tc>
        <w:tc>
          <w:tcPr>
            <w:tcW w:w="1134" w:type="dxa"/>
            <w:tcBorders>
              <w:bottom w:val="single" w:sz="6" w:space="0" w:color="auto"/>
            </w:tcBorders>
          </w:tcPr>
          <w:p w14:paraId="383A01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2 537</w:t>
            </w:r>
          </w:p>
        </w:tc>
        <w:tc>
          <w:tcPr>
            <w:tcW w:w="992" w:type="dxa"/>
            <w:tcBorders>
              <w:bottom w:val="single" w:sz="6" w:space="0" w:color="auto"/>
            </w:tcBorders>
          </w:tcPr>
          <w:p w14:paraId="24527B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388</w:t>
            </w:r>
          </w:p>
        </w:tc>
        <w:tc>
          <w:tcPr>
            <w:tcW w:w="993" w:type="dxa"/>
            <w:tcBorders>
              <w:bottom w:val="single" w:sz="6" w:space="0" w:color="auto"/>
            </w:tcBorders>
          </w:tcPr>
          <w:p w14:paraId="0B5E00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1 575</w:t>
            </w:r>
          </w:p>
        </w:tc>
        <w:tc>
          <w:tcPr>
            <w:tcW w:w="1019" w:type="dxa"/>
            <w:tcBorders>
              <w:bottom w:val="single" w:sz="6" w:space="0" w:color="auto"/>
            </w:tcBorders>
          </w:tcPr>
          <w:p w14:paraId="305616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816DD5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B016746" w14:textId="5B4B878F" w:rsidR="00885230" w:rsidRDefault="00885230">
            <w:pPr>
              <w:ind w:left="1" w:firstLine="1"/>
            </w:pPr>
            <w:r>
              <w:t>Quality water for Wannon (regional</w:t>
            </w:r>
            <w:r w:rsidR="00455AD1">
              <w:t> </w:t>
            </w:r>
            <w:r>
              <w:t>various)</w:t>
            </w:r>
          </w:p>
        </w:tc>
        <w:tc>
          <w:tcPr>
            <w:tcW w:w="992" w:type="dxa"/>
            <w:tcBorders>
              <w:bottom w:val="single" w:sz="6" w:space="0" w:color="auto"/>
            </w:tcBorders>
          </w:tcPr>
          <w:p w14:paraId="0FE3CEB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52 232</w:t>
            </w:r>
          </w:p>
        </w:tc>
        <w:tc>
          <w:tcPr>
            <w:tcW w:w="1134" w:type="dxa"/>
            <w:tcBorders>
              <w:bottom w:val="single" w:sz="6" w:space="0" w:color="auto"/>
            </w:tcBorders>
          </w:tcPr>
          <w:p w14:paraId="317DCD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5 380</w:t>
            </w:r>
          </w:p>
        </w:tc>
        <w:tc>
          <w:tcPr>
            <w:tcW w:w="992" w:type="dxa"/>
            <w:tcBorders>
              <w:bottom w:val="single" w:sz="6" w:space="0" w:color="auto"/>
            </w:tcBorders>
          </w:tcPr>
          <w:p w14:paraId="4238AF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20 784</w:t>
            </w:r>
          </w:p>
        </w:tc>
        <w:tc>
          <w:tcPr>
            <w:tcW w:w="993" w:type="dxa"/>
            <w:tcBorders>
              <w:bottom w:val="single" w:sz="6" w:space="0" w:color="auto"/>
            </w:tcBorders>
          </w:tcPr>
          <w:p w14:paraId="13C0F0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26 068</w:t>
            </w:r>
          </w:p>
        </w:tc>
        <w:tc>
          <w:tcPr>
            <w:tcW w:w="1019" w:type="dxa"/>
            <w:tcBorders>
              <w:bottom w:val="single" w:sz="6" w:space="0" w:color="auto"/>
            </w:tcBorders>
          </w:tcPr>
          <w:p w14:paraId="6BDB53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42302A6A"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036AAA1" w14:textId="77777777" w:rsidR="00885230" w:rsidRDefault="00885230">
            <w:pPr>
              <w:ind w:left="1" w:firstLine="1"/>
            </w:pPr>
            <w:r>
              <w:t>Replacement vehicles – commercial (regional various)</w:t>
            </w:r>
          </w:p>
        </w:tc>
        <w:tc>
          <w:tcPr>
            <w:tcW w:w="992" w:type="dxa"/>
            <w:tcBorders>
              <w:bottom w:val="single" w:sz="6" w:space="0" w:color="auto"/>
            </w:tcBorders>
          </w:tcPr>
          <w:p w14:paraId="4C3C89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5 307</w:t>
            </w:r>
          </w:p>
        </w:tc>
        <w:tc>
          <w:tcPr>
            <w:tcW w:w="1134" w:type="dxa"/>
            <w:tcBorders>
              <w:bottom w:val="single" w:sz="6" w:space="0" w:color="auto"/>
            </w:tcBorders>
          </w:tcPr>
          <w:p w14:paraId="496C2C4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4 040</w:t>
            </w:r>
          </w:p>
        </w:tc>
        <w:tc>
          <w:tcPr>
            <w:tcW w:w="992" w:type="dxa"/>
            <w:tcBorders>
              <w:bottom w:val="single" w:sz="6" w:space="0" w:color="auto"/>
            </w:tcBorders>
          </w:tcPr>
          <w:p w14:paraId="55EACD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623</w:t>
            </w:r>
          </w:p>
        </w:tc>
        <w:tc>
          <w:tcPr>
            <w:tcW w:w="993" w:type="dxa"/>
            <w:tcBorders>
              <w:bottom w:val="single" w:sz="6" w:space="0" w:color="auto"/>
            </w:tcBorders>
          </w:tcPr>
          <w:p w14:paraId="2BE1165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644</w:t>
            </w:r>
          </w:p>
        </w:tc>
        <w:tc>
          <w:tcPr>
            <w:tcW w:w="1019" w:type="dxa"/>
            <w:tcBorders>
              <w:bottom w:val="single" w:sz="6" w:space="0" w:color="auto"/>
            </w:tcBorders>
          </w:tcPr>
          <w:p w14:paraId="75225B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2A1A737" w14:textId="77777777">
        <w:tc>
          <w:tcPr>
            <w:cnfStyle w:val="001000000000" w:firstRow="0" w:lastRow="0" w:firstColumn="1" w:lastColumn="0" w:oddVBand="0" w:evenVBand="0" w:oddHBand="0" w:evenHBand="0" w:firstRowFirstColumn="0" w:firstRowLastColumn="0" w:lastRowFirstColumn="0" w:lastRowLastColumn="0"/>
            <w:tcW w:w="2581" w:type="dxa"/>
          </w:tcPr>
          <w:p w14:paraId="4CD80A2F" w14:textId="77777777" w:rsidR="00885230" w:rsidRDefault="00885230">
            <w:pPr>
              <w:keepNext/>
              <w:ind w:left="1" w:firstLine="1"/>
            </w:pPr>
            <w:r>
              <w:t>Replacement vehicles – passenger (regional various)</w:t>
            </w:r>
          </w:p>
        </w:tc>
        <w:tc>
          <w:tcPr>
            <w:tcW w:w="992" w:type="dxa"/>
          </w:tcPr>
          <w:p w14:paraId="170B99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1 576</w:t>
            </w:r>
          </w:p>
        </w:tc>
        <w:tc>
          <w:tcPr>
            <w:tcW w:w="1134" w:type="dxa"/>
          </w:tcPr>
          <w:p w14:paraId="330F50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1 355</w:t>
            </w:r>
          </w:p>
        </w:tc>
        <w:tc>
          <w:tcPr>
            <w:tcW w:w="992" w:type="dxa"/>
          </w:tcPr>
          <w:p w14:paraId="6D8F3B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2AE5B0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221</w:t>
            </w:r>
          </w:p>
        </w:tc>
        <w:tc>
          <w:tcPr>
            <w:tcW w:w="1019" w:type="dxa"/>
          </w:tcPr>
          <w:p w14:paraId="48B714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10FF6A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E98A572" w14:textId="77777777" w:rsidR="00885230" w:rsidRDefault="00885230">
            <w:pPr>
              <w:ind w:left="1" w:firstLine="1"/>
            </w:pPr>
            <w:r>
              <w:rPr>
                <w:i/>
                <w:sz w:val="15"/>
              </w:rPr>
              <w:t>The TEI has increased by $0.289 million due to an increase in vehicle numbers and cost of vehicles.</w:t>
            </w:r>
          </w:p>
        </w:tc>
      </w:tr>
      <w:tr w:rsidR="00885230" w14:paraId="416A1A0E" w14:textId="77777777">
        <w:tc>
          <w:tcPr>
            <w:cnfStyle w:val="001000000000" w:firstRow="0" w:lastRow="0" w:firstColumn="1" w:lastColumn="0" w:oddVBand="0" w:evenVBand="0" w:oddHBand="0" w:evenHBand="0" w:firstRowFirstColumn="0" w:firstRowLastColumn="0" w:lastRowFirstColumn="0" w:lastRowLastColumn="0"/>
            <w:tcW w:w="2581" w:type="dxa"/>
          </w:tcPr>
          <w:p w14:paraId="1C7668C5" w14:textId="77777777" w:rsidR="00885230" w:rsidRDefault="00885230">
            <w:pPr>
              <w:keepNext/>
              <w:ind w:left="1" w:firstLine="1"/>
            </w:pPr>
            <w:r>
              <w:lastRenderedPageBreak/>
              <w:t>Roof water harvesting – trunk mains and detention tanks (Warrnambool)</w:t>
            </w:r>
          </w:p>
        </w:tc>
        <w:tc>
          <w:tcPr>
            <w:tcW w:w="992" w:type="dxa"/>
          </w:tcPr>
          <w:p w14:paraId="059E09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3 057</w:t>
            </w:r>
          </w:p>
        </w:tc>
        <w:tc>
          <w:tcPr>
            <w:tcW w:w="1134" w:type="dxa"/>
          </w:tcPr>
          <w:p w14:paraId="1AF0E5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2 558</w:t>
            </w:r>
          </w:p>
        </w:tc>
        <w:tc>
          <w:tcPr>
            <w:tcW w:w="992" w:type="dxa"/>
          </w:tcPr>
          <w:p w14:paraId="2698B6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499</w:t>
            </w:r>
          </w:p>
        </w:tc>
        <w:tc>
          <w:tcPr>
            <w:tcW w:w="993" w:type="dxa"/>
          </w:tcPr>
          <w:p w14:paraId="4B9E20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C62B2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F020A2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E7664B4" w14:textId="77777777" w:rsidR="00885230" w:rsidRDefault="00885230">
            <w:pPr>
              <w:ind w:left="1" w:firstLine="1"/>
            </w:pPr>
            <w:r>
              <w:rPr>
                <w:i/>
                <w:sz w:val="15"/>
              </w:rPr>
              <w:t>The TEI has increased by $1.135 million due to increased contributions to developer works.</w:t>
            </w:r>
          </w:p>
        </w:tc>
      </w:tr>
      <w:tr w:rsidR="00885230" w14:paraId="7BFC43D2" w14:textId="77777777">
        <w:tc>
          <w:tcPr>
            <w:cnfStyle w:val="001000000000" w:firstRow="0" w:lastRow="0" w:firstColumn="1" w:lastColumn="0" w:oddVBand="0" w:evenVBand="0" w:oddHBand="0" w:evenHBand="0" w:firstRowFirstColumn="0" w:firstRowLastColumn="0" w:lastRowFirstColumn="0" w:lastRowLastColumn="0"/>
            <w:tcW w:w="2581" w:type="dxa"/>
          </w:tcPr>
          <w:p w14:paraId="4C4C8649" w14:textId="77777777" w:rsidR="00885230" w:rsidRDefault="00885230">
            <w:pPr>
              <w:keepNext/>
              <w:ind w:left="1" w:firstLine="1"/>
            </w:pPr>
            <w:r>
              <w:t>Servers, data storage and data backup (regional various)</w:t>
            </w:r>
          </w:p>
        </w:tc>
        <w:tc>
          <w:tcPr>
            <w:tcW w:w="992" w:type="dxa"/>
          </w:tcPr>
          <w:p w14:paraId="2EC86B9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1 416</w:t>
            </w:r>
          </w:p>
        </w:tc>
        <w:tc>
          <w:tcPr>
            <w:tcW w:w="1134" w:type="dxa"/>
          </w:tcPr>
          <w:p w14:paraId="59D589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1 060</w:t>
            </w:r>
          </w:p>
        </w:tc>
        <w:tc>
          <w:tcPr>
            <w:tcW w:w="992" w:type="dxa"/>
          </w:tcPr>
          <w:p w14:paraId="6FF8A7B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114</w:t>
            </w:r>
          </w:p>
        </w:tc>
        <w:tc>
          <w:tcPr>
            <w:tcW w:w="993" w:type="dxa"/>
          </w:tcPr>
          <w:p w14:paraId="314632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242</w:t>
            </w:r>
          </w:p>
        </w:tc>
        <w:tc>
          <w:tcPr>
            <w:tcW w:w="1019" w:type="dxa"/>
          </w:tcPr>
          <w:p w14:paraId="6D1C913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2028</w:t>
            </w:r>
            <w:r>
              <w:noBreakHyphen/>
              <w:t>29</w:t>
            </w:r>
          </w:p>
        </w:tc>
      </w:tr>
      <w:tr w:rsidR="00885230" w14:paraId="25BBFC40"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7C2C2E8" w14:textId="4A91EFE9" w:rsidR="00885230" w:rsidRDefault="00885230">
            <w:pPr>
              <w:ind w:left="1" w:firstLine="1"/>
            </w:pPr>
            <w:r>
              <w:rPr>
                <w:i/>
                <w:sz w:val="15"/>
              </w:rPr>
              <w:t xml:space="preserve">The TEI has increased by $0.183 million due to the reprioritisation of project delivery across </w:t>
            </w:r>
            <w:r w:rsidR="000F4AD8">
              <w:rPr>
                <w:i/>
                <w:sz w:val="15"/>
              </w:rPr>
              <w:t xml:space="preserve">the </w:t>
            </w:r>
            <w:r>
              <w:rPr>
                <w:i/>
                <w:sz w:val="15"/>
              </w:rPr>
              <w:t>service region.</w:t>
            </w:r>
          </w:p>
        </w:tc>
      </w:tr>
      <w:tr w:rsidR="00885230" w14:paraId="718E315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7C8DF0B" w14:textId="77777777" w:rsidR="00885230" w:rsidRDefault="00885230">
            <w:pPr>
              <w:ind w:left="1" w:firstLine="1"/>
            </w:pPr>
            <w:r>
              <w:t>Sewer access points renewals (regional various)</w:t>
            </w:r>
          </w:p>
        </w:tc>
        <w:tc>
          <w:tcPr>
            <w:tcW w:w="992" w:type="dxa"/>
            <w:tcBorders>
              <w:bottom w:val="single" w:sz="6" w:space="0" w:color="auto"/>
            </w:tcBorders>
          </w:tcPr>
          <w:p w14:paraId="302180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2 195</w:t>
            </w:r>
          </w:p>
        </w:tc>
        <w:tc>
          <w:tcPr>
            <w:tcW w:w="1134" w:type="dxa"/>
            <w:tcBorders>
              <w:bottom w:val="single" w:sz="6" w:space="0" w:color="auto"/>
            </w:tcBorders>
          </w:tcPr>
          <w:p w14:paraId="105A60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517</w:t>
            </w:r>
          </w:p>
        </w:tc>
        <w:tc>
          <w:tcPr>
            <w:tcW w:w="992" w:type="dxa"/>
            <w:tcBorders>
              <w:bottom w:val="single" w:sz="6" w:space="0" w:color="auto"/>
            </w:tcBorders>
          </w:tcPr>
          <w:p w14:paraId="763F83B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827</w:t>
            </w:r>
          </w:p>
        </w:tc>
        <w:tc>
          <w:tcPr>
            <w:tcW w:w="993" w:type="dxa"/>
            <w:tcBorders>
              <w:bottom w:val="single" w:sz="6" w:space="0" w:color="auto"/>
            </w:tcBorders>
          </w:tcPr>
          <w:p w14:paraId="7DADD4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851</w:t>
            </w:r>
          </w:p>
        </w:tc>
        <w:tc>
          <w:tcPr>
            <w:tcW w:w="1019" w:type="dxa"/>
            <w:tcBorders>
              <w:bottom w:val="single" w:sz="6" w:space="0" w:color="auto"/>
            </w:tcBorders>
          </w:tcPr>
          <w:p w14:paraId="10BE59F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A34C393" w14:textId="77777777">
        <w:tc>
          <w:tcPr>
            <w:cnfStyle w:val="001000000000" w:firstRow="0" w:lastRow="0" w:firstColumn="1" w:lastColumn="0" w:oddVBand="0" w:evenVBand="0" w:oddHBand="0" w:evenHBand="0" w:firstRowFirstColumn="0" w:firstRowLastColumn="0" w:lastRowFirstColumn="0" w:lastRowLastColumn="0"/>
            <w:tcW w:w="2581" w:type="dxa"/>
          </w:tcPr>
          <w:p w14:paraId="7708DEC7" w14:textId="77777777" w:rsidR="00885230" w:rsidRDefault="00885230">
            <w:pPr>
              <w:keepNext/>
              <w:ind w:left="1" w:firstLine="1"/>
            </w:pPr>
            <w:r>
              <w:t>Sewer pump station renewals (regional various)</w:t>
            </w:r>
          </w:p>
        </w:tc>
        <w:tc>
          <w:tcPr>
            <w:tcW w:w="992" w:type="dxa"/>
          </w:tcPr>
          <w:p w14:paraId="2A576D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1 149</w:t>
            </w:r>
          </w:p>
        </w:tc>
        <w:tc>
          <w:tcPr>
            <w:tcW w:w="1134" w:type="dxa"/>
          </w:tcPr>
          <w:p w14:paraId="770D050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829</w:t>
            </w:r>
          </w:p>
        </w:tc>
        <w:tc>
          <w:tcPr>
            <w:tcW w:w="992" w:type="dxa"/>
          </w:tcPr>
          <w:p w14:paraId="498693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121</w:t>
            </w:r>
          </w:p>
        </w:tc>
        <w:tc>
          <w:tcPr>
            <w:tcW w:w="993" w:type="dxa"/>
          </w:tcPr>
          <w:p w14:paraId="4ADADA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199</w:t>
            </w:r>
          </w:p>
        </w:tc>
        <w:tc>
          <w:tcPr>
            <w:tcW w:w="1019" w:type="dxa"/>
          </w:tcPr>
          <w:p w14:paraId="48EE54B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B12B71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53FC919" w14:textId="3029E5CD" w:rsidR="00885230" w:rsidRDefault="00885230">
            <w:pPr>
              <w:ind w:left="1" w:firstLine="1"/>
            </w:pPr>
            <w:r>
              <w:rPr>
                <w:i/>
                <w:sz w:val="15"/>
              </w:rPr>
              <w:t xml:space="preserve">The TEI has increased by $0.084 million due to the reprioritisation of project delivery across </w:t>
            </w:r>
            <w:r w:rsidR="000F4AD8">
              <w:rPr>
                <w:i/>
                <w:sz w:val="15"/>
              </w:rPr>
              <w:t xml:space="preserve">the </w:t>
            </w:r>
            <w:r>
              <w:rPr>
                <w:i/>
                <w:sz w:val="15"/>
              </w:rPr>
              <w:t>service region.</w:t>
            </w:r>
          </w:p>
        </w:tc>
      </w:tr>
      <w:tr w:rsidR="00885230" w14:paraId="47C5EBE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8070CF3" w14:textId="77777777" w:rsidR="00885230" w:rsidRDefault="00885230">
            <w:pPr>
              <w:ind w:left="1" w:firstLine="1"/>
            </w:pPr>
            <w:r>
              <w:t>Sewer treatment plant ultraviolet disinfection (Warrnambool)</w:t>
            </w:r>
          </w:p>
        </w:tc>
        <w:tc>
          <w:tcPr>
            <w:tcW w:w="992" w:type="dxa"/>
            <w:tcBorders>
              <w:bottom w:val="single" w:sz="6" w:space="0" w:color="auto"/>
            </w:tcBorders>
          </w:tcPr>
          <w:p w14:paraId="7188C2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6 319</w:t>
            </w:r>
          </w:p>
        </w:tc>
        <w:tc>
          <w:tcPr>
            <w:tcW w:w="1134" w:type="dxa"/>
            <w:tcBorders>
              <w:bottom w:val="single" w:sz="6" w:space="0" w:color="auto"/>
            </w:tcBorders>
          </w:tcPr>
          <w:p w14:paraId="2697F55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2 438</w:t>
            </w:r>
          </w:p>
        </w:tc>
        <w:tc>
          <w:tcPr>
            <w:tcW w:w="992" w:type="dxa"/>
            <w:tcBorders>
              <w:bottom w:val="single" w:sz="6" w:space="0" w:color="auto"/>
            </w:tcBorders>
          </w:tcPr>
          <w:p w14:paraId="2EABDC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3 881</w:t>
            </w:r>
          </w:p>
        </w:tc>
        <w:tc>
          <w:tcPr>
            <w:tcW w:w="993" w:type="dxa"/>
            <w:tcBorders>
              <w:bottom w:val="single" w:sz="6" w:space="0" w:color="auto"/>
            </w:tcBorders>
          </w:tcPr>
          <w:p w14:paraId="1231490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7CC68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34956107"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EF8D1EB" w14:textId="77777777" w:rsidR="00885230" w:rsidRDefault="00885230">
            <w:pPr>
              <w:ind w:left="1" w:firstLine="1"/>
            </w:pPr>
            <w:r>
              <w:t>Ultraviolet disinfection (Camperdown, Cobden and Terang)</w:t>
            </w:r>
          </w:p>
        </w:tc>
        <w:tc>
          <w:tcPr>
            <w:tcW w:w="992" w:type="dxa"/>
            <w:tcBorders>
              <w:bottom w:val="single" w:sz="6" w:space="0" w:color="auto"/>
            </w:tcBorders>
          </w:tcPr>
          <w:p w14:paraId="7A99F0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3 182</w:t>
            </w:r>
          </w:p>
        </w:tc>
        <w:tc>
          <w:tcPr>
            <w:tcW w:w="1134" w:type="dxa"/>
            <w:tcBorders>
              <w:bottom w:val="single" w:sz="6" w:space="0" w:color="auto"/>
            </w:tcBorders>
          </w:tcPr>
          <w:p w14:paraId="7EB1E6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805</w:t>
            </w:r>
          </w:p>
        </w:tc>
        <w:tc>
          <w:tcPr>
            <w:tcW w:w="992" w:type="dxa"/>
            <w:tcBorders>
              <w:bottom w:val="single" w:sz="6" w:space="0" w:color="auto"/>
            </w:tcBorders>
          </w:tcPr>
          <w:p w14:paraId="09EC252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2 377</w:t>
            </w:r>
          </w:p>
        </w:tc>
        <w:tc>
          <w:tcPr>
            <w:tcW w:w="993" w:type="dxa"/>
            <w:tcBorders>
              <w:bottom w:val="single" w:sz="6" w:space="0" w:color="auto"/>
            </w:tcBorders>
          </w:tcPr>
          <w:p w14:paraId="43598DE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5DA596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A2F97F9" w14:textId="77777777">
        <w:tc>
          <w:tcPr>
            <w:cnfStyle w:val="001000000000" w:firstRow="0" w:lastRow="0" w:firstColumn="1" w:lastColumn="0" w:oddVBand="0" w:evenVBand="0" w:oddHBand="0" w:evenHBand="0" w:firstRowFirstColumn="0" w:firstRowLastColumn="0" w:lastRowFirstColumn="0" w:lastRowLastColumn="0"/>
            <w:tcW w:w="2581" w:type="dxa"/>
          </w:tcPr>
          <w:p w14:paraId="61B80722" w14:textId="77777777" w:rsidR="00885230" w:rsidRDefault="00885230">
            <w:pPr>
              <w:keepNext/>
              <w:ind w:left="1" w:firstLine="1"/>
            </w:pPr>
            <w:r>
              <w:t>Wangoom Road water tower and pump station (Warrnambool)</w:t>
            </w:r>
          </w:p>
        </w:tc>
        <w:tc>
          <w:tcPr>
            <w:tcW w:w="992" w:type="dxa"/>
          </w:tcPr>
          <w:p w14:paraId="6BF6890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7 152</w:t>
            </w:r>
          </w:p>
        </w:tc>
        <w:tc>
          <w:tcPr>
            <w:tcW w:w="1134" w:type="dxa"/>
          </w:tcPr>
          <w:p w14:paraId="6BF3BE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4 991</w:t>
            </w:r>
          </w:p>
        </w:tc>
        <w:tc>
          <w:tcPr>
            <w:tcW w:w="992" w:type="dxa"/>
          </w:tcPr>
          <w:p w14:paraId="00CE60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2 161</w:t>
            </w:r>
          </w:p>
        </w:tc>
        <w:tc>
          <w:tcPr>
            <w:tcW w:w="993" w:type="dxa"/>
          </w:tcPr>
          <w:p w14:paraId="084875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ED706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30D210C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EE636D4" w14:textId="77777777" w:rsidR="00885230" w:rsidRDefault="00885230">
            <w:pPr>
              <w:ind w:left="1" w:firstLine="1"/>
            </w:pPr>
            <w:r>
              <w:rPr>
                <w:i/>
                <w:sz w:val="15"/>
              </w:rPr>
              <w:t>The TEI has increased by $0.109 million due to more accurate project costs after contract award. The estimated completion date has been revised to quarter 1 2026</w:t>
            </w:r>
            <w:r>
              <w:rPr>
                <w:i/>
                <w:sz w:val="15"/>
              </w:rPr>
              <w:noBreakHyphen/>
              <w:t>27 in line with management of contractors across multiple works.</w:t>
            </w:r>
          </w:p>
        </w:tc>
      </w:tr>
      <w:tr w:rsidR="00885230" w14:paraId="54759196" w14:textId="77777777">
        <w:tc>
          <w:tcPr>
            <w:cnfStyle w:val="001000000000" w:firstRow="0" w:lastRow="0" w:firstColumn="1" w:lastColumn="0" w:oddVBand="0" w:evenVBand="0" w:oddHBand="0" w:evenHBand="0" w:firstRowFirstColumn="0" w:firstRowLastColumn="0" w:lastRowFirstColumn="0" w:lastRowLastColumn="0"/>
            <w:tcW w:w="2581" w:type="dxa"/>
          </w:tcPr>
          <w:p w14:paraId="05DB3B47" w14:textId="3F8FB38F" w:rsidR="00885230" w:rsidRDefault="00885230">
            <w:pPr>
              <w:keepNext/>
              <w:ind w:left="1" w:firstLine="1"/>
            </w:pPr>
            <w:r>
              <w:t>Water main replacements (regional</w:t>
            </w:r>
            <w:r w:rsidR="00455AD1">
              <w:t> </w:t>
            </w:r>
            <w:r>
              <w:t>various)</w:t>
            </w:r>
          </w:p>
        </w:tc>
        <w:tc>
          <w:tcPr>
            <w:tcW w:w="992" w:type="dxa"/>
          </w:tcPr>
          <w:p w14:paraId="467DCC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5 879</w:t>
            </w:r>
          </w:p>
        </w:tc>
        <w:tc>
          <w:tcPr>
            <w:tcW w:w="1134" w:type="dxa"/>
          </w:tcPr>
          <w:p w14:paraId="630C4CA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2 489</w:t>
            </w:r>
          </w:p>
        </w:tc>
        <w:tc>
          <w:tcPr>
            <w:tcW w:w="992" w:type="dxa"/>
          </w:tcPr>
          <w:p w14:paraId="69E56D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2 060</w:t>
            </w:r>
          </w:p>
        </w:tc>
        <w:tc>
          <w:tcPr>
            <w:tcW w:w="993" w:type="dxa"/>
          </w:tcPr>
          <w:p w14:paraId="21A772C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1 330</w:t>
            </w:r>
          </w:p>
        </w:tc>
        <w:tc>
          <w:tcPr>
            <w:tcW w:w="1019" w:type="dxa"/>
          </w:tcPr>
          <w:p w14:paraId="2FEA8E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0B76C1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D5F0108" w14:textId="66C8446D" w:rsidR="00885230" w:rsidRDefault="00885230">
            <w:pPr>
              <w:ind w:left="1" w:firstLine="1"/>
            </w:pPr>
            <w:r>
              <w:rPr>
                <w:i/>
                <w:sz w:val="15"/>
              </w:rPr>
              <w:t xml:space="preserve">The TEI has decreased by $0.050 million due to the reprioritisation of project delivery across </w:t>
            </w:r>
            <w:r w:rsidR="000F4AD8">
              <w:rPr>
                <w:i/>
                <w:sz w:val="15"/>
              </w:rPr>
              <w:t xml:space="preserve">the </w:t>
            </w:r>
            <w:r>
              <w:rPr>
                <w:i/>
                <w:sz w:val="15"/>
              </w:rPr>
              <w:t>service region.</w:t>
            </w:r>
          </w:p>
        </w:tc>
      </w:tr>
      <w:tr w:rsidR="00885230" w14:paraId="4B1B06EF" w14:textId="77777777">
        <w:tc>
          <w:tcPr>
            <w:cnfStyle w:val="001000000000" w:firstRow="0" w:lastRow="0" w:firstColumn="1" w:lastColumn="0" w:oddVBand="0" w:evenVBand="0" w:oddHBand="0" w:evenHBand="0" w:firstRowFirstColumn="0" w:firstRowLastColumn="0" w:lastRowFirstColumn="0" w:lastRowLastColumn="0"/>
            <w:tcW w:w="2581" w:type="dxa"/>
          </w:tcPr>
          <w:p w14:paraId="17B9B20D" w14:textId="77777777" w:rsidR="00885230" w:rsidRDefault="00885230">
            <w:pPr>
              <w:keepNext/>
              <w:ind w:left="1" w:firstLine="1"/>
            </w:pPr>
            <w:r>
              <w:t>Water pump station renewals (regional various)</w:t>
            </w:r>
          </w:p>
        </w:tc>
        <w:tc>
          <w:tcPr>
            <w:tcW w:w="992" w:type="dxa"/>
          </w:tcPr>
          <w:p w14:paraId="49F069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1 069</w:t>
            </w:r>
          </w:p>
        </w:tc>
        <w:tc>
          <w:tcPr>
            <w:tcW w:w="1134" w:type="dxa"/>
          </w:tcPr>
          <w:p w14:paraId="270A46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615</w:t>
            </w:r>
          </w:p>
        </w:tc>
        <w:tc>
          <w:tcPr>
            <w:tcW w:w="992" w:type="dxa"/>
          </w:tcPr>
          <w:p w14:paraId="5030CD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194</w:t>
            </w:r>
          </w:p>
        </w:tc>
        <w:tc>
          <w:tcPr>
            <w:tcW w:w="993" w:type="dxa"/>
          </w:tcPr>
          <w:p w14:paraId="7B3F271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260</w:t>
            </w:r>
          </w:p>
        </w:tc>
        <w:tc>
          <w:tcPr>
            <w:tcW w:w="1019" w:type="dxa"/>
          </w:tcPr>
          <w:p w14:paraId="40CB1C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8AD7AD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6E5CB19" w14:textId="1C54F2C0" w:rsidR="00885230" w:rsidRDefault="00885230">
            <w:pPr>
              <w:ind w:left="1" w:firstLine="1"/>
            </w:pPr>
            <w:r>
              <w:rPr>
                <w:i/>
                <w:sz w:val="15"/>
              </w:rPr>
              <w:t xml:space="preserve">The TEI has decreased by $0.306 million due to the reprioritisation of project delivery across </w:t>
            </w:r>
            <w:r w:rsidR="000F4AD8">
              <w:rPr>
                <w:i/>
                <w:sz w:val="15"/>
              </w:rPr>
              <w:t xml:space="preserve">the </w:t>
            </w:r>
            <w:r>
              <w:rPr>
                <w:i/>
                <w:sz w:val="15"/>
              </w:rPr>
              <w:t>service region.</w:t>
            </w:r>
          </w:p>
        </w:tc>
      </w:tr>
      <w:tr w:rsidR="00885230" w14:paraId="42D2FE02" w14:textId="77777777">
        <w:tc>
          <w:tcPr>
            <w:cnfStyle w:val="001000000000" w:firstRow="0" w:lastRow="0" w:firstColumn="1" w:lastColumn="0" w:oddVBand="0" w:evenVBand="0" w:oddHBand="0" w:evenHBand="0" w:firstRowFirstColumn="0" w:firstRowLastColumn="0" w:lastRowFirstColumn="0" w:lastRowLastColumn="0"/>
            <w:tcW w:w="2581" w:type="dxa"/>
          </w:tcPr>
          <w:p w14:paraId="524E4E24" w14:textId="77777777" w:rsidR="00885230" w:rsidRDefault="00885230">
            <w:pPr>
              <w:keepNext/>
              <w:ind w:left="1" w:firstLine="1"/>
            </w:pPr>
            <w:r>
              <w:t>Water reclamation plant renewals (regional various)</w:t>
            </w:r>
          </w:p>
        </w:tc>
        <w:tc>
          <w:tcPr>
            <w:tcW w:w="992" w:type="dxa"/>
          </w:tcPr>
          <w:p w14:paraId="2118923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4 134</w:t>
            </w:r>
          </w:p>
        </w:tc>
        <w:tc>
          <w:tcPr>
            <w:tcW w:w="1134" w:type="dxa"/>
          </w:tcPr>
          <w:p w14:paraId="46AE51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2 457</w:t>
            </w:r>
          </w:p>
        </w:tc>
        <w:tc>
          <w:tcPr>
            <w:tcW w:w="992" w:type="dxa"/>
          </w:tcPr>
          <w:p w14:paraId="288114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928</w:t>
            </w:r>
          </w:p>
        </w:tc>
        <w:tc>
          <w:tcPr>
            <w:tcW w:w="993" w:type="dxa"/>
          </w:tcPr>
          <w:p w14:paraId="7AF574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749</w:t>
            </w:r>
          </w:p>
        </w:tc>
        <w:tc>
          <w:tcPr>
            <w:tcW w:w="1019" w:type="dxa"/>
          </w:tcPr>
          <w:p w14:paraId="359226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F7B025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3675D82" w14:textId="071525FA" w:rsidR="00885230" w:rsidRDefault="00885230">
            <w:pPr>
              <w:ind w:left="1" w:firstLine="1"/>
            </w:pPr>
            <w:r>
              <w:rPr>
                <w:i/>
                <w:sz w:val="15"/>
              </w:rPr>
              <w:t xml:space="preserve">The TEI has decreased by $0.097 million due to the reprioritisation of project delivery across </w:t>
            </w:r>
            <w:r w:rsidR="000F4AD8">
              <w:rPr>
                <w:i/>
                <w:sz w:val="15"/>
              </w:rPr>
              <w:t xml:space="preserve">the </w:t>
            </w:r>
            <w:r>
              <w:rPr>
                <w:i/>
                <w:sz w:val="15"/>
              </w:rPr>
              <w:t>service region.</w:t>
            </w:r>
          </w:p>
        </w:tc>
      </w:tr>
      <w:tr w:rsidR="00885230" w14:paraId="206F6025" w14:textId="77777777">
        <w:tc>
          <w:tcPr>
            <w:cnfStyle w:val="001000000000" w:firstRow="0" w:lastRow="0" w:firstColumn="1" w:lastColumn="0" w:oddVBand="0" w:evenVBand="0" w:oddHBand="0" w:evenHBand="0" w:firstRowFirstColumn="0" w:firstRowLastColumn="0" w:lastRowFirstColumn="0" w:lastRowLastColumn="0"/>
            <w:tcW w:w="2581" w:type="dxa"/>
          </w:tcPr>
          <w:p w14:paraId="4D15B3B3" w14:textId="77777777" w:rsidR="00885230" w:rsidRDefault="00885230">
            <w:pPr>
              <w:keepNext/>
              <w:ind w:left="1" w:firstLine="1"/>
            </w:pPr>
            <w:r>
              <w:t>Water treatment plant renewals (regional various)</w:t>
            </w:r>
          </w:p>
        </w:tc>
        <w:tc>
          <w:tcPr>
            <w:tcW w:w="992" w:type="dxa"/>
          </w:tcPr>
          <w:p w14:paraId="549BA9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2 947</w:t>
            </w:r>
          </w:p>
        </w:tc>
        <w:tc>
          <w:tcPr>
            <w:tcW w:w="1134" w:type="dxa"/>
          </w:tcPr>
          <w:p w14:paraId="72C92EE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1 959</w:t>
            </w:r>
          </w:p>
        </w:tc>
        <w:tc>
          <w:tcPr>
            <w:tcW w:w="992" w:type="dxa"/>
          </w:tcPr>
          <w:p w14:paraId="2B196B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538</w:t>
            </w:r>
          </w:p>
        </w:tc>
        <w:tc>
          <w:tcPr>
            <w:tcW w:w="993" w:type="dxa"/>
          </w:tcPr>
          <w:p w14:paraId="092C937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450</w:t>
            </w:r>
          </w:p>
        </w:tc>
        <w:tc>
          <w:tcPr>
            <w:tcW w:w="1019" w:type="dxa"/>
          </w:tcPr>
          <w:p w14:paraId="0E20EE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A846A7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BC8341F" w14:textId="1CB07682" w:rsidR="00885230" w:rsidRDefault="00885230">
            <w:pPr>
              <w:ind w:left="1" w:firstLine="1"/>
            </w:pPr>
            <w:r>
              <w:rPr>
                <w:i/>
                <w:sz w:val="15"/>
              </w:rPr>
              <w:t xml:space="preserve">The TEI has increased by $0.127 million due to the reprioritisation of project delivery across </w:t>
            </w:r>
            <w:r w:rsidR="000F4AD8">
              <w:rPr>
                <w:i/>
                <w:sz w:val="15"/>
              </w:rPr>
              <w:t xml:space="preserve">the </w:t>
            </w:r>
            <w:r>
              <w:rPr>
                <w:i/>
                <w:sz w:val="15"/>
              </w:rPr>
              <w:t>service region.</w:t>
            </w:r>
          </w:p>
        </w:tc>
      </w:tr>
      <w:tr w:rsidR="00885230" w14:paraId="77DC8A10" w14:textId="77777777">
        <w:tc>
          <w:tcPr>
            <w:cnfStyle w:val="001000000000" w:firstRow="0" w:lastRow="0" w:firstColumn="1" w:lastColumn="0" w:oddVBand="0" w:evenVBand="0" w:oddHBand="0" w:evenHBand="0" w:firstRowFirstColumn="0" w:firstRowLastColumn="0" w:lastRowFirstColumn="0" w:lastRowLastColumn="0"/>
            <w:tcW w:w="2581" w:type="dxa"/>
          </w:tcPr>
          <w:p w14:paraId="44F46185" w14:textId="77777777" w:rsidR="00885230" w:rsidRDefault="00885230">
            <w:pPr>
              <w:keepNext/>
              <w:ind w:left="1" w:firstLine="1"/>
            </w:pPr>
            <w:r>
              <w:t>WISER program – Gellibrand River Restoration and Supply Resilience</w:t>
            </w:r>
          </w:p>
        </w:tc>
        <w:tc>
          <w:tcPr>
            <w:tcW w:w="992" w:type="dxa"/>
          </w:tcPr>
          <w:p w14:paraId="6E4DF7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10 094</w:t>
            </w:r>
          </w:p>
        </w:tc>
        <w:tc>
          <w:tcPr>
            <w:tcW w:w="1134" w:type="dxa"/>
          </w:tcPr>
          <w:p w14:paraId="401D78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1 569</w:t>
            </w:r>
          </w:p>
        </w:tc>
        <w:tc>
          <w:tcPr>
            <w:tcW w:w="992" w:type="dxa"/>
          </w:tcPr>
          <w:p w14:paraId="45ADD9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8 525</w:t>
            </w:r>
          </w:p>
        </w:tc>
        <w:tc>
          <w:tcPr>
            <w:tcW w:w="993" w:type="dxa"/>
          </w:tcPr>
          <w:p w14:paraId="397190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4C07F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18C901C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A96D0A" w14:textId="77777777" w:rsidR="00885230" w:rsidRDefault="00885230">
            <w:pPr>
              <w:ind w:left="1" w:firstLine="1"/>
            </w:pPr>
            <w:r>
              <w:rPr>
                <w:i/>
                <w:sz w:val="15"/>
              </w:rPr>
              <w:t xml:space="preserve">This project was not disclosed in the </w:t>
            </w:r>
            <w:r>
              <w:rPr>
                <w:sz w:val="15"/>
              </w:rPr>
              <w:t>2025</w:t>
            </w:r>
            <w:r>
              <w:rPr>
                <w:sz w:val="15"/>
              </w:rPr>
              <w:noBreakHyphen/>
              <w:t>26 Budget</w:t>
            </w:r>
            <w:r>
              <w:rPr>
                <w:i/>
                <w:sz w:val="15"/>
              </w:rPr>
              <w:t>, as at the time of preparation the project was contingent on funding being approved.</w:t>
            </w:r>
          </w:p>
        </w:tc>
      </w:tr>
      <w:tr w:rsidR="00885230" w14:paraId="59DE0C03" w14:textId="77777777">
        <w:tc>
          <w:tcPr>
            <w:cnfStyle w:val="001000000000" w:firstRow="0" w:lastRow="0" w:firstColumn="1" w:lastColumn="0" w:oddVBand="0" w:evenVBand="0" w:oddHBand="0" w:evenHBand="0" w:firstRowFirstColumn="0" w:firstRowLastColumn="0" w:lastRowFirstColumn="0" w:lastRowLastColumn="0"/>
            <w:tcW w:w="2581" w:type="dxa"/>
          </w:tcPr>
          <w:p w14:paraId="7255433E" w14:textId="77777777" w:rsidR="00885230" w:rsidRDefault="00885230">
            <w:pPr>
              <w:keepNext/>
              <w:ind w:left="1" w:firstLine="1"/>
            </w:pPr>
            <w:r>
              <w:t>Wyatt Street – infrastructure refurbishment (Portland)</w:t>
            </w:r>
          </w:p>
        </w:tc>
        <w:tc>
          <w:tcPr>
            <w:tcW w:w="992" w:type="dxa"/>
          </w:tcPr>
          <w:p w14:paraId="4C01A4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1 077</w:t>
            </w:r>
          </w:p>
        </w:tc>
        <w:tc>
          <w:tcPr>
            <w:tcW w:w="1134" w:type="dxa"/>
          </w:tcPr>
          <w:p w14:paraId="761369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w:t>
            </w:r>
          </w:p>
        </w:tc>
        <w:tc>
          <w:tcPr>
            <w:tcW w:w="992" w:type="dxa"/>
          </w:tcPr>
          <w:p w14:paraId="61BF71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087705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977</w:t>
            </w:r>
          </w:p>
        </w:tc>
        <w:tc>
          <w:tcPr>
            <w:tcW w:w="1019" w:type="dxa"/>
          </w:tcPr>
          <w:p w14:paraId="592775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D6342E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67FBC30" w14:textId="77777777" w:rsidR="00885230" w:rsidRDefault="00885230">
            <w:pPr>
              <w:ind w:left="1" w:firstLine="1"/>
            </w:pPr>
            <w:r>
              <w:rPr>
                <w:i/>
                <w:sz w:val="15"/>
              </w:rPr>
              <w:t>The estimated completion date has been revised to quarter 4 2027</w:t>
            </w:r>
            <w:r>
              <w:rPr>
                <w:i/>
                <w:sz w:val="15"/>
              </w:rPr>
              <w:noBreakHyphen/>
              <w:t>28, as it is subject to the delivery timing of the Quality Water for Wannon project</w:t>
            </w:r>
          </w:p>
        </w:tc>
      </w:tr>
      <w:tr w:rsidR="00885230" w14:paraId="6CDD91C8" w14:textId="77777777">
        <w:tc>
          <w:tcPr>
            <w:cnfStyle w:val="001000000000" w:firstRow="0" w:lastRow="0" w:firstColumn="1" w:lastColumn="0" w:oddVBand="0" w:evenVBand="0" w:oddHBand="0" w:evenHBand="0" w:firstRowFirstColumn="0" w:firstRowLastColumn="0" w:lastRowFirstColumn="0" w:lastRowLastColumn="0"/>
            <w:tcW w:w="2581" w:type="dxa"/>
          </w:tcPr>
          <w:p w14:paraId="440A33A4" w14:textId="77777777" w:rsidR="00885230" w:rsidRDefault="00885230">
            <w:pPr>
              <w:keepNext/>
              <w:ind w:left="1" w:firstLine="1"/>
            </w:pPr>
            <w:r>
              <w:t>All remaining projects with a TEI less than $1 million</w:t>
            </w:r>
          </w:p>
        </w:tc>
        <w:tc>
          <w:tcPr>
            <w:tcW w:w="992" w:type="dxa"/>
          </w:tcPr>
          <w:p w14:paraId="566BFC5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8 432</w:t>
            </w:r>
          </w:p>
        </w:tc>
        <w:tc>
          <w:tcPr>
            <w:tcW w:w="1134" w:type="dxa"/>
          </w:tcPr>
          <w:p w14:paraId="07BD30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3 499</w:t>
            </w:r>
          </w:p>
        </w:tc>
        <w:tc>
          <w:tcPr>
            <w:tcW w:w="992" w:type="dxa"/>
          </w:tcPr>
          <w:p w14:paraId="00074C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2 170</w:t>
            </w:r>
          </w:p>
        </w:tc>
        <w:tc>
          <w:tcPr>
            <w:tcW w:w="993" w:type="dxa"/>
          </w:tcPr>
          <w:p w14:paraId="3306CF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2 763</w:t>
            </w:r>
          </w:p>
        </w:tc>
        <w:tc>
          <w:tcPr>
            <w:tcW w:w="1019" w:type="dxa"/>
          </w:tcPr>
          <w:p w14:paraId="2747142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14452136"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B2E8F89" w14:textId="77777777" w:rsidR="00885230" w:rsidRDefault="00885230">
            <w:pPr>
              <w:ind w:left="1" w:firstLine="1"/>
            </w:pPr>
            <w:r>
              <w:rPr>
                <w:i/>
                <w:sz w:val="15"/>
              </w:rPr>
              <w:t>The TEI has increased by $3.857 million due to new projects less than $1 million commencing.</w:t>
            </w:r>
          </w:p>
        </w:tc>
      </w:tr>
      <w:tr w:rsidR="00885230" w14:paraId="0EBAE0F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B17CF10" w14:textId="77777777" w:rsidR="00885230" w:rsidRDefault="00885230">
            <w:pPr>
              <w:ind w:left="1" w:firstLine="1"/>
            </w:pPr>
            <w:r>
              <w:rPr>
                <w:b/>
              </w:rPr>
              <w:t>Total existing projects</w:t>
            </w:r>
          </w:p>
        </w:tc>
        <w:tc>
          <w:tcPr>
            <w:tcW w:w="992" w:type="dxa"/>
            <w:tcBorders>
              <w:bottom w:val="single" w:sz="6" w:space="0" w:color="auto"/>
            </w:tcBorders>
          </w:tcPr>
          <w:p w14:paraId="1B6F66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147 809</w:t>
            </w:r>
          </w:p>
        </w:tc>
        <w:tc>
          <w:tcPr>
            <w:tcW w:w="1134" w:type="dxa"/>
            <w:tcBorders>
              <w:bottom w:val="single" w:sz="6" w:space="0" w:color="auto"/>
            </w:tcBorders>
          </w:tcPr>
          <w:p w14:paraId="1BB6D7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50 551</w:t>
            </w:r>
          </w:p>
        </w:tc>
        <w:tc>
          <w:tcPr>
            <w:tcW w:w="992" w:type="dxa"/>
            <w:tcBorders>
              <w:bottom w:val="single" w:sz="6" w:space="0" w:color="auto"/>
            </w:tcBorders>
          </w:tcPr>
          <w:p w14:paraId="507806E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57 503</w:t>
            </w:r>
          </w:p>
        </w:tc>
        <w:tc>
          <w:tcPr>
            <w:tcW w:w="993" w:type="dxa"/>
            <w:tcBorders>
              <w:bottom w:val="single" w:sz="6" w:space="0" w:color="auto"/>
            </w:tcBorders>
          </w:tcPr>
          <w:p w14:paraId="27AE8F9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39 755</w:t>
            </w:r>
          </w:p>
        </w:tc>
        <w:tc>
          <w:tcPr>
            <w:tcW w:w="1019" w:type="dxa"/>
            <w:tcBorders>
              <w:bottom w:val="single" w:sz="6" w:space="0" w:color="auto"/>
            </w:tcBorders>
          </w:tcPr>
          <w:p w14:paraId="6EC821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6F471CA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254D160" w14:textId="77777777" w:rsidR="00885230" w:rsidRDefault="00885230">
            <w:pPr>
              <w:ind w:left="1" w:firstLine="1"/>
            </w:pPr>
            <w:r>
              <w:rPr>
                <w:b/>
              </w:rPr>
              <w:t>Total Wannon Region Water Corporation projects</w:t>
            </w:r>
          </w:p>
        </w:tc>
        <w:tc>
          <w:tcPr>
            <w:tcW w:w="992" w:type="dxa"/>
            <w:tcBorders>
              <w:bottom w:val="single" w:sz="6" w:space="0" w:color="auto"/>
            </w:tcBorders>
          </w:tcPr>
          <w:p w14:paraId="7AF1167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168 023</w:t>
            </w:r>
          </w:p>
        </w:tc>
        <w:tc>
          <w:tcPr>
            <w:tcW w:w="1134" w:type="dxa"/>
            <w:tcBorders>
              <w:bottom w:val="single" w:sz="6" w:space="0" w:color="auto"/>
            </w:tcBorders>
          </w:tcPr>
          <w:p w14:paraId="0DF764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56 450</w:t>
            </w:r>
          </w:p>
        </w:tc>
        <w:tc>
          <w:tcPr>
            <w:tcW w:w="992" w:type="dxa"/>
            <w:tcBorders>
              <w:bottom w:val="single" w:sz="6" w:space="0" w:color="auto"/>
            </w:tcBorders>
          </w:tcPr>
          <w:p w14:paraId="66D31AB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71 381</w:t>
            </w:r>
          </w:p>
        </w:tc>
        <w:tc>
          <w:tcPr>
            <w:tcW w:w="993" w:type="dxa"/>
            <w:tcBorders>
              <w:bottom w:val="single" w:sz="6" w:space="0" w:color="auto"/>
            </w:tcBorders>
          </w:tcPr>
          <w:p w14:paraId="4BB55F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40 192</w:t>
            </w:r>
          </w:p>
        </w:tc>
        <w:tc>
          <w:tcPr>
            <w:tcW w:w="1019" w:type="dxa"/>
            <w:tcBorders>
              <w:bottom w:val="single" w:sz="6" w:space="0" w:color="auto"/>
            </w:tcBorders>
          </w:tcPr>
          <w:p w14:paraId="082E32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623BACB" w14:textId="6A9A212F" w:rsidR="00885230" w:rsidRPr="00C4224A" w:rsidRDefault="00885230">
      <w:pPr>
        <w:pStyle w:val="Source"/>
      </w:pPr>
      <w:r w:rsidRPr="00C4224A">
        <w:t xml:space="preserve">Source: </w:t>
      </w:r>
      <w:fldSimple w:instr="STYLEREF  &quot;Heading 1&quot;  \* MERGEFORMAT">
        <w:r w:rsidR="00DA1EDC">
          <w:rPr>
            <w:noProof/>
          </w:rPr>
          <w:t>Wannon Region Water Corporation</w:t>
        </w:r>
      </w:fldSimple>
    </w:p>
    <w:p w14:paraId="73C1BC29" w14:textId="77777777" w:rsidR="00885230" w:rsidRPr="00C4224A" w:rsidRDefault="00885230"/>
    <w:p w14:paraId="6A5C567F" w14:textId="77777777" w:rsidR="00885230" w:rsidRPr="00C4224A" w:rsidRDefault="00885230">
      <w:pPr>
        <w:pStyle w:val="Heading20"/>
      </w:pPr>
      <w:r w:rsidRPr="00C4224A">
        <w:lastRenderedPageBreak/>
        <w:t xml:space="preserve">Completed projects </w:t>
      </w:r>
    </w:p>
    <w:p w14:paraId="736F2BA9"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annon_completed"/>
      </w:tblPr>
      <w:tblGrid>
        <w:gridCol w:w="4719"/>
        <w:gridCol w:w="924"/>
        <w:gridCol w:w="1119"/>
        <w:gridCol w:w="948"/>
      </w:tblGrid>
      <w:tr w:rsidR="00885230" w14:paraId="31934D1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AEAF752" w14:textId="77777777" w:rsidR="00885230" w:rsidRDefault="00885230">
            <w:pPr>
              <w:keepNext/>
            </w:pPr>
          </w:p>
        </w:tc>
        <w:tc>
          <w:tcPr>
            <w:tcW w:w="924" w:type="dxa"/>
            <w:tcBorders>
              <w:bottom w:val="single" w:sz="6" w:space="0" w:color="auto"/>
            </w:tcBorders>
          </w:tcPr>
          <w:p w14:paraId="731EC14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7DE8CADA"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66BB114B"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23DBEC0A" w14:textId="77777777">
        <w:tc>
          <w:tcPr>
            <w:cnfStyle w:val="001000000000" w:firstRow="0" w:lastRow="0" w:firstColumn="1" w:lastColumn="0" w:oddVBand="0" w:evenVBand="0" w:oddHBand="0" w:evenHBand="0" w:firstRowFirstColumn="0" w:firstRowLastColumn="0" w:lastRowFirstColumn="0" w:lastRowLastColumn="0"/>
            <w:tcW w:w="4719" w:type="dxa"/>
          </w:tcPr>
          <w:p w14:paraId="7B00C224" w14:textId="77777777" w:rsidR="00885230" w:rsidRDefault="00885230">
            <w:pPr>
              <w:keepNext/>
              <w:ind w:left="1" w:firstLine="1"/>
            </w:pPr>
            <w:r>
              <w:t>Brierly Basin floating solar installation (Warrnambool)</w:t>
            </w:r>
          </w:p>
        </w:tc>
        <w:tc>
          <w:tcPr>
            <w:tcW w:w="924" w:type="dxa"/>
          </w:tcPr>
          <w:p w14:paraId="6724E30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2 740</w:t>
            </w:r>
          </w:p>
        </w:tc>
        <w:tc>
          <w:tcPr>
            <w:tcW w:w="1119" w:type="dxa"/>
          </w:tcPr>
          <w:p w14:paraId="0D2658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2 740</w:t>
            </w:r>
          </w:p>
        </w:tc>
        <w:tc>
          <w:tcPr>
            <w:tcW w:w="948" w:type="dxa"/>
          </w:tcPr>
          <w:p w14:paraId="131B92D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2401735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46FAF122" w14:textId="77777777" w:rsidR="00885230" w:rsidRDefault="00885230">
            <w:pPr>
              <w:ind w:left="1" w:firstLine="1"/>
            </w:pPr>
            <w:r>
              <w:rPr>
                <w:i/>
                <w:sz w:val="15"/>
              </w:rPr>
              <w:t>The TEI has increased by $0.168 million due to a revised project schedule. The estimated completion date has been revised to quarter 4 2025</w:t>
            </w:r>
            <w:r>
              <w:rPr>
                <w:i/>
                <w:sz w:val="15"/>
              </w:rPr>
              <w:noBreakHyphen/>
              <w:t>26 due to a revised project schedule.</w:t>
            </w:r>
          </w:p>
        </w:tc>
      </w:tr>
      <w:tr w:rsidR="00885230" w14:paraId="0157719E" w14:textId="77777777">
        <w:tc>
          <w:tcPr>
            <w:cnfStyle w:val="001000000000" w:firstRow="0" w:lastRow="0" w:firstColumn="1" w:lastColumn="0" w:oddVBand="0" w:evenVBand="0" w:oddHBand="0" w:evenHBand="0" w:firstRowFirstColumn="0" w:firstRowLastColumn="0" w:lastRowFirstColumn="0" w:lastRowLastColumn="0"/>
            <w:tcW w:w="4719" w:type="dxa"/>
          </w:tcPr>
          <w:p w14:paraId="66B320E7" w14:textId="77777777" w:rsidR="00885230" w:rsidRDefault="00885230">
            <w:pPr>
              <w:keepNext/>
              <w:ind w:left="1" w:firstLine="1"/>
            </w:pPr>
            <w:r>
              <w:t>Water reclamation plant – augmentation (Warrnambool)</w:t>
            </w:r>
          </w:p>
        </w:tc>
        <w:tc>
          <w:tcPr>
            <w:tcW w:w="924" w:type="dxa"/>
          </w:tcPr>
          <w:p w14:paraId="01023C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81 881</w:t>
            </w:r>
          </w:p>
        </w:tc>
        <w:tc>
          <w:tcPr>
            <w:tcW w:w="1119" w:type="dxa"/>
          </w:tcPr>
          <w:p w14:paraId="4DDC7F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81 881</w:t>
            </w:r>
          </w:p>
        </w:tc>
        <w:tc>
          <w:tcPr>
            <w:tcW w:w="948" w:type="dxa"/>
          </w:tcPr>
          <w:p w14:paraId="1F14F0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4A384AD9"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2AE77D8" w14:textId="77777777" w:rsidR="00885230" w:rsidRDefault="00885230">
            <w:pPr>
              <w:ind w:left="1" w:firstLine="1"/>
            </w:pPr>
            <w:r>
              <w:rPr>
                <w:i/>
                <w:sz w:val="15"/>
              </w:rPr>
              <w:t>The TEI has increased by $0.610 million due to minor contract variations in 2025</w:t>
            </w:r>
            <w:r>
              <w:rPr>
                <w:i/>
                <w:sz w:val="15"/>
              </w:rPr>
              <w:noBreakHyphen/>
              <w:t>26.</w:t>
            </w:r>
          </w:p>
        </w:tc>
      </w:tr>
    </w:tbl>
    <w:p w14:paraId="6C9C40B5" w14:textId="0449012A" w:rsidR="00885230" w:rsidRPr="00C4224A" w:rsidRDefault="00885230">
      <w:pPr>
        <w:pStyle w:val="Source"/>
      </w:pPr>
      <w:r w:rsidRPr="00C4224A">
        <w:t xml:space="preserve">Source: </w:t>
      </w:r>
      <w:fldSimple w:instr="STYLEREF  &quot;Heading 1&quot;  \* MERGEFORMAT">
        <w:r w:rsidR="00DA1EDC">
          <w:rPr>
            <w:noProof/>
          </w:rPr>
          <w:t>Wannon Region Water Corporation</w:t>
        </w:r>
      </w:fldSimple>
    </w:p>
    <w:p w14:paraId="416B480E" w14:textId="77777777" w:rsidR="00885230" w:rsidRPr="00C4224A" w:rsidRDefault="00885230"/>
    <w:p w14:paraId="4BB814EE" w14:textId="77777777" w:rsidR="00885230" w:rsidRPr="00C4224A" w:rsidRDefault="00885230">
      <w:pPr>
        <w:pStyle w:val="Heading10"/>
      </w:pPr>
      <w:bookmarkStart w:id="121" w:name="_Toc135154628"/>
      <w:bookmarkStart w:id="122" w:name="_Toc165313585"/>
      <w:bookmarkStart w:id="123" w:name="_Toc228205448"/>
      <w:r w:rsidRPr="00C4224A">
        <w:lastRenderedPageBreak/>
        <w:t>Westernport Region Water Corporation</w:t>
      </w:r>
      <w:bookmarkEnd w:id="121"/>
      <w:bookmarkEnd w:id="122"/>
      <w:bookmarkEnd w:id="123"/>
    </w:p>
    <w:p w14:paraId="7007D21D" w14:textId="77777777" w:rsidR="00885230" w:rsidRPr="00C4224A" w:rsidRDefault="00885230">
      <w:pPr>
        <w:pStyle w:val="Heading20"/>
      </w:pPr>
      <w:r w:rsidRPr="00C4224A">
        <w:t>Existing projects</w:t>
      </w:r>
    </w:p>
    <w:p w14:paraId="771492B3" w14:textId="77777777" w:rsidR="00885230" w:rsidRPr="00C4224A"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Westernport_existing"/>
      </w:tblPr>
      <w:tblGrid>
        <w:gridCol w:w="2580"/>
        <w:gridCol w:w="992"/>
        <w:gridCol w:w="1134"/>
        <w:gridCol w:w="992"/>
        <w:gridCol w:w="993"/>
        <w:gridCol w:w="1019"/>
      </w:tblGrid>
      <w:tr w:rsidR="00885230" w14:paraId="1CF0C0C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B4CDA15" w14:textId="77777777" w:rsidR="00885230" w:rsidRDefault="00885230">
            <w:pPr>
              <w:keepNext/>
            </w:pPr>
          </w:p>
        </w:tc>
        <w:tc>
          <w:tcPr>
            <w:tcW w:w="992" w:type="dxa"/>
            <w:tcBorders>
              <w:bottom w:val="single" w:sz="6" w:space="0" w:color="auto"/>
            </w:tcBorders>
          </w:tcPr>
          <w:p w14:paraId="7E57379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2FD4FB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AE8C71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F29ED68"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16858FF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5A6F20CF" w14:textId="77777777">
        <w:tc>
          <w:tcPr>
            <w:cnfStyle w:val="001000000000" w:firstRow="0" w:lastRow="0" w:firstColumn="1" w:lastColumn="0" w:oddVBand="0" w:evenVBand="0" w:oddHBand="0" w:evenHBand="0" w:firstRowFirstColumn="0" w:firstRowLastColumn="0" w:lastRowFirstColumn="0" w:lastRowLastColumn="0"/>
            <w:tcW w:w="2581" w:type="dxa"/>
          </w:tcPr>
          <w:p w14:paraId="5B1FBDFF" w14:textId="77777777" w:rsidR="00885230" w:rsidRDefault="00885230">
            <w:pPr>
              <w:keepNext/>
              <w:ind w:left="1" w:firstLine="1"/>
            </w:pPr>
            <w:r>
              <w:t>Asset management information system upgrade (Newhaven)</w:t>
            </w:r>
          </w:p>
        </w:tc>
        <w:tc>
          <w:tcPr>
            <w:tcW w:w="992" w:type="dxa"/>
          </w:tcPr>
          <w:p w14:paraId="6BC8D2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1 723</w:t>
            </w:r>
          </w:p>
        </w:tc>
        <w:tc>
          <w:tcPr>
            <w:tcW w:w="1134" w:type="dxa"/>
          </w:tcPr>
          <w:p w14:paraId="124343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1 623</w:t>
            </w:r>
          </w:p>
        </w:tc>
        <w:tc>
          <w:tcPr>
            <w:tcW w:w="992" w:type="dxa"/>
          </w:tcPr>
          <w:p w14:paraId="3987D11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w:t>
            </w:r>
          </w:p>
        </w:tc>
        <w:tc>
          <w:tcPr>
            <w:tcW w:w="993" w:type="dxa"/>
          </w:tcPr>
          <w:p w14:paraId="2A6DFE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58D40FC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B8D968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44A9045" w14:textId="77777777" w:rsidR="00885230" w:rsidRDefault="00885230">
            <w:pPr>
              <w:ind w:left="1" w:firstLine="1"/>
            </w:pPr>
            <w:r>
              <w:rPr>
                <w:i/>
                <w:sz w:val="15"/>
              </w:rPr>
              <w:t>The TEI has increased by $0.095 million due to a change in scope of works.</w:t>
            </w:r>
          </w:p>
        </w:tc>
      </w:tr>
      <w:tr w:rsidR="00885230" w14:paraId="7F047286" w14:textId="77777777">
        <w:tc>
          <w:tcPr>
            <w:cnfStyle w:val="001000000000" w:firstRow="0" w:lastRow="0" w:firstColumn="1" w:lastColumn="0" w:oddVBand="0" w:evenVBand="0" w:oddHBand="0" w:evenHBand="0" w:firstRowFirstColumn="0" w:firstRowLastColumn="0" w:lastRowFirstColumn="0" w:lastRowLastColumn="0"/>
            <w:tcW w:w="2581" w:type="dxa"/>
          </w:tcPr>
          <w:p w14:paraId="31D5D094" w14:textId="77777777" w:rsidR="00885230" w:rsidRDefault="00885230">
            <w:pPr>
              <w:keepNext/>
              <w:ind w:left="1" w:firstLine="1"/>
            </w:pPr>
            <w:r>
              <w:t>Candowie water purification plant civil, mechanical and electrical – pricing submission 2023 (Almurta)</w:t>
            </w:r>
          </w:p>
        </w:tc>
        <w:tc>
          <w:tcPr>
            <w:tcW w:w="992" w:type="dxa"/>
          </w:tcPr>
          <w:p w14:paraId="72AF95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1 429</w:t>
            </w:r>
          </w:p>
        </w:tc>
        <w:tc>
          <w:tcPr>
            <w:tcW w:w="1134" w:type="dxa"/>
          </w:tcPr>
          <w:p w14:paraId="55076A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832</w:t>
            </w:r>
          </w:p>
        </w:tc>
        <w:tc>
          <w:tcPr>
            <w:tcW w:w="992" w:type="dxa"/>
          </w:tcPr>
          <w:p w14:paraId="18916F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397</w:t>
            </w:r>
          </w:p>
        </w:tc>
        <w:tc>
          <w:tcPr>
            <w:tcW w:w="993" w:type="dxa"/>
          </w:tcPr>
          <w:p w14:paraId="1E7A43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200</w:t>
            </w:r>
          </w:p>
        </w:tc>
        <w:tc>
          <w:tcPr>
            <w:tcW w:w="1019" w:type="dxa"/>
          </w:tcPr>
          <w:p w14:paraId="5383B6B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DB60E2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8AA70CB" w14:textId="77777777" w:rsidR="00885230" w:rsidRDefault="00885230">
            <w:pPr>
              <w:ind w:left="1" w:firstLine="1"/>
            </w:pPr>
            <w:r>
              <w:rPr>
                <w:i/>
                <w:sz w:val="15"/>
              </w:rPr>
              <w:t>This project was previously included under all remaining projects with a TEI less than $1 million. The TEI has increased by $0.430 million due to a change in scope of works.</w:t>
            </w:r>
          </w:p>
        </w:tc>
      </w:tr>
      <w:tr w:rsidR="00885230" w14:paraId="152988AC" w14:textId="77777777">
        <w:tc>
          <w:tcPr>
            <w:cnfStyle w:val="001000000000" w:firstRow="0" w:lastRow="0" w:firstColumn="1" w:lastColumn="0" w:oddVBand="0" w:evenVBand="0" w:oddHBand="0" w:evenHBand="0" w:firstRowFirstColumn="0" w:firstRowLastColumn="0" w:lastRowFirstColumn="0" w:lastRowLastColumn="0"/>
            <w:tcW w:w="2581" w:type="dxa"/>
          </w:tcPr>
          <w:p w14:paraId="7C4A22BE" w14:textId="77777777" w:rsidR="00885230" w:rsidRDefault="00885230">
            <w:pPr>
              <w:keepNext/>
              <w:ind w:left="1" w:firstLine="1"/>
            </w:pPr>
            <w:r>
              <w:t>Cowes wastewater treatment plant – master plan upgrades – stage 3 (Cowes)</w:t>
            </w:r>
          </w:p>
        </w:tc>
        <w:tc>
          <w:tcPr>
            <w:tcW w:w="992" w:type="dxa"/>
          </w:tcPr>
          <w:p w14:paraId="4323C9E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5 335</w:t>
            </w:r>
          </w:p>
        </w:tc>
        <w:tc>
          <w:tcPr>
            <w:tcW w:w="1134" w:type="dxa"/>
          </w:tcPr>
          <w:p w14:paraId="4F06B9D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1 189</w:t>
            </w:r>
          </w:p>
        </w:tc>
        <w:tc>
          <w:tcPr>
            <w:tcW w:w="992" w:type="dxa"/>
          </w:tcPr>
          <w:p w14:paraId="5014CCD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993" w:type="dxa"/>
          </w:tcPr>
          <w:p w14:paraId="49033C7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2 146</w:t>
            </w:r>
          </w:p>
        </w:tc>
        <w:tc>
          <w:tcPr>
            <w:tcW w:w="1019" w:type="dxa"/>
          </w:tcPr>
          <w:p w14:paraId="1C3415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708C64D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56CF8A9" w14:textId="77777777" w:rsidR="00885230" w:rsidRDefault="00885230">
            <w:pPr>
              <w:ind w:left="1" w:firstLine="1"/>
            </w:pPr>
            <w:r>
              <w:rPr>
                <w:i/>
                <w:sz w:val="15"/>
              </w:rPr>
              <w:t>The TEI has increased by $3.703 million due to a change in scope of works.</w:t>
            </w:r>
          </w:p>
        </w:tc>
      </w:tr>
      <w:tr w:rsidR="00885230" w14:paraId="18216FF1" w14:textId="77777777">
        <w:tc>
          <w:tcPr>
            <w:cnfStyle w:val="001000000000" w:firstRow="0" w:lastRow="0" w:firstColumn="1" w:lastColumn="0" w:oddVBand="0" w:evenVBand="0" w:oddHBand="0" w:evenHBand="0" w:firstRowFirstColumn="0" w:firstRowLastColumn="0" w:lastRowFirstColumn="0" w:lastRowLastColumn="0"/>
            <w:tcW w:w="2581" w:type="dxa"/>
          </w:tcPr>
          <w:p w14:paraId="5505E9F8" w14:textId="77777777" w:rsidR="00885230" w:rsidRDefault="00885230">
            <w:pPr>
              <w:keepNext/>
              <w:ind w:left="1" w:firstLine="1"/>
            </w:pPr>
            <w:r>
              <w:t>Cowes wastewater treatment plant civil, mechanical and electrical – pricing submission 2023 (Cowes)</w:t>
            </w:r>
          </w:p>
        </w:tc>
        <w:tc>
          <w:tcPr>
            <w:tcW w:w="992" w:type="dxa"/>
          </w:tcPr>
          <w:p w14:paraId="5EEDA2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1 863</w:t>
            </w:r>
          </w:p>
        </w:tc>
        <w:tc>
          <w:tcPr>
            <w:tcW w:w="1134" w:type="dxa"/>
          </w:tcPr>
          <w:p w14:paraId="5D8AF51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943</w:t>
            </w:r>
          </w:p>
        </w:tc>
        <w:tc>
          <w:tcPr>
            <w:tcW w:w="992" w:type="dxa"/>
          </w:tcPr>
          <w:p w14:paraId="36E9B8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358</w:t>
            </w:r>
          </w:p>
        </w:tc>
        <w:tc>
          <w:tcPr>
            <w:tcW w:w="993" w:type="dxa"/>
          </w:tcPr>
          <w:p w14:paraId="3F578FA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562</w:t>
            </w:r>
          </w:p>
        </w:tc>
        <w:tc>
          <w:tcPr>
            <w:tcW w:w="1019" w:type="dxa"/>
          </w:tcPr>
          <w:p w14:paraId="1D2E669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E0B665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5D02AEB" w14:textId="77777777" w:rsidR="00885230" w:rsidRDefault="00885230">
            <w:pPr>
              <w:ind w:left="1" w:firstLine="1"/>
            </w:pPr>
            <w:r>
              <w:rPr>
                <w:i/>
                <w:sz w:val="15"/>
              </w:rPr>
              <w:t>The TEI has increased by $0.083 million due to a change in scope of works.</w:t>
            </w:r>
          </w:p>
        </w:tc>
      </w:tr>
      <w:tr w:rsidR="00885230" w14:paraId="01B89DE2" w14:textId="77777777">
        <w:tc>
          <w:tcPr>
            <w:cnfStyle w:val="001000000000" w:firstRow="0" w:lastRow="0" w:firstColumn="1" w:lastColumn="0" w:oddVBand="0" w:evenVBand="0" w:oddHBand="0" w:evenHBand="0" w:firstRowFirstColumn="0" w:firstRowLastColumn="0" w:lastRowFirstColumn="0" w:lastRowLastColumn="0"/>
            <w:tcW w:w="2581" w:type="dxa"/>
          </w:tcPr>
          <w:p w14:paraId="06610F51" w14:textId="77777777" w:rsidR="00885230" w:rsidRDefault="00885230">
            <w:pPr>
              <w:keepNext/>
              <w:ind w:left="1" w:firstLine="1"/>
            </w:pPr>
            <w:r>
              <w:t>Fleet and plant renewal program – pricing submission 2023 (Newhaven)</w:t>
            </w:r>
          </w:p>
        </w:tc>
        <w:tc>
          <w:tcPr>
            <w:tcW w:w="992" w:type="dxa"/>
          </w:tcPr>
          <w:p w14:paraId="54953A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2 501</w:t>
            </w:r>
          </w:p>
        </w:tc>
        <w:tc>
          <w:tcPr>
            <w:tcW w:w="1134" w:type="dxa"/>
          </w:tcPr>
          <w:p w14:paraId="7BEDEF5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1 648</w:t>
            </w:r>
          </w:p>
        </w:tc>
        <w:tc>
          <w:tcPr>
            <w:tcW w:w="992" w:type="dxa"/>
          </w:tcPr>
          <w:p w14:paraId="72047E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250</w:t>
            </w:r>
          </w:p>
        </w:tc>
        <w:tc>
          <w:tcPr>
            <w:tcW w:w="993" w:type="dxa"/>
          </w:tcPr>
          <w:p w14:paraId="31844B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603</w:t>
            </w:r>
          </w:p>
        </w:tc>
        <w:tc>
          <w:tcPr>
            <w:tcW w:w="1019" w:type="dxa"/>
          </w:tcPr>
          <w:p w14:paraId="3B492FB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D5EB23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28D9A21" w14:textId="77777777" w:rsidR="00885230" w:rsidRDefault="00885230">
            <w:pPr>
              <w:ind w:left="1" w:firstLine="1"/>
            </w:pPr>
            <w:r>
              <w:rPr>
                <w:i/>
                <w:sz w:val="15"/>
              </w:rPr>
              <w:t>The TEI has decreased by $0.243 million due to a change in scope of works.</w:t>
            </w:r>
          </w:p>
        </w:tc>
      </w:tr>
      <w:tr w:rsidR="00885230" w14:paraId="54AEE822" w14:textId="77777777">
        <w:tc>
          <w:tcPr>
            <w:cnfStyle w:val="001000000000" w:firstRow="0" w:lastRow="0" w:firstColumn="1" w:lastColumn="0" w:oddVBand="0" w:evenVBand="0" w:oddHBand="0" w:evenHBand="0" w:firstRowFirstColumn="0" w:firstRowLastColumn="0" w:lastRowFirstColumn="0" w:lastRowLastColumn="0"/>
            <w:tcW w:w="2581" w:type="dxa"/>
          </w:tcPr>
          <w:p w14:paraId="24E7CABD" w14:textId="77777777" w:rsidR="00885230" w:rsidRDefault="00885230">
            <w:pPr>
              <w:keepNext/>
              <w:ind w:left="1" w:firstLine="1"/>
            </w:pPr>
            <w:r>
              <w:t>Information and communications technology road map (Newhaven)</w:t>
            </w:r>
          </w:p>
        </w:tc>
        <w:tc>
          <w:tcPr>
            <w:tcW w:w="992" w:type="dxa"/>
          </w:tcPr>
          <w:p w14:paraId="6B59779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1 577</w:t>
            </w:r>
          </w:p>
        </w:tc>
        <w:tc>
          <w:tcPr>
            <w:tcW w:w="1134" w:type="dxa"/>
          </w:tcPr>
          <w:p w14:paraId="624CFDB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785</w:t>
            </w:r>
          </w:p>
        </w:tc>
        <w:tc>
          <w:tcPr>
            <w:tcW w:w="992" w:type="dxa"/>
          </w:tcPr>
          <w:p w14:paraId="3EAF5CD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328</w:t>
            </w:r>
          </w:p>
        </w:tc>
        <w:tc>
          <w:tcPr>
            <w:tcW w:w="993" w:type="dxa"/>
          </w:tcPr>
          <w:p w14:paraId="6889260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464</w:t>
            </w:r>
          </w:p>
        </w:tc>
        <w:tc>
          <w:tcPr>
            <w:tcW w:w="1019" w:type="dxa"/>
          </w:tcPr>
          <w:p w14:paraId="7085B6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5285AB6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50C437B" w14:textId="77777777" w:rsidR="00885230" w:rsidRDefault="00885230">
            <w:pPr>
              <w:ind w:left="1" w:firstLine="1"/>
            </w:pPr>
            <w:r>
              <w:rPr>
                <w:i/>
                <w:sz w:val="15"/>
              </w:rPr>
              <w:t>The TEI has decreased by $0.276 million due to a change in scope of works.</w:t>
            </w:r>
          </w:p>
        </w:tc>
      </w:tr>
      <w:tr w:rsidR="00885230" w14:paraId="32DD042C" w14:textId="77777777">
        <w:tc>
          <w:tcPr>
            <w:cnfStyle w:val="001000000000" w:firstRow="0" w:lastRow="0" w:firstColumn="1" w:lastColumn="0" w:oddVBand="0" w:evenVBand="0" w:oddHBand="0" w:evenHBand="0" w:firstRowFirstColumn="0" w:firstRowLastColumn="0" w:lastRowFirstColumn="0" w:lastRowLastColumn="0"/>
            <w:tcW w:w="2581" w:type="dxa"/>
          </w:tcPr>
          <w:p w14:paraId="6D0EB4C9" w14:textId="77777777" w:rsidR="00885230" w:rsidRDefault="00885230">
            <w:pPr>
              <w:keepNext/>
              <w:ind w:left="1" w:firstLine="1"/>
            </w:pPr>
            <w:r>
              <w:t>Recycled water wetland storage (Corinella)</w:t>
            </w:r>
          </w:p>
        </w:tc>
        <w:tc>
          <w:tcPr>
            <w:tcW w:w="992" w:type="dxa"/>
          </w:tcPr>
          <w:p w14:paraId="683A7F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5 035</w:t>
            </w:r>
          </w:p>
        </w:tc>
        <w:tc>
          <w:tcPr>
            <w:tcW w:w="1134" w:type="dxa"/>
          </w:tcPr>
          <w:p w14:paraId="2741D97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1 582</w:t>
            </w:r>
          </w:p>
        </w:tc>
        <w:tc>
          <w:tcPr>
            <w:tcW w:w="992" w:type="dxa"/>
          </w:tcPr>
          <w:p w14:paraId="244038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2 750</w:t>
            </w:r>
          </w:p>
        </w:tc>
        <w:tc>
          <w:tcPr>
            <w:tcW w:w="993" w:type="dxa"/>
          </w:tcPr>
          <w:p w14:paraId="4ECE9A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703</w:t>
            </w:r>
          </w:p>
        </w:tc>
        <w:tc>
          <w:tcPr>
            <w:tcW w:w="1019" w:type="dxa"/>
          </w:tcPr>
          <w:p w14:paraId="66FDD4E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ADAC8B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3F5E18D" w14:textId="77777777" w:rsidR="00885230" w:rsidRDefault="00885230">
            <w:pPr>
              <w:ind w:left="1" w:firstLine="1"/>
            </w:pPr>
            <w:r>
              <w:rPr>
                <w:i/>
                <w:sz w:val="15"/>
              </w:rPr>
              <w:t>The TEI has decreased by $0.059 million due to a change in scope of works. The estimated completion date has been revised to quarter 4 2027</w:t>
            </w:r>
            <w:r>
              <w:rPr>
                <w:i/>
                <w:sz w:val="15"/>
              </w:rPr>
              <w:noBreakHyphen/>
              <w:t>28 in line with a revised project schedule.</w:t>
            </w:r>
          </w:p>
        </w:tc>
      </w:tr>
      <w:tr w:rsidR="00885230" w14:paraId="52DECC0D" w14:textId="77777777">
        <w:tc>
          <w:tcPr>
            <w:cnfStyle w:val="001000000000" w:firstRow="0" w:lastRow="0" w:firstColumn="1" w:lastColumn="0" w:oddVBand="0" w:evenVBand="0" w:oddHBand="0" w:evenHBand="0" w:firstRowFirstColumn="0" w:firstRowLastColumn="0" w:lastRowFirstColumn="0" w:lastRowLastColumn="0"/>
            <w:tcW w:w="2581" w:type="dxa"/>
          </w:tcPr>
          <w:p w14:paraId="665232C6" w14:textId="77777777" w:rsidR="00885230" w:rsidRDefault="00885230">
            <w:pPr>
              <w:keepNext/>
              <w:ind w:left="1" w:firstLine="1"/>
            </w:pPr>
            <w:r>
              <w:t>Renewable energy generation (regional various)</w:t>
            </w:r>
          </w:p>
        </w:tc>
        <w:tc>
          <w:tcPr>
            <w:tcW w:w="992" w:type="dxa"/>
          </w:tcPr>
          <w:p w14:paraId="7A72B5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1 782</w:t>
            </w:r>
          </w:p>
        </w:tc>
        <w:tc>
          <w:tcPr>
            <w:tcW w:w="1134" w:type="dxa"/>
          </w:tcPr>
          <w:p w14:paraId="1D9CE0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1 684</w:t>
            </w:r>
          </w:p>
        </w:tc>
        <w:tc>
          <w:tcPr>
            <w:tcW w:w="992" w:type="dxa"/>
          </w:tcPr>
          <w:p w14:paraId="266DC7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98</w:t>
            </w:r>
          </w:p>
        </w:tc>
        <w:tc>
          <w:tcPr>
            <w:tcW w:w="993" w:type="dxa"/>
          </w:tcPr>
          <w:p w14:paraId="5C97E0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99777E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64B8BD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846FC58" w14:textId="77777777" w:rsidR="00885230" w:rsidRDefault="00885230">
            <w:pPr>
              <w:ind w:left="1" w:firstLine="1"/>
            </w:pPr>
            <w:r>
              <w:rPr>
                <w:i/>
                <w:sz w:val="15"/>
              </w:rPr>
              <w:t>The TEI has decreased by $0.113 million due to a change in scope of works. The timeline has been revised to quarter 4 2026</w:t>
            </w:r>
            <w:r>
              <w:rPr>
                <w:i/>
                <w:sz w:val="15"/>
              </w:rPr>
              <w:noBreakHyphen/>
              <w:t>27 to reflect the consolidation of installation at various sites to one location.</w:t>
            </w:r>
          </w:p>
        </w:tc>
      </w:tr>
      <w:tr w:rsidR="00885230" w14:paraId="2405D1D1" w14:textId="77777777">
        <w:tc>
          <w:tcPr>
            <w:cnfStyle w:val="001000000000" w:firstRow="0" w:lastRow="0" w:firstColumn="1" w:lastColumn="0" w:oddVBand="0" w:evenVBand="0" w:oddHBand="0" w:evenHBand="0" w:firstRowFirstColumn="0" w:firstRowLastColumn="0" w:lastRowFirstColumn="0" w:lastRowLastColumn="0"/>
            <w:tcW w:w="2581" w:type="dxa"/>
          </w:tcPr>
          <w:p w14:paraId="7B40A911" w14:textId="77777777" w:rsidR="00885230" w:rsidRDefault="00885230">
            <w:pPr>
              <w:keepNext/>
              <w:ind w:left="1" w:firstLine="1"/>
            </w:pPr>
            <w:r>
              <w:t>Sewage pump station civil, mechanical and electrical – pricing submission 2023 (regional various)</w:t>
            </w:r>
          </w:p>
        </w:tc>
        <w:tc>
          <w:tcPr>
            <w:tcW w:w="992" w:type="dxa"/>
          </w:tcPr>
          <w:p w14:paraId="7AA2FB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2 692</w:t>
            </w:r>
          </w:p>
        </w:tc>
        <w:tc>
          <w:tcPr>
            <w:tcW w:w="1134" w:type="dxa"/>
          </w:tcPr>
          <w:p w14:paraId="59A835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1 478</w:t>
            </w:r>
          </w:p>
        </w:tc>
        <w:tc>
          <w:tcPr>
            <w:tcW w:w="992" w:type="dxa"/>
          </w:tcPr>
          <w:p w14:paraId="252001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535</w:t>
            </w:r>
          </w:p>
        </w:tc>
        <w:tc>
          <w:tcPr>
            <w:tcW w:w="993" w:type="dxa"/>
          </w:tcPr>
          <w:p w14:paraId="57EDC6F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679</w:t>
            </w:r>
          </w:p>
        </w:tc>
        <w:tc>
          <w:tcPr>
            <w:tcW w:w="1019" w:type="dxa"/>
          </w:tcPr>
          <w:p w14:paraId="57F66EC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0B536A6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0E4F17DE" w14:textId="77777777" w:rsidR="00885230" w:rsidRDefault="00885230">
            <w:pPr>
              <w:ind w:left="1" w:firstLine="1"/>
            </w:pPr>
            <w:r>
              <w:rPr>
                <w:i/>
                <w:sz w:val="15"/>
              </w:rPr>
              <w:t>The TEI has increased by $0.031 million due to a change in scope of works.</w:t>
            </w:r>
          </w:p>
        </w:tc>
      </w:tr>
      <w:tr w:rsidR="00885230" w14:paraId="5E77F21D" w14:textId="77777777">
        <w:tc>
          <w:tcPr>
            <w:cnfStyle w:val="001000000000" w:firstRow="0" w:lastRow="0" w:firstColumn="1" w:lastColumn="0" w:oddVBand="0" w:evenVBand="0" w:oddHBand="0" w:evenHBand="0" w:firstRowFirstColumn="0" w:firstRowLastColumn="0" w:lastRowFirstColumn="0" w:lastRowLastColumn="0"/>
            <w:tcW w:w="2581" w:type="dxa"/>
          </w:tcPr>
          <w:p w14:paraId="1A26BC14" w14:textId="77777777" w:rsidR="00885230" w:rsidRDefault="00885230">
            <w:pPr>
              <w:keepNext/>
              <w:ind w:left="1" w:firstLine="1"/>
            </w:pPr>
            <w:r>
              <w:t>Sewer mains and junction renewals – pricing submission 2023 (regional various)</w:t>
            </w:r>
          </w:p>
        </w:tc>
        <w:tc>
          <w:tcPr>
            <w:tcW w:w="992" w:type="dxa"/>
          </w:tcPr>
          <w:p w14:paraId="5B0A14F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1 633</w:t>
            </w:r>
          </w:p>
        </w:tc>
        <w:tc>
          <w:tcPr>
            <w:tcW w:w="1134" w:type="dxa"/>
          </w:tcPr>
          <w:p w14:paraId="2CD44A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946</w:t>
            </w:r>
          </w:p>
        </w:tc>
        <w:tc>
          <w:tcPr>
            <w:tcW w:w="992" w:type="dxa"/>
          </w:tcPr>
          <w:p w14:paraId="6732AF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435</w:t>
            </w:r>
          </w:p>
        </w:tc>
        <w:tc>
          <w:tcPr>
            <w:tcW w:w="993" w:type="dxa"/>
          </w:tcPr>
          <w:p w14:paraId="1E86B18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252</w:t>
            </w:r>
          </w:p>
        </w:tc>
        <w:tc>
          <w:tcPr>
            <w:tcW w:w="1019" w:type="dxa"/>
          </w:tcPr>
          <w:p w14:paraId="3055966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98E532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A9036AD" w14:textId="77777777" w:rsidR="00885230" w:rsidRDefault="00885230">
            <w:pPr>
              <w:ind w:left="1" w:firstLine="1"/>
            </w:pPr>
            <w:r>
              <w:rPr>
                <w:i/>
                <w:sz w:val="15"/>
              </w:rPr>
              <w:t>The TEI has increased by $0.166 million due to a change in scope of works.</w:t>
            </w:r>
          </w:p>
        </w:tc>
      </w:tr>
      <w:tr w:rsidR="00885230" w14:paraId="4949D769" w14:textId="77777777">
        <w:tc>
          <w:tcPr>
            <w:cnfStyle w:val="001000000000" w:firstRow="0" w:lastRow="0" w:firstColumn="1" w:lastColumn="0" w:oddVBand="0" w:evenVBand="0" w:oddHBand="0" w:evenHBand="0" w:firstRowFirstColumn="0" w:firstRowLastColumn="0" w:lastRowFirstColumn="0" w:lastRowLastColumn="0"/>
            <w:tcW w:w="2581" w:type="dxa"/>
          </w:tcPr>
          <w:p w14:paraId="7418E3DE" w14:textId="77777777" w:rsidR="00885230" w:rsidRDefault="00885230">
            <w:pPr>
              <w:keepNext/>
              <w:ind w:left="1" w:firstLine="1"/>
            </w:pPr>
            <w:r>
              <w:t>Sustainable reuse and afforestation (regional various)</w:t>
            </w:r>
          </w:p>
        </w:tc>
        <w:tc>
          <w:tcPr>
            <w:tcW w:w="992" w:type="dxa"/>
          </w:tcPr>
          <w:p w14:paraId="79EAC0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1 355</w:t>
            </w:r>
          </w:p>
        </w:tc>
        <w:tc>
          <w:tcPr>
            <w:tcW w:w="1134" w:type="dxa"/>
          </w:tcPr>
          <w:p w14:paraId="3DED63A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876</w:t>
            </w:r>
          </w:p>
        </w:tc>
        <w:tc>
          <w:tcPr>
            <w:tcW w:w="992" w:type="dxa"/>
          </w:tcPr>
          <w:p w14:paraId="571555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68908D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179</w:t>
            </w:r>
          </w:p>
        </w:tc>
        <w:tc>
          <w:tcPr>
            <w:tcW w:w="1019" w:type="dxa"/>
          </w:tcPr>
          <w:p w14:paraId="0C94F3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8901A6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0D9A4B2" w14:textId="77777777" w:rsidR="00885230" w:rsidRDefault="00885230">
            <w:pPr>
              <w:ind w:left="1" w:firstLine="1"/>
            </w:pPr>
            <w:r>
              <w:rPr>
                <w:i/>
                <w:sz w:val="15"/>
              </w:rPr>
              <w:t>The TEI has increased by $0.107 million due to a change in scope of works.</w:t>
            </w:r>
          </w:p>
        </w:tc>
      </w:tr>
      <w:tr w:rsidR="00885230" w14:paraId="47ACCC44" w14:textId="77777777">
        <w:tc>
          <w:tcPr>
            <w:cnfStyle w:val="001000000000" w:firstRow="0" w:lastRow="0" w:firstColumn="1" w:lastColumn="0" w:oddVBand="0" w:evenVBand="0" w:oddHBand="0" w:evenHBand="0" w:firstRowFirstColumn="0" w:firstRowLastColumn="0" w:lastRowFirstColumn="0" w:lastRowLastColumn="0"/>
            <w:tcW w:w="2581" w:type="dxa"/>
          </w:tcPr>
          <w:p w14:paraId="3B52B8AA" w14:textId="0042CCF0" w:rsidR="00885230" w:rsidRDefault="00885230">
            <w:pPr>
              <w:keepNext/>
              <w:ind w:left="1" w:firstLine="1"/>
            </w:pPr>
            <w:r>
              <w:lastRenderedPageBreak/>
              <w:t>Wastewater systems future – pricing submission 2023 (regional</w:t>
            </w:r>
            <w:r w:rsidR="005D4888">
              <w:t> </w:t>
            </w:r>
            <w:r>
              <w:t>various)</w:t>
            </w:r>
          </w:p>
        </w:tc>
        <w:tc>
          <w:tcPr>
            <w:tcW w:w="992" w:type="dxa"/>
          </w:tcPr>
          <w:p w14:paraId="6F832F4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1 705</w:t>
            </w:r>
          </w:p>
        </w:tc>
        <w:tc>
          <w:tcPr>
            <w:tcW w:w="1134" w:type="dxa"/>
          </w:tcPr>
          <w:p w14:paraId="16B937E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1 599</w:t>
            </w:r>
          </w:p>
        </w:tc>
        <w:tc>
          <w:tcPr>
            <w:tcW w:w="992" w:type="dxa"/>
          </w:tcPr>
          <w:p w14:paraId="5AA301B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106</w:t>
            </w:r>
          </w:p>
        </w:tc>
        <w:tc>
          <w:tcPr>
            <w:tcW w:w="993" w:type="dxa"/>
          </w:tcPr>
          <w:p w14:paraId="3A85D76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3BA518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E0D541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B253920" w14:textId="77777777" w:rsidR="00885230" w:rsidRDefault="00885230">
            <w:pPr>
              <w:ind w:left="1" w:firstLine="1"/>
            </w:pPr>
            <w:r>
              <w:rPr>
                <w:i/>
                <w:sz w:val="15"/>
              </w:rPr>
              <w:t>The TEI has decreased by $0.355 million due to a change in scope of works.</w:t>
            </w:r>
          </w:p>
        </w:tc>
      </w:tr>
      <w:tr w:rsidR="00885230" w14:paraId="14EB9481" w14:textId="77777777">
        <w:tc>
          <w:tcPr>
            <w:cnfStyle w:val="001000000000" w:firstRow="0" w:lastRow="0" w:firstColumn="1" w:lastColumn="0" w:oddVBand="0" w:evenVBand="0" w:oddHBand="0" w:evenHBand="0" w:firstRowFirstColumn="0" w:firstRowLastColumn="0" w:lastRowFirstColumn="0" w:lastRowLastColumn="0"/>
            <w:tcW w:w="2581" w:type="dxa"/>
          </w:tcPr>
          <w:p w14:paraId="106003E6" w14:textId="77777777" w:rsidR="00885230" w:rsidRDefault="00885230">
            <w:pPr>
              <w:keepNext/>
              <w:ind w:left="1" w:firstLine="1"/>
            </w:pPr>
            <w:r>
              <w:t>Water distribution and storage improvement (regional various)</w:t>
            </w:r>
          </w:p>
        </w:tc>
        <w:tc>
          <w:tcPr>
            <w:tcW w:w="992" w:type="dxa"/>
          </w:tcPr>
          <w:p w14:paraId="4E8246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1 017</w:t>
            </w:r>
          </w:p>
        </w:tc>
        <w:tc>
          <w:tcPr>
            <w:tcW w:w="1134" w:type="dxa"/>
          </w:tcPr>
          <w:p w14:paraId="76DE368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357</w:t>
            </w:r>
          </w:p>
        </w:tc>
        <w:tc>
          <w:tcPr>
            <w:tcW w:w="992" w:type="dxa"/>
          </w:tcPr>
          <w:p w14:paraId="45DFF2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660</w:t>
            </w:r>
          </w:p>
        </w:tc>
        <w:tc>
          <w:tcPr>
            <w:tcW w:w="993" w:type="dxa"/>
          </w:tcPr>
          <w:p w14:paraId="3B6232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413477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7D6CC8A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CACD4CF" w14:textId="77777777" w:rsidR="00885230" w:rsidRDefault="00885230">
            <w:pPr>
              <w:ind w:left="1" w:firstLine="1"/>
            </w:pPr>
            <w:r>
              <w:rPr>
                <w:i/>
                <w:sz w:val="15"/>
              </w:rPr>
              <w:t>The TEI has decreased by $0.288 million due to a change in scope of works.</w:t>
            </w:r>
          </w:p>
        </w:tc>
      </w:tr>
      <w:tr w:rsidR="00885230" w14:paraId="2676EDDF" w14:textId="77777777">
        <w:tc>
          <w:tcPr>
            <w:cnfStyle w:val="001000000000" w:firstRow="0" w:lastRow="0" w:firstColumn="1" w:lastColumn="0" w:oddVBand="0" w:evenVBand="0" w:oddHBand="0" w:evenHBand="0" w:firstRowFirstColumn="0" w:firstRowLastColumn="0" w:lastRowFirstColumn="0" w:lastRowLastColumn="0"/>
            <w:tcW w:w="2581" w:type="dxa"/>
          </w:tcPr>
          <w:p w14:paraId="515AF5D4" w14:textId="77777777" w:rsidR="00885230" w:rsidRDefault="00885230">
            <w:pPr>
              <w:keepNext/>
              <w:ind w:left="1" w:firstLine="1"/>
            </w:pPr>
            <w:r>
              <w:t>Water mains renewals – pricing submission 2023 (regional various)</w:t>
            </w:r>
          </w:p>
        </w:tc>
        <w:tc>
          <w:tcPr>
            <w:tcW w:w="992" w:type="dxa"/>
          </w:tcPr>
          <w:p w14:paraId="299598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2 079</w:t>
            </w:r>
          </w:p>
        </w:tc>
        <w:tc>
          <w:tcPr>
            <w:tcW w:w="1134" w:type="dxa"/>
          </w:tcPr>
          <w:p w14:paraId="6B02F3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2 030</w:t>
            </w:r>
          </w:p>
        </w:tc>
        <w:tc>
          <w:tcPr>
            <w:tcW w:w="992" w:type="dxa"/>
          </w:tcPr>
          <w:p w14:paraId="6B3761C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3" w:type="dxa"/>
          </w:tcPr>
          <w:p w14:paraId="46AE1E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w:t>
            </w:r>
          </w:p>
        </w:tc>
        <w:tc>
          <w:tcPr>
            <w:tcW w:w="1019" w:type="dxa"/>
          </w:tcPr>
          <w:p w14:paraId="20DBAC8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27D87AA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B903F48" w14:textId="77777777" w:rsidR="00885230" w:rsidRDefault="00885230">
            <w:pPr>
              <w:ind w:left="1" w:firstLine="1"/>
            </w:pPr>
            <w:r>
              <w:rPr>
                <w:i/>
                <w:sz w:val="15"/>
              </w:rPr>
              <w:t>The TEI has decreased by $0.005 million due to a change in scope of works.</w:t>
            </w:r>
          </w:p>
        </w:tc>
      </w:tr>
      <w:tr w:rsidR="00885230" w14:paraId="65C17D03" w14:textId="77777777">
        <w:tc>
          <w:tcPr>
            <w:cnfStyle w:val="001000000000" w:firstRow="0" w:lastRow="0" w:firstColumn="1" w:lastColumn="0" w:oddVBand="0" w:evenVBand="0" w:oddHBand="0" w:evenHBand="0" w:firstRowFirstColumn="0" w:firstRowLastColumn="0" w:lastRowFirstColumn="0" w:lastRowLastColumn="0"/>
            <w:tcW w:w="2581" w:type="dxa"/>
          </w:tcPr>
          <w:p w14:paraId="36E56BA6" w14:textId="530D717C" w:rsidR="00885230" w:rsidRDefault="00885230">
            <w:pPr>
              <w:keepNext/>
              <w:ind w:left="1" w:firstLine="1"/>
            </w:pPr>
            <w:r>
              <w:t>Water quality improvement program – stage 2 (regional</w:t>
            </w:r>
            <w:r w:rsidR="005D4888">
              <w:t> </w:t>
            </w:r>
            <w:r>
              <w:t>various)</w:t>
            </w:r>
          </w:p>
        </w:tc>
        <w:tc>
          <w:tcPr>
            <w:tcW w:w="992" w:type="dxa"/>
          </w:tcPr>
          <w:p w14:paraId="1A5F8E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2 135</w:t>
            </w:r>
          </w:p>
        </w:tc>
        <w:tc>
          <w:tcPr>
            <w:tcW w:w="1134" w:type="dxa"/>
          </w:tcPr>
          <w:p w14:paraId="5EDC651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750</w:t>
            </w:r>
          </w:p>
        </w:tc>
        <w:tc>
          <w:tcPr>
            <w:tcW w:w="992" w:type="dxa"/>
          </w:tcPr>
          <w:p w14:paraId="48204DF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100</w:t>
            </w:r>
          </w:p>
        </w:tc>
        <w:tc>
          <w:tcPr>
            <w:tcW w:w="993" w:type="dxa"/>
          </w:tcPr>
          <w:p w14:paraId="1A5D13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1 285</w:t>
            </w:r>
          </w:p>
        </w:tc>
        <w:tc>
          <w:tcPr>
            <w:tcW w:w="1019" w:type="dxa"/>
          </w:tcPr>
          <w:p w14:paraId="7FC28DA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98CBC9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AE5B63A" w14:textId="77777777" w:rsidR="00885230" w:rsidRDefault="00885230">
            <w:pPr>
              <w:ind w:left="1" w:firstLine="1"/>
            </w:pPr>
            <w:r>
              <w:rPr>
                <w:i/>
                <w:sz w:val="15"/>
              </w:rPr>
              <w:t>The TEI has decreased by $0.005 million due to a change in scope of works.</w:t>
            </w:r>
          </w:p>
        </w:tc>
      </w:tr>
      <w:tr w:rsidR="00885230" w14:paraId="5080E67F" w14:textId="77777777">
        <w:tc>
          <w:tcPr>
            <w:cnfStyle w:val="001000000000" w:firstRow="0" w:lastRow="0" w:firstColumn="1" w:lastColumn="0" w:oddVBand="0" w:evenVBand="0" w:oddHBand="0" w:evenHBand="0" w:firstRowFirstColumn="0" w:firstRowLastColumn="0" w:lastRowFirstColumn="0" w:lastRowLastColumn="0"/>
            <w:tcW w:w="2581" w:type="dxa"/>
          </w:tcPr>
          <w:p w14:paraId="572CC24D" w14:textId="77777777" w:rsidR="00885230" w:rsidRDefault="00885230">
            <w:pPr>
              <w:keepNext/>
              <w:ind w:left="1" w:firstLine="1"/>
            </w:pPr>
            <w:r>
              <w:t>All remaining projects with a TEI less than $1 million</w:t>
            </w:r>
          </w:p>
        </w:tc>
        <w:tc>
          <w:tcPr>
            <w:tcW w:w="992" w:type="dxa"/>
          </w:tcPr>
          <w:p w14:paraId="6B26FA0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9 588</w:t>
            </w:r>
          </w:p>
        </w:tc>
        <w:tc>
          <w:tcPr>
            <w:tcW w:w="1134" w:type="dxa"/>
          </w:tcPr>
          <w:p w14:paraId="5153F57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5 580</w:t>
            </w:r>
          </w:p>
        </w:tc>
        <w:tc>
          <w:tcPr>
            <w:tcW w:w="992" w:type="dxa"/>
          </w:tcPr>
          <w:p w14:paraId="1CFD36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1 637</w:t>
            </w:r>
          </w:p>
        </w:tc>
        <w:tc>
          <w:tcPr>
            <w:tcW w:w="993" w:type="dxa"/>
          </w:tcPr>
          <w:p w14:paraId="390F0C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2 371</w:t>
            </w:r>
          </w:p>
        </w:tc>
        <w:tc>
          <w:tcPr>
            <w:tcW w:w="1019" w:type="dxa"/>
          </w:tcPr>
          <w:p w14:paraId="1171A9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various</w:t>
            </w:r>
          </w:p>
        </w:tc>
      </w:tr>
      <w:tr w:rsidR="00885230" w14:paraId="2D0F7A6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178327" w14:textId="77777777" w:rsidR="00885230" w:rsidRDefault="00885230">
            <w:pPr>
              <w:ind w:left="1" w:firstLine="1"/>
            </w:pPr>
            <w:r>
              <w:rPr>
                <w:i/>
                <w:sz w:val="15"/>
              </w:rPr>
              <w:t>Bio gas waste to energy, building asset management and Treatment plant energy efficiency projects previously reported separately with TEI more than $1 million have been included as TEI below $1 million, due to reduced budget estimates with reduced funds being reallocated to support.</w:t>
            </w:r>
          </w:p>
        </w:tc>
      </w:tr>
      <w:tr w:rsidR="00885230" w14:paraId="463F4D1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D6EE53" w14:textId="77777777" w:rsidR="00885230" w:rsidRDefault="00885230">
            <w:pPr>
              <w:ind w:left="1" w:firstLine="1"/>
            </w:pPr>
            <w:r>
              <w:rPr>
                <w:b/>
              </w:rPr>
              <w:t>Total existing projects</w:t>
            </w:r>
          </w:p>
        </w:tc>
        <w:tc>
          <w:tcPr>
            <w:tcW w:w="992" w:type="dxa"/>
            <w:tcBorders>
              <w:bottom w:val="single" w:sz="6" w:space="0" w:color="auto"/>
            </w:tcBorders>
          </w:tcPr>
          <w:p w14:paraId="6181AF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43 449</w:t>
            </w:r>
          </w:p>
        </w:tc>
        <w:tc>
          <w:tcPr>
            <w:tcW w:w="1134" w:type="dxa"/>
            <w:tcBorders>
              <w:bottom w:val="single" w:sz="6" w:space="0" w:color="auto"/>
            </w:tcBorders>
          </w:tcPr>
          <w:p w14:paraId="472882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23 902</w:t>
            </w:r>
          </w:p>
        </w:tc>
        <w:tc>
          <w:tcPr>
            <w:tcW w:w="992" w:type="dxa"/>
            <w:tcBorders>
              <w:bottom w:val="single" w:sz="6" w:space="0" w:color="auto"/>
            </w:tcBorders>
          </w:tcPr>
          <w:p w14:paraId="7811BFE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10 054</w:t>
            </w:r>
          </w:p>
        </w:tc>
        <w:tc>
          <w:tcPr>
            <w:tcW w:w="993" w:type="dxa"/>
            <w:tcBorders>
              <w:bottom w:val="single" w:sz="6" w:space="0" w:color="auto"/>
            </w:tcBorders>
          </w:tcPr>
          <w:p w14:paraId="5BFBED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9 493</w:t>
            </w:r>
          </w:p>
        </w:tc>
        <w:tc>
          <w:tcPr>
            <w:tcW w:w="1019" w:type="dxa"/>
            <w:tcBorders>
              <w:bottom w:val="single" w:sz="6" w:space="0" w:color="auto"/>
            </w:tcBorders>
          </w:tcPr>
          <w:p w14:paraId="6AE3F51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3627151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57CAF58" w14:textId="77777777" w:rsidR="00885230" w:rsidRDefault="00885230">
            <w:pPr>
              <w:ind w:left="1" w:firstLine="1"/>
            </w:pPr>
            <w:r>
              <w:rPr>
                <w:b/>
              </w:rPr>
              <w:t>Total Westernport Region Water Corporation projects</w:t>
            </w:r>
          </w:p>
        </w:tc>
        <w:tc>
          <w:tcPr>
            <w:tcW w:w="992" w:type="dxa"/>
            <w:tcBorders>
              <w:bottom w:val="single" w:sz="6" w:space="0" w:color="auto"/>
            </w:tcBorders>
          </w:tcPr>
          <w:p w14:paraId="1B5F637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43 449</w:t>
            </w:r>
          </w:p>
        </w:tc>
        <w:tc>
          <w:tcPr>
            <w:tcW w:w="1134" w:type="dxa"/>
            <w:tcBorders>
              <w:bottom w:val="single" w:sz="6" w:space="0" w:color="auto"/>
            </w:tcBorders>
          </w:tcPr>
          <w:p w14:paraId="357885C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23 902</w:t>
            </w:r>
          </w:p>
        </w:tc>
        <w:tc>
          <w:tcPr>
            <w:tcW w:w="992" w:type="dxa"/>
            <w:tcBorders>
              <w:bottom w:val="single" w:sz="6" w:space="0" w:color="auto"/>
            </w:tcBorders>
          </w:tcPr>
          <w:p w14:paraId="6BB210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10 054</w:t>
            </w:r>
          </w:p>
        </w:tc>
        <w:tc>
          <w:tcPr>
            <w:tcW w:w="993" w:type="dxa"/>
            <w:tcBorders>
              <w:bottom w:val="single" w:sz="6" w:space="0" w:color="auto"/>
            </w:tcBorders>
          </w:tcPr>
          <w:p w14:paraId="291E588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9 493</w:t>
            </w:r>
          </w:p>
        </w:tc>
        <w:tc>
          <w:tcPr>
            <w:tcW w:w="1019" w:type="dxa"/>
            <w:tcBorders>
              <w:bottom w:val="single" w:sz="6" w:space="0" w:color="auto"/>
            </w:tcBorders>
          </w:tcPr>
          <w:p w14:paraId="0C3707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460BC32" w14:textId="42BB6506" w:rsidR="00885230" w:rsidRPr="00C4224A" w:rsidRDefault="00885230">
      <w:pPr>
        <w:pStyle w:val="Source"/>
      </w:pPr>
      <w:r w:rsidRPr="00C4224A">
        <w:t xml:space="preserve">Source: </w:t>
      </w:r>
      <w:fldSimple w:instr="STYLEREF  &quot;Heading 1&quot;  \* MERGEFORMAT">
        <w:r w:rsidR="00DA1EDC">
          <w:rPr>
            <w:noProof/>
          </w:rPr>
          <w:t>Westernport Region Water Corporation</w:t>
        </w:r>
      </w:fldSimple>
    </w:p>
    <w:p w14:paraId="5E207D6A" w14:textId="77777777" w:rsidR="00885230" w:rsidRDefault="00885230"/>
    <w:p w14:paraId="1F782EA4" w14:textId="77777777" w:rsidR="00885230" w:rsidRPr="00C4224A" w:rsidRDefault="00885230">
      <w:pPr>
        <w:pStyle w:val="Heading10"/>
      </w:pPr>
      <w:bookmarkStart w:id="124" w:name="_Toc228205449"/>
      <w:r w:rsidRPr="00C4224A">
        <w:lastRenderedPageBreak/>
        <w:t>Yarra Valley Water Corporation</w:t>
      </w:r>
      <w:bookmarkEnd w:id="124"/>
    </w:p>
    <w:p w14:paraId="60A208F7" w14:textId="77777777" w:rsidR="00885230" w:rsidRPr="00DE5836" w:rsidRDefault="00885230">
      <w:pPr>
        <w:pStyle w:val="Heading20"/>
        <w:rPr>
          <w:vertAlign w:val="superscript"/>
        </w:rPr>
      </w:pPr>
      <w:r w:rsidRPr="00C4224A">
        <w:t>Existing projects</w:t>
      </w:r>
      <w:r>
        <w:t xml:space="preserve"> </w:t>
      </w:r>
      <w:r>
        <w:rPr>
          <w:vertAlign w:val="superscript"/>
        </w:rPr>
        <w:t>(a)</w:t>
      </w:r>
    </w:p>
    <w:p w14:paraId="433EDF32"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YarraValley_existing"/>
      </w:tblPr>
      <w:tblGrid>
        <w:gridCol w:w="2580"/>
        <w:gridCol w:w="992"/>
        <w:gridCol w:w="1134"/>
        <w:gridCol w:w="992"/>
        <w:gridCol w:w="993"/>
        <w:gridCol w:w="1019"/>
      </w:tblGrid>
      <w:tr w:rsidR="00885230" w14:paraId="2EFF741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E05577B" w14:textId="77777777" w:rsidR="00885230" w:rsidRDefault="00885230">
            <w:pPr>
              <w:keepNext/>
            </w:pPr>
          </w:p>
        </w:tc>
        <w:tc>
          <w:tcPr>
            <w:tcW w:w="992" w:type="dxa"/>
            <w:tcBorders>
              <w:bottom w:val="single" w:sz="6" w:space="0" w:color="auto"/>
            </w:tcBorders>
          </w:tcPr>
          <w:p w14:paraId="0DF9ED1E"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480A4CC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4E31111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4B69772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280DA85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150BA142" w14:textId="77777777">
        <w:tc>
          <w:tcPr>
            <w:cnfStyle w:val="001000000000" w:firstRow="0" w:lastRow="0" w:firstColumn="1" w:lastColumn="0" w:oddVBand="0" w:evenVBand="0" w:oddHBand="0" w:evenHBand="0" w:firstRowFirstColumn="0" w:firstRowLastColumn="0" w:lastRowFirstColumn="0" w:lastRowLastColumn="0"/>
            <w:tcW w:w="2581" w:type="dxa"/>
          </w:tcPr>
          <w:p w14:paraId="1915341B" w14:textId="77777777" w:rsidR="00885230" w:rsidRDefault="00885230">
            <w:pPr>
              <w:keepNext/>
              <w:ind w:left="1" w:firstLine="1"/>
            </w:pPr>
            <w:r>
              <w:t>Community sewerage (metropolitan various)</w:t>
            </w:r>
          </w:p>
        </w:tc>
        <w:tc>
          <w:tcPr>
            <w:tcW w:w="992" w:type="dxa"/>
          </w:tcPr>
          <w:p w14:paraId="5D7CA78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149 581</w:t>
            </w:r>
          </w:p>
        </w:tc>
        <w:tc>
          <w:tcPr>
            <w:tcW w:w="1134" w:type="dxa"/>
          </w:tcPr>
          <w:p w14:paraId="1234D1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30 928</w:t>
            </w:r>
          </w:p>
        </w:tc>
        <w:tc>
          <w:tcPr>
            <w:tcW w:w="992" w:type="dxa"/>
          </w:tcPr>
          <w:p w14:paraId="0F6239F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33 134</w:t>
            </w:r>
          </w:p>
        </w:tc>
        <w:tc>
          <w:tcPr>
            <w:tcW w:w="993" w:type="dxa"/>
          </w:tcPr>
          <w:p w14:paraId="46564F9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85 519</w:t>
            </w:r>
          </w:p>
        </w:tc>
        <w:tc>
          <w:tcPr>
            <w:tcW w:w="1019" w:type="dxa"/>
          </w:tcPr>
          <w:p w14:paraId="7837F0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78D79E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A361340" w14:textId="77777777" w:rsidR="00885230" w:rsidRDefault="00885230">
            <w:pPr>
              <w:ind w:left="1" w:firstLine="1"/>
            </w:pPr>
            <w:r>
              <w:rPr>
                <w:i/>
                <w:sz w:val="15"/>
              </w:rPr>
              <w:t>The TEI has decreased by $12.302 million due to reprioritisation and reprofiling of the program.</w:t>
            </w:r>
          </w:p>
        </w:tc>
      </w:tr>
      <w:tr w:rsidR="00885230" w14:paraId="03FEA513" w14:textId="77777777">
        <w:tc>
          <w:tcPr>
            <w:cnfStyle w:val="001000000000" w:firstRow="0" w:lastRow="0" w:firstColumn="1" w:lastColumn="0" w:oddVBand="0" w:evenVBand="0" w:oddHBand="0" w:evenHBand="0" w:firstRowFirstColumn="0" w:firstRowLastColumn="0" w:lastRowFirstColumn="0" w:lastRowLastColumn="0"/>
            <w:tcW w:w="2581" w:type="dxa"/>
          </w:tcPr>
          <w:p w14:paraId="5989A1DA" w14:textId="77777777" w:rsidR="00885230" w:rsidRDefault="00885230">
            <w:pPr>
              <w:keepNext/>
              <w:ind w:left="1" w:firstLine="1"/>
            </w:pPr>
            <w:r>
              <w:t>Facilities (Mitcham)</w:t>
            </w:r>
          </w:p>
        </w:tc>
        <w:tc>
          <w:tcPr>
            <w:tcW w:w="992" w:type="dxa"/>
          </w:tcPr>
          <w:p w14:paraId="1012FE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9 296</w:t>
            </w:r>
          </w:p>
        </w:tc>
        <w:tc>
          <w:tcPr>
            <w:tcW w:w="1134" w:type="dxa"/>
          </w:tcPr>
          <w:p w14:paraId="43B50B4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2 445</w:t>
            </w:r>
          </w:p>
        </w:tc>
        <w:tc>
          <w:tcPr>
            <w:tcW w:w="992" w:type="dxa"/>
          </w:tcPr>
          <w:p w14:paraId="137E864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2 780</w:t>
            </w:r>
          </w:p>
        </w:tc>
        <w:tc>
          <w:tcPr>
            <w:tcW w:w="993" w:type="dxa"/>
          </w:tcPr>
          <w:p w14:paraId="77F2F3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4 072</w:t>
            </w:r>
          </w:p>
        </w:tc>
        <w:tc>
          <w:tcPr>
            <w:tcW w:w="1019" w:type="dxa"/>
          </w:tcPr>
          <w:p w14:paraId="3E815DF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D2CD9B1"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B0F834C" w14:textId="77777777" w:rsidR="00885230" w:rsidRDefault="00885230">
            <w:pPr>
              <w:ind w:left="1" w:firstLine="1"/>
            </w:pPr>
            <w:r>
              <w:rPr>
                <w:i/>
                <w:sz w:val="15"/>
              </w:rPr>
              <w:t>The TEI has increased by $2.232 million due to reprioritisation and reprofiling of facilities projects.</w:t>
            </w:r>
          </w:p>
        </w:tc>
      </w:tr>
      <w:tr w:rsidR="00885230" w14:paraId="1EF66076" w14:textId="77777777">
        <w:tc>
          <w:tcPr>
            <w:cnfStyle w:val="001000000000" w:firstRow="0" w:lastRow="0" w:firstColumn="1" w:lastColumn="0" w:oddVBand="0" w:evenVBand="0" w:oddHBand="0" w:evenHBand="0" w:firstRowFirstColumn="0" w:firstRowLastColumn="0" w:lastRowFirstColumn="0" w:lastRowLastColumn="0"/>
            <w:tcW w:w="2581" w:type="dxa"/>
          </w:tcPr>
          <w:p w14:paraId="3CA84866" w14:textId="77777777" w:rsidR="00885230" w:rsidRDefault="00885230">
            <w:pPr>
              <w:keepNext/>
              <w:ind w:left="1" w:firstLine="1"/>
            </w:pPr>
            <w:r>
              <w:t>Information Technology – Infrastructure (Mitcham)</w:t>
            </w:r>
          </w:p>
        </w:tc>
        <w:tc>
          <w:tcPr>
            <w:tcW w:w="992" w:type="dxa"/>
          </w:tcPr>
          <w:p w14:paraId="1EEE36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197 630</w:t>
            </w:r>
          </w:p>
        </w:tc>
        <w:tc>
          <w:tcPr>
            <w:tcW w:w="1134" w:type="dxa"/>
          </w:tcPr>
          <w:p w14:paraId="33AE280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44 077</w:t>
            </w:r>
          </w:p>
        </w:tc>
        <w:tc>
          <w:tcPr>
            <w:tcW w:w="992" w:type="dxa"/>
          </w:tcPr>
          <w:p w14:paraId="3B42E96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50 218</w:t>
            </w:r>
          </w:p>
        </w:tc>
        <w:tc>
          <w:tcPr>
            <w:tcW w:w="993" w:type="dxa"/>
          </w:tcPr>
          <w:p w14:paraId="110162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103 334</w:t>
            </w:r>
          </w:p>
        </w:tc>
        <w:tc>
          <w:tcPr>
            <w:tcW w:w="1019" w:type="dxa"/>
          </w:tcPr>
          <w:p w14:paraId="7D3CC2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B7701D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CDF3EBE" w14:textId="77777777" w:rsidR="00885230" w:rsidRDefault="00885230">
            <w:pPr>
              <w:ind w:left="1" w:firstLine="1"/>
            </w:pPr>
            <w:r>
              <w:rPr>
                <w:i/>
                <w:sz w:val="15"/>
              </w:rPr>
              <w:t>The TEI has decreased by $6.369 million due to reprioritisation and reprofiling of the program.</w:t>
            </w:r>
          </w:p>
        </w:tc>
      </w:tr>
      <w:tr w:rsidR="00885230" w14:paraId="63C435A4" w14:textId="77777777">
        <w:tc>
          <w:tcPr>
            <w:cnfStyle w:val="001000000000" w:firstRow="0" w:lastRow="0" w:firstColumn="1" w:lastColumn="0" w:oddVBand="0" w:evenVBand="0" w:oddHBand="0" w:evenHBand="0" w:firstRowFirstColumn="0" w:firstRowLastColumn="0" w:lastRowFirstColumn="0" w:lastRowLastColumn="0"/>
            <w:tcW w:w="2581" w:type="dxa"/>
          </w:tcPr>
          <w:p w14:paraId="2F8EC15E" w14:textId="77777777" w:rsidR="00885230" w:rsidRDefault="00885230">
            <w:pPr>
              <w:keepNext/>
              <w:ind w:left="1" w:firstLine="1"/>
            </w:pPr>
            <w:r>
              <w:t>Motor vehicle fleet (metropolitan various)</w:t>
            </w:r>
          </w:p>
        </w:tc>
        <w:tc>
          <w:tcPr>
            <w:tcW w:w="992" w:type="dxa"/>
          </w:tcPr>
          <w:p w14:paraId="129CFD5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18 158</w:t>
            </w:r>
          </w:p>
        </w:tc>
        <w:tc>
          <w:tcPr>
            <w:tcW w:w="1134" w:type="dxa"/>
          </w:tcPr>
          <w:p w14:paraId="2BAF52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3 694</w:t>
            </w:r>
          </w:p>
        </w:tc>
        <w:tc>
          <w:tcPr>
            <w:tcW w:w="992" w:type="dxa"/>
          </w:tcPr>
          <w:p w14:paraId="000115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3 500</w:t>
            </w:r>
          </w:p>
        </w:tc>
        <w:tc>
          <w:tcPr>
            <w:tcW w:w="993" w:type="dxa"/>
          </w:tcPr>
          <w:p w14:paraId="449DAA2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10 963</w:t>
            </w:r>
          </w:p>
        </w:tc>
        <w:tc>
          <w:tcPr>
            <w:tcW w:w="1019" w:type="dxa"/>
          </w:tcPr>
          <w:p w14:paraId="6F95E0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47069B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94AC4E4" w14:textId="77777777" w:rsidR="00885230" w:rsidRDefault="00885230">
            <w:pPr>
              <w:ind w:left="1" w:firstLine="1"/>
            </w:pPr>
            <w:r>
              <w:rPr>
                <w:i/>
                <w:sz w:val="15"/>
              </w:rPr>
              <w:t>The TEI has decreased by $0.958 million due to reprioritisation and reprofiling of deliverables.</w:t>
            </w:r>
          </w:p>
        </w:tc>
      </w:tr>
      <w:tr w:rsidR="00885230" w14:paraId="54668960" w14:textId="77777777">
        <w:tc>
          <w:tcPr>
            <w:cnfStyle w:val="001000000000" w:firstRow="0" w:lastRow="0" w:firstColumn="1" w:lastColumn="0" w:oddVBand="0" w:evenVBand="0" w:oddHBand="0" w:evenHBand="0" w:firstRowFirstColumn="0" w:firstRowLastColumn="0" w:lastRowFirstColumn="0" w:lastRowLastColumn="0"/>
            <w:tcW w:w="2581" w:type="dxa"/>
          </w:tcPr>
          <w:p w14:paraId="2795953C" w14:textId="77777777" w:rsidR="00885230" w:rsidRDefault="00885230">
            <w:pPr>
              <w:keepNext/>
              <w:ind w:left="1" w:firstLine="1"/>
            </w:pPr>
            <w:r>
              <w:t>Sewer capacity (metropolitan various)</w:t>
            </w:r>
          </w:p>
        </w:tc>
        <w:tc>
          <w:tcPr>
            <w:tcW w:w="992" w:type="dxa"/>
          </w:tcPr>
          <w:p w14:paraId="308AF84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33 441</w:t>
            </w:r>
          </w:p>
        </w:tc>
        <w:tc>
          <w:tcPr>
            <w:tcW w:w="1134" w:type="dxa"/>
          </w:tcPr>
          <w:p w14:paraId="5E62F7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8 610</w:t>
            </w:r>
          </w:p>
        </w:tc>
        <w:tc>
          <w:tcPr>
            <w:tcW w:w="992" w:type="dxa"/>
          </w:tcPr>
          <w:p w14:paraId="15BF0A67"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5 632</w:t>
            </w:r>
          </w:p>
        </w:tc>
        <w:tc>
          <w:tcPr>
            <w:tcW w:w="993" w:type="dxa"/>
          </w:tcPr>
          <w:p w14:paraId="5CFEDD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19 199</w:t>
            </w:r>
          </w:p>
        </w:tc>
        <w:tc>
          <w:tcPr>
            <w:tcW w:w="1019" w:type="dxa"/>
          </w:tcPr>
          <w:p w14:paraId="388EABE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D427F2A"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CB0FF63" w14:textId="77777777" w:rsidR="00885230" w:rsidRDefault="00885230">
            <w:pPr>
              <w:ind w:left="1" w:firstLine="1"/>
            </w:pPr>
            <w:r>
              <w:rPr>
                <w:i/>
                <w:sz w:val="15"/>
              </w:rPr>
              <w:t xml:space="preserve">This program name has changed from Sewer improved system capacity (metropolitan various) as reported in the </w:t>
            </w:r>
            <w:r>
              <w:rPr>
                <w:sz w:val="15"/>
              </w:rPr>
              <w:t>2025</w:t>
            </w:r>
            <w:r>
              <w:rPr>
                <w:sz w:val="15"/>
              </w:rPr>
              <w:noBreakHyphen/>
              <w:t>26 Budget</w:t>
            </w:r>
            <w:r>
              <w:rPr>
                <w:i/>
                <w:sz w:val="15"/>
              </w:rPr>
              <w:t>. The TEI has increased by $1.477 million due to reprioritisation and reprofiling of the program.</w:t>
            </w:r>
          </w:p>
        </w:tc>
      </w:tr>
      <w:tr w:rsidR="00885230" w14:paraId="6611AF74" w14:textId="77777777">
        <w:tc>
          <w:tcPr>
            <w:cnfStyle w:val="001000000000" w:firstRow="0" w:lastRow="0" w:firstColumn="1" w:lastColumn="0" w:oddVBand="0" w:evenVBand="0" w:oddHBand="0" w:evenHBand="0" w:firstRowFirstColumn="0" w:firstRowLastColumn="0" w:lastRowFirstColumn="0" w:lastRowLastColumn="0"/>
            <w:tcW w:w="2581" w:type="dxa"/>
          </w:tcPr>
          <w:p w14:paraId="6B152E05" w14:textId="77777777" w:rsidR="00885230" w:rsidRDefault="00885230">
            <w:pPr>
              <w:keepNext/>
              <w:ind w:left="1" w:firstLine="1"/>
            </w:pPr>
            <w:r>
              <w:t>Sewer growth projects (metropolitan various)</w:t>
            </w:r>
          </w:p>
        </w:tc>
        <w:tc>
          <w:tcPr>
            <w:tcW w:w="992" w:type="dxa"/>
          </w:tcPr>
          <w:p w14:paraId="269365C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373 650</w:t>
            </w:r>
          </w:p>
        </w:tc>
        <w:tc>
          <w:tcPr>
            <w:tcW w:w="1134" w:type="dxa"/>
          </w:tcPr>
          <w:p w14:paraId="7FB3AB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43 101</w:t>
            </w:r>
          </w:p>
        </w:tc>
        <w:tc>
          <w:tcPr>
            <w:tcW w:w="992" w:type="dxa"/>
          </w:tcPr>
          <w:p w14:paraId="2ACEE5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63 455</w:t>
            </w:r>
          </w:p>
        </w:tc>
        <w:tc>
          <w:tcPr>
            <w:tcW w:w="993" w:type="dxa"/>
          </w:tcPr>
          <w:p w14:paraId="5E3E49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267 094</w:t>
            </w:r>
          </w:p>
        </w:tc>
        <w:tc>
          <w:tcPr>
            <w:tcW w:w="1019" w:type="dxa"/>
          </w:tcPr>
          <w:p w14:paraId="169B7CD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816018D"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F84E36F" w14:textId="77777777" w:rsidR="00885230" w:rsidRDefault="00885230">
            <w:pPr>
              <w:ind w:left="1" w:firstLine="1"/>
            </w:pPr>
            <w:r>
              <w:rPr>
                <w:i/>
                <w:sz w:val="15"/>
              </w:rPr>
              <w:t>The TEI has increased by $54.564 million due to reprioritisation and reprofiling of the program. This includes sewer growth projects across Beveridge, Wallan, Craigieburn, Mickleham, Kalkallo, Donnybrook, Lalor, Epping and Epping North, Mernda and Doreen.</w:t>
            </w:r>
          </w:p>
        </w:tc>
      </w:tr>
      <w:tr w:rsidR="00885230" w14:paraId="42CF30FA" w14:textId="77777777">
        <w:tc>
          <w:tcPr>
            <w:cnfStyle w:val="001000000000" w:firstRow="0" w:lastRow="0" w:firstColumn="1" w:lastColumn="0" w:oddVBand="0" w:evenVBand="0" w:oddHBand="0" w:evenHBand="0" w:firstRowFirstColumn="0" w:firstRowLastColumn="0" w:lastRowFirstColumn="0" w:lastRowLastColumn="0"/>
            <w:tcW w:w="2581" w:type="dxa"/>
          </w:tcPr>
          <w:p w14:paraId="3F464B19" w14:textId="77777777" w:rsidR="00885230" w:rsidRDefault="00885230">
            <w:pPr>
              <w:keepNext/>
              <w:ind w:left="1" w:firstLine="1"/>
            </w:pPr>
            <w:r>
              <w:t>Sewer reliability (metropolitan various)</w:t>
            </w:r>
          </w:p>
        </w:tc>
        <w:tc>
          <w:tcPr>
            <w:tcW w:w="992" w:type="dxa"/>
          </w:tcPr>
          <w:p w14:paraId="06BBE5D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84 679</w:t>
            </w:r>
          </w:p>
        </w:tc>
        <w:tc>
          <w:tcPr>
            <w:tcW w:w="1134" w:type="dxa"/>
          </w:tcPr>
          <w:p w14:paraId="716DF25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18 921</w:t>
            </w:r>
          </w:p>
        </w:tc>
        <w:tc>
          <w:tcPr>
            <w:tcW w:w="992" w:type="dxa"/>
          </w:tcPr>
          <w:p w14:paraId="21F740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17 128</w:t>
            </w:r>
          </w:p>
        </w:tc>
        <w:tc>
          <w:tcPr>
            <w:tcW w:w="993" w:type="dxa"/>
          </w:tcPr>
          <w:p w14:paraId="257F190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48 630</w:t>
            </w:r>
          </w:p>
        </w:tc>
        <w:tc>
          <w:tcPr>
            <w:tcW w:w="1019" w:type="dxa"/>
          </w:tcPr>
          <w:p w14:paraId="17EEE4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0FF32D5"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2196CB3A" w14:textId="77777777" w:rsidR="00885230" w:rsidRDefault="00885230">
            <w:pPr>
              <w:ind w:left="1" w:firstLine="1"/>
            </w:pPr>
            <w:r>
              <w:rPr>
                <w:i/>
                <w:sz w:val="15"/>
              </w:rPr>
              <w:t>The TEI has decreased by $7.720 million due to reprioritisation and reprofiling of the program.</w:t>
            </w:r>
          </w:p>
        </w:tc>
      </w:tr>
      <w:tr w:rsidR="00885230" w14:paraId="1D541848" w14:textId="77777777">
        <w:tc>
          <w:tcPr>
            <w:cnfStyle w:val="001000000000" w:firstRow="0" w:lastRow="0" w:firstColumn="1" w:lastColumn="0" w:oddVBand="0" w:evenVBand="0" w:oddHBand="0" w:evenHBand="0" w:firstRowFirstColumn="0" w:firstRowLastColumn="0" w:lastRowFirstColumn="0" w:lastRowLastColumn="0"/>
            <w:tcW w:w="2581" w:type="dxa"/>
          </w:tcPr>
          <w:p w14:paraId="494DE926" w14:textId="77777777" w:rsidR="00885230" w:rsidRDefault="00885230">
            <w:pPr>
              <w:keepNext/>
              <w:ind w:left="1" w:firstLine="1"/>
            </w:pPr>
            <w:r>
              <w:t>Sewer reticulation main renewals (metropolitan various)</w:t>
            </w:r>
          </w:p>
        </w:tc>
        <w:tc>
          <w:tcPr>
            <w:tcW w:w="992" w:type="dxa"/>
          </w:tcPr>
          <w:p w14:paraId="4CF6337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262 852</w:t>
            </w:r>
          </w:p>
        </w:tc>
        <w:tc>
          <w:tcPr>
            <w:tcW w:w="1134" w:type="dxa"/>
          </w:tcPr>
          <w:p w14:paraId="1C2236B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49 030</w:t>
            </w:r>
          </w:p>
        </w:tc>
        <w:tc>
          <w:tcPr>
            <w:tcW w:w="992" w:type="dxa"/>
          </w:tcPr>
          <w:p w14:paraId="6799474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59 708</w:t>
            </w:r>
          </w:p>
        </w:tc>
        <w:tc>
          <w:tcPr>
            <w:tcW w:w="993" w:type="dxa"/>
          </w:tcPr>
          <w:p w14:paraId="7E4FFE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154 113</w:t>
            </w:r>
          </w:p>
        </w:tc>
        <w:tc>
          <w:tcPr>
            <w:tcW w:w="1019" w:type="dxa"/>
          </w:tcPr>
          <w:p w14:paraId="5DE460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753F2AE8"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E343E19" w14:textId="77777777" w:rsidR="00885230" w:rsidRDefault="00885230">
            <w:pPr>
              <w:ind w:left="1" w:firstLine="1"/>
            </w:pPr>
            <w:r>
              <w:rPr>
                <w:i/>
                <w:sz w:val="15"/>
              </w:rPr>
              <w:t>The TEI has decreased by $1.496 million due to reprioritisation and reprofiling of the program.</w:t>
            </w:r>
          </w:p>
        </w:tc>
      </w:tr>
      <w:tr w:rsidR="00885230" w14:paraId="2F41245A" w14:textId="77777777">
        <w:tc>
          <w:tcPr>
            <w:cnfStyle w:val="001000000000" w:firstRow="0" w:lastRow="0" w:firstColumn="1" w:lastColumn="0" w:oddVBand="0" w:evenVBand="0" w:oddHBand="0" w:evenHBand="0" w:firstRowFirstColumn="0" w:firstRowLastColumn="0" w:lastRowFirstColumn="0" w:lastRowLastColumn="0"/>
            <w:tcW w:w="2581" w:type="dxa"/>
          </w:tcPr>
          <w:p w14:paraId="135E00B8" w14:textId="77777777" w:rsidR="00885230" w:rsidRDefault="00885230">
            <w:pPr>
              <w:keepNext/>
              <w:ind w:left="1" w:firstLine="1"/>
            </w:pPr>
            <w:r>
              <w:t>Sewer treatment and recycling (metropolitan various)</w:t>
            </w:r>
          </w:p>
        </w:tc>
        <w:tc>
          <w:tcPr>
            <w:tcW w:w="992" w:type="dxa"/>
          </w:tcPr>
          <w:p w14:paraId="184E3E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186 917</w:t>
            </w:r>
          </w:p>
        </w:tc>
        <w:tc>
          <w:tcPr>
            <w:tcW w:w="1134" w:type="dxa"/>
          </w:tcPr>
          <w:p w14:paraId="0CCD166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35 083</w:t>
            </w:r>
          </w:p>
        </w:tc>
        <w:tc>
          <w:tcPr>
            <w:tcW w:w="992" w:type="dxa"/>
          </w:tcPr>
          <w:p w14:paraId="32E0F0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43 675</w:t>
            </w:r>
          </w:p>
        </w:tc>
        <w:tc>
          <w:tcPr>
            <w:tcW w:w="993" w:type="dxa"/>
          </w:tcPr>
          <w:p w14:paraId="7A6B56E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108 159</w:t>
            </w:r>
          </w:p>
        </w:tc>
        <w:tc>
          <w:tcPr>
            <w:tcW w:w="1019" w:type="dxa"/>
          </w:tcPr>
          <w:p w14:paraId="02F294B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673634B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11C56AE" w14:textId="77777777" w:rsidR="00885230" w:rsidRDefault="00885230">
            <w:pPr>
              <w:ind w:left="1" w:firstLine="1"/>
            </w:pPr>
            <w:r>
              <w:rPr>
                <w:i/>
                <w:sz w:val="15"/>
              </w:rPr>
              <w:t>This program name has changed from Sewage treatment and recycling (metropolitan various) as reported in the</w:t>
            </w:r>
            <w:r>
              <w:rPr>
                <w:sz w:val="15"/>
              </w:rPr>
              <w:t xml:space="preserve"> 2025</w:t>
            </w:r>
            <w:r>
              <w:rPr>
                <w:sz w:val="15"/>
              </w:rPr>
              <w:noBreakHyphen/>
              <w:t>26 Budget</w:t>
            </w:r>
            <w:r>
              <w:rPr>
                <w:i/>
                <w:sz w:val="15"/>
              </w:rPr>
              <w:t>. The TEI has decreased by $12.054 million due to revised project scopes and reprofiling of the program.</w:t>
            </w:r>
          </w:p>
        </w:tc>
      </w:tr>
      <w:tr w:rsidR="00885230" w14:paraId="7710DB8D" w14:textId="77777777">
        <w:tc>
          <w:tcPr>
            <w:cnfStyle w:val="001000000000" w:firstRow="0" w:lastRow="0" w:firstColumn="1" w:lastColumn="0" w:oddVBand="0" w:evenVBand="0" w:oddHBand="0" w:evenHBand="0" w:firstRowFirstColumn="0" w:firstRowLastColumn="0" w:lastRowFirstColumn="0" w:lastRowLastColumn="0"/>
            <w:tcW w:w="2581" w:type="dxa"/>
          </w:tcPr>
          <w:p w14:paraId="259132B7" w14:textId="77777777" w:rsidR="00885230" w:rsidRDefault="00885230">
            <w:pPr>
              <w:keepNext/>
              <w:ind w:left="1" w:firstLine="1"/>
            </w:pPr>
            <w:r>
              <w:t>Water conservation (metropolitan various)</w:t>
            </w:r>
          </w:p>
        </w:tc>
        <w:tc>
          <w:tcPr>
            <w:tcW w:w="992" w:type="dxa"/>
          </w:tcPr>
          <w:p w14:paraId="4E534EF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16 147</w:t>
            </w:r>
          </w:p>
        </w:tc>
        <w:tc>
          <w:tcPr>
            <w:tcW w:w="1134" w:type="dxa"/>
          </w:tcPr>
          <w:p w14:paraId="6D09A50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2 000</w:t>
            </w:r>
          </w:p>
        </w:tc>
        <w:tc>
          <w:tcPr>
            <w:tcW w:w="992" w:type="dxa"/>
          </w:tcPr>
          <w:p w14:paraId="260C35E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6 150</w:t>
            </w:r>
          </w:p>
        </w:tc>
        <w:tc>
          <w:tcPr>
            <w:tcW w:w="993" w:type="dxa"/>
          </w:tcPr>
          <w:p w14:paraId="3D7D12F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7 997</w:t>
            </w:r>
          </w:p>
        </w:tc>
        <w:tc>
          <w:tcPr>
            <w:tcW w:w="1019" w:type="dxa"/>
          </w:tcPr>
          <w:p w14:paraId="024DA0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5732326E"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5CC39B85" w14:textId="77777777" w:rsidR="00885230" w:rsidRDefault="00885230">
            <w:pPr>
              <w:ind w:left="1" w:firstLine="1"/>
            </w:pPr>
            <w:r>
              <w:rPr>
                <w:i/>
                <w:sz w:val="15"/>
              </w:rPr>
              <w:t>The TEI has decreased by $8.409 million due to reprioritisation and reprofiling of the program.</w:t>
            </w:r>
          </w:p>
        </w:tc>
      </w:tr>
      <w:tr w:rsidR="00885230" w14:paraId="2C7B4BB3" w14:textId="77777777">
        <w:tc>
          <w:tcPr>
            <w:cnfStyle w:val="001000000000" w:firstRow="0" w:lastRow="0" w:firstColumn="1" w:lastColumn="0" w:oddVBand="0" w:evenVBand="0" w:oddHBand="0" w:evenHBand="0" w:firstRowFirstColumn="0" w:firstRowLastColumn="0" w:lastRowFirstColumn="0" w:lastRowLastColumn="0"/>
            <w:tcW w:w="2581" w:type="dxa"/>
          </w:tcPr>
          <w:p w14:paraId="3BC57C21" w14:textId="33E6BDD7" w:rsidR="00885230" w:rsidRDefault="00885230">
            <w:pPr>
              <w:keepNext/>
              <w:ind w:left="1" w:firstLine="1"/>
            </w:pPr>
            <w:r>
              <w:t>Water customer meter replacements (metropolitan</w:t>
            </w:r>
            <w:r w:rsidR="005D4888">
              <w:t xml:space="preserve"> </w:t>
            </w:r>
            <w:r>
              <w:t>various)</w:t>
            </w:r>
          </w:p>
        </w:tc>
        <w:tc>
          <w:tcPr>
            <w:tcW w:w="992" w:type="dxa"/>
          </w:tcPr>
          <w:p w14:paraId="2237D37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310 624</w:t>
            </w:r>
          </w:p>
        </w:tc>
        <w:tc>
          <w:tcPr>
            <w:tcW w:w="1134" w:type="dxa"/>
          </w:tcPr>
          <w:p w14:paraId="52B8F93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57 857</w:t>
            </w:r>
          </w:p>
        </w:tc>
        <w:tc>
          <w:tcPr>
            <w:tcW w:w="992" w:type="dxa"/>
          </w:tcPr>
          <w:p w14:paraId="1D3C88A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64 739</w:t>
            </w:r>
          </w:p>
        </w:tc>
        <w:tc>
          <w:tcPr>
            <w:tcW w:w="993" w:type="dxa"/>
          </w:tcPr>
          <w:p w14:paraId="3653E6F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188 028</w:t>
            </w:r>
          </w:p>
        </w:tc>
        <w:tc>
          <w:tcPr>
            <w:tcW w:w="1019" w:type="dxa"/>
          </w:tcPr>
          <w:p w14:paraId="4BD1036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40922042"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113D2FE" w14:textId="77777777" w:rsidR="00885230" w:rsidRDefault="00885230">
            <w:pPr>
              <w:ind w:left="1" w:firstLine="1"/>
            </w:pPr>
            <w:r>
              <w:rPr>
                <w:i/>
                <w:sz w:val="15"/>
              </w:rPr>
              <w:t>The TEI has decreased by $2.835 million due to reprioritisation and reprofiling of the program.</w:t>
            </w:r>
          </w:p>
        </w:tc>
      </w:tr>
      <w:tr w:rsidR="00885230" w14:paraId="4449662A" w14:textId="77777777">
        <w:tc>
          <w:tcPr>
            <w:cnfStyle w:val="001000000000" w:firstRow="0" w:lastRow="0" w:firstColumn="1" w:lastColumn="0" w:oddVBand="0" w:evenVBand="0" w:oddHBand="0" w:evenHBand="0" w:firstRowFirstColumn="0" w:firstRowLastColumn="0" w:lastRowFirstColumn="0" w:lastRowLastColumn="0"/>
            <w:tcW w:w="2581" w:type="dxa"/>
          </w:tcPr>
          <w:p w14:paraId="40EC507B" w14:textId="77777777" w:rsidR="00885230" w:rsidRDefault="00885230">
            <w:pPr>
              <w:keepNext/>
              <w:ind w:left="1" w:firstLine="1"/>
            </w:pPr>
            <w:r>
              <w:t>Water distribution main renewals (metropolitan various)</w:t>
            </w:r>
          </w:p>
        </w:tc>
        <w:tc>
          <w:tcPr>
            <w:tcW w:w="992" w:type="dxa"/>
          </w:tcPr>
          <w:p w14:paraId="44D843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134 592</w:t>
            </w:r>
          </w:p>
        </w:tc>
        <w:tc>
          <w:tcPr>
            <w:tcW w:w="1134" w:type="dxa"/>
          </w:tcPr>
          <w:p w14:paraId="37A6E2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11 827</w:t>
            </w:r>
          </w:p>
        </w:tc>
        <w:tc>
          <w:tcPr>
            <w:tcW w:w="992" w:type="dxa"/>
          </w:tcPr>
          <w:p w14:paraId="1849949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36 080</w:t>
            </w:r>
          </w:p>
        </w:tc>
        <w:tc>
          <w:tcPr>
            <w:tcW w:w="993" w:type="dxa"/>
          </w:tcPr>
          <w:p w14:paraId="59D63D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86 685</w:t>
            </w:r>
          </w:p>
        </w:tc>
        <w:tc>
          <w:tcPr>
            <w:tcW w:w="1019" w:type="dxa"/>
          </w:tcPr>
          <w:p w14:paraId="0B07C62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2DEB54D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EE1223D" w14:textId="77777777" w:rsidR="00885230" w:rsidRDefault="00885230">
            <w:pPr>
              <w:ind w:left="1" w:firstLine="1"/>
            </w:pPr>
            <w:r>
              <w:rPr>
                <w:i/>
                <w:sz w:val="15"/>
              </w:rPr>
              <w:t>The TEI has increased by $13.442 million due to reprioritisation and reprofiling of the program.</w:t>
            </w:r>
          </w:p>
        </w:tc>
      </w:tr>
      <w:tr w:rsidR="00885230" w14:paraId="6DD406A2" w14:textId="77777777">
        <w:tc>
          <w:tcPr>
            <w:cnfStyle w:val="001000000000" w:firstRow="0" w:lastRow="0" w:firstColumn="1" w:lastColumn="0" w:oddVBand="0" w:evenVBand="0" w:oddHBand="0" w:evenHBand="0" w:firstRowFirstColumn="0" w:firstRowLastColumn="0" w:lastRowFirstColumn="0" w:lastRowLastColumn="0"/>
            <w:tcW w:w="2581" w:type="dxa"/>
          </w:tcPr>
          <w:p w14:paraId="38230F1B" w14:textId="77777777" w:rsidR="00885230" w:rsidRDefault="00885230">
            <w:pPr>
              <w:keepNext/>
              <w:ind w:left="1" w:firstLine="1"/>
            </w:pPr>
            <w:r>
              <w:t>Water growth projects (metropolitan various)</w:t>
            </w:r>
          </w:p>
        </w:tc>
        <w:tc>
          <w:tcPr>
            <w:tcW w:w="992" w:type="dxa"/>
          </w:tcPr>
          <w:p w14:paraId="3407457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574 164</w:t>
            </w:r>
          </w:p>
        </w:tc>
        <w:tc>
          <w:tcPr>
            <w:tcW w:w="1134" w:type="dxa"/>
          </w:tcPr>
          <w:p w14:paraId="1600CB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64 592</w:t>
            </w:r>
          </w:p>
        </w:tc>
        <w:tc>
          <w:tcPr>
            <w:tcW w:w="992" w:type="dxa"/>
          </w:tcPr>
          <w:p w14:paraId="377BD13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111 905</w:t>
            </w:r>
          </w:p>
        </w:tc>
        <w:tc>
          <w:tcPr>
            <w:tcW w:w="993" w:type="dxa"/>
          </w:tcPr>
          <w:p w14:paraId="241572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397 667</w:t>
            </w:r>
          </w:p>
        </w:tc>
        <w:tc>
          <w:tcPr>
            <w:tcW w:w="1019" w:type="dxa"/>
          </w:tcPr>
          <w:p w14:paraId="65E719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C38C0C9"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7A0F68EA" w14:textId="77777777" w:rsidR="00885230" w:rsidRDefault="00885230">
            <w:pPr>
              <w:ind w:left="1" w:firstLine="1"/>
            </w:pPr>
            <w:r>
              <w:rPr>
                <w:i/>
                <w:sz w:val="15"/>
              </w:rPr>
              <w:t>The TEI has increased by $23.615 million due to reprioritisation and reprofiling of the program. This includes water growth projects across Beveridge, Wallan, Craigieburn, Mickleham, Kalkallo, Donnybrook, Lalor, Epping and Epping North.</w:t>
            </w:r>
          </w:p>
        </w:tc>
      </w:tr>
      <w:tr w:rsidR="00885230" w14:paraId="7BC0340E" w14:textId="77777777">
        <w:tc>
          <w:tcPr>
            <w:cnfStyle w:val="001000000000" w:firstRow="0" w:lastRow="0" w:firstColumn="1" w:lastColumn="0" w:oddVBand="0" w:evenVBand="0" w:oddHBand="0" w:evenHBand="0" w:firstRowFirstColumn="0" w:firstRowLastColumn="0" w:lastRowFirstColumn="0" w:lastRowLastColumn="0"/>
            <w:tcW w:w="2581" w:type="dxa"/>
          </w:tcPr>
          <w:p w14:paraId="6848A886" w14:textId="77777777" w:rsidR="00885230" w:rsidRDefault="00885230">
            <w:pPr>
              <w:keepNext/>
              <w:ind w:left="1" w:firstLine="1"/>
            </w:pPr>
            <w:r>
              <w:lastRenderedPageBreak/>
              <w:t>Water improved quality (metropolitan various)</w:t>
            </w:r>
          </w:p>
        </w:tc>
        <w:tc>
          <w:tcPr>
            <w:tcW w:w="992" w:type="dxa"/>
          </w:tcPr>
          <w:p w14:paraId="4675FDC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60 450</w:t>
            </w:r>
          </w:p>
        </w:tc>
        <w:tc>
          <w:tcPr>
            <w:tcW w:w="1134" w:type="dxa"/>
          </w:tcPr>
          <w:p w14:paraId="3795F17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9 844</w:t>
            </w:r>
          </w:p>
        </w:tc>
        <w:tc>
          <w:tcPr>
            <w:tcW w:w="992" w:type="dxa"/>
          </w:tcPr>
          <w:p w14:paraId="0E5C6BB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13 402</w:t>
            </w:r>
          </w:p>
        </w:tc>
        <w:tc>
          <w:tcPr>
            <w:tcW w:w="993" w:type="dxa"/>
          </w:tcPr>
          <w:p w14:paraId="0A9C57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37 204</w:t>
            </w:r>
          </w:p>
        </w:tc>
        <w:tc>
          <w:tcPr>
            <w:tcW w:w="1019" w:type="dxa"/>
          </w:tcPr>
          <w:p w14:paraId="2AE3AF1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920F703"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1799FA38" w14:textId="77777777" w:rsidR="00885230" w:rsidRDefault="00885230">
            <w:pPr>
              <w:ind w:left="1" w:firstLine="1"/>
            </w:pPr>
            <w:r>
              <w:rPr>
                <w:i/>
                <w:sz w:val="15"/>
              </w:rPr>
              <w:t>The TEI has increased by $1.567 million due to reprioritisation and reprofiling of the program.</w:t>
            </w:r>
          </w:p>
        </w:tc>
      </w:tr>
      <w:tr w:rsidR="00885230" w14:paraId="67920C19" w14:textId="77777777">
        <w:tc>
          <w:tcPr>
            <w:cnfStyle w:val="001000000000" w:firstRow="0" w:lastRow="0" w:firstColumn="1" w:lastColumn="0" w:oddVBand="0" w:evenVBand="0" w:oddHBand="0" w:evenHBand="0" w:firstRowFirstColumn="0" w:firstRowLastColumn="0" w:lastRowFirstColumn="0" w:lastRowLastColumn="0"/>
            <w:tcW w:w="2581" w:type="dxa"/>
          </w:tcPr>
          <w:p w14:paraId="50B0D833" w14:textId="77777777" w:rsidR="00885230" w:rsidRDefault="00885230">
            <w:pPr>
              <w:keepNext/>
              <w:ind w:left="1" w:firstLine="1"/>
            </w:pPr>
            <w:r>
              <w:t>Water reliability (metropolitan various)</w:t>
            </w:r>
          </w:p>
        </w:tc>
        <w:tc>
          <w:tcPr>
            <w:tcW w:w="992" w:type="dxa"/>
          </w:tcPr>
          <w:p w14:paraId="2B62F98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153 292</w:t>
            </w:r>
          </w:p>
        </w:tc>
        <w:tc>
          <w:tcPr>
            <w:tcW w:w="1134" w:type="dxa"/>
          </w:tcPr>
          <w:p w14:paraId="0F0B006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24 438</w:t>
            </w:r>
          </w:p>
        </w:tc>
        <w:tc>
          <w:tcPr>
            <w:tcW w:w="992" w:type="dxa"/>
          </w:tcPr>
          <w:p w14:paraId="341AC21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35 486</w:t>
            </w:r>
          </w:p>
        </w:tc>
        <w:tc>
          <w:tcPr>
            <w:tcW w:w="993" w:type="dxa"/>
          </w:tcPr>
          <w:p w14:paraId="0194A3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93 368</w:t>
            </w:r>
          </w:p>
        </w:tc>
        <w:tc>
          <w:tcPr>
            <w:tcW w:w="1019" w:type="dxa"/>
          </w:tcPr>
          <w:p w14:paraId="3E6298F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025F901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8E70960" w14:textId="77777777" w:rsidR="00885230" w:rsidRDefault="00885230">
            <w:pPr>
              <w:ind w:left="1" w:firstLine="1"/>
            </w:pPr>
            <w:r>
              <w:rPr>
                <w:i/>
                <w:sz w:val="15"/>
              </w:rPr>
              <w:t>The TEI has decreased by $1.527 million due to reprioritisation and reprofiling of the program.</w:t>
            </w:r>
          </w:p>
        </w:tc>
      </w:tr>
      <w:tr w:rsidR="00885230" w14:paraId="4A7E15B7" w14:textId="77777777">
        <w:tc>
          <w:tcPr>
            <w:cnfStyle w:val="001000000000" w:firstRow="0" w:lastRow="0" w:firstColumn="1" w:lastColumn="0" w:oddVBand="0" w:evenVBand="0" w:oddHBand="0" w:evenHBand="0" w:firstRowFirstColumn="0" w:firstRowLastColumn="0" w:lastRowFirstColumn="0" w:lastRowLastColumn="0"/>
            <w:tcW w:w="2581" w:type="dxa"/>
          </w:tcPr>
          <w:p w14:paraId="27280253" w14:textId="77777777" w:rsidR="00885230" w:rsidRDefault="00885230">
            <w:pPr>
              <w:keepNext/>
              <w:ind w:left="1" w:firstLine="1"/>
            </w:pPr>
            <w:r>
              <w:t>Water reticulation main renewals (metropolitan various)</w:t>
            </w:r>
          </w:p>
        </w:tc>
        <w:tc>
          <w:tcPr>
            <w:tcW w:w="992" w:type="dxa"/>
          </w:tcPr>
          <w:p w14:paraId="44EDEB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248 101</w:t>
            </w:r>
          </w:p>
        </w:tc>
        <w:tc>
          <w:tcPr>
            <w:tcW w:w="1134" w:type="dxa"/>
          </w:tcPr>
          <w:p w14:paraId="7672FA1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45 858</w:t>
            </w:r>
          </w:p>
        </w:tc>
        <w:tc>
          <w:tcPr>
            <w:tcW w:w="992" w:type="dxa"/>
          </w:tcPr>
          <w:p w14:paraId="33F1D5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53 197</w:t>
            </w:r>
          </w:p>
        </w:tc>
        <w:tc>
          <w:tcPr>
            <w:tcW w:w="993" w:type="dxa"/>
          </w:tcPr>
          <w:p w14:paraId="5F8E9A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149 046</w:t>
            </w:r>
          </w:p>
        </w:tc>
        <w:tc>
          <w:tcPr>
            <w:tcW w:w="1019" w:type="dxa"/>
          </w:tcPr>
          <w:p w14:paraId="7CB86EC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ongoing</w:t>
            </w:r>
          </w:p>
        </w:tc>
      </w:tr>
      <w:tr w:rsidR="00885230" w14:paraId="32E2AC57"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13F674" w14:textId="77777777" w:rsidR="00885230" w:rsidRDefault="00885230">
            <w:pPr>
              <w:ind w:left="1" w:firstLine="1"/>
            </w:pPr>
            <w:r>
              <w:rPr>
                <w:i/>
                <w:sz w:val="15"/>
              </w:rPr>
              <w:t>The TEI has decreased by $11.161 million due to reprioritisation and reprofiling of the program.</w:t>
            </w:r>
          </w:p>
        </w:tc>
      </w:tr>
      <w:tr w:rsidR="00885230" w14:paraId="7A8EA206"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CFA442C" w14:textId="77777777" w:rsidR="00885230" w:rsidRDefault="00885230">
            <w:pPr>
              <w:ind w:left="1" w:firstLine="1"/>
            </w:pPr>
            <w:r>
              <w:rPr>
                <w:b/>
              </w:rPr>
              <w:t>Total existing projects</w:t>
            </w:r>
          </w:p>
        </w:tc>
        <w:tc>
          <w:tcPr>
            <w:tcW w:w="992" w:type="dxa"/>
            <w:tcBorders>
              <w:bottom w:val="single" w:sz="6" w:space="0" w:color="auto"/>
            </w:tcBorders>
          </w:tcPr>
          <w:p w14:paraId="681619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2 813 574</w:t>
            </w:r>
          </w:p>
        </w:tc>
        <w:tc>
          <w:tcPr>
            <w:tcW w:w="1134" w:type="dxa"/>
            <w:tcBorders>
              <w:bottom w:val="single" w:sz="6" w:space="0" w:color="auto"/>
            </w:tcBorders>
          </w:tcPr>
          <w:p w14:paraId="32D0172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452 305</w:t>
            </w:r>
          </w:p>
        </w:tc>
        <w:tc>
          <w:tcPr>
            <w:tcW w:w="992" w:type="dxa"/>
            <w:tcBorders>
              <w:bottom w:val="single" w:sz="6" w:space="0" w:color="auto"/>
            </w:tcBorders>
          </w:tcPr>
          <w:p w14:paraId="74161F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600 189</w:t>
            </w:r>
          </w:p>
        </w:tc>
        <w:tc>
          <w:tcPr>
            <w:tcW w:w="993" w:type="dxa"/>
            <w:tcBorders>
              <w:bottom w:val="single" w:sz="6" w:space="0" w:color="auto"/>
            </w:tcBorders>
          </w:tcPr>
          <w:p w14:paraId="0FB0DE7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1 761 078</w:t>
            </w:r>
          </w:p>
        </w:tc>
        <w:tc>
          <w:tcPr>
            <w:tcW w:w="1019" w:type="dxa"/>
            <w:tcBorders>
              <w:bottom w:val="single" w:sz="6" w:space="0" w:color="auto"/>
            </w:tcBorders>
          </w:tcPr>
          <w:p w14:paraId="0F52E7A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791426E5"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CEAB9A3" w14:textId="77777777" w:rsidR="00885230" w:rsidRDefault="00885230">
            <w:pPr>
              <w:ind w:left="1" w:firstLine="1"/>
            </w:pPr>
            <w:r>
              <w:rPr>
                <w:b/>
              </w:rPr>
              <w:t>Total Yarra Valley Water Corporation projects</w:t>
            </w:r>
          </w:p>
        </w:tc>
        <w:tc>
          <w:tcPr>
            <w:tcW w:w="992" w:type="dxa"/>
            <w:tcBorders>
              <w:bottom w:val="single" w:sz="6" w:space="0" w:color="auto"/>
            </w:tcBorders>
          </w:tcPr>
          <w:p w14:paraId="63E08CF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2 813 574</w:t>
            </w:r>
          </w:p>
        </w:tc>
        <w:tc>
          <w:tcPr>
            <w:tcW w:w="1134" w:type="dxa"/>
            <w:tcBorders>
              <w:bottom w:val="single" w:sz="6" w:space="0" w:color="auto"/>
            </w:tcBorders>
          </w:tcPr>
          <w:p w14:paraId="388D99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452 305</w:t>
            </w:r>
          </w:p>
        </w:tc>
        <w:tc>
          <w:tcPr>
            <w:tcW w:w="992" w:type="dxa"/>
            <w:tcBorders>
              <w:bottom w:val="single" w:sz="6" w:space="0" w:color="auto"/>
            </w:tcBorders>
          </w:tcPr>
          <w:p w14:paraId="2B47C52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600 189</w:t>
            </w:r>
          </w:p>
        </w:tc>
        <w:tc>
          <w:tcPr>
            <w:tcW w:w="993" w:type="dxa"/>
            <w:tcBorders>
              <w:bottom w:val="single" w:sz="6" w:space="0" w:color="auto"/>
            </w:tcBorders>
          </w:tcPr>
          <w:p w14:paraId="7B6365B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1 761 078</w:t>
            </w:r>
          </w:p>
        </w:tc>
        <w:tc>
          <w:tcPr>
            <w:tcW w:w="1019" w:type="dxa"/>
            <w:tcBorders>
              <w:bottom w:val="single" w:sz="6" w:space="0" w:color="auto"/>
            </w:tcBorders>
          </w:tcPr>
          <w:p w14:paraId="2F41598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15250865" w14:textId="1311A08F" w:rsidR="00885230" w:rsidRDefault="00885230">
      <w:pPr>
        <w:pStyle w:val="Source"/>
        <w:rPr>
          <w:noProof/>
        </w:rPr>
      </w:pPr>
      <w:r w:rsidRPr="00C4224A">
        <w:t xml:space="preserve">Source: </w:t>
      </w:r>
      <w:fldSimple w:instr="STYLEREF  &quot;Heading 1&quot;  \* MERGEFORMAT">
        <w:r w:rsidR="00DA1EDC">
          <w:rPr>
            <w:noProof/>
          </w:rPr>
          <w:t>Yarra Valley Water Corporation</w:t>
        </w:r>
      </w:fldSimple>
    </w:p>
    <w:p w14:paraId="48BFBF11" w14:textId="77777777" w:rsidR="00885230" w:rsidRDefault="00885230">
      <w:pPr>
        <w:pStyle w:val="Note"/>
        <w:rPr>
          <w:noProof/>
        </w:rPr>
      </w:pPr>
      <w:r>
        <w:rPr>
          <w:noProof/>
        </w:rPr>
        <w:t>Note:</w:t>
      </w:r>
    </w:p>
    <w:p w14:paraId="7F11C7BD" w14:textId="77777777" w:rsidR="00885230" w:rsidRPr="00C4224A" w:rsidRDefault="00885230">
      <w:pPr>
        <w:pStyle w:val="Note"/>
      </w:pPr>
      <w:r w:rsidRPr="000227C0">
        <w:rPr>
          <w:noProof/>
        </w:rPr>
        <w:t xml:space="preserve">(a) </w:t>
      </w:r>
      <w:r>
        <w:rPr>
          <w:noProof/>
        </w:rPr>
        <w:tab/>
      </w:r>
      <w:r w:rsidRPr="000227C0">
        <w:rPr>
          <w:noProof/>
        </w:rPr>
        <w:t xml:space="preserve">Yarra Valley Water Corporation structures its projects as programs of work, which comprise </w:t>
      </w:r>
      <w:r w:rsidRPr="008D7B5F">
        <w:rPr>
          <w:noProof/>
        </w:rPr>
        <w:t xml:space="preserve">new, </w:t>
      </w:r>
      <w:r w:rsidRPr="000227C0">
        <w:rPr>
          <w:noProof/>
        </w:rPr>
        <w:t xml:space="preserve">existing and completed </w:t>
      </w:r>
      <w:r w:rsidRPr="008D7B5F">
        <w:rPr>
          <w:noProof/>
        </w:rPr>
        <w:t xml:space="preserve">projects </w:t>
      </w:r>
      <w:r w:rsidRPr="000227C0">
        <w:rPr>
          <w:noProof/>
        </w:rPr>
        <w:t xml:space="preserve">year on year. The TEIs for the programs of work differ between budget years, as forecasts are revised monthly, and programs </w:t>
      </w:r>
      <w:r w:rsidRPr="008D7B5F">
        <w:rPr>
          <w:noProof/>
        </w:rPr>
        <w:t xml:space="preserve">are </w:t>
      </w:r>
      <w:r w:rsidRPr="000227C0">
        <w:rPr>
          <w:noProof/>
        </w:rPr>
        <w:t>prioritised to ensure projects are completed at the most appropriate time.</w:t>
      </w:r>
    </w:p>
    <w:p w14:paraId="68289252" w14:textId="77777777" w:rsidR="00885230" w:rsidRPr="00C4224A" w:rsidRDefault="00885230">
      <w:pPr>
        <w:pStyle w:val="Note"/>
      </w:pPr>
    </w:p>
    <w:p w14:paraId="77824CF2" w14:textId="77777777" w:rsidR="00885230" w:rsidRPr="00C4224A" w:rsidRDefault="00885230">
      <w:pPr>
        <w:pStyle w:val="Heading20"/>
        <w:rPr>
          <w:vertAlign w:val="superscript"/>
        </w:rPr>
      </w:pPr>
      <w:r w:rsidRPr="00C4224A">
        <w:t xml:space="preserve">Completed projects </w:t>
      </w:r>
      <w:r>
        <w:rPr>
          <w:vertAlign w:val="superscript"/>
        </w:rPr>
        <w:t>(a)</w:t>
      </w:r>
    </w:p>
    <w:p w14:paraId="5CCED51A" w14:textId="77777777" w:rsidR="00885230" w:rsidRDefault="00885230">
      <w:pPr>
        <w:pStyle w:val="TableUnits"/>
      </w:pPr>
      <w:r w:rsidRPr="00C4224A">
        <w:t>($ thousand)</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YarraValley_completed"/>
      </w:tblPr>
      <w:tblGrid>
        <w:gridCol w:w="4719"/>
        <w:gridCol w:w="924"/>
        <w:gridCol w:w="1119"/>
        <w:gridCol w:w="948"/>
      </w:tblGrid>
      <w:tr w:rsidR="00885230" w14:paraId="15230D89" w14:textId="77777777" w:rsidTr="00671A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05D22396" w14:textId="77777777" w:rsidR="00885230" w:rsidRDefault="00885230">
            <w:pPr>
              <w:keepNext/>
            </w:pPr>
          </w:p>
        </w:tc>
        <w:tc>
          <w:tcPr>
            <w:tcW w:w="924" w:type="dxa"/>
            <w:tcBorders>
              <w:bottom w:val="single" w:sz="6" w:space="0" w:color="auto"/>
            </w:tcBorders>
          </w:tcPr>
          <w:p w14:paraId="69ABDC8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0136FE62"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35C9ADF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w:t>
            </w:r>
            <w:r>
              <w:br/>
              <w:t>completion date</w:t>
            </w:r>
          </w:p>
        </w:tc>
      </w:tr>
      <w:tr w:rsidR="00885230" w14:paraId="203B207A" w14:textId="77777777" w:rsidTr="00671AA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7CCAFFEE" w14:textId="77777777" w:rsidR="00885230" w:rsidRDefault="00885230">
            <w:pPr>
              <w:keepNext/>
              <w:ind w:left="1" w:firstLine="1"/>
            </w:pPr>
            <w:r>
              <w:t>Brushy Creek – Influent Pump Stations 1 and 2 Refurbishment (Croydon)</w:t>
            </w:r>
          </w:p>
        </w:tc>
        <w:tc>
          <w:tcPr>
            <w:tcW w:w="924" w:type="dxa"/>
            <w:tcBorders>
              <w:top w:val="single" w:sz="6" w:space="0" w:color="auto"/>
            </w:tcBorders>
          </w:tcPr>
          <w:p w14:paraId="12C9526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1 430</w:t>
            </w:r>
          </w:p>
        </w:tc>
        <w:tc>
          <w:tcPr>
            <w:tcW w:w="1119" w:type="dxa"/>
            <w:tcBorders>
              <w:top w:val="single" w:sz="6" w:space="0" w:color="auto"/>
            </w:tcBorders>
          </w:tcPr>
          <w:p w14:paraId="506A5C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1 430</w:t>
            </w:r>
          </w:p>
        </w:tc>
        <w:tc>
          <w:tcPr>
            <w:tcW w:w="948" w:type="dxa"/>
            <w:tcBorders>
              <w:top w:val="single" w:sz="6" w:space="0" w:color="auto"/>
            </w:tcBorders>
          </w:tcPr>
          <w:p w14:paraId="1B68D83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2025</w:t>
            </w:r>
            <w:r>
              <w:noBreakHyphen/>
              <w:t>26</w:t>
            </w:r>
          </w:p>
        </w:tc>
      </w:tr>
      <w:tr w:rsidR="00885230" w14:paraId="68B9D93B"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1759BD24" w14:textId="77777777" w:rsidR="00885230" w:rsidRDefault="00885230">
            <w:pPr>
              <w:ind w:left="1" w:firstLine="1"/>
            </w:pPr>
            <w:r>
              <w:rPr>
                <w:i/>
                <w:sz w:val="15"/>
              </w:rPr>
              <w:t>This project was previously reported under Sewer treatment and recycling program.</w:t>
            </w:r>
          </w:p>
        </w:tc>
      </w:tr>
      <w:tr w:rsidR="00885230" w14:paraId="36370F5E" w14:textId="77777777">
        <w:tc>
          <w:tcPr>
            <w:cnfStyle w:val="001000000000" w:firstRow="0" w:lastRow="0" w:firstColumn="1" w:lastColumn="0" w:oddVBand="0" w:evenVBand="0" w:oddHBand="0" w:evenHBand="0" w:firstRowFirstColumn="0" w:firstRowLastColumn="0" w:lastRowFirstColumn="0" w:lastRowLastColumn="0"/>
            <w:tcW w:w="4719" w:type="dxa"/>
          </w:tcPr>
          <w:p w14:paraId="3CCF8D64" w14:textId="77777777" w:rsidR="00885230" w:rsidRDefault="00885230">
            <w:pPr>
              <w:keepNext/>
              <w:ind w:left="1" w:firstLine="1"/>
            </w:pPr>
            <w:r>
              <w:t>Brushy Creek Recycled Water Treatment Plant – Chemical Dosing Facility Upgrades (Croydon)</w:t>
            </w:r>
          </w:p>
        </w:tc>
        <w:tc>
          <w:tcPr>
            <w:tcW w:w="924" w:type="dxa"/>
          </w:tcPr>
          <w:p w14:paraId="017010D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3 943</w:t>
            </w:r>
          </w:p>
        </w:tc>
        <w:tc>
          <w:tcPr>
            <w:tcW w:w="1119" w:type="dxa"/>
          </w:tcPr>
          <w:p w14:paraId="4341F37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3 943</w:t>
            </w:r>
          </w:p>
        </w:tc>
        <w:tc>
          <w:tcPr>
            <w:tcW w:w="948" w:type="dxa"/>
          </w:tcPr>
          <w:p w14:paraId="54254E3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58569D06"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9554C22" w14:textId="77777777" w:rsidR="00885230" w:rsidRDefault="00885230">
            <w:pPr>
              <w:ind w:left="1" w:firstLine="1"/>
            </w:pPr>
            <w:r>
              <w:rPr>
                <w:i/>
                <w:sz w:val="15"/>
              </w:rPr>
              <w:t>This project was previously reported under Sewer treatment and recycling program.</w:t>
            </w:r>
          </w:p>
        </w:tc>
      </w:tr>
      <w:tr w:rsidR="00885230" w14:paraId="51F30B15" w14:textId="77777777">
        <w:tc>
          <w:tcPr>
            <w:cnfStyle w:val="001000000000" w:firstRow="0" w:lastRow="0" w:firstColumn="1" w:lastColumn="0" w:oddVBand="0" w:evenVBand="0" w:oddHBand="0" w:evenHBand="0" w:firstRowFirstColumn="0" w:firstRowLastColumn="0" w:lastRowFirstColumn="0" w:lastRowLastColumn="0"/>
            <w:tcW w:w="4719" w:type="dxa"/>
          </w:tcPr>
          <w:p w14:paraId="0DD2E5F2" w14:textId="77777777" w:rsidR="00885230" w:rsidRDefault="00885230">
            <w:pPr>
              <w:keepNext/>
              <w:ind w:left="1" w:firstLine="1"/>
            </w:pPr>
            <w:r>
              <w:t>Maximo 2025 Upgrade (Mitcham)</w:t>
            </w:r>
          </w:p>
        </w:tc>
        <w:tc>
          <w:tcPr>
            <w:tcW w:w="924" w:type="dxa"/>
          </w:tcPr>
          <w:p w14:paraId="6ECC249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2 852</w:t>
            </w:r>
          </w:p>
        </w:tc>
        <w:tc>
          <w:tcPr>
            <w:tcW w:w="1119" w:type="dxa"/>
          </w:tcPr>
          <w:p w14:paraId="28A3BC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2 852</w:t>
            </w:r>
          </w:p>
        </w:tc>
        <w:tc>
          <w:tcPr>
            <w:tcW w:w="948" w:type="dxa"/>
          </w:tcPr>
          <w:p w14:paraId="2C86FF0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3 2025</w:t>
            </w:r>
            <w:r>
              <w:noBreakHyphen/>
              <w:t>26</w:t>
            </w:r>
          </w:p>
        </w:tc>
      </w:tr>
      <w:tr w:rsidR="00885230" w14:paraId="4CEBC58E"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73FD0668" w14:textId="77777777" w:rsidR="00885230" w:rsidRDefault="00885230">
            <w:pPr>
              <w:ind w:left="1" w:firstLine="1"/>
            </w:pPr>
            <w:r>
              <w:rPr>
                <w:i/>
                <w:sz w:val="15"/>
              </w:rPr>
              <w:t>This project was previously reported under Information Technology – Infrastructure program.</w:t>
            </w:r>
          </w:p>
        </w:tc>
      </w:tr>
      <w:tr w:rsidR="00885230" w14:paraId="593BD235" w14:textId="77777777">
        <w:tc>
          <w:tcPr>
            <w:cnfStyle w:val="001000000000" w:firstRow="0" w:lastRow="0" w:firstColumn="1" w:lastColumn="0" w:oddVBand="0" w:evenVBand="0" w:oddHBand="0" w:evenHBand="0" w:firstRowFirstColumn="0" w:firstRowLastColumn="0" w:lastRowFirstColumn="0" w:lastRowLastColumn="0"/>
            <w:tcW w:w="4719" w:type="dxa"/>
          </w:tcPr>
          <w:p w14:paraId="0C06C982" w14:textId="77777777" w:rsidR="00885230" w:rsidRDefault="00885230">
            <w:pPr>
              <w:keepNext/>
              <w:ind w:left="1" w:firstLine="1"/>
            </w:pPr>
            <w:r>
              <w:t>Sewer Pump Station 639 Upgrade and Rising Main (Doreen)</w:t>
            </w:r>
          </w:p>
        </w:tc>
        <w:tc>
          <w:tcPr>
            <w:tcW w:w="924" w:type="dxa"/>
          </w:tcPr>
          <w:p w14:paraId="7B6D296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11 775</w:t>
            </w:r>
          </w:p>
        </w:tc>
        <w:tc>
          <w:tcPr>
            <w:tcW w:w="1119" w:type="dxa"/>
          </w:tcPr>
          <w:p w14:paraId="25DB83C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11 775</w:t>
            </w:r>
          </w:p>
        </w:tc>
        <w:tc>
          <w:tcPr>
            <w:tcW w:w="948" w:type="dxa"/>
          </w:tcPr>
          <w:p w14:paraId="715B5E4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r w:rsidR="00885230" w14:paraId="705784AA"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66FC18FD" w14:textId="77777777" w:rsidR="00885230" w:rsidRDefault="00885230">
            <w:pPr>
              <w:ind w:left="1" w:firstLine="1"/>
            </w:pPr>
            <w:r>
              <w:rPr>
                <w:i/>
                <w:sz w:val="15"/>
              </w:rPr>
              <w:t>This project was previously reported under Sewer growth projects program.</w:t>
            </w:r>
          </w:p>
        </w:tc>
      </w:tr>
    </w:tbl>
    <w:p w14:paraId="68895708" w14:textId="67705574" w:rsidR="00885230" w:rsidRDefault="00885230">
      <w:pPr>
        <w:pStyle w:val="Source"/>
        <w:rPr>
          <w:noProof/>
        </w:rPr>
      </w:pPr>
      <w:r w:rsidRPr="00C4224A">
        <w:t xml:space="preserve">Source: </w:t>
      </w:r>
      <w:fldSimple w:instr="STYLEREF  &quot;Heading 1&quot;  \* MERGEFORMAT">
        <w:r w:rsidR="00DA1EDC">
          <w:rPr>
            <w:noProof/>
          </w:rPr>
          <w:t>Yarra Valley Water Corporation</w:t>
        </w:r>
      </w:fldSimple>
    </w:p>
    <w:p w14:paraId="77DCAFAF" w14:textId="77777777" w:rsidR="00885230" w:rsidRDefault="00885230">
      <w:pPr>
        <w:pStyle w:val="Note"/>
        <w:rPr>
          <w:noProof/>
        </w:rPr>
      </w:pPr>
      <w:r>
        <w:rPr>
          <w:noProof/>
        </w:rPr>
        <w:t>Note:</w:t>
      </w:r>
    </w:p>
    <w:p w14:paraId="684CCE59" w14:textId="77777777" w:rsidR="00885230" w:rsidRPr="00C4224A" w:rsidRDefault="00885230">
      <w:pPr>
        <w:pStyle w:val="Note"/>
      </w:pPr>
      <w:r w:rsidRPr="000227C0">
        <w:rPr>
          <w:noProof/>
        </w:rPr>
        <w:t xml:space="preserve">(a) </w:t>
      </w:r>
      <w:r>
        <w:rPr>
          <w:noProof/>
        </w:rPr>
        <w:tab/>
      </w:r>
      <w:r w:rsidRPr="000227C0">
        <w:rPr>
          <w:noProof/>
        </w:rPr>
        <w:t xml:space="preserve">Yarra Valley Water Corporation structures its projects as programs of work, which comprise </w:t>
      </w:r>
      <w:r w:rsidRPr="008D7B5F">
        <w:rPr>
          <w:noProof/>
        </w:rPr>
        <w:t xml:space="preserve">new, </w:t>
      </w:r>
      <w:r w:rsidRPr="000227C0">
        <w:rPr>
          <w:noProof/>
        </w:rPr>
        <w:t xml:space="preserve">existing and completed </w:t>
      </w:r>
      <w:r w:rsidRPr="008D7B5F">
        <w:rPr>
          <w:noProof/>
        </w:rPr>
        <w:t xml:space="preserve">projects </w:t>
      </w:r>
      <w:r w:rsidRPr="000227C0">
        <w:rPr>
          <w:noProof/>
        </w:rPr>
        <w:t xml:space="preserve">year on year. The TEIs for the programs of work </w:t>
      </w:r>
      <w:r w:rsidRPr="008D7B5F">
        <w:rPr>
          <w:noProof/>
        </w:rPr>
        <w:t>differ</w:t>
      </w:r>
      <w:r w:rsidRPr="000227C0">
        <w:rPr>
          <w:noProof/>
        </w:rPr>
        <w:t xml:space="preserve"> between budget years, as forecasts are revised</w:t>
      </w:r>
      <w:r w:rsidRPr="008D7B5F">
        <w:rPr>
          <w:noProof/>
        </w:rPr>
        <w:t xml:space="preserve"> monthly</w:t>
      </w:r>
      <w:r w:rsidRPr="000227C0">
        <w:rPr>
          <w:noProof/>
        </w:rPr>
        <w:t xml:space="preserve">, and programs </w:t>
      </w:r>
      <w:r w:rsidRPr="008D7B5F">
        <w:rPr>
          <w:noProof/>
        </w:rPr>
        <w:t xml:space="preserve">are </w:t>
      </w:r>
      <w:r w:rsidRPr="000227C0">
        <w:rPr>
          <w:noProof/>
        </w:rPr>
        <w:t>prioritised to ensure projects are completed at the most appropriate time.</w:t>
      </w:r>
    </w:p>
    <w:p w14:paraId="65951D3F" w14:textId="77777777" w:rsidR="00885230" w:rsidRPr="00C4224A" w:rsidRDefault="00885230">
      <w:pPr>
        <w:pStyle w:val="Heading10"/>
      </w:pPr>
      <w:bookmarkStart w:id="125" w:name="_Toc228205450"/>
      <w:r w:rsidRPr="00C4224A">
        <w:lastRenderedPageBreak/>
        <w:t>Other public non-financial corporations</w:t>
      </w:r>
      <w:bookmarkEnd w:id="125"/>
    </w:p>
    <w:p w14:paraId="248FEFD3" w14:textId="77777777" w:rsidR="00885230" w:rsidRPr="00C4224A" w:rsidRDefault="00885230">
      <w:pPr>
        <w:pStyle w:val="Heading20"/>
      </w:pPr>
      <w:bookmarkStart w:id="126" w:name="_Toc135154630"/>
      <w:r>
        <w:t>New</w:t>
      </w:r>
      <w:r w:rsidRPr="00C4224A">
        <w:t xml:space="preserve"> projects</w:t>
      </w:r>
    </w:p>
    <w:p w14:paraId="40F047BF" w14:textId="77777777" w:rsidR="00885230" w:rsidRDefault="00885230">
      <w:pPr>
        <w:pStyle w:val="TableUnits"/>
      </w:pPr>
      <w:r w:rsidRPr="00C4224A">
        <w:t>($ thousand)</w:t>
      </w:r>
    </w:p>
    <w:bookmarkEnd w:id="126"/>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OtherDEECA_new"/>
      </w:tblPr>
      <w:tblGrid>
        <w:gridCol w:w="2580"/>
        <w:gridCol w:w="992"/>
        <w:gridCol w:w="1134"/>
        <w:gridCol w:w="992"/>
        <w:gridCol w:w="993"/>
        <w:gridCol w:w="1019"/>
      </w:tblGrid>
      <w:tr w:rsidR="00885230" w14:paraId="1F7B1AFF" w14:textId="77777777" w:rsidTr="00671A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CFD38E9" w14:textId="77777777" w:rsidR="00885230" w:rsidRDefault="00885230">
            <w:pPr>
              <w:keepNext/>
            </w:pPr>
          </w:p>
        </w:tc>
        <w:tc>
          <w:tcPr>
            <w:tcW w:w="992" w:type="dxa"/>
            <w:tcBorders>
              <w:bottom w:val="single" w:sz="6" w:space="0" w:color="auto"/>
            </w:tcBorders>
          </w:tcPr>
          <w:p w14:paraId="797D2A4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51CB7AE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0637924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CF30F13"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3396139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288D95D8" w14:textId="77777777" w:rsidTr="00671AA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50C75B83" w14:textId="77777777" w:rsidR="00885230" w:rsidRDefault="00885230">
            <w:pPr>
              <w:ind w:left="1" w:firstLine="1"/>
            </w:pPr>
            <w:r>
              <w:t>Critical asset renewals within the Great Ocean Road coast and parks (regional)</w:t>
            </w:r>
          </w:p>
        </w:tc>
        <w:tc>
          <w:tcPr>
            <w:tcW w:w="992" w:type="dxa"/>
            <w:tcBorders>
              <w:top w:val="single" w:sz="6" w:space="0" w:color="auto"/>
              <w:bottom w:val="single" w:sz="6" w:space="0" w:color="auto"/>
            </w:tcBorders>
          </w:tcPr>
          <w:p w14:paraId="0B0E973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7 850</w:t>
            </w:r>
          </w:p>
        </w:tc>
        <w:tc>
          <w:tcPr>
            <w:tcW w:w="1134" w:type="dxa"/>
            <w:tcBorders>
              <w:top w:val="single" w:sz="6" w:space="0" w:color="auto"/>
              <w:bottom w:val="single" w:sz="6" w:space="0" w:color="auto"/>
            </w:tcBorders>
          </w:tcPr>
          <w:p w14:paraId="49CCF98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bottom w:val="single" w:sz="6" w:space="0" w:color="auto"/>
            </w:tcBorders>
          </w:tcPr>
          <w:p w14:paraId="578D2E8B"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7 850</w:t>
            </w:r>
          </w:p>
        </w:tc>
        <w:tc>
          <w:tcPr>
            <w:tcW w:w="993" w:type="dxa"/>
            <w:tcBorders>
              <w:top w:val="single" w:sz="6" w:space="0" w:color="auto"/>
              <w:bottom w:val="single" w:sz="6" w:space="0" w:color="auto"/>
            </w:tcBorders>
          </w:tcPr>
          <w:p w14:paraId="5E3F726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bottom w:val="single" w:sz="6" w:space="0" w:color="auto"/>
            </w:tcBorders>
          </w:tcPr>
          <w:p w14:paraId="4315709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62418C0B"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ABA4766" w14:textId="77777777" w:rsidR="00885230" w:rsidRDefault="00885230">
            <w:pPr>
              <w:ind w:left="1" w:firstLine="1"/>
            </w:pPr>
            <w:r>
              <w:t>Hamer Hall infrastructure enhancements (Southbank)</w:t>
            </w:r>
          </w:p>
        </w:tc>
        <w:tc>
          <w:tcPr>
            <w:tcW w:w="992" w:type="dxa"/>
            <w:tcBorders>
              <w:bottom w:val="single" w:sz="6" w:space="0" w:color="auto"/>
            </w:tcBorders>
          </w:tcPr>
          <w:p w14:paraId="3751FC4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11 084</w:t>
            </w:r>
          </w:p>
        </w:tc>
        <w:tc>
          <w:tcPr>
            <w:tcW w:w="1134" w:type="dxa"/>
            <w:tcBorders>
              <w:bottom w:val="single" w:sz="6" w:space="0" w:color="auto"/>
            </w:tcBorders>
          </w:tcPr>
          <w:p w14:paraId="5F48230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D74D1A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11 084</w:t>
            </w:r>
          </w:p>
        </w:tc>
        <w:tc>
          <w:tcPr>
            <w:tcW w:w="993" w:type="dxa"/>
            <w:tcBorders>
              <w:bottom w:val="single" w:sz="6" w:space="0" w:color="auto"/>
            </w:tcBorders>
          </w:tcPr>
          <w:p w14:paraId="359CF00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60B030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2027</w:t>
            </w:r>
            <w:r>
              <w:noBreakHyphen/>
              <w:t>28</w:t>
            </w:r>
          </w:p>
        </w:tc>
      </w:tr>
      <w:tr w:rsidR="00885230" w14:paraId="550C8C51"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7A67145" w14:textId="77777777" w:rsidR="00885230" w:rsidRDefault="00885230">
            <w:pPr>
              <w:ind w:left="1" w:firstLine="1"/>
            </w:pPr>
            <w:r>
              <w:t>Improving water quality in our alpine resorts (regional)</w:t>
            </w:r>
          </w:p>
        </w:tc>
        <w:tc>
          <w:tcPr>
            <w:tcW w:w="992" w:type="dxa"/>
            <w:tcBorders>
              <w:bottom w:val="single" w:sz="6" w:space="0" w:color="auto"/>
            </w:tcBorders>
          </w:tcPr>
          <w:p w14:paraId="17540D6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5 700</w:t>
            </w:r>
          </w:p>
        </w:tc>
        <w:tc>
          <w:tcPr>
            <w:tcW w:w="1134" w:type="dxa"/>
            <w:tcBorders>
              <w:bottom w:val="single" w:sz="6" w:space="0" w:color="auto"/>
            </w:tcBorders>
          </w:tcPr>
          <w:p w14:paraId="0E93F2A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150</w:t>
            </w:r>
          </w:p>
        </w:tc>
        <w:tc>
          <w:tcPr>
            <w:tcW w:w="992" w:type="dxa"/>
            <w:tcBorders>
              <w:bottom w:val="single" w:sz="6" w:space="0" w:color="auto"/>
            </w:tcBorders>
          </w:tcPr>
          <w:p w14:paraId="5CCFD0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5 000</w:t>
            </w:r>
          </w:p>
        </w:tc>
        <w:tc>
          <w:tcPr>
            <w:tcW w:w="993" w:type="dxa"/>
            <w:tcBorders>
              <w:bottom w:val="single" w:sz="6" w:space="0" w:color="auto"/>
            </w:tcBorders>
          </w:tcPr>
          <w:p w14:paraId="2B88FDF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550</w:t>
            </w:r>
          </w:p>
        </w:tc>
        <w:tc>
          <w:tcPr>
            <w:tcW w:w="1019" w:type="dxa"/>
            <w:tcBorders>
              <w:bottom w:val="single" w:sz="6" w:space="0" w:color="auto"/>
            </w:tcBorders>
          </w:tcPr>
          <w:p w14:paraId="4182E1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6A29EEC2"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D6FEFF7" w14:textId="77777777" w:rsidR="00885230" w:rsidRDefault="00885230">
            <w:pPr>
              <w:ind w:left="1" w:firstLine="1"/>
            </w:pPr>
            <w:r>
              <w:t>State sporting facilities maintenance and renewal program (statewide)</w:t>
            </w:r>
          </w:p>
        </w:tc>
        <w:tc>
          <w:tcPr>
            <w:tcW w:w="992" w:type="dxa"/>
            <w:tcBorders>
              <w:bottom w:val="single" w:sz="6" w:space="0" w:color="auto"/>
            </w:tcBorders>
          </w:tcPr>
          <w:p w14:paraId="2A55D0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20 000</w:t>
            </w:r>
          </w:p>
        </w:tc>
        <w:tc>
          <w:tcPr>
            <w:tcW w:w="1134" w:type="dxa"/>
            <w:tcBorders>
              <w:bottom w:val="single" w:sz="6" w:space="0" w:color="auto"/>
            </w:tcBorders>
          </w:tcPr>
          <w:p w14:paraId="3920AC2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578875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993" w:type="dxa"/>
            <w:tcBorders>
              <w:bottom w:val="single" w:sz="6" w:space="0" w:color="auto"/>
            </w:tcBorders>
          </w:tcPr>
          <w:p w14:paraId="6BEDF40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10 000</w:t>
            </w:r>
          </w:p>
        </w:tc>
        <w:tc>
          <w:tcPr>
            <w:tcW w:w="1019" w:type="dxa"/>
            <w:tcBorders>
              <w:bottom w:val="single" w:sz="6" w:space="0" w:color="auto"/>
            </w:tcBorders>
          </w:tcPr>
          <w:p w14:paraId="22B7399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2027</w:t>
            </w:r>
            <w:r>
              <w:noBreakHyphen/>
              <w:t>28</w:t>
            </w:r>
          </w:p>
        </w:tc>
      </w:tr>
      <w:tr w:rsidR="00885230" w14:paraId="4E2D7EEC"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5B9878E" w14:textId="77777777" w:rsidR="00885230" w:rsidRDefault="00885230">
            <w:pPr>
              <w:ind w:left="1" w:firstLine="1"/>
            </w:pPr>
            <w:r>
              <w:rPr>
                <w:b/>
              </w:rPr>
              <w:t>Total new projects</w:t>
            </w:r>
          </w:p>
        </w:tc>
        <w:tc>
          <w:tcPr>
            <w:tcW w:w="992" w:type="dxa"/>
            <w:tcBorders>
              <w:bottom w:val="single" w:sz="6" w:space="0" w:color="auto"/>
            </w:tcBorders>
          </w:tcPr>
          <w:p w14:paraId="19922ED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44 634</w:t>
            </w:r>
          </w:p>
        </w:tc>
        <w:tc>
          <w:tcPr>
            <w:tcW w:w="1134" w:type="dxa"/>
            <w:tcBorders>
              <w:bottom w:val="single" w:sz="6" w:space="0" w:color="auto"/>
            </w:tcBorders>
          </w:tcPr>
          <w:p w14:paraId="181B1F2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150</w:t>
            </w:r>
          </w:p>
        </w:tc>
        <w:tc>
          <w:tcPr>
            <w:tcW w:w="992" w:type="dxa"/>
            <w:tcBorders>
              <w:bottom w:val="single" w:sz="6" w:space="0" w:color="auto"/>
            </w:tcBorders>
          </w:tcPr>
          <w:p w14:paraId="638623F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33 934</w:t>
            </w:r>
          </w:p>
        </w:tc>
        <w:tc>
          <w:tcPr>
            <w:tcW w:w="993" w:type="dxa"/>
            <w:tcBorders>
              <w:bottom w:val="single" w:sz="6" w:space="0" w:color="auto"/>
            </w:tcBorders>
          </w:tcPr>
          <w:p w14:paraId="2C1E483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10 550</w:t>
            </w:r>
          </w:p>
        </w:tc>
        <w:tc>
          <w:tcPr>
            <w:tcW w:w="1019" w:type="dxa"/>
            <w:tcBorders>
              <w:bottom w:val="single" w:sz="6" w:space="0" w:color="auto"/>
            </w:tcBorders>
          </w:tcPr>
          <w:p w14:paraId="20C55A7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426AF3D5" w14:textId="03791422" w:rsidR="00885230" w:rsidRPr="00C4224A" w:rsidRDefault="00885230">
      <w:pPr>
        <w:pStyle w:val="Source"/>
      </w:pPr>
      <w:r w:rsidRPr="00C4224A">
        <w:t xml:space="preserve">Source: </w:t>
      </w:r>
      <w:fldSimple w:instr="STYLEREF  &quot;Heading 1&quot;  \* MERGEFORMAT">
        <w:r w:rsidR="00DA1EDC">
          <w:rPr>
            <w:noProof/>
          </w:rPr>
          <w:t>Other public non-financial corporations</w:t>
        </w:r>
      </w:fldSimple>
    </w:p>
    <w:p w14:paraId="1C1912E4" w14:textId="77777777" w:rsidR="00885230" w:rsidRPr="00C4224A" w:rsidRDefault="00885230">
      <w:pPr>
        <w:pStyle w:val="Note"/>
      </w:pPr>
    </w:p>
    <w:p w14:paraId="08F66682" w14:textId="77777777" w:rsidR="00885230" w:rsidRPr="00C4224A" w:rsidRDefault="00885230">
      <w:pPr>
        <w:pStyle w:val="Heading20"/>
      </w:pPr>
      <w:r w:rsidRPr="00C4224A">
        <w:t>Existing projects</w:t>
      </w:r>
    </w:p>
    <w:p w14:paraId="6FC74D1C" w14:textId="77777777" w:rsidR="00885230" w:rsidRDefault="00885230">
      <w:pPr>
        <w:pStyle w:val="TableUnits"/>
      </w:pPr>
      <w:r w:rsidRPr="00C4224A">
        <w:t>($ thousand</w:t>
      </w:r>
      <w:r>
        <w:t>)</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OtherDEECA_existing"/>
      </w:tblPr>
      <w:tblGrid>
        <w:gridCol w:w="2580"/>
        <w:gridCol w:w="992"/>
        <w:gridCol w:w="1134"/>
        <w:gridCol w:w="992"/>
        <w:gridCol w:w="993"/>
        <w:gridCol w:w="1019"/>
      </w:tblGrid>
      <w:tr w:rsidR="00885230" w14:paraId="1C1C2F00" w14:textId="77777777" w:rsidTr="00671A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BE61ABD" w14:textId="77777777" w:rsidR="00885230" w:rsidRDefault="00885230">
            <w:pPr>
              <w:keepNext/>
            </w:pPr>
          </w:p>
        </w:tc>
        <w:tc>
          <w:tcPr>
            <w:tcW w:w="992" w:type="dxa"/>
            <w:tcBorders>
              <w:bottom w:val="single" w:sz="6" w:space="0" w:color="auto"/>
            </w:tcBorders>
          </w:tcPr>
          <w:p w14:paraId="559CB055"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34" w:type="dxa"/>
            <w:tcBorders>
              <w:bottom w:val="single" w:sz="6" w:space="0" w:color="auto"/>
            </w:tcBorders>
          </w:tcPr>
          <w:p w14:paraId="77258764"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92" w:type="dxa"/>
            <w:tcBorders>
              <w:bottom w:val="single" w:sz="6" w:space="0" w:color="auto"/>
            </w:tcBorders>
          </w:tcPr>
          <w:p w14:paraId="75C7F159"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2026</w:t>
            </w:r>
            <w:r>
              <w:rPr>
                <w:sz w:val="15"/>
              </w:rPr>
              <w:noBreakHyphen/>
              <w:t>27</w:t>
            </w:r>
          </w:p>
        </w:tc>
        <w:tc>
          <w:tcPr>
            <w:tcW w:w="993" w:type="dxa"/>
            <w:tcBorders>
              <w:bottom w:val="single" w:sz="6" w:space="0" w:color="auto"/>
            </w:tcBorders>
          </w:tcPr>
          <w:p w14:paraId="1282E470"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Remaining expenditure</w:t>
            </w:r>
          </w:p>
        </w:tc>
        <w:tc>
          <w:tcPr>
            <w:tcW w:w="1019" w:type="dxa"/>
            <w:tcBorders>
              <w:bottom w:val="single" w:sz="6" w:space="0" w:color="auto"/>
            </w:tcBorders>
          </w:tcPr>
          <w:p w14:paraId="42824EF7"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completion date</w:t>
            </w:r>
          </w:p>
        </w:tc>
      </w:tr>
      <w:tr w:rsidR="00885230" w14:paraId="7A373CEF" w14:textId="77777777" w:rsidTr="00671AA8">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0043E19B" w14:textId="77777777" w:rsidR="00885230" w:rsidRDefault="00885230">
            <w:pPr>
              <w:keepNext/>
              <w:ind w:left="1" w:firstLine="1"/>
            </w:pPr>
            <w:r>
              <w:t>Geelong City Deal – Apollo Bay Harbour Redevelopment (Apollo Bay)</w:t>
            </w:r>
          </w:p>
        </w:tc>
        <w:tc>
          <w:tcPr>
            <w:tcW w:w="992" w:type="dxa"/>
            <w:tcBorders>
              <w:top w:val="single" w:sz="6" w:space="0" w:color="auto"/>
            </w:tcBorders>
          </w:tcPr>
          <w:p w14:paraId="4732992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10 194</w:t>
            </w:r>
          </w:p>
        </w:tc>
        <w:tc>
          <w:tcPr>
            <w:tcW w:w="1134" w:type="dxa"/>
            <w:tcBorders>
              <w:top w:val="single" w:sz="6" w:space="0" w:color="auto"/>
            </w:tcBorders>
          </w:tcPr>
          <w:p w14:paraId="7B2B31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9 347</w:t>
            </w:r>
          </w:p>
        </w:tc>
        <w:tc>
          <w:tcPr>
            <w:tcW w:w="992" w:type="dxa"/>
            <w:tcBorders>
              <w:top w:val="single" w:sz="6" w:space="0" w:color="auto"/>
            </w:tcBorders>
          </w:tcPr>
          <w:p w14:paraId="4306E3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846</w:t>
            </w:r>
          </w:p>
        </w:tc>
        <w:tc>
          <w:tcPr>
            <w:tcW w:w="993" w:type="dxa"/>
            <w:tcBorders>
              <w:top w:val="single" w:sz="6" w:space="0" w:color="auto"/>
            </w:tcBorders>
          </w:tcPr>
          <w:p w14:paraId="7A5CE13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single" w:sz="6" w:space="0" w:color="auto"/>
            </w:tcBorders>
          </w:tcPr>
          <w:p w14:paraId="583812D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2026</w:t>
            </w:r>
            <w:r>
              <w:noBreakHyphen/>
              <w:t>27</w:t>
            </w:r>
          </w:p>
        </w:tc>
      </w:tr>
      <w:tr w:rsidR="00885230" w14:paraId="38692AA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4298892" w14:textId="77777777" w:rsidR="00885230" w:rsidRDefault="00885230">
            <w:pPr>
              <w:ind w:left="1" w:firstLine="1"/>
            </w:pPr>
            <w:r>
              <w:rPr>
                <w:i/>
                <w:sz w:val="15"/>
              </w:rPr>
              <w:t>The estimated completion date has been revised to quarter 1 2026</w:t>
            </w:r>
            <w:r>
              <w:rPr>
                <w:i/>
                <w:sz w:val="15"/>
              </w:rPr>
              <w:noBreakHyphen/>
              <w:t>27 in line with the revised grant agreement with DJSIR and updated project schedule. The TEI includes $10.194 million of Commonwealth Government funding.</w:t>
            </w:r>
          </w:p>
        </w:tc>
      </w:tr>
      <w:tr w:rsidR="00885230" w14:paraId="6431B8DD" w14:textId="77777777">
        <w:tc>
          <w:tcPr>
            <w:cnfStyle w:val="001000000000" w:firstRow="0" w:lastRow="0" w:firstColumn="1" w:lastColumn="0" w:oddVBand="0" w:evenVBand="0" w:oddHBand="0" w:evenHBand="0" w:firstRowFirstColumn="0" w:firstRowLastColumn="0" w:lastRowFirstColumn="0" w:lastRowLastColumn="0"/>
            <w:tcW w:w="2581" w:type="dxa"/>
          </w:tcPr>
          <w:p w14:paraId="3596D5F6" w14:textId="77777777" w:rsidR="00885230" w:rsidRDefault="00885230">
            <w:pPr>
              <w:keepNext/>
              <w:ind w:left="1" w:firstLine="1"/>
            </w:pPr>
            <w:r>
              <w:t>Geelong City Deal – Point Grey redevelopment (Lorne)</w:t>
            </w:r>
          </w:p>
        </w:tc>
        <w:tc>
          <w:tcPr>
            <w:tcW w:w="992" w:type="dxa"/>
          </w:tcPr>
          <w:p w14:paraId="769B112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11 632</w:t>
            </w:r>
          </w:p>
        </w:tc>
        <w:tc>
          <w:tcPr>
            <w:tcW w:w="1134" w:type="dxa"/>
          </w:tcPr>
          <w:p w14:paraId="35EE47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8 143</w:t>
            </w:r>
          </w:p>
        </w:tc>
        <w:tc>
          <w:tcPr>
            <w:tcW w:w="992" w:type="dxa"/>
          </w:tcPr>
          <w:p w14:paraId="1129CDC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3 490</w:t>
            </w:r>
          </w:p>
        </w:tc>
        <w:tc>
          <w:tcPr>
            <w:tcW w:w="993" w:type="dxa"/>
          </w:tcPr>
          <w:p w14:paraId="0BC7A994"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Pr>
          <w:p w14:paraId="05C1504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2026</w:t>
            </w:r>
            <w:r>
              <w:noBreakHyphen/>
              <w:t>27</w:t>
            </w:r>
          </w:p>
        </w:tc>
      </w:tr>
      <w:tr w:rsidR="00885230" w14:paraId="78E005FB"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628DE6E7" w14:textId="77777777" w:rsidR="00885230" w:rsidRDefault="00885230">
            <w:pPr>
              <w:ind w:left="1" w:firstLine="1"/>
            </w:pPr>
            <w:r>
              <w:rPr>
                <w:i/>
                <w:sz w:val="15"/>
              </w:rPr>
              <w:t>The estimated completion date has been revised to quarter 2 2026</w:t>
            </w:r>
            <w:r>
              <w:rPr>
                <w:i/>
                <w:sz w:val="15"/>
              </w:rPr>
              <w:noBreakHyphen/>
              <w:t>27 in line with the revised grant agreement with DJSIR and updated project schedule. The TEI includes $9.632 million of Commonwealth Government funding.</w:t>
            </w:r>
          </w:p>
        </w:tc>
      </w:tr>
      <w:tr w:rsidR="00885230" w14:paraId="411DCA6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5254C3" w14:textId="77777777" w:rsidR="00885230" w:rsidRDefault="00885230">
            <w:pPr>
              <w:ind w:left="1" w:firstLine="1"/>
            </w:pPr>
            <w:r>
              <w:t>Lakeside Trailhead and Foreshore redevelopment (Falls Creek)</w:t>
            </w:r>
          </w:p>
        </w:tc>
        <w:tc>
          <w:tcPr>
            <w:tcW w:w="992" w:type="dxa"/>
            <w:tcBorders>
              <w:bottom w:val="single" w:sz="6" w:space="0" w:color="auto"/>
            </w:tcBorders>
          </w:tcPr>
          <w:p w14:paraId="028A89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2 700</w:t>
            </w:r>
          </w:p>
        </w:tc>
        <w:tc>
          <w:tcPr>
            <w:tcW w:w="1134" w:type="dxa"/>
            <w:tcBorders>
              <w:bottom w:val="single" w:sz="6" w:space="0" w:color="auto"/>
            </w:tcBorders>
          </w:tcPr>
          <w:p w14:paraId="17DAB8D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1 100</w:t>
            </w:r>
          </w:p>
        </w:tc>
        <w:tc>
          <w:tcPr>
            <w:tcW w:w="992" w:type="dxa"/>
            <w:tcBorders>
              <w:bottom w:val="single" w:sz="6" w:space="0" w:color="auto"/>
            </w:tcBorders>
          </w:tcPr>
          <w:p w14:paraId="3CF3001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1 600</w:t>
            </w:r>
          </w:p>
        </w:tc>
        <w:tc>
          <w:tcPr>
            <w:tcW w:w="993" w:type="dxa"/>
            <w:tcBorders>
              <w:bottom w:val="single" w:sz="6" w:space="0" w:color="auto"/>
            </w:tcBorders>
          </w:tcPr>
          <w:p w14:paraId="5156F188"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6" w:space="0" w:color="auto"/>
            </w:tcBorders>
          </w:tcPr>
          <w:p w14:paraId="0F7CC85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4BBDC1D8" w14:textId="77777777">
        <w:tc>
          <w:tcPr>
            <w:cnfStyle w:val="001000000000" w:firstRow="0" w:lastRow="0" w:firstColumn="1" w:lastColumn="0" w:oddVBand="0" w:evenVBand="0" w:oddHBand="0" w:evenHBand="0" w:firstRowFirstColumn="0" w:firstRowLastColumn="0" w:lastRowFirstColumn="0" w:lastRowLastColumn="0"/>
            <w:tcW w:w="2581" w:type="dxa"/>
          </w:tcPr>
          <w:p w14:paraId="2EEBB33B" w14:textId="77777777" w:rsidR="00885230" w:rsidRDefault="00885230">
            <w:pPr>
              <w:keepNext/>
              <w:ind w:left="1" w:firstLine="1"/>
            </w:pPr>
            <w:r>
              <w:t>Melbourne Arts Precinct Transformation (Melbourne)</w:t>
            </w:r>
          </w:p>
        </w:tc>
        <w:tc>
          <w:tcPr>
            <w:tcW w:w="992" w:type="dxa"/>
          </w:tcPr>
          <w:p w14:paraId="2347AD0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1 671 006</w:t>
            </w:r>
          </w:p>
        </w:tc>
        <w:tc>
          <w:tcPr>
            <w:tcW w:w="1134" w:type="dxa"/>
          </w:tcPr>
          <w:p w14:paraId="0FC5FA8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784 720</w:t>
            </w:r>
          </w:p>
        </w:tc>
        <w:tc>
          <w:tcPr>
            <w:tcW w:w="992" w:type="dxa"/>
          </w:tcPr>
          <w:p w14:paraId="3927DE3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386 129</w:t>
            </w:r>
          </w:p>
        </w:tc>
        <w:tc>
          <w:tcPr>
            <w:tcW w:w="993" w:type="dxa"/>
          </w:tcPr>
          <w:p w14:paraId="4985868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500 157</w:t>
            </w:r>
          </w:p>
        </w:tc>
        <w:tc>
          <w:tcPr>
            <w:tcW w:w="1019" w:type="dxa"/>
          </w:tcPr>
          <w:p w14:paraId="2287B88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2 2028</w:t>
            </w:r>
            <w:r>
              <w:noBreakHyphen/>
              <w:t>29</w:t>
            </w:r>
          </w:p>
        </w:tc>
      </w:tr>
      <w:tr w:rsidR="00885230" w14:paraId="3E8092AF"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49C24FEA" w14:textId="77777777" w:rsidR="00885230" w:rsidRDefault="00885230">
            <w:pPr>
              <w:ind w:left="1" w:firstLine="1"/>
            </w:pPr>
            <w:r>
              <w:rPr>
                <w:i/>
                <w:sz w:val="15"/>
              </w:rPr>
              <w:t>The TEI has increased by $96.617 million due to a $95.000 million Commonwealth Government contribution to the project and $1.617 million being reclassified as capital instead of operating expenditure, in line with accounting standards.</w:t>
            </w:r>
          </w:p>
        </w:tc>
      </w:tr>
      <w:tr w:rsidR="00885230" w14:paraId="289371AA" w14:textId="77777777">
        <w:tc>
          <w:tcPr>
            <w:cnfStyle w:val="001000000000" w:firstRow="0" w:lastRow="0" w:firstColumn="1" w:lastColumn="0" w:oddVBand="0" w:evenVBand="0" w:oddHBand="0" w:evenHBand="0" w:firstRowFirstColumn="0" w:firstRowLastColumn="0" w:lastRowFirstColumn="0" w:lastRowLastColumn="0"/>
            <w:tcW w:w="2581" w:type="dxa"/>
          </w:tcPr>
          <w:p w14:paraId="658812C5" w14:textId="77777777" w:rsidR="00885230" w:rsidRDefault="00885230">
            <w:pPr>
              <w:keepNext/>
              <w:ind w:left="1" w:firstLine="1"/>
            </w:pPr>
            <w:r>
              <w:t>Melbourne Indoor Sports Centre (Albert Park)</w:t>
            </w:r>
          </w:p>
        </w:tc>
        <w:tc>
          <w:tcPr>
            <w:tcW w:w="992" w:type="dxa"/>
          </w:tcPr>
          <w:p w14:paraId="30450F8C"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426 076</w:t>
            </w:r>
          </w:p>
        </w:tc>
        <w:tc>
          <w:tcPr>
            <w:tcW w:w="1134" w:type="dxa"/>
          </w:tcPr>
          <w:p w14:paraId="64722AA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189 372</w:t>
            </w:r>
          </w:p>
        </w:tc>
        <w:tc>
          <w:tcPr>
            <w:tcW w:w="992" w:type="dxa"/>
          </w:tcPr>
          <w:p w14:paraId="0ADA21E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169 335</w:t>
            </w:r>
          </w:p>
        </w:tc>
        <w:tc>
          <w:tcPr>
            <w:tcW w:w="993" w:type="dxa"/>
          </w:tcPr>
          <w:p w14:paraId="6D5281D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67 369</w:t>
            </w:r>
          </w:p>
        </w:tc>
        <w:tc>
          <w:tcPr>
            <w:tcW w:w="1019" w:type="dxa"/>
          </w:tcPr>
          <w:p w14:paraId="114BEB6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1 2028</w:t>
            </w:r>
            <w:r>
              <w:noBreakHyphen/>
              <w:t>29</w:t>
            </w:r>
          </w:p>
        </w:tc>
      </w:tr>
      <w:tr w:rsidR="00885230" w14:paraId="2DC93CCC" w14:textId="77777777">
        <w:tc>
          <w:tcPr>
            <w:cnfStyle w:val="001000000000" w:firstRow="0" w:lastRow="0" w:firstColumn="1" w:lastColumn="0" w:oddVBand="0" w:evenVBand="0" w:oddHBand="0" w:evenHBand="0" w:firstRowFirstColumn="0" w:firstRowLastColumn="0" w:lastRowFirstColumn="0" w:lastRowLastColumn="0"/>
            <w:tcW w:w="7711" w:type="dxa"/>
            <w:gridSpan w:val="6"/>
            <w:tcBorders>
              <w:bottom w:val="single" w:sz="6" w:space="0" w:color="auto"/>
            </w:tcBorders>
          </w:tcPr>
          <w:p w14:paraId="3B7C6205" w14:textId="3EEF6321" w:rsidR="00885230" w:rsidRDefault="00885230">
            <w:pPr>
              <w:ind w:left="1" w:firstLine="1"/>
            </w:pPr>
            <w:r>
              <w:rPr>
                <w:i/>
                <w:sz w:val="15"/>
              </w:rPr>
              <w:t xml:space="preserve">The project name has changed from the ‘Albert Park Pit Building Redevelopment’ when it was published in the </w:t>
            </w:r>
            <w:r>
              <w:rPr>
                <w:sz w:val="15"/>
              </w:rPr>
              <w:t>2025</w:t>
            </w:r>
            <w:r>
              <w:rPr>
                <w:sz w:val="15"/>
              </w:rPr>
              <w:noBreakHyphen/>
              <w:t>26 Budget</w:t>
            </w:r>
            <w:r>
              <w:rPr>
                <w:i/>
                <w:sz w:val="15"/>
              </w:rPr>
              <w:t xml:space="preserve">. The TEI and estimated expenditure </w:t>
            </w:r>
            <w:r w:rsidR="00176767">
              <w:rPr>
                <w:i/>
                <w:sz w:val="15"/>
              </w:rPr>
              <w:t xml:space="preserve">are </w:t>
            </w:r>
            <w:r>
              <w:rPr>
                <w:i/>
                <w:sz w:val="15"/>
              </w:rPr>
              <w:t>now disclosed following the finalisation of the procurement process</w:t>
            </w:r>
            <w:r w:rsidR="00176767">
              <w:rPr>
                <w:i/>
                <w:sz w:val="15"/>
              </w:rPr>
              <w:t>,</w:t>
            </w:r>
            <w:r>
              <w:rPr>
                <w:i/>
                <w:sz w:val="15"/>
              </w:rPr>
              <w:t xml:space="preserve"> and include the costs for site remediation. The new Melbourne Indoor Sports Centre is planned to be ready for the community and to host the Formula 1 Australian Grand Prix in 2028. The estimated completion date has been revised to quarter 1 2028</w:t>
            </w:r>
            <w:r>
              <w:rPr>
                <w:i/>
                <w:sz w:val="15"/>
              </w:rPr>
              <w:noBreakHyphen/>
              <w:t>29 to reflect the final works relating to all year</w:t>
            </w:r>
            <w:r w:rsidR="00974F7A">
              <w:rPr>
                <w:i/>
                <w:sz w:val="15"/>
              </w:rPr>
              <w:t>-</w:t>
            </w:r>
            <w:r>
              <w:rPr>
                <w:i/>
                <w:sz w:val="15"/>
              </w:rPr>
              <w:t>round building use.</w:t>
            </w:r>
          </w:p>
        </w:tc>
      </w:tr>
      <w:tr w:rsidR="00885230" w14:paraId="222114B3"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C2E35EE" w14:textId="77777777" w:rsidR="00885230" w:rsidRDefault="00885230">
            <w:pPr>
              <w:ind w:left="1" w:firstLine="1"/>
            </w:pPr>
            <w:r>
              <w:rPr>
                <w:b/>
              </w:rPr>
              <w:t>Total existing projects</w:t>
            </w:r>
          </w:p>
        </w:tc>
        <w:tc>
          <w:tcPr>
            <w:tcW w:w="992" w:type="dxa"/>
            <w:tcBorders>
              <w:bottom w:val="single" w:sz="6" w:space="0" w:color="auto"/>
            </w:tcBorders>
          </w:tcPr>
          <w:p w14:paraId="33D79A7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2 121 608</w:t>
            </w:r>
          </w:p>
        </w:tc>
        <w:tc>
          <w:tcPr>
            <w:tcW w:w="1134" w:type="dxa"/>
            <w:tcBorders>
              <w:bottom w:val="single" w:sz="6" w:space="0" w:color="auto"/>
            </w:tcBorders>
          </w:tcPr>
          <w:p w14:paraId="714CB69E"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992 682</w:t>
            </w:r>
          </w:p>
        </w:tc>
        <w:tc>
          <w:tcPr>
            <w:tcW w:w="992" w:type="dxa"/>
            <w:tcBorders>
              <w:bottom w:val="single" w:sz="6" w:space="0" w:color="auto"/>
            </w:tcBorders>
          </w:tcPr>
          <w:p w14:paraId="2706B5E0"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561 400</w:t>
            </w:r>
          </w:p>
        </w:tc>
        <w:tc>
          <w:tcPr>
            <w:tcW w:w="993" w:type="dxa"/>
            <w:tcBorders>
              <w:bottom w:val="single" w:sz="6" w:space="0" w:color="auto"/>
            </w:tcBorders>
          </w:tcPr>
          <w:p w14:paraId="477C0A3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567 526</w:t>
            </w:r>
          </w:p>
        </w:tc>
        <w:tc>
          <w:tcPr>
            <w:tcW w:w="1019" w:type="dxa"/>
            <w:tcBorders>
              <w:bottom w:val="single" w:sz="6" w:space="0" w:color="auto"/>
            </w:tcBorders>
          </w:tcPr>
          <w:p w14:paraId="7CA0065D"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r w:rsidR="00885230" w14:paraId="0532040E" w14:textId="77777777">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A23D4B1" w14:textId="77777777" w:rsidR="00885230" w:rsidRDefault="00885230">
            <w:pPr>
              <w:ind w:left="1" w:firstLine="1"/>
            </w:pPr>
            <w:r>
              <w:rPr>
                <w:b/>
              </w:rPr>
              <w:t>Total Other PNFC projects</w:t>
            </w:r>
          </w:p>
        </w:tc>
        <w:tc>
          <w:tcPr>
            <w:tcW w:w="992" w:type="dxa"/>
            <w:tcBorders>
              <w:bottom w:val="single" w:sz="6" w:space="0" w:color="auto"/>
            </w:tcBorders>
          </w:tcPr>
          <w:p w14:paraId="7BA376F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2 166 242</w:t>
            </w:r>
          </w:p>
        </w:tc>
        <w:tc>
          <w:tcPr>
            <w:tcW w:w="1134" w:type="dxa"/>
            <w:tcBorders>
              <w:bottom w:val="single" w:sz="6" w:space="0" w:color="auto"/>
            </w:tcBorders>
          </w:tcPr>
          <w:p w14:paraId="49170A4A"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992 832</w:t>
            </w:r>
          </w:p>
        </w:tc>
        <w:tc>
          <w:tcPr>
            <w:tcW w:w="992" w:type="dxa"/>
            <w:tcBorders>
              <w:bottom w:val="single" w:sz="6" w:space="0" w:color="auto"/>
            </w:tcBorders>
          </w:tcPr>
          <w:p w14:paraId="13F293C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595 334</w:t>
            </w:r>
          </w:p>
        </w:tc>
        <w:tc>
          <w:tcPr>
            <w:tcW w:w="993" w:type="dxa"/>
            <w:tcBorders>
              <w:bottom w:val="single" w:sz="6" w:space="0" w:color="auto"/>
            </w:tcBorders>
          </w:tcPr>
          <w:p w14:paraId="5C1BD31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rPr>
                <w:b/>
              </w:rPr>
              <w:t>578 076</w:t>
            </w:r>
          </w:p>
        </w:tc>
        <w:tc>
          <w:tcPr>
            <w:tcW w:w="1019" w:type="dxa"/>
            <w:tcBorders>
              <w:bottom w:val="single" w:sz="6" w:space="0" w:color="auto"/>
            </w:tcBorders>
          </w:tcPr>
          <w:p w14:paraId="327D1F99"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p>
        </w:tc>
      </w:tr>
    </w:tbl>
    <w:p w14:paraId="6AD24DE6" w14:textId="20EA2F0C" w:rsidR="00885230" w:rsidRPr="00C4224A" w:rsidRDefault="00885230">
      <w:pPr>
        <w:pStyle w:val="Source"/>
      </w:pPr>
      <w:r w:rsidRPr="00C4224A">
        <w:t xml:space="preserve">Source: </w:t>
      </w:r>
      <w:fldSimple w:instr="STYLEREF  &quot;Heading 1&quot;  \* MERGEFORMAT">
        <w:r w:rsidR="00DA1EDC">
          <w:rPr>
            <w:noProof/>
          </w:rPr>
          <w:t>Other public non-financial corporations</w:t>
        </w:r>
      </w:fldSimple>
    </w:p>
    <w:p w14:paraId="21034EF7" w14:textId="77777777" w:rsidR="00885230" w:rsidRPr="00C4224A" w:rsidRDefault="00885230">
      <w:pPr>
        <w:pStyle w:val="Heading20"/>
      </w:pPr>
      <w:r w:rsidRPr="00C4224A">
        <w:lastRenderedPageBreak/>
        <w:t>Completed projects</w:t>
      </w:r>
    </w:p>
    <w:p w14:paraId="16F92E7A" w14:textId="77777777" w:rsidR="00885230" w:rsidRDefault="00885230">
      <w:pPr>
        <w:pStyle w:val="TableUnits"/>
      </w:pPr>
      <w:r w:rsidRPr="00C4224A">
        <w:t>($ thousand</w:t>
      </w:r>
      <w:r>
        <w:t>)</w:t>
      </w:r>
    </w:p>
    <w:tbl>
      <w:tblPr>
        <w:tblStyle w:val="DTFTableNumeric"/>
        <w:tblW w:w="7710" w:type="dxa"/>
        <w:tblLayout w:type="fixed"/>
        <w:tblLook w:val="06A0" w:firstRow="1" w:lastRow="0" w:firstColumn="1" w:lastColumn="0" w:noHBand="1" w:noVBand="1"/>
        <w:tblDescription w:val="Type:DtfTable|Workbook:https://vicgov.sharepoint.com/sites/VG002735/BP4/Spreadsheets/Link_BP4-Chapter3.xlsx|Table:OtherDEECA_completed"/>
      </w:tblPr>
      <w:tblGrid>
        <w:gridCol w:w="4719"/>
        <w:gridCol w:w="924"/>
        <w:gridCol w:w="1119"/>
        <w:gridCol w:w="948"/>
      </w:tblGrid>
      <w:tr w:rsidR="00885230" w14:paraId="76488F6B" w14:textId="77777777" w:rsidTr="00671A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078C281" w14:textId="77777777" w:rsidR="00885230" w:rsidRDefault="00885230">
            <w:pPr>
              <w:keepNext/>
            </w:pPr>
          </w:p>
        </w:tc>
        <w:tc>
          <w:tcPr>
            <w:tcW w:w="924" w:type="dxa"/>
            <w:tcBorders>
              <w:bottom w:val="single" w:sz="6" w:space="0" w:color="auto"/>
            </w:tcBorders>
          </w:tcPr>
          <w:p w14:paraId="63CAB3F1"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Total estimated investment</w:t>
            </w:r>
          </w:p>
        </w:tc>
        <w:tc>
          <w:tcPr>
            <w:tcW w:w="1119" w:type="dxa"/>
            <w:tcBorders>
              <w:bottom w:val="single" w:sz="6" w:space="0" w:color="auto"/>
            </w:tcBorders>
          </w:tcPr>
          <w:p w14:paraId="7265FFB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Estimated expenditure to 30 Jun 2026</w:t>
            </w:r>
          </w:p>
        </w:tc>
        <w:tc>
          <w:tcPr>
            <w:tcW w:w="948" w:type="dxa"/>
            <w:tcBorders>
              <w:bottom w:val="single" w:sz="6" w:space="0" w:color="auto"/>
            </w:tcBorders>
          </w:tcPr>
          <w:p w14:paraId="4E10D1AC" w14:textId="77777777" w:rsidR="00885230" w:rsidRDefault="00885230">
            <w:pPr>
              <w:keepNext/>
              <w:cnfStyle w:val="100000000000" w:firstRow="1" w:lastRow="0" w:firstColumn="0" w:lastColumn="0" w:oddVBand="0" w:evenVBand="0" w:oddHBand="0" w:evenHBand="0" w:firstRowFirstColumn="0" w:firstRowLastColumn="0" w:lastRowFirstColumn="0" w:lastRowLastColumn="0"/>
            </w:pPr>
            <w:r>
              <w:rPr>
                <w:sz w:val="15"/>
              </w:rPr>
              <w:t>Financial completion date</w:t>
            </w:r>
          </w:p>
        </w:tc>
      </w:tr>
      <w:tr w:rsidR="00885230" w14:paraId="3981B0A2" w14:textId="77777777" w:rsidTr="00671AA8">
        <w:tc>
          <w:tcPr>
            <w:cnfStyle w:val="001000000000" w:firstRow="0" w:lastRow="0" w:firstColumn="1" w:lastColumn="0" w:oddVBand="0" w:evenVBand="0" w:oddHBand="0" w:evenHBand="0" w:firstRowFirstColumn="0" w:firstRowLastColumn="0" w:lastRowFirstColumn="0" w:lastRowLastColumn="0"/>
            <w:tcW w:w="4719" w:type="dxa"/>
            <w:tcBorders>
              <w:top w:val="single" w:sz="6" w:space="0" w:color="auto"/>
            </w:tcBorders>
          </w:tcPr>
          <w:p w14:paraId="58B2F734" w14:textId="77777777" w:rsidR="00885230" w:rsidRDefault="00885230">
            <w:pPr>
              <w:keepNext/>
              <w:ind w:left="1" w:firstLine="1"/>
            </w:pPr>
            <w:r>
              <w:t>Geelong City Deal – Improvement to Tourism Infrastructure at Kennett River (Kennett River)</w:t>
            </w:r>
          </w:p>
        </w:tc>
        <w:tc>
          <w:tcPr>
            <w:tcW w:w="924" w:type="dxa"/>
            <w:tcBorders>
              <w:top w:val="single" w:sz="6" w:space="0" w:color="auto"/>
            </w:tcBorders>
          </w:tcPr>
          <w:p w14:paraId="64C25F21"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3 128</w:t>
            </w:r>
          </w:p>
        </w:tc>
        <w:tc>
          <w:tcPr>
            <w:tcW w:w="1119" w:type="dxa"/>
            <w:tcBorders>
              <w:top w:val="single" w:sz="6" w:space="0" w:color="auto"/>
            </w:tcBorders>
          </w:tcPr>
          <w:p w14:paraId="0FC85BA5"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3 128</w:t>
            </w:r>
          </w:p>
        </w:tc>
        <w:tc>
          <w:tcPr>
            <w:tcW w:w="948" w:type="dxa"/>
            <w:tcBorders>
              <w:top w:val="single" w:sz="6" w:space="0" w:color="auto"/>
            </w:tcBorders>
          </w:tcPr>
          <w:p w14:paraId="14707693"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2026</w:t>
            </w:r>
            <w:r>
              <w:noBreakHyphen/>
              <w:t>27</w:t>
            </w:r>
          </w:p>
        </w:tc>
      </w:tr>
      <w:tr w:rsidR="00885230" w14:paraId="2C83D1E0"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bottom w:val="single" w:sz="6" w:space="0" w:color="auto"/>
            </w:tcBorders>
          </w:tcPr>
          <w:p w14:paraId="3F61F86A" w14:textId="77777777" w:rsidR="00885230" w:rsidRDefault="00885230">
            <w:pPr>
              <w:ind w:left="1" w:firstLine="1"/>
            </w:pPr>
            <w:r>
              <w:rPr>
                <w:i/>
                <w:sz w:val="15"/>
              </w:rPr>
              <w:t>The TEI includes $2.428 million of Commonwealth Government funding.</w:t>
            </w:r>
          </w:p>
        </w:tc>
      </w:tr>
      <w:tr w:rsidR="00885230" w14:paraId="116F555D" w14:textId="77777777">
        <w:tc>
          <w:tcPr>
            <w:cnfStyle w:val="001000000000" w:firstRow="0" w:lastRow="0" w:firstColumn="1" w:lastColumn="0" w:oddVBand="0" w:evenVBand="0" w:oddHBand="0" w:evenHBand="0" w:firstRowFirstColumn="0" w:firstRowLastColumn="0" w:lastRowFirstColumn="0" w:lastRowLastColumn="0"/>
            <w:tcW w:w="7710" w:type="dxa"/>
            <w:gridSpan w:val="4"/>
            <w:tcBorders>
              <w:top w:val="single" w:sz="6" w:space="0" w:color="auto"/>
              <w:bottom w:val="single" w:sz="6" w:space="0" w:color="auto"/>
            </w:tcBorders>
            <w:shd w:val="clear" w:color="auto" w:fill="CCCCCC"/>
          </w:tcPr>
          <w:p w14:paraId="58175045" w14:textId="77777777" w:rsidR="00885230" w:rsidRDefault="00885230">
            <w:pPr>
              <w:keepNext/>
            </w:pPr>
            <w:r>
              <w:rPr>
                <w:b/>
              </w:rPr>
              <w:t>Estimated to be completed after publication date and before 30 June 2026</w:t>
            </w:r>
          </w:p>
        </w:tc>
      </w:tr>
      <w:tr w:rsidR="00885230" w14:paraId="4C4F992D" w14:textId="77777777">
        <w:tc>
          <w:tcPr>
            <w:cnfStyle w:val="001000000000" w:firstRow="0" w:lastRow="0" w:firstColumn="1" w:lastColumn="0" w:oddVBand="0" w:evenVBand="0" w:oddHBand="0" w:evenHBand="0" w:firstRowFirstColumn="0" w:firstRowLastColumn="0" w:lastRowFirstColumn="0" w:lastRowLastColumn="0"/>
            <w:tcW w:w="4719" w:type="dxa"/>
            <w:tcBorders>
              <w:bottom w:val="single" w:sz="6" w:space="0" w:color="auto"/>
            </w:tcBorders>
          </w:tcPr>
          <w:p w14:paraId="772A92A5" w14:textId="77777777" w:rsidR="00885230" w:rsidRDefault="00885230">
            <w:pPr>
              <w:ind w:left="1" w:firstLine="1"/>
            </w:pPr>
            <w:r>
              <w:t>Sports Trusts Asset Maintenance and Renewal Fund (statewide)</w:t>
            </w:r>
          </w:p>
        </w:tc>
        <w:tc>
          <w:tcPr>
            <w:tcW w:w="924" w:type="dxa"/>
            <w:tcBorders>
              <w:bottom w:val="single" w:sz="6" w:space="0" w:color="auto"/>
            </w:tcBorders>
          </w:tcPr>
          <w:p w14:paraId="3748B72F"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20 113</w:t>
            </w:r>
          </w:p>
        </w:tc>
        <w:tc>
          <w:tcPr>
            <w:tcW w:w="1119" w:type="dxa"/>
            <w:tcBorders>
              <w:bottom w:val="single" w:sz="6" w:space="0" w:color="auto"/>
            </w:tcBorders>
          </w:tcPr>
          <w:p w14:paraId="7BA847A2"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20 113</w:t>
            </w:r>
          </w:p>
        </w:tc>
        <w:tc>
          <w:tcPr>
            <w:tcW w:w="948" w:type="dxa"/>
            <w:tcBorders>
              <w:bottom w:val="single" w:sz="6" w:space="0" w:color="auto"/>
            </w:tcBorders>
          </w:tcPr>
          <w:p w14:paraId="01D10F96" w14:textId="77777777" w:rsidR="00885230" w:rsidRDefault="00885230">
            <w:pPr>
              <w:ind w:left="1" w:firstLine="1"/>
              <w:cnfStyle w:val="000000000000" w:firstRow="0" w:lastRow="0" w:firstColumn="0" w:lastColumn="0" w:oddVBand="0" w:evenVBand="0" w:oddHBand="0" w:evenHBand="0" w:firstRowFirstColumn="0" w:firstRowLastColumn="0" w:lastRowFirstColumn="0" w:lastRowLastColumn="0"/>
            </w:pPr>
            <w:r>
              <w:t>qtr 4 2025</w:t>
            </w:r>
            <w:r>
              <w:noBreakHyphen/>
              <w:t>26</w:t>
            </w:r>
          </w:p>
        </w:tc>
      </w:tr>
    </w:tbl>
    <w:p w14:paraId="24B42938" w14:textId="68CDB482" w:rsidR="00885230" w:rsidRPr="00C4224A" w:rsidRDefault="00885230">
      <w:pPr>
        <w:pStyle w:val="Source"/>
      </w:pPr>
      <w:r w:rsidRPr="00C4224A">
        <w:t xml:space="preserve">Source: </w:t>
      </w:r>
      <w:fldSimple w:instr="STYLEREF  &quot;Heading 1&quot;  \* MERGEFORMAT">
        <w:r w:rsidR="00DA1EDC">
          <w:rPr>
            <w:noProof/>
          </w:rPr>
          <w:t>Other public non-financial corporations</w:t>
        </w:r>
      </w:fldSimple>
    </w:p>
    <w:p w14:paraId="2E9E19F8" w14:textId="77777777" w:rsidR="00885230" w:rsidRPr="00C4224A" w:rsidRDefault="00885230"/>
    <w:p w14:paraId="025703A8" w14:textId="77777777" w:rsidR="00885230" w:rsidRDefault="00885230"/>
    <w:bookmarkEnd w:id="24"/>
    <w:p w14:paraId="5F33FF39" w14:textId="77777777" w:rsidR="00885230" w:rsidRDefault="00885230">
      <w:pPr>
        <w:sectPr w:rsidR="00885230" w:rsidSect="00885230">
          <w:headerReference w:type="even" r:id="rId27"/>
          <w:headerReference w:type="default" r:id="rId28"/>
          <w:type w:val="oddPage"/>
          <w:pgSz w:w="9979" w:h="14170" w:code="34"/>
          <w:pgMar w:top="1138" w:right="1138" w:bottom="1138" w:left="1138" w:header="619" w:footer="562" w:gutter="0"/>
          <w:cols w:space="708"/>
          <w:docGrid w:linePitch="360"/>
        </w:sectPr>
      </w:pPr>
    </w:p>
    <w:p w14:paraId="68D31A94" w14:textId="77777777" w:rsidR="00885230" w:rsidRPr="002F566A" w:rsidRDefault="00885230">
      <w:pPr>
        <w:pStyle w:val="ChapterHeading"/>
      </w:pPr>
      <w:bookmarkStart w:id="127" w:name="_Toc228205451"/>
      <w:r w:rsidRPr="002F566A">
        <w:lastRenderedPageBreak/>
        <w:t>Definitions and style conventions</w:t>
      </w:r>
      <w:bookmarkEnd w:id="25"/>
      <w:bookmarkEnd w:id="26"/>
      <w:bookmarkEnd w:id="27"/>
      <w:bookmarkEnd w:id="28"/>
      <w:bookmarkEnd w:id="29"/>
      <w:bookmarkEnd w:id="127"/>
    </w:p>
    <w:p w14:paraId="05AF8DB0" w14:textId="77777777" w:rsidR="00885230" w:rsidRDefault="00885230">
      <w:r>
        <w:t>Budget Paper No. 4 lists ‘estimated completion date’ which is defined as the date of practical project completion. The date is reported as one of the following options:</w:t>
      </w:r>
    </w:p>
    <w:p w14:paraId="3ADB5E52" w14:textId="77777777" w:rsidR="00885230" w:rsidRDefault="00885230" w:rsidP="00885230">
      <w:pPr>
        <w:pStyle w:val="ListBullet"/>
        <w:numPr>
          <w:ilvl w:val="0"/>
          <w:numId w:val="22"/>
        </w:numPr>
        <w:tabs>
          <w:tab w:val="clear" w:pos="360"/>
        </w:tabs>
        <w:ind w:left="340" w:hanging="340"/>
      </w:pPr>
      <w:r>
        <w:t>qtr 1 yyyy-zz – for projects expected to be completed in July, August or September of that financial year</w:t>
      </w:r>
    </w:p>
    <w:p w14:paraId="0CBE5146" w14:textId="77777777" w:rsidR="00885230" w:rsidRDefault="00885230" w:rsidP="00885230">
      <w:pPr>
        <w:pStyle w:val="ListBullet"/>
        <w:numPr>
          <w:ilvl w:val="0"/>
          <w:numId w:val="22"/>
        </w:numPr>
        <w:tabs>
          <w:tab w:val="clear" w:pos="360"/>
        </w:tabs>
        <w:ind w:left="340" w:hanging="340"/>
      </w:pPr>
      <w:r>
        <w:t xml:space="preserve">qtr 2 yyyy-zz – for projects expected to be completed in </w:t>
      </w:r>
      <w:r>
        <w:rPr>
          <w:rFonts w:cs="Calibri"/>
          <w:color w:val="000000"/>
          <w:lang w:eastAsia="en-AU"/>
        </w:rPr>
        <w:t>October, November or December</w:t>
      </w:r>
      <w:r>
        <w:t xml:space="preserve"> of that financial year</w:t>
      </w:r>
    </w:p>
    <w:p w14:paraId="7C40A9F7" w14:textId="77777777" w:rsidR="00885230" w:rsidRDefault="00885230" w:rsidP="00885230">
      <w:pPr>
        <w:pStyle w:val="ListBullet"/>
        <w:numPr>
          <w:ilvl w:val="0"/>
          <w:numId w:val="22"/>
        </w:numPr>
        <w:tabs>
          <w:tab w:val="clear" w:pos="360"/>
        </w:tabs>
        <w:ind w:left="340" w:hanging="340"/>
      </w:pPr>
      <w:r>
        <w:t xml:space="preserve">qtr 3 yyyy-zz – for projects expected to be completed in January, February </w:t>
      </w:r>
      <w:r>
        <w:rPr>
          <w:rFonts w:cs="Calibri"/>
          <w:color w:val="000000"/>
          <w:lang w:eastAsia="en-AU"/>
        </w:rPr>
        <w:t>or March</w:t>
      </w:r>
      <w:r>
        <w:t xml:space="preserve"> of that financial year</w:t>
      </w:r>
    </w:p>
    <w:p w14:paraId="57C56A21" w14:textId="77777777" w:rsidR="00885230" w:rsidRDefault="00885230" w:rsidP="00885230">
      <w:pPr>
        <w:pStyle w:val="ListBullet"/>
        <w:numPr>
          <w:ilvl w:val="0"/>
          <w:numId w:val="22"/>
        </w:numPr>
        <w:tabs>
          <w:tab w:val="clear" w:pos="360"/>
        </w:tabs>
        <w:ind w:left="340" w:hanging="340"/>
      </w:pPr>
      <w:r>
        <w:t xml:space="preserve">qtr 4 yyyy-zz – for projects expected to be completed in </w:t>
      </w:r>
      <w:r>
        <w:rPr>
          <w:rFonts w:cs="Calibri"/>
          <w:color w:val="000000"/>
          <w:lang w:eastAsia="en-AU"/>
        </w:rPr>
        <w:t xml:space="preserve">April, May or June </w:t>
      </w:r>
      <w:r>
        <w:t>of that financial year.</w:t>
      </w:r>
    </w:p>
    <w:p w14:paraId="4B856880" w14:textId="77777777" w:rsidR="00885230" w:rsidRDefault="00885230">
      <w:pPr>
        <w:rPr>
          <w:lang w:eastAsia="en-AU"/>
        </w:rPr>
      </w:pPr>
    </w:p>
    <w:p w14:paraId="5806E1A5" w14:textId="77777777" w:rsidR="00885230" w:rsidRDefault="00885230">
      <w:r>
        <w:t>Figures in the tables and in the text have been rounded. Discrepancies in tables between totals and sums of components reflect rounding. Percentage changes are based on the underlying unrounded amounts.</w:t>
      </w:r>
    </w:p>
    <w:p w14:paraId="1B0B6D68" w14:textId="77777777" w:rsidR="00885230" w:rsidRDefault="00885230">
      <w:r>
        <w:t>The notation used in the tables and charts is as follows:</w:t>
      </w:r>
    </w:p>
    <w:p w14:paraId="2070E8EE" w14:textId="77777777" w:rsidR="00885230" w:rsidRDefault="00885230">
      <w:pPr>
        <w:ind w:left="2520" w:hanging="1800"/>
      </w:pPr>
      <w:r>
        <w:t>n.a. or na</w:t>
      </w:r>
      <w:r>
        <w:tab/>
        <w:t>not available or not applicable</w:t>
      </w:r>
    </w:p>
    <w:p w14:paraId="26A4A424" w14:textId="77777777" w:rsidR="00885230" w:rsidRDefault="00885230">
      <w:pPr>
        <w:ind w:left="2520" w:hanging="1800"/>
      </w:pPr>
      <w:r>
        <w:t>1 billion</w:t>
      </w:r>
      <w:r>
        <w:tab/>
        <w:t>1 000 million</w:t>
      </w:r>
    </w:p>
    <w:p w14:paraId="1539BCF7" w14:textId="77777777" w:rsidR="00885230" w:rsidRDefault="00885230">
      <w:pPr>
        <w:ind w:left="2520" w:hanging="1800"/>
      </w:pPr>
      <w:r>
        <w:t>1 basis point</w:t>
      </w:r>
      <w:r>
        <w:tab/>
        <w:t>0.01 per cent</w:t>
      </w:r>
    </w:p>
    <w:p w14:paraId="631318EF" w14:textId="77777777" w:rsidR="00885230" w:rsidRDefault="00885230">
      <w:pPr>
        <w:ind w:left="2520" w:hanging="1800"/>
      </w:pPr>
      <w:r>
        <w:t>..</w:t>
      </w:r>
      <w:r>
        <w:tab/>
        <w:t>zero, or rounded to zero</w:t>
      </w:r>
    </w:p>
    <w:p w14:paraId="6EB0746B" w14:textId="77777777" w:rsidR="00885230" w:rsidRDefault="00885230">
      <w:pPr>
        <w:ind w:left="2520" w:hanging="1800"/>
      </w:pPr>
      <w:r>
        <w:t>tbc</w:t>
      </w:r>
      <w:r>
        <w:tab/>
        <w:t>to be confirmed</w:t>
      </w:r>
    </w:p>
    <w:p w14:paraId="026F26C9" w14:textId="77777777" w:rsidR="00885230" w:rsidRDefault="00885230">
      <w:pPr>
        <w:ind w:left="2520" w:hanging="1800"/>
      </w:pPr>
      <w:r>
        <w:t>ongoing</w:t>
      </w:r>
      <w:r>
        <w:tab/>
        <w:t>continuing output, program, project etc.</w:t>
      </w:r>
    </w:p>
    <w:p w14:paraId="7D2F8E82" w14:textId="77777777" w:rsidR="00885230" w:rsidRDefault="00885230">
      <w:pPr>
        <w:ind w:left="2520" w:hanging="1800"/>
      </w:pPr>
      <w:r>
        <w:t>(x xxx.x)</w:t>
      </w:r>
      <w:r>
        <w:tab/>
        <w:t>negative amount</w:t>
      </w:r>
    </w:p>
    <w:p w14:paraId="247B18DA" w14:textId="77777777" w:rsidR="00885230" w:rsidRDefault="00885230">
      <w:pPr>
        <w:ind w:left="2520" w:hanging="1800"/>
      </w:pPr>
      <w:r>
        <w:t>x xxx.0</w:t>
      </w:r>
      <w:r>
        <w:tab/>
        <w:t>rounded amount</w:t>
      </w:r>
    </w:p>
    <w:p w14:paraId="217524E9" w14:textId="77777777" w:rsidR="00885230" w:rsidRDefault="00885230">
      <w:pPr>
        <w:ind w:left="2520" w:hanging="1800"/>
      </w:pPr>
    </w:p>
    <w:p w14:paraId="2615BD96" w14:textId="77777777" w:rsidR="00885230" w:rsidRDefault="00885230"/>
    <w:p w14:paraId="2B16ED26" w14:textId="77777777" w:rsidR="00885230" w:rsidRDefault="00885230">
      <w:pPr>
        <w:ind w:right="151"/>
        <w:rPr>
          <w:color w:val="000000" w:themeColor="text1"/>
        </w:rPr>
      </w:pPr>
      <w:r>
        <w:rPr>
          <w:color w:val="000000" w:themeColor="text1"/>
        </w:rPr>
        <w:t xml:space="preserve">Please refer to the </w:t>
      </w:r>
      <w:r>
        <w:rPr>
          <w:b/>
          <w:color w:val="000000" w:themeColor="text1"/>
        </w:rPr>
        <w:t xml:space="preserve">Treasury and Finance glossary for budget and financial reports </w:t>
      </w:r>
      <w:r>
        <w:rPr>
          <w:color w:val="000000" w:themeColor="text1"/>
        </w:rPr>
        <w:t xml:space="preserve">at </w:t>
      </w:r>
      <w:r>
        <w:t>dtf.vic.gov.au</w:t>
      </w:r>
      <w:r>
        <w:rPr>
          <w:color w:val="000000" w:themeColor="text1"/>
        </w:rPr>
        <w:t xml:space="preserve"> for additional terms and references.</w:t>
      </w:r>
    </w:p>
    <w:p w14:paraId="2994937D" w14:textId="77777777" w:rsidR="00885230" w:rsidRDefault="00885230"/>
    <w:p w14:paraId="2866CCEC" w14:textId="77777777" w:rsidR="006B74B3" w:rsidRDefault="006B74B3" w:rsidP="00F51E9A">
      <w:pPr>
        <w:sectPr w:rsidR="006B74B3" w:rsidSect="00885230">
          <w:headerReference w:type="default" r:id="rId29"/>
          <w:footerReference w:type="even" r:id="rId30"/>
          <w:footerReference w:type="default" r:id="rId31"/>
          <w:type w:val="oddPage"/>
          <w:pgSz w:w="9979" w:h="14170" w:code="34"/>
          <w:pgMar w:top="1138" w:right="1138" w:bottom="1138" w:left="1138" w:header="619" w:footer="562" w:gutter="0"/>
          <w:cols w:space="708"/>
          <w:docGrid w:linePitch="360"/>
        </w:sectPr>
      </w:pPr>
    </w:p>
    <w:p w14:paraId="60995B31" w14:textId="129EF526" w:rsidR="00DA7499" w:rsidRDefault="00182794" w:rsidP="00F51E9A">
      <w:r>
        <w:rPr>
          <w:noProof/>
        </w:rPr>
        <w:lastRenderedPageBreak/>
        <w:drawing>
          <wp:anchor distT="0" distB="0" distL="114300" distR="114300" simplePos="0" relativeHeight="251658240" behindDoc="1" locked="0" layoutInCell="1" allowOverlap="1" wp14:anchorId="772F7B2F" wp14:editId="2B9AA72C">
            <wp:simplePos x="0" y="0"/>
            <wp:positionH relativeFrom="page">
              <wp:align>left</wp:align>
            </wp:positionH>
            <wp:positionV relativeFrom="paragraph">
              <wp:posOffset>-754558</wp:posOffset>
            </wp:positionV>
            <wp:extent cx="6352633" cy="9021170"/>
            <wp:effectExtent l="0" t="0" r="0" b="8890"/>
            <wp:wrapNone/>
            <wp:docPr id="1957712087" name="Picture 1" descr="Budget Paper No. 4 State Capital Program back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12087" name="Picture 1" descr="Budget Paper No. 4 State Capital Program back cover, gre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60886" cy="9032889"/>
                    </a:xfrm>
                    <a:prstGeom prst="rect">
                      <a:avLst/>
                    </a:prstGeom>
                  </pic:spPr>
                </pic:pic>
              </a:graphicData>
            </a:graphic>
            <wp14:sizeRelH relativeFrom="margin">
              <wp14:pctWidth>0</wp14:pctWidth>
            </wp14:sizeRelH>
            <wp14:sizeRelV relativeFrom="margin">
              <wp14:pctHeight>0</wp14:pctHeight>
            </wp14:sizeRelV>
          </wp:anchor>
        </w:drawing>
      </w:r>
    </w:p>
    <w:sectPr w:rsidR="00DA7499" w:rsidSect="006B74B3">
      <w:footerReference w:type="even" r:id="rId33"/>
      <w:type w:val="evenPage"/>
      <w:pgSz w:w="9979" w:h="14170" w:code="34"/>
      <w:pgMar w:top="1138" w:right="1138" w:bottom="1138" w:left="1138" w:header="619"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A4C00" w14:textId="77777777" w:rsidR="00395DCC" w:rsidRDefault="00395DCC" w:rsidP="00E97E54">
      <w:r>
        <w:separator/>
      </w:r>
    </w:p>
    <w:p w14:paraId="6B025FA8" w14:textId="77777777" w:rsidR="00395DCC" w:rsidRDefault="00395DCC" w:rsidP="00E97E54"/>
  </w:endnote>
  <w:endnote w:type="continuationSeparator" w:id="0">
    <w:p w14:paraId="48C15E32" w14:textId="77777777" w:rsidR="00395DCC" w:rsidRDefault="00395DCC" w:rsidP="00E97E54">
      <w:r>
        <w:continuationSeparator/>
      </w:r>
    </w:p>
    <w:p w14:paraId="3D478486" w14:textId="77777777" w:rsidR="00395DCC" w:rsidRDefault="00395DCC" w:rsidP="00E97E54"/>
  </w:endnote>
  <w:endnote w:type="continuationNotice" w:id="1">
    <w:p w14:paraId="3CAA3526" w14:textId="77777777" w:rsidR="00395DCC" w:rsidRDefault="00395DCC">
      <w:pPr>
        <w:spacing w:before="0"/>
      </w:pPr>
    </w:p>
    <w:p w14:paraId="68C5BB42" w14:textId="77777777" w:rsidR="00395DCC" w:rsidRDefault="00395DC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5FD0" w14:textId="77777777" w:rsidR="00DA1EDC" w:rsidRDefault="00DA1EDC" w:rsidP="005F185F">
    <w:pPr>
      <w:pStyle w:val="FooterEvenPage"/>
    </w:pPr>
    <w:r>
      <w:t>ii</w:t>
    </w:r>
    <w:r>
      <w:tab/>
    </w:r>
    <w:r>
      <w:tab/>
      <w:t>2025-26 Service Delivery</w:t>
    </w:r>
  </w:p>
  <w:p w14:paraId="5137954A" w14:textId="77777777" w:rsidR="00DA1EDC" w:rsidRDefault="00DA1ED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42B2" w14:textId="6EE5B88E" w:rsidR="00650DEC" w:rsidRPr="00650DEC" w:rsidRDefault="00650DEC" w:rsidP="00650DEC">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D32EC" w14:textId="6E65C726" w:rsidR="006B02ED" w:rsidRDefault="006B02ED" w:rsidP="006B02ED">
    <w:pPr>
      <w:pStyle w:val="Footereven"/>
    </w:pPr>
    <w:r>
      <w:fldChar w:fldCharType="begin"/>
    </w:r>
    <w:r>
      <w:instrText xml:space="preserve"> page </w:instrText>
    </w:r>
    <w:r>
      <w:fldChar w:fldCharType="separate"/>
    </w:r>
    <w:r>
      <w:t>4</w:t>
    </w:r>
    <w:r>
      <w:fldChar w:fldCharType="end"/>
    </w:r>
    <w:r>
      <w:tab/>
    </w:r>
    <w:r>
      <w:tab/>
      <w:t>2026-27 State Capital Program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DFD7" w14:textId="3CF01D17" w:rsidR="006B02ED" w:rsidRDefault="006B02ED" w:rsidP="006B02ED">
    <w:pPr>
      <w:pStyle w:val="Footerodd"/>
    </w:pPr>
    <w:r>
      <w:t>2026-27 State Capital Program</w:t>
    </w:r>
    <w:r>
      <w:tab/>
    </w:r>
    <w:r>
      <w:tab/>
    </w:r>
    <w:r>
      <w:fldChar w:fldCharType="begin"/>
    </w:r>
    <w:r>
      <w:instrText>PAGE \* MERGEFORMAT</w:instrText>
    </w:r>
    <w:r>
      <w:fldChar w:fldCharType="separate"/>
    </w:r>
    <w: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82D9" w14:textId="77777777" w:rsidR="00DA7499" w:rsidRDefault="00DA7499" w:rsidP="00DA7499">
    <w:pPr>
      <w:pStyle w:val="Footereven"/>
    </w:pPr>
    <w:r>
      <w:fldChar w:fldCharType="begin"/>
    </w:r>
    <w:r>
      <w:instrText xml:space="preserve"> page </w:instrText>
    </w:r>
    <w:r>
      <w:fldChar w:fldCharType="separate"/>
    </w:r>
    <w:r>
      <w:t>36</w:t>
    </w:r>
    <w:r>
      <w:fldChar w:fldCharType="end"/>
    </w:r>
    <w:r>
      <w:tab/>
      <w:t>Chapter 1</w:t>
    </w:r>
    <w:r>
      <w:tab/>
    </w:r>
    <w:r w:rsidR="005703A1">
      <w:t>2026-27</w:t>
    </w:r>
    <w:r>
      <w:t xml:space="preserve"> State Capital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B345" w14:textId="77777777" w:rsidR="00DA7499" w:rsidRPr="000F2368" w:rsidRDefault="005703A1" w:rsidP="00DA7499">
    <w:pPr>
      <w:pStyle w:val="Footerodd"/>
    </w:pPr>
    <w:r>
      <w:t>2026-27</w:t>
    </w:r>
    <w:r w:rsidR="00DA7499">
      <w:t xml:space="preserve"> State Capital Program</w:t>
    </w:r>
    <w:r w:rsidR="00DA7499">
      <w:tab/>
      <w:t>Chapter 1</w:t>
    </w:r>
    <w:r w:rsidR="00DA7499">
      <w:tab/>
    </w:r>
    <w:r w:rsidR="00DA7499">
      <w:fldChar w:fldCharType="begin"/>
    </w:r>
    <w:r w:rsidR="00DA7499">
      <w:instrText>PAGE \* MERGEFORMAT</w:instrText>
    </w:r>
    <w:r w:rsidR="00DA7499">
      <w:fldChar w:fldCharType="separate"/>
    </w:r>
    <w:r w:rsidR="00DA7499">
      <w:t>37</w:t>
    </w:r>
    <w:r w:rsidR="00DA749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9C64" w14:textId="25E6CCC2" w:rsidR="00885230" w:rsidRDefault="00885230" w:rsidP="00DC1C20">
    <w:pPr>
      <w:pStyle w:val="Footereven"/>
    </w:pPr>
    <w:r>
      <w:fldChar w:fldCharType="begin"/>
    </w:r>
    <w:r>
      <w:instrText xml:space="preserve"> page </w:instrText>
    </w:r>
    <w:r>
      <w:fldChar w:fldCharType="separate"/>
    </w:r>
    <w:r>
      <w:rPr>
        <w:noProof/>
      </w:rPr>
      <w:t>102</w:t>
    </w:r>
    <w:r>
      <w:fldChar w:fldCharType="end"/>
    </w:r>
    <w:r>
      <w:tab/>
    </w:r>
    <w:fldSimple w:instr="STYLEREF  &quot;Heading 1&quot;  \* MERGEFORMAT">
      <w:r w:rsidR="00B95FA3">
        <w:rPr>
          <w:noProof/>
        </w:rPr>
        <w:t>Other public non-financial corporations</w:t>
      </w:r>
    </w:fldSimple>
    <w:r>
      <w:tab/>
      <w:t>2026-27 State Capital Program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DB430" w14:textId="38968CFB" w:rsidR="00885230" w:rsidRPr="000F2368" w:rsidRDefault="00885230" w:rsidP="00DC1C20">
    <w:pPr>
      <w:pStyle w:val="Footerodd"/>
    </w:pPr>
    <w:r>
      <w:t>2026-27 State Capital Program</w:t>
    </w:r>
    <w:r>
      <w:tab/>
    </w:r>
    <w:fldSimple w:instr="STYLEREF  &quot;Heading 1&quot;  \* MERGEFORMAT">
      <w:r w:rsidR="00B95FA3">
        <w:rPr>
          <w:noProof/>
        </w:rPr>
        <w:t>Department of Education</w:t>
      </w:r>
    </w:fldSimple>
    <w:r>
      <w:tab/>
    </w:r>
    <w:r>
      <w:fldChar w:fldCharType="begin"/>
    </w:r>
    <w:r>
      <w:instrText>PAGE \* MERGEFORMAT</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58B9" w14:textId="50DEB832" w:rsidR="00885230" w:rsidRDefault="00885230" w:rsidP="00DC1C20">
    <w:pPr>
      <w:pStyle w:val="Footereven"/>
    </w:pPr>
    <w:r>
      <w:fldChar w:fldCharType="begin"/>
    </w:r>
    <w:r>
      <w:instrText xml:space="preserve"> page </w:instrText>
    </w:r>
    <w:r>
      <w:fldChar w:fldCharType="separate"/>
    </w:r>
    <w:r>
      <w:rPr>
        <w:noProof/>
      </w:rPr>
      <w:t>102</w:t>
    </w:r>
    <w:r>
      <w:fldChar w:fldCharType="end"/>
    </w:r>
    <w:r>
      <w:tab/>
    </w:r>
    <w:fldSimple w:instr="STYLEREF  &quot;Chapter Heading&quot;  \* MERGEFORMAT">
      <w:r w:rsidR="00650DEC">
        <w:rPr>
          <w:noProof/>
        </w:rPr>
        <w:t>Definitions and style conventions</w:t>
      </w:r>
    </w:fldSimple>
    <w:r>
      <w:tab/>
      <w:t>202</w:t>
    </w:r>
    <w:r w:rsidR="00C66628">
      <w:t>6</w:t>
    </w:r>
    <w:r>
      <w:t>-2</w:t>
    </w:r>
    <w:r w:rsidR="00C66628">
      <w:t>7</w:t>
    </w:r>
    <w:r>
      <w:t xml:space="preserve"> State Capital Program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B584" w14:textId="2C33881C" w:rsidR="00885230" w:rsidRPr="000F2368" w:rsidRDefault="00885230" w:rsidP="00DC1C20">
    <w:pPr>
      <w:pStyle w:val="Footerodd"/>
    </w:pPr>
    <w:r>
      <w:t>202</w:t>
    </w:r>
    <w:r w:rsidR="00C66628">
      <w:t>6</w:t>
    </w:r>
    <w:r>
      <w:t>-2</w:t>
    </w:r>
    <w:r w:rsidR="00C66628">
      <w:t>7</w:t>
    </w:r>
    <w:r>
      <w:t xml:space="preserve"> State Capital Program</w:t>
    </w:r>
    <w:r>
      <w:tab/>
    </w:r>
    <w:fldSimple w:instr=" STYLEREF  &quot;Chapter Heading&quot;  \* MERGEFORMAT ">
      <w:r w:rsidR="00CB397D" w:rsidRPr="00CB397D">
        <w:rPr>
          <w:noProof/>
          <w:lang w:val="en-US"/>
        </w:rPr>
        <w:t>Definitions and style conventions</w:t>
      </w:r>
    </w:fldSimple>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B6B5C" w14:textId="77777777" w:rsidR="00395DCC" w:rsidRDefault="00395DCC" w:rsidP="00E97E54">
      <w:r>
        <w:separator/>
      </w:r>
    </w:p>
    <w:p w14:paraId="47027FF0" w14:textId="77777777" w:rsidR="00395DCC" w:rsidRDefault="00395DCC" w:rsidP="00E97E54"/>
  </w:footnote>
  <w:footnote w:type="continuationSeparator" w:id="0">
    <w:p w14:paraId="156E77DF" w14:textId="77777777" w:rsidR="00395DCC" w:rsidRDefault="00395DCC" w:rsidP="00E97E54">
      <w:r>
        <w:continuationSeparator/>
      </w:r>
    </w:p>
    <w:p w14:paraId="49F9689F" w14:textId="77777777" w:rsidR="00395DCC" w:rsidRDefault="00395DCC" w:rsidP="00E97E54"/>
  </w:footnote>
  <w:footnote w:type="continuationNotice" w:id="1">
    <w:p w14:paraId="3A7FA6EF" w14:textId="77777777" w:rsidR="00395DCC" w:rsidRDefault="00395DCC">
      <w:pPr>
        <w:spacing w:before="0"/>
      </w:pPr>
    </w:p>
    <w:p w14:paraId="4E33EC00" w14:textId="77777777" w:rsidR="00395DCC" w:rsidRDefault="00395D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EA8D" w14:textId="77777777" w:rsidR="00885230" w:rsidRDefault="00885230" w:rsidP="00715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A83E" w14:textId="77777777" w:rsidR="00885230" w:rsidRDefault="00885230" w:rsidP="007152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A090" w14:textId="77777777" w:rsidR="00885230" w:rsidRDefault="00885230" w:rsidP="00715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52C0106"/>
    <w:lvl w:ilvl="0">
      <w:start w:val="1"/>
      <w:numFmt w:val="bullet"/>
      <w:pStyle w:val="ListBullet4"/>
      <w:lvlText w:val=""/>
      <w:lvlJc w:val="left"/>
      <w:pPr>
        <w:tabs>
          <w:tab w:val="num" w:pos="360"/>
        </w:tabs>
        <w:ind w:left="360" w:hanging="360"/>
      </w:pPr>
      <w:rPr>
        <w:rFonts w:ascii="Symbol" w:hAnsi="Symbol" w:hint="default"/>
        <w:sz w:val="20"/>
        <w:szCs w:val="20"/>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2216AEB"/>
    <w:multiLevelType w:val="multilevel"/>
    <w:tmpl w:val="39D04CC6"/>
    <w:lvl w:ilvl="0">
      <w:start w:val="1"/>
      <w:numFmt w:val="bullet"/>
      <w:pStyle w:val="ShadedBoxBullet"/>
      <w:lvlText w:val=""/>
      <w:lvlJc w:val="left"/>
      <w:pPr>
        <w:ind w:left="284" w:hanging="284"/>
      </w:pPr>
      <w:rPr>
        <w:rFonts w:ascii="Symbol" w:hAnsi="Symbol" w:hint="default"/>
        <w:sz w:val="20"/>
        <w:szCs w:val="20"/>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84A2808"/>
    <w:multiLevelType w:val="hybridMultilevel"/>
    <w:tmpl w:val="4C6423E8"/>
    <w:lvl w:ilvl="0" w:tplc="141A6FA4">
      <w:start w:val="182"/>
      <w:numFmt w:val="bullet"/>
      <w:lvlText w:val="–"/>
      <w:lvlJc w:val="left"/>
      <w:pPr>
        <w:ind w:left="362" w:hanging="360"/>
      </w:pPr>
      <w:rPr>
        <w:rFonts w:ascii="Calibri" w:eastAsiaTheme="minorHAnsi" w:hAnsi="Calibri" w:cs="Calibri" w:hint="default"/>
      </w:rPr>
    </w:lvl>
    <w:lvl w:ilvl="1" w:tplc="0C090003" w:tentative="1">
      <w:start w:val="1"/>
      <w:numFmt w:val="bullet"/>
      <w:lvlText w:val="o"/>
      <w:lvlJc w:val="left"/>
      <w:pPr>
        <w:ind w:left="1082" w:hanging="360"/>
      </w:pPr>
      <w:rPr>
        <w:rFonts w:ascii="Courier New" w:hAnsi="Courier New" w:cs="Courier New" w:hint="default"/>
      </w:rPr>
    </w:lvl>
    <w:lvl w:ilvl="2" w:tplc="0C090005" w:tentative="1">
      <w:start w:val="1"/>
      <w:numFmt w:val="bullet"/>
      <w:lvlText w:val=""/>
      <w:lvlJc w:val="left"/>
      <w:pPr>
        <w:ind w:left="1802" w:hanging="360"/>
      </w:pPr>
      <w:rPr>
        <w:rFonts w:ascii="Wingdings" w:hAnsi="Wingdings" w:hint="default"/>
      </w:rPr>
    </w:lvl>
    <w:lvl w:ilvl="3" w:tplc="0C090001" w:tentative="1">
      <w:start w:val="1"/>
      <w:numFmt w:val="bullet"/>
      <w:lvlText w:val=""/>
      <w:lvlJc w:val="left"/>
      <w:pPr>
        <w:ind w:left="2522" w:hanging="360"/>
      </w:pPr>
      <w:rPr>
        <w:rFonts w:ascii="Symbol" w:hAnsi="Symbol" w:hint="default"/>
      </w:rPr>
    </w:lvl>
    <w:lvl w:ilvl="4" w:tplc="0C090003" w:tentative="1">
      <w:start w:val="1"/>
      <w:numFmt w:val="bullet"/>
      <w:lvlText w:val="o"/>
      <w:lvlJc w:val="left"/>
      <w:pPr>
        <w:ind w:left="3242" w:hanging="360"/>
      </w:pPr>
      <w:rPr>
        <w:rFonts w:ascii="Courier New" w:hAnsi="Courier New" w:cs="Courier New" w:hint="default"/>
      </w:rPr>
    </w:lvl>
    <w:lvl w:ilvl="5" w:tplc="0C090005" w:tentative="1">
      <w:start w:val="1"/>
      <w:numFmt w:val="bullet"/>
      <w:lvlText w:val=""/>
      <w:lvlJc w:val="left"/>
      <w:pPr>
        <w:ind w:left="3962" w:hanging="360"/>
      </w:pPr>
      <w:rPr>
        <w:rFonts w:ascii="Wingdings" w:hAnsi="Wingdings" w:hint="default"/>
      </w:rPr>
    </w:lvl>
    <w:lvl w:ilvl="6" w:tplc="0C090001" w:tentative="1">
      <w:start w:val="1"/>
      <w:numFmt w:val="bullet"/>
      <w:lvlText w:val=""/>
      <w:lvlJc w:val="left"/>
      <w:pPr>
        <w:ind w:left="4682" w:hanging="360"/>
      </w:pPr>
      <w:rPr>
        <w:rFonts w:ascii="Symbol" w:hAnsi="Symbol" w:hint="default"/>
      </w:rPr>
    </w:lvl>
    <w:lvl w:ilvl="7" w:tplc="0C090003" w:tentative="1">
      <w:start w:val="1"/>
      <w:numFmt w:val="bullet"/>
      <w:lvlText w:val="o"/>
      <w:lvlJc w:val="left"/>
      <w:pPr>
        <w:ind w:left="5402" w:hanging="360"/>
      </w:pPr>
      <w:rPr>
        <w:rFonts w:ascii="Courier New" w:hAnsi="Courier New" w:cs="Courier New" w:hint="default"/>
      </w:rPr>
    </w:lvl>
    <w:lvl w:ilvl="8" w:tplc="0C090005" w:tentative="1">
      <w:start w:val="1"/>
      <w:numFmt w:val="bullet"/>
      <w:lvlText w:val=""/>
      <w:lvlJc w:val="left"/>
      <w:pPr>
        <w:ind w:left="6122" w:hanging="360"/>
      </w:pPr>
      <w:rPr>
        <w:rFonts w:ascii="Wingdings" w:hAnsi="Wingdings" w:hint="default"/>
      </w:rPr>
    </w:lvl>
  </w:abstractNum>
  <w:abstractNum w:abstractNumId="5" w15:restartNumberingAfterBreak="0">
    <w:nsid w:val="12A16494"/>
    <w:multiLevelType w:val="hybridMultilevel"/>
    <w:tmpl w:val="7E8E7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561C5"/>
    <w:multiLevelType w:val="hybridMultilevel"/>
    <w:tmpl w:val="493632D0"/>
    <w:lvl w:ilvl="0" w:tplc="87BA868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E41F50"/>
    <w:multiLevelType w:val="multilevel"/>
    <w:tmpl w:val="72B2AC1C"/>
    <w:styleLink w:val="ListAlphaStyle"/>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7E55A56"/>
    <w:multiLevelType w:val="multilevel"/>
    <w:tmpl w:val="F8AA5108"/>
    <w:numStyleLink w:val="ListStyle-Bullet"/>
  </w:abstractNum>
  <w:abstractNum w:abstractNumId="9" w15:restartNumberingAfterBreak="0">
    <w:nsid w:val="1B58E650"/>
    <w:multiLevelType w:val="hybridMultilevel"/>
    <w:tmpl w:val="FFFFFFFF"/>
    <w:lvl w:ilvl="0" w:tplc="2FC284AA">
      <w:start w:val="1"/>
      <w:numFmt w:val="bullet"/>
      <w:lvlText w:val=""/>
      <w:lvlJc w:val="left"/>
      <w:pPr>
        <w:ind w:left="720" w:hanging="360"/>
      </w:pPr>
      <w:rPr>
        <w:rFonts w:ascii="Symbol" w:hAnsi="Symbol" w:hint="default"/>
      </w:rPr>
    </w:lvl>
    <w:lvl w:ilvl="1" w:tplc="0D1EB99C">
      <w:start w:val="1"/>
      <w:numFmt w:val="bullet"/>
      <w:lvlText w:val="o"/>
      <w:lvlJc w:val="left"/>
      <w:pPr>
        <w:ind w:left="1440" w:hanging="360"/>
      </w:pPr>
      <w:rPr>
        <w:rFonts w:ascii="Courier New" w:hAnsi="Courier New" w:hint="default"/>
      </w:rPr>
    </w:lvl>
    <w:lvl w:ilvl="2" w:tplc="14D0BBB0">
      <w:start w:val="1"/>
      <w:numFmt w:val="bullet"/>
      <w:lvlText w:val=""/>
      <w:lvlJc w:val="left"/>
      <w:pPr>
        <w:ind w:left="2160" w:hanging="360"/>
      </w:pPr>
      <w:rPr>
        <w:rFonts w:ascii="Wingdings" w:hAnsi="Wingdings" w:hint="default"/>
      </w:rPr>
    </w:lvl>
    <w:lvl w:ilvl="3" w:tplc="CB02C4DA">
      <w:start w:val="1"/>
      <w:numFmt w:val="bullet"/>
      <w:lvlText w:val=""/>
      <w:lvlJc w:val="left"/>
      <w:pPr>
        <w:ind w:left="2880" w:hanging="360"/>
      </w:pPr>
      <w:rPr>
        <w:rFonts w:ascii="Symbol" w:hAnsi="Symbol" w:hint="default"/>
      </w:rPr>
    </w:lvl>
    <w:lvl w:ilvl="4" w:tplc="8A626C50">
      <w:start w:val="1"/>
      <w:numFmt w:val="bullet"/>
      <w:lvlText w:val="o"/>
      <w:lvlJc w:val="left"/>
      <w:pPr>
        <w:ind w:left="3600" w:hanging="360"/>
      </w:pPr>
      <w:rPr>
        <w:rFonts w:ascii="Courier New" w:hAnsi="Courier New" w:hint="default"/>
      </w:rPr>
    </w:lvl>
    <w:lvl w:ilvl="5" w:tplc="9432D168">
      <w:start w:val="1"/>
      <w:numFmt w:val="bullet"/>
      <w:lvlText w:val=""/>
      <w:lvlJc w:val="left"/>
      <w:pPr>
        <w:ind w:left="4320" w:hanging="360"/>
      </w:pPr>
      <w:rPr>
        <w:rFonts w:ascii="Wingdings" w:hAnsi="Wingdings" w:hint="default"/>
      </w:rPr>
    </w:lvl>
    <w:lvl w:ilvl="6" w:tplc="4044CA26">
      <w:start w:val="1"/>
      <w:numFmt w:val="bullet"/>
      <w:lvlText w:val=""/>
      <w:lvlJc w:val="left"/>
      <w:pPr>
        <w:ind w:left="5040" w:hanging="360"/>
      </w:pPr>
      <w:rPr>
        <w:rFonts w:ascii="Symbol" w:hAnsi="Symbol" w:hint="default"/>
      </w:rPr>
    </w:lvl>
    <w:lvl w:ilvl="7" w:tplc="A3A6BBF6">
      <w:start w:val="1"/>
      <w:numFmt w:val="bullet"/>
      <w:lvlText w:val="o"/>
      <w:lvlJc w:val="left"/>
      <w:pPr>
        <w:ind w:left="5760" w:hanging="360"/>
      </w:pPr>
      <w:rPr>
        <w:rFonts w:ascii="Courier New" w:hAnsi="Courier New" w:hint="default"/>
      </w:rPr>
    </w:lvl>
    <w:lvl w:ilvl="8" w:tplc="74FAF586">
      <w:start w:val="1"/>
      <w:numFmt w:val="bullet"/>
      <w:lvlText w:val=""/>
      <w:lvlJc w:val="left"/>
      <w:pPr>
        <w:ind w:left="6480" w:hanging="360"/>
      </w:pPr>
      <w:rPr>
        <w:rFonts w:ascii="Wingdings" w:hAnsi="Wingdings" w:hint="default"/>
      </w:rPr>
    </w:lvl>
  </w:abstractNum>
  <w:abstractNum w:abstractNumId="10" w15:restartNumberingAfterBreak="0">
    <w:nsid w:val="216C63B4"/>
    <w:multiLevelType w:val="multilevel"/>
    <w:tmpl w:val="C8BEBC58"/>
    <w:styleLink w:val="ListStyle-Number"/>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A8506A"/>
    <w:multiLevelType w:val="hybridMultilevel"/>
    <w:tmpl w:val="E9CCE95E"/>
    <w:lvl w:ilvl="0" w:tplc="2194940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3" w15:restartNumberingAfterBreak="0">
    <w:nsid w:val="270E0040"/>
    <w:multiLevelType w:val="multilevel"/>
    <w:tmpl w:val="C83E9E4A"/>
    <w:styleLink w:val="ListStyle-Heading"/>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1928"/>
        </w:tabs>
        <w:ind w:left="624" w:hanging="624"/>
      </w:pPr>
      <w:rPr>
        <w:rFonts w:hint="default"/>
      </w:rPr>
    </w:lvl>
    <w:lvl w:ilvl="2">
      <w:start w:val="1"/>
      <w:numFmt w:val="decimal"/>
      <w:pStyle w:val="Heading3"/>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BCC7D9D"/>
    <w:multiLevelType w:val="hybridMultilevel"/>
    <w:tmpl w:val="A4CC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A72C47"/>
    <w:multiLevelType w:val="multilevel"/>
    <w:tmpl w:val="DE3A0718"/>
    <w:styleLink w:val="ListStyle-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A931AF"/>
    <w:multiLevelType w:val="hybridMultilevel"/>
    <w:tmpl w:val="8DDA48FC"/>
    <w:lvl w:ilvl="0" w:tplc="826E39C0">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4A31D89"/>
    <w:multiLevelType w:val="hybridMultilevel"/>
    <w:tmpl w:val="A7362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BE0BD7"/>
    <w:multiLevelType w:val="hybridMultilevel"/>
    <w:tmpl w:val="ADECB0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5D4430"/>
    <w:multiLevelType w:val="hybridMultilevel"/>
    <w:tmpl w:val="3F027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7240266"/>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74F7386"/>
    <w:multiLevelType w:val="multilevel"/>
    <w:tmpl w:val="7500EB92"/>
    <w:styleLink w:val="Number"/>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495B7419"/>
    <w:multiLevelType w:val="hybridMultilevel"/>
    <w:tmpl w:val="8D021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30417B5"/>
    <w:multiLevelType w:val="hybridMultilevel"/>
    <w:tmpl w:val="5316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244889"/>
    <w:multiLevelType w:val="multilevel"/>
    <w:tmpl w:val="956829AE"/>
    <w:styleLink w:val="Bulle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55D101B3"/>
    <w:multiLevelType w:val="hybridMultilevel"/>
    <w:tmpl w:val="BBA8C1DE"/>
    <w:lvl w:ilvl="0" w:tplc="D9B0B5D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8D5F13"/>
    <w:multiLevelType w:val="multilevel"/>
    <w:tmpl w:val="DE3A0718"/>
    <w:numStyleLink w:val="ListStyle-Alpha"/>
  </w:abstractNum>
  <w:abstractNum w:abstractNumId="32" w15:restartNumberingAfterBreak="0">
    <w:nsid w:val="72A162B0"/>
    <w:multiLevelType w:val="hybridMultilevel"/>
    <w:tmpl w:val="A054504A"/>
    <w:lvl w:ilvl="0" w:tplc="E140E2F0">
      <w:numFmt w:val="bullet"/>
      <w:lvlText w:val="-"/>
      <w:lvlJc w:val="left"/>
      <w:pPr>
        <w:ind w:left="720" w:hanging="360"/>
      </w:pPr>
      <w:rPr>
        <w:rFonts w:ascii="Garamond" w:eastAsiaTheme="minorHAnsi" w:hAnsi="Garamond"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151306"/>
    <w:multiLevelType w:val="multilevel"/>
    <w:tmpl w:val="C83E9E4A"/>
    <w:numStyleLink w:val="ListStyle-Heading"/>
  </w:abstractNum>
  <w:abstractNum w:abstractNumId="34" w15:restartNumberingAfterBreak="0">
    <w:nsid w:val="799518F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D5F0314"/>
    <w:multiLevelType w:val="multilevel"/>
    <w:tmpl w:val="F8AA5108"/>
    <w:styleLink w:val="ListStyle-Bullet"/>
    <w:lvl w:ilvl="0">
      <w:start w:val="1"/>
      <w:numFmt w:val="bullet"/>
      <w:pStyle w:val="ListBullet"/>
      <w:lvlText w:val=""/>
      <w:lvlJc w:val="left"/>
      <w:pPr>
        <w:ind w:left="340" w:hanging="340"/>
      </w:pPr>
      <w:rPr>
        <w:rFonts w:ascii="Symbol" w:hAnsi="Symbol" w:hint="default"/>
        <w:color w:val="auto"/>
        <w:sz w:val="20"/>
      </w:rPr>
    </w:lvl>
    <w:lvl w:ilvl="1">
      <w:start w:val="1"/>
      <w:numFmt w:val="none"/>
      <w:pStyle w:val="ListBullet2"/>
      <w:lvlText w:val="–"/>
      <w:lvlJc w:val="left"/>
      <w:pPr>
        <w:ind w:left="680" w:hanging="340"/>
      </w:pPr>
      <w:rPr>
        <w:rFonts w:hint="default"/>
      </w:rPr>
    </w:lvl>
    <w:lvl w:ilvl="2">
      <w:start w:val="1"/>
      <w:numFmt w:val="bullet"/>
      <w:pStyle w:val="ListBullet3"/>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72236738">
    <w:abstractNumId w:val="13"/>
  </w:num>
  <w:num w:numId="2" w16cid:durableId="1174610932">
    <w:abstractNumId w:val="35"/>
  </w:num>
  <w:num w:numId="3" w16cid:durableId="1865903470">
    <w:abstractNumId w:val="10"/>
  </w:num>
  <w:num w:numId="4" w16cid:durableId="1535921826">
    <w:abstractNumId w:val="17"/>
  </w:num>
  <w:num w:numId="5" w16cid:durableId="1919825845">
    <w:abstractNumId w:val="2"/>
  </w:num>
  <w:num w:numId="6" w16cid:durableId="1664164066">
    <w:abstractNumId w:val="7"/>
  </w:num>
  <w:num w:numId="7" w16cid:durableId="774179671">
    <w:abstractNumId w:val="22"/>
  </w:num>
  <w:num w:numId="8" w16cid:durableId="923997543">
    <w:abstractNumId w:val="12"/>
  </w:num>
  <w:num w:numId="9" w16cid:durableId="864563120">
    <w:abstractNumId w:val="15"/>
  </w:num>
  <w:num w:numId="10" w16cid:durableId="1802504406">
    <w:abstractNumId w:val="0"/>
  </w:num>
  <w:num w:numId="11" w16cid:durableId="484585616">
    <w:abstractNumId w:val="23"/>
  </w:num>
  <w:num w:numId="12" w16cid:durableId="352265242">
    <w:abstractNumId w:val="14"/>
  </w:num>
  <w:num w:numId="13" w16cid:durableId="1845894161">
    <w:abstractNumId w:val="34"/>
  </w:num>
  <w:num w:numId="14" w16cid:durableId="757487922">
    <w:abstractNumId w:val="33"/>
  </w:num>
  <w:num w:numId="15" w16cid:durableId="2042168988">
    <w:abstractNumId w:val="10"/>
  </w:num>
  <w:num w:numId="16" w16cid:durableId="1135217654">
    <w:abstractNumId w:val="18"/>
  </w:num>
  <w:num w:numId="17" w16cid:durableId="51119325">
    <w:abstractNumId w:val="31"/>
  </w:num>
  <w:num w:numId="18" w16cid:durableId="2080202533">
    <w:abstractNumId w:val="29"/>
  </w:num>
  <w:num w:numId="19" w16cid:durableId="785543153">
    <w:abstractNumId w:val="26"/>
  </w:num>
  <w:num w:numId="20" w16cid:durableId="993684446">
    <w:abstractNumId w:val="24"/>
  </w:num>
  <w:num w:numId="21" w16cid:durableId="2041779076">
    <w:abstractNumId w:val="27"/>
  </w:num>
  <w:num w:numId="22" w16cid:durableId="1644315301">
    <w:abstractNumId w:val="1"/>
  </w:num>
  <w:num w:numId="23" w16cid:durableId="185559935">
    <w:abstractNumId w:val="3"/>
  </w:num>
  <w:num w:numId="24" w16cid:durableId="1416245842">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25" w16cid:durableId="2105223115">
    <w:abstractNumId w:val="20"/>
  </w:num>
  <w:num w:numId="26" w16cid:durableId="1079257327">
    <w:abstractNumId w:val="11"/>
  </w:num>
  <w:num w:numId="27" w16cid:durableId="773330176">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28" w16cid:durableId="70852921">
    <w:abstractNumId w:val="6"/>
  </w:num>
  <w:num w:numId="29" w16cid:durableId="169106809">
    <w:abstractNumId w:val="16"/>
  </w:num>
  <w:num w:numId="30" w16cid:durableId="2027513317">
    <w:abstractNumId w:val="21"/>
  </w:num>
  <w:num w:numId="31" w16cid:durableId="1640497374">
    <w:abstractNumId w:val="30"/>
  </w:num>
  <w:num w:numId="32" w16cid:durableId="524904964">
    <w:abstractNumId w:val="32"/>
  </w:num>
  <w:num w:numId="33" w16cid:durableId="836723863">
    <w:abstractNumId w:val="9"/>
  </w:num>
  <w:num w:numId="34" w16cid:durableId="1990666740">
    <w:abstractNumId w:val="19"/>
  </w:num>
  <w:num w:numId="35" w16cid:durableId="408695027">
    <w:abstractNumId w:val="8"/>
    <w:lvlOverride w:ilvl="0">
      <w:lvl w:ilvl="0">
        <w:start w:val="1"/>
        <w:numFmt w:val="bullet"/>
        <w:pStyle w:val="ListBullet"/>
        <w:lvlText w:val=""/>
        <w:lvlJc w:val="left"/>
        <w:pPr>
          <w:ind w:left="340" w:hanging="340"/>
        </w:pPr>
        <w:rPr>
          <w:rFonts w:ascii="Symbol" w:hAnsi="Symbol" w:hint="default"/>
          <w:color w:val="000000" w:themeColor="text1"/>
          <w:sz w:val="20"/>
          <w:szCs w:val="20"/>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36" w16cid:durableId="1671911072">
    <w:abstractNumId w:val="5"/>
  </w:num>
  <w:num w:numId="37" w16cid:durableId="1198548093">
    <w:abstractNumId w:val="25"/>
  </w:num>
  <w:num w:numId="38" w16cid:durableId="1575356421">
    <w:abstractNumId w:val="28"/>
  </w:num>
  <w:num w:numId="39" w16cid:durableId="1407267603">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40" w16cid:durableId="704909159">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41" w16cid:durableId="488524300">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42" w16cid:durableId="1665739839">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43" w16cid:durableId="1143350024">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44" w16cid:durableId="1690719190">
    <w:abstractNumId w:val="8"/>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45" w16cid:durableId="150308163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50B"/>
    <w:rsid w:val="00000022"/>
    <w:rsid w:val="0000007C"/>
    <w:rsid w:val="000000C0"/>
    <w:rsid w:val="0000011D"/>
    <w:rsid w:val="000001FE"/>
    <w:rsid w:val="00000308"/>
    <w:rsid w:val="000003E5"/>
    <w:rsid w:val="00000478"/>
    <w:rsid w:val="000004C1"/>
    <w:rsid w:val="00000508"/>
    <w:rsid w:val="0000066C"/>
    <w:rsid w:val="00000686"/>
    <w:rsid w:val="000007C5"/>
    <w:rsid w:val="0000081E"/>
    <w:rsid w:val="0000087A"/>
    <w:rsid w:val="000008E8"/>
    <w:rsid w:val="00000964"/>
    <w:rsid w:val="000009B1"/>
    <w:rsid w:val="000009E6"/>
    <w:rsid w:val="00000A19"/>
    <w:rsid w:val="00000A75"/>
    <w:rsid w:val="00000B02"/>
    <w:rsid w:val="00000B03"/>
    <w:rsid w:val="00000B0E"/>
    <w:rsid w:val="00000B68"/>
    <w:rsid w:val="00000BCD"/>
    <w:rsid w:val="00000C12"/>
    <w:rsid w:val="00000C14"/>
    <w:rsid w:val="00000C6C"/>
    <w:rsid w:val="00000C7E"/>
    <w:rsid w:val="00000D64"/>
    <w:rsid w:val="00000E16"/>
    <w:rsid w:val="00000ECC"/>
    <w:rsid w:val="00000F18"/>
    <w:rsid w:val="00000F42"/>
    <w:rsid w:val="00000F5C"/>
    <w:rsid w:val="00000FCA"/>
    <w:rsid w:val="000012E2"/>
    <w:rsid w:val="000012EB"/>
    <w:rsid w:val="000013DD"/>
    <w:rsid w:val="00001410"/>
    <w:rsid w:val="0000142F"/>
    <w:rsid w:val="00001454"/>
    <w:rsid w:val="000014F3"/>
    <w:rsid w:val="000014F6"/>
    <w:rsid w:val="0000156A"/>
    <w:rsid w:val="00001724"/>
    <w:rsid w:val="00001789"/>
    <w:rsid w:val="000018B1"/>
    <w:rsid w:val="00001903"/>
    <w:rsid w:val="00001984"/>
    <w:rsid w:val="00001998"/>
    <w:rsid w:val="00001A5B"/>
    <w:rsid w:val="00001AE1"/>
    <w:rsid w:val="00001B17"/>
    <w:rsid w:val="00001BB9"/>
    <w:rsid w:val="00001C07"/>
    <w:rsid w:val="00001C40"/>
    <w:rsid w:val="00001C87"/>
    <w:rsid w:val="00001CFF"/>
    <w:rsid w:val="00001D1E"/>
    <w:rsid w:val="00001D2D"/>
    <w:rsid w:val="00001DA9"/>
    <w:rsid w:val="00001DC9"/>
    <w:rsid w:val="00001E1E"/>
    <w:rsid w:val="00001E22"/>
    <w:rsid w:val="00001E7D"/>
    <w:rsid w:val="00001F68"/>
    <w:rsid w:val="000020E8"/>
    <w:rsid w:val="00002149"/>
    <w:rsid w:val="000021C9"/>
    <w:rsid w:val="000022AC"/>
    <w:rsid w:val="00002306"/>
    <w:rsid w:val="00002369"/>
    <w:rsid w:val="0000237C"/>
    <w:rsid w:val="00002530"/>
    <w:rsid w:val="0000253A"/>
    <w:rsid w:val="0000272B"/>
    <w:rsid w:val="0000275C"/>
    <w:rsid w:val="00002768"/>
    <w:rsid w:val="00002906"/>
    <w:rsid w:val="000029E9"/>
    <w:rsid w:val="00002A11"/>
    <w:rsid w:val="00002B13"/>
    <w:rsid w:val="00002B2B"/>
    <w:rsid w:val="00002B88"/>
    <w:rsid w:val="00002BBB"/>
    <w:rsid w:val="00002D0B"/>
    <w:rsid w:val="00002D83"/>
    <w:rsid w:val="00002D9B"/>
    <w:rsid w:val="00002E12"/>
    <w:rsid w:val="00002E1F"/>
    <w:rsid w:val="00002E6E"/>
    <w:rsid w:val="00002EE4"/>
    <w:rsid w:val="00002F68"/>
    <w:rsid w:val="00002F8B"/>
    <w:rsid w:val="00002F96"/>
    <w:rsid w:val="00003020"/>
    <w:rsid w:val="00003055"/>
    <w:rsid w:val="000030DC"/>
    <w:rsid w:val="000031E6"/>
    <w:rsid w:val="0000331E"/>
    <w:rsid w:val="00003346"/>
    <w:rsid w:val="000033B0"/>
    <w:rsid w:val="00003412"/>
    <w:rsid w:val="0000348D"/>
    <w:rsid w:val="000034E6"/>
    <w:rsid w:val="00003607"/>
    <w:rsid w:val="0000362C"/>
    <w:rsid w:val="00003671"/>
    <w:rsid w:val="00003861"/>
    <w:rsid w:val="0000389B"/>
    <w:rsid w:val="000038CC"/>
    <w:rsid w:val="00003910"/>
    <w:rsid w:val="00003921"/>
    <w:rsid w:val="000039E8"/>
    <w:rsid w:val="00003A45"/>
    <w:rsid w:val="00003AF1"/>
    <w:rsid w:val="00003B1F"/>
    <w:rsid w:val="00003CE2"/>
    <w:rsid w:val="00003D23"/>
    <w:rsid w:val="00003D4D"/>
    <w:rsid w:val="00003D92"/>
    <w:rsid w:val="00003E71"/>
    <w:rsid w:val="00003FA1"/>
    <w:rsid w:val="00003FF1"/>
    <w:rsid w:val="00004152"/>
    <w:rsid w:val="0000421F"/>
    <w:rsid w:val="0000426B"/>
    <w:rsid w:val="00004386"/>
    <w:rsid w:val="0000443C"/>
    <w:rsid w:val="000045C0"/>
    <w:rsid w:val="00004650"/>
    <w:rsid w:val="0000470C"/>
    <w:rsid w:val="00004769"/>
    <w:rsid w:val="00004794"/>
    <w:rsid w:val="000047D4"/>
    <w:rsid w:val="000047D9"/>
    <w:rsid w:val="000047FB"/>
    <w:rsid w:val="00004921"/>
    <w:rsid w:val="0000497F"/>
    <w:rsid w:val="000049D4"/>
    <w:rsid w:val="000049DE"/>
    <w:rsid w:val="000049FA"/>
    <w:rsid w:val="00004AC1"/>
    <w:rsid w:val="00004C84"/>
    <w:rsid w:val="00004D01"/>
    <w:rsid w:val="00004D21"/>
    <w:rsid w:val="00004D3D"/>
    <w:rsid w:val="00004DFE"/>
    <w:rsid w:val="00004E5B"/>
    <w:rsid w:val="00004ECE"/>
    <w:rsid w:val="00004ECF"/>
    <w:rsid w:val="00004F3D"/>
    <w:rsid w:val="00005061"/>
    <w:rsid w:val="0000508F"/>
    <w:rsid w:val="000050FC"/>
    <w:rsid w:val="00005209"/>
    <w:rsid w:val="00005251"/>
    <w:rsid w:val="000052BB"/>
    <w:rsid w:val="000052D9"/>
    <w:rsid w:val="0000532B"/>
    <w:rsid w:val="00005364"/>
    <w:rsid w:val="000053FA"/>
    <w:rsid w:val="0000547A"/>
    <w:rsid w:val="000054D3"/>
    <w:rsid w:val="000055F4"/>
    <w:rsid w:val="00005617"/>
    <w:rsid w:val="00005644"/>
    <w:rsid w:val="00005666"/>
    <w:rsid w:val="000056F8"/>
    <w:rsid w:val="0000572B"/>
    <w:rsid w:val="00005778"/>
    <w:rsid w:val="000057D6"/>
    <w:rsid w:val="00005873"/>
    <w:rsid w:val="000058E7"/>
    <w:rsid w:val="00005AD4"/>
    <w:rsid w:val="00005B05"/>
    <w:rsid w:val="00005CD8"/>
    <w:rsid w:val="00005D12"/>
    <w:rsid w:val="00005D35"/>
    <w:rsid w:val="00005DFB"/>
    <w:rsid w:val="00005E31"/>
    <w:rsid w:val="00005F3E"/>
    <w:rsid w:val="00006081"/>
    <w:rsid w:val="00006158"/>
    <w:rsid w:val="000061D1"/>
    <w:rsid w:val="00006253"/>
    <w:rsid w:val="00006285"/>
    <w:rsid w:val="00006289"/>
    <w:rsid w:val="000062AF"/>
    <w:rsid w:val="000062C8"/>
    <w:rsid w:val="00006393"/>
    <w:rsid w:val="000064F9"/>
    <w:rsid w:val="000065FA"/>
    <w:rsid w:val="0000660C"/>
    <w:rsid w:val="000066B5"/>
    <w:rsid w:val="000066CC"/>
    <w:rsid w:val="000066CE"/>
    <w:rsid w:val="000067BD"/>
    <w:rsid w:val="0000688B"/>
    <w:rsid w:val="000068AC"/>
    <w:rsid w:val="00006BB1"/>
    <w:rsid w:val="00006BD6"/>
    <w:rsid w:val="00006BDF"/>
    <w:rsid w:val="00006D72"/>
    <w:rsid w:val="00006DB6"/>
    <w:rsid w:val="00006ED1"/>
    <w:rsid w:val="00006F08"/>
    <w:rsid w:val="00006F4F"/>
    <w:rsid w:val="00006FDE"/>
    <w:rsid w:val="0000702B"/>
    <w:rsid w:val="0000702F"/>
    <w:rsid w:val="000071F3"/>
    <w:rsid w:val="00007314"/>
    <w:rsid w:val="000073C6"/>
    <w:rsid w:val="000073CB"/>
    <w:rsid w:val="00007426"/>
    <w:rsid w:val="0000747A"/>
    <w:rsid w:val="000075B6"/>
    <w:rsid w:val="00007652"/>
    <w:rsid w:val="000077BA"/>
    <w:rsid w:val="0000789B"/>
    <w:rsid w:val="000078B1"/>
    <w:rsid w:val="0000792B"/>
    <w:rsid w:val="0000796B"/>
    <w:rsid w:val="00007A26"/>
    <w:rsid w:val="00007A2A"/>
    <w:rsid w:val="00007A98"/>
    <w:rsid w:val="00007B71"/>
    <w:rsid w:val="00007B9F"/>
    <w:rsid w:val="00007DAA"/>
    <w:rsid w:val="00007DC3"/>
    <w:rsid w:val="00007DDA"/>
    <w:rsid w:val="00007DF3"/>
    <w:rsid w:val="00007E30"/>
    <w:rsid w:val="00007EB8"/>
    <w:rsid w:val="00007ED7"/>
    <w:rsid w:val="00007FB4"/>
    <w:rsid w:val="0001007D"/>
    <w:rsid w:val="000100F1"/>
    <w:rsid w:val="00010139"/>
    <w:rsid w:val="000101BB"/>
    <w:rsid w:val="00010217"/>
    <w:rsid w:val="0001022B"/>
    <w:rsid w:val="00010230"/>
    <w:rsid w:val="00010273"/>
    <w:rsid w:val="000102C8"/>
    <w:rsid w:val="000102D1"/>
    <w:rsid w:val="0001037E"/>
    <w:rsid w:val="000103B1"/>
    <w:rsid w:val="00010475"/>
    <w:rsid w:val="000104BB"/>
    <w:rsid w:val="00010595"/>
    <w:rsid w:val="000106A8"/>
    <w:rsid w:val="000106DA"/>
    <w:rsid w:val="000106F2"/>
    <w:rsid w:val="00010700"/>
    <w:rsid w:val="00010728"/>
    <w:rsid w:val="00010747"/>
    <w:rsid w:val="000107BB"/>
    <w:rsid w:val="00010837"/>
    <w:rsid w:val="000108E0"/>
    <w:rsid w:val="000109CA"/>
    <w:rsid w:val="000109DE"/>
    <w:rsid w:val="00010AC8"/>
    <w:rsid w:val="00010AF6"/>
    <w:rsid w:val="00010B46"/>
    <w:rsid w:val="00010B4E"/>
    <w:rsid w:val="00010BAF"/>
    <w:rsid w:val="00010BB8"/>
    <w:rsid w:val="00010C91"/>
    <w:rsid w:val="00010CAF"/>
    <w:rsid w:val="00010CB5"/>
    <w:rsid w:val="00010E06"/>
    <w:rsid w:val="00010F04"/>
    <w:rsid w:val="00010F40"/>
    <w:rsid w:val="00010FF4"/>
    <w:rsid w:val="000110B6"/>
    <w:rsid w:val="00011172"/>
    <w:rsid w:val="0001123D"/>
    <w:rsid w:val="00011300"/>
    <w:rsid w:val="00011325"/>
    <w:rsid w:val="000113BF"/>
    <w:rsid w:val="00011441"/>
    <w:rsid w:val="00011471"/>
    <w:rsid w:val="000114A4"/>
    <w:rsid w:val="000114BB"/>
    <w:rsid w:val="00011504"/>
    <w:rsid w:val="00011592"/>
    <w:rsid w:val="00011627"/>
    <w:rsid w:val="00011644"/>
    <w:rsid w:val="0001167B"/>
    <w:rsid w:val="000116C2"/>
    <w:rsid w:val="000116F9"/>
    <w:rsid w:val="000117C9"/>
    <w:rsid w:val="0001182D"/>
    <w:rsid w:val="00011939"/>
    <w:rsid w:val="000119DC"/>
    <w:rsid w:val="00011A54"/>
    <w:rsid w:val="00011A63"/>
    <w:rsid w:val="00011A64"/>
    <w:rsid w:val="00011B55"/>
    <w:rsid w:val="00011C5A"/>
    <w:rsid w:val="00011CD7"/>
    <w:rsid w:val="00011D21"/>
    <w:rsid w:val="00011FD3"/>
    <w:rsid w:val="00011FE9"/>
    <w:rsid w:val="000120D0"/>
    <w:rsid w:val="000121FF"/>
    <w:rsid w:val="00012210"/>
    <w:rsid w:val="000122E9"/>
    <w:rsid w:val="00012346"/>
    <w:rsid w:val="00012373"/>
    <w:rsid w:val="00012384"/>
    <w:rsid w:val="000123E9"/>
    <w:rsid w:val="00012487"/>
    <w:rsid w:val="00012506"/>
    <w:rsid w:val="0001252A"/>
    <w:rsid w:val="00012553"/>
    <w:rsid w:val="00012562"/>
    <w:rsid w:val="000125E7"/>
    <w:rsid w:val="00012602"/>
    <w:rsid w:val="0001269A"/>
    <w:rsid w:val="0001276C"/>
    <w:rsid w:val="000127AA"/>
    <w:rsid w:val="00012813"/>
    <w:rsid w:val="0001281E"/>
    <w:rsid w:val="00012829"/>
    <w:rsid w:val="0001283D"/>
    <w:rsid w:val="000128CC"/>
    <w:rsid w:val="000129B3"/>
    <w:rsid w:val="00012A9E"/>
    <w:rsid w:val="00012BB3"/>
    <w:rsid w:val="00012BE5"/>
    <w:rsid w:val="00012C9F"/>
    <w:rsid w:val="00012D57"/>
    <w:rsid w:val="00012D5F"/>
    <w:rsid w:val="00012DAA"/>
    <w:rsid w:val="00012DC6"/>
    <w:rsid w:val="00012E76"/>
    <w:rsid w:val="00012EFF"/>
    <w:rsid w:val="00012F01"/>
    <w:rsid w:val="00012F03"/>
    <w:rsid w:val="00012FA1"/>
    <w:rsid w:val="00012FC0"/>
    <w:rsid w:val="00013022"/>
    <w:rsid w:val="00013029"/>
    <w:rsid w:val="00013142"/>
    <w:rsid w:val="000131B9"/>
    <w:rsid w:val="00013278"/>
    <w:rsid w:val="00013346"/>
    <w:rsid w:val="000133D6"/>
    <w:rsid w:val="0001348F"/>
    <w:rsid w:val="0001359F"/>
    <w:rsid w:val="000135FF"/>
    <w:rsid w:val="0001371E"/>
    <w:rsid w:val="00013846"/>
    <w:rsid w:val="000139B6"/>
    <w:rsid w:val="000139C1"/>
    <w:rsid w:val="00013B70"/>
    <w:rsid w:val="00013B86"/>
    <w:rsid w:val="00013BF2"/>
    <w:rsid w:val="00013BF6"/>
    <w:rsid w:val="00013C82"/>
    <w:rsid w:val="00013C89"/>
    <w:rsid w:val="00013CF5"/>
    <w:rsid w:val="00013DAC"/>
    <w:rsid w:val="00013E3D"/>
    <w:rsid w:val="00013EDF"/>
    <w:rsid w:val="00013F34"/>
    <w:rsid w:val="00013F67"/>
    <w:rsid w:val="00014028"/>
    <w:rsid w:val="000140D7"/>
    <w:rsid w:val="00014111"/>
    <w:rsid w:val="0001427D"/>
    <w:rsid w:val="000142B7"/>
    <w:rsid w:val="00014308"/>
    <w:rsid w:val="00014362"/>
    <w:rsid w:val="00014388"/>
    <w:rsid w:val="0001439C"/>
    <w:rsid w:val="00014409"/>
    <w:rsid w:val="00014446"/>
    <w:rsid w:val="000144B4"/>
    <w:rsid w:val="00014542"/>
    <w:rsid w:val="00014552"/>
    <w:rsid w:val="0001457B"/>
    <w:rsid w:val="0001461D"/>
    <w:rsid w:val="00014661"/>
    <w:rsid w:val="0001467F"/>
    <w:rsid w:val="00014687"/>
    <w:rsid w:val="00014747"/>
    <w:rsid w:val="000147D4"/>
    <w:rsid w:val="00014802"/>
    <w:rsid w:val="0001482E"/>
    <w:rsid w:val="00014996"/>
    <w:rsid w:val="000149AE"/>
    <w:rsid w:val="00014A74"/>
    <w:rsid w:val="00014B09"/>
    <w:rsid w:val="00014B8D"/>
    <w:rsid w:val="00014BF1"/>
    <w:rsid w:val="00014C03"/>
    <w:rsid w:val="00014C1D"/>
    <w:rsid w:val="00014C48"/>
    <w:rsid w:val="00014C64"/>
    <w:rsid w:val="00014CAD"/>
    <w:rsid w:val="00014CC5"/>
    <w:rsid w:val="00014CD9"/>
    <w:rsid w:val="00014CF0"/>
    <w:rsid w:val="00014D00"/>
    <w:rsid w:val="00014D2B"/>
    <w:rsid w:val="00014E8B"/>
    <w:rsid w:val="00014F4F"/>
    <w:rsid w:val="00014F75"/>
    <w:rsid w:val="00014FEC"/>
    <w:rsid w:val="0001502A"/>
    <w:rsid w:val="0001502B"/>
    <w:rsid w:val="0001509B"/>
    <w:rsid w:val="0001510B"/>
    <w:rsid w:val="0001515F"/>
    <w:rsid w:val="000152A6"/>
    <w:rsid w:val="00015322"/>
    <w:rsid w:val="000153E4"/>
    <w:rsid w:val="0001547A"/>
    <w:rsid w:val="000154B8"/>
    <w:rsid w:val="0001551F"/>
    <w:rsid w:val="0001557D"/>
    <w:rsid w:val="000155BE"/>
    <w:rsid w:val="000155E8"/>
    <w:rsid w:val="00015601"/>
    <w:rsid w:val="00015723"/>
    <w:rsid w:val="0001582D"/>
    <w:rsid w:val="00015894"/>
    <w:rsid w:val="000158C4"/>
    <w:rsid w:val="000158DF"/>
    <w:rsid w:val="00015A0F"/>
    <w:rsid w:val="00015AE4"/>
    <w:rsid w:val="00015C9E"/>
    <w:rsid w:val="00015CB5"/>
    <w:rsid w:val="00015CC0"/>
    <w:rsid w:val="00015D1E"/>
    <w:rsid w:val="00015DD1"/>
    <w:rsid w:val="00015E44"/>
    <w:rsid w:val="00015E5E"/>
    <w:rsid w:val="0001604C"/>
    <w:rsid w:val="00016124"/>
    <w:rsid w:val="00016192"/>
    <w:rsid w:val="00016201"/>
    <w:rsid w:val="00016222"/>
    <w:rsid w:val="000162E0"/>
    <w:rsid w:val="000162ED"/>
    <w:rsid w:val="00016393"/>
    <w:rsid w:val="000163A8"/>
    <w:rsid w:val="00016432"/>
    <w:rsid w:val="00016581"/>
    <w:rsid w:val="000165B5"/>
    <w:rsid w:val="00016736"/>
    <w:rsid w:val="00016781"/>
    <w:rsid w:val="00016787"/>
    <w:rsid w:val="00016822"/>
    <w:rsid w:val="000168A3"/>
    <w:rsid w:val="000168AA"/>
    <w:rsid w:val="000168D1"/>
    <w:rsid w:val="00016972"/>
    <w:rsid w:val="000169ED"/>
    <w:rsid w:val="00016AF9"/>
    <w:rsid w:val="00016B0B"/>
    <w:rsid w:val="00016BC8"/>
    <w:rsid w:val="00016BE4"/>
    <w:rsid w:val="00016C35"/>
    <w:rsid w:val="00016C8D"/>
    <w:rsid w:val="00016CA6"/>
    <w:rsid w:val="00016D60"/>
    <w:rsid w:val="00016D92"/>
    <w:rsid w:val="00016DDE"/>
    <w:rsid w:val="00016DE1"/>
    <w:rsid w:val="00016DE6"/>
    <w:rsid w:val="00016EA7"/>
    <w:rsid w:val="00016EB0"/>
    <w:rsid w:val="00016F17"/>
    <w:rsid w:val="00016FD3"/>
    <w:rsid w:val="0001700A"/>
    <w:rsid w:val="00017052"/>
    <w:rsid w:val="000170C1"/>
    <w:rsid w:val="000170E7"/>
    <w:rsid w:val="00017118"/>
    <w:rsid w:val="00017135"/>
    <w:rsid w:val="0001717A"/>
    <w:rsid w:val="000171EB"/>
    <w:rsid w:val="000171F5"/>
    <w:rsid w:val="00017232"/>
    <w:rsid w:val="000172BC"/>
    <w:rsid w:val="00017345"/>
    <w:rsid w:val="000173B3"/>
    <w:rsid w:val="0001742C"/>
    <w:rsid w:val="00017479"/>
    <w:rsid w:val="000174F5"/>
    <w:rsid w:val="0001750D"/>
    <w:rsid w:val="00017571"/>
    <w:rsid w:val="000176CC"/>
    <w:rsid w:val="0001784C"/>
    <w:rsid w:val="00017858"/>
    <w:rsid w:val="0001793A"/>
    <w:rsid w:val="0001793F"/>
    <w:rsid w:val="000179D7"/>
    <w:rsid w:val="00017A09"/>
    <w:rsid w:val="00017A0B"/>
    <w:rsid w:val="00017A3F"/>
    <w:rsid w:val="00017BB3"/>
    <w:rsid w:val="00017C01"/>
    <w:rsid w:val="00017CF2"/>
    <w:rsid w:val="00017D1E"/>
    <w:rsid w:val="00017DE0"/>
    <w:rsid w:val="00017DEF"/>
    <w:rsid w:val="00017E46"/>
    <w:rsid w:val="00017E9F"/>
    <w:rsid w:val="00017EAD"/>
    <w:rsid w:val="00017FCB"/>
    <w:rsid w:val="000200D5"/>
    <w:rsid w:val="000200F4"/>
    <w:rsid w:val="00020114"/>
    <w:rsid w:val="00020186"/>
    <w:rsid w:val="00020226"/>
    <w:rsid w:val="00020247"/>
    <w:rsid w:val="00020291"/>
    <w:rsid w:val="000202F0"/>
    <w:rsid w:val="00020339"/>
    <w:rsid w:val="0002049D"/>
    <w:rsid w:val="000204CD"/>
    <w:rsid w:val="000204D9"/>
    <w:rsid w:val="00020531"/>
    <w:rsid w:val="0002054C"/>
    <w:rsid w:val="000205BA"/>
    <w:rsid w:val="000205D3"/>
    <w:rsid w:val="00020608"/>
    <w:rsid w:val="00020626"/>
    <w:rsid w:val="00020686"/>
    <w:rsid w:val="00020788"/>
    <w:rsid w:val="00020875"/>
    <w:rsid w:val="000208F7"/>
    <w:rsid w:val="000208FC"/>
    <w:rsid w:val="00020982"/>
    <w:rsid w:val="00020A79"/>
    <w:rsid w:val="00020BB5"/>
    <w:rsid w:val="00020C73"/>
    <w:rsid w:val="00020CED"/>
    <w:rsid w:val="00020D8E"/>
    <w:rsid w:val="00020DE0"/>
    <w:rsid w:val="00020DFC"/>
    <w:rsid w:val="00020E09"/>
    <w:rsid w:val="00020FFD"/>
    <w:rsid w:val="00021262"/>
    <w:rsid w:val="0002126A"/>
    <w:rsid w:val="000213BF"/>
    <w:rsid w:val="000213DB"/>
    <w:rsid w:val="000214D0"/>
    <w:rsid w:val="000214ED"/>
    <w:rsid w:val="000215C0"/>
    <w:rsid w:val="0002173F"/>
    <w:rsid w:val="00021745"/>
    <w:rsid w:val="00021761"/>
    <w:rsid w:val="00021815"/>
    <w:rsid w:val="0002185B"/>
    <w:rsid w:val="00021972"/>
    <w:rsid w:val="0002197A"/>
    <w:rsid w:val="0002198A"/>
    <w:rsid w:val="00021AE6"/>
    <w:rsid w:val="00021AFA"/>
    <w:rsid w:val="00021B0A"/>
    <w:rsid w:val="00021B3F"/>
    <w:rsid w:val="00021BF1"/>
    <w:rsid w:val="00021BF4"/>
    <w:rsid w:val="00021D78"/>
    <w:rsid w:val="00021D7C"/>
    <w:rsid w:val="00021E1E"/>
    <w:rsid w:val="00021E7E"/>
    <w:rsid w:val="00021EBC"/>
    <w:rsid w:val="00021EBE"/>
    <w:rsid w:val="00021F12"/>
    <w:rsid w:val="00021F37"/>
    <w:rsid w:val="0002203D"/>
    <w:rsid w:val="000220B8"/>
    <w:rsid w:val="000220E4"/>
    <w:rsid w:val="00022178"/>
    <w:rsid w:val="0002223C"/>
    <w:rsid w:val="00022282"/>
    <w:rsid w:val="00022394"/>
    <w:rsid w:val="00022397"/>
    <w:rsid w:val="000223AB"/>
    <w:rsid w:val="000223B1"/>
    <w:rsid w:val="000223ED"/>
    <w:rsid w:val="00022402"/>
    <w:rsid w:val="00022456"/>
    <w:rsid w:val="000226E1"/>
    <w:rsid w:val="000227C8"/>
    <w:rsid w:val="000228AF"/>
    <w:rsid w:val="000228ED"/>
    <w:rsid w:val="00022963"/>
    <w:rsid w:val="00022A31"/>
    <w:rsid w:val="00022A54"/>
    <w:rsid w:val="00022A5A"/>
    <w:rsid w:val="00022A6B"/>
    <w:rsid w:val="00022A97"/>
    <w:rsid w:val="00022C37"/>
    <w:rsid w:val="00022CF2"/>
    <w:rsid w:val="00022D0D"/>
    <w:rsid w:val="00022D69"/>
    <w:rsid w:val="00022E1B"/>
    <w:rsid w:val="00022E7A"/>
    <w:rsid w:val="00022E82"/>
    <w:rsid w:val="00022F84"/>
    <w:rsid w:val="00022FA5"/>
    <w:rsid w:val="00022FC8"/>
    <w:rsid w:val="00023032"/>
    <w:rsid w:val="00023053"/>
    <w:rsid w:val="000230C4"/>
    <w:rsid w:val="00023110"/>
    <w:rsid w:val="00023133"/>
    <w:rsid w:val="00023259"/>
    <w:rsid w:val="000233DB"/>
    <w:rsid w:val="0002348B"/>
    <w:rsid w:val="000234F7"/>
    <w:rsid w:val="0002350D"/>
    <w:rsid w:val="00023543"/>
    <w:rsid w:val="00023647"/>
    <w:rsid w:val="0002365A"/>
    <w:rsid w:val="000236EB"/>
    <w:rsid w:val="00023717"/>
    <w:rsid w:val="0002371F"/>
    <w:rsid w:val="00023720"/>
    <w:rsid w:val="00023787"/>
    <w:rsid w:val="000237B0"/>
    <w:rsid w:val="000237F7"/>
    <w:rsid w:val="00023902"/>
    <w:rsid w:val="0002393F"/>
    <w:rsid w:val="00023A30"/>
    <w:rsid w:val="00023AB9"/>
    <w:rsid w:val="00023B6C"/>
    <w:rsid w:val="00023BD0"/>
    <w:rsid w:val="00023BE8"/>
    <w:rsid w:val="00023CA9"/>
    <w:rsid w:val="00023CB0"/>
    <w:rsid w:val="00023D50"/>
    <w:rsid w:val="00023D5B"/>
    <w:rsid w:val="00023D8A"/>
    <w:rsid w:val="00023DB7"/>
    <w:rsid w:val="00023F33"/>
    <w:rsid w:val="00023F71"/>
    <w:rsid w:val="00023FC0"/>
    <w:rsid w:val="0002420D"/>
    <w:rsid w:val="00024231"/>
    <w:rsid w:val="00024255"/>
    <w:rsid w:val="000242E0"/>
    <w:rsid w:val="0002438D"/>
    <w:rsid w:val="00024453"/>
    <w:rsid w:val="00024471"/>
    <w:rsid w:val="00024536"/>
    <w:rsid w:val="00024579"/>
    <w:rsid w:val="00024589"/>
    <w:rsid w:val="000246EF"/>
    <w:rsid w:val="0002478E"/>
    <w:rsid w:val="000247A1"/>
    <w:rsid w:val="000247AA"/>
    <w:rsid w:val="00024885"/>
    <w:rsid w:val="00024908"/>
    <w:rsid w:val="000249E5"/>
    <w:rsid w:val="00024A08"/>
    <w:rsid w:val="00024A4C"/>
    <w:rsid w:val="00024A60"/>
    <w:rsid w:val="00024AEC"/>
    <w:rsid w:val="00024B08"/>
    <w:rsid w:val="00024B2F"/>
    <w:rsid w:val="00024B32"/>
    <w:rsid w:val="00024BD1"/>
    <w:rsid w:val="00024BEB"/>
    <w:rsid w:val="00024BF9"/>
    <w:rsid w:val="00024C5E"/>
    <w:rsid w:val="00024D06"/>
    <w:rsid w:val="00024D3E"/>
    <w:rsid w:val="00024D41"/>
    <w:rsid w:val="00024E5B"/>
    <w:rsid w:val="00024E8A"/>
    <w:rsid w:val="00024EB8"/>
    <w:rsid w:val="00024EBD"/>
    <w:rsid w:val="00024F70"/>
    <w:rsid w:val="000251B8"/>
    <w:rsid w:val="000251ED"/>
    <w:rsid w:val="000251F6"/>
    <w:rsid w:val="00025211"/>
    <w:rsid w:val="00025283"/>
    <w:rsid w:val="00025330"/>
    <w:rsid w:val="000253D8"/>
    <w:rsid w:val="0002545F"/>
    <w:rsid w:val="00025570"/>
    <w:rsid w:val="0002558D"/>
    <w:rsid w:val="000256C7"/>
    <w:rsid w:val="000256CA"/>
    <w:rsid w:val="000256E3"/>
    <w:rsid w:val="0002570F"/>
    <w:rsid w:val="00025718"/>
    <w:rsid w:val="00025755"/>
    <w:rsid w:val="00025823"/>
    <w:rsid w:val="00025865"/>
    <w:rsid w:val="00025874"/>
    <w:rsid w:val="000258E4"/>
    <w:rsid w:val="000259A3"/>
    <w:rsid w:val="000259CA"/>
    <w:rsid w:val="00025A5C"/>
    <w:rsid w:val="00025A89"/>
    <w:rsid w:val="00025C42"/>
    <w:rsid w:val="00025C9D"/>
    <w:rsid w:val="00025DBE"/>
    <w:rsid w:val="00025DF3"/>
    <w:rsid w:val="00025EBC"/>
    <w:rsid w:val="00025F5F"/>
    <w:rsid w:val="00025FE5"/>
    <w:rsid w:val="0002612F"/>
    <w:rsid w:val="00026226"/>
    <w:rsid w:val="00026255"/>
    <w:rsid w:val="000262BD"/>
    <w:rsid w:val="000262EA"/>
    <w:rsid w:val="00026318"/>
    <w:rsid w:val="00026383"/>
    <w:rsid w:val="000264AC"/>
    <w:rsid w:val="0002674C"/>
    <w:rsid w:val="00026981"/>
    <w:rsid w:val="00026999"/>
    <w:rsid w:val="00026B10"/>
    <w:rsid w:val="00026BD5"/>
    <w:rsid w:val="00026C15"/>
    <w:rsid w:val="00026D0E"/>
    <w:rsid w:val="00026D35"/>
    <w:rsid w:val="00026DC7"/>
    <w:rsid w:val="00026DE3"/>
    <w:rsid w:val="00026E17"/>
    <w:rsid w:val="00026E4B"/>
    <w:rsid w:val="00026EED"/>
    <w:rsid w:val="00026F01"/>
    <w:rsid w:val="00026FC8"/>
    <w:rsid w:val="00026FF9"/>
    <w:rsid w:val="00027003"/>
    <w:rsid w:val="000271B0"/>
    <w:rsid w:val="00027210"/>
    <w:rsid w:val="00027257"/>
    <w:rsid w:val="00027309"/>
    <w:rsid w:val="0002730C"/>
    <w:rsid w:val="00027312"/>
    <w:rsid w:val="000273A1"/>
    <w:rsid w:val="00027485"/>
    <w:rsid w:val="0002748B"/>
    <w:rsid w:val="000274DE"/>
    <w:rsid w:val="00027547"/>
    <w:rsid w:val="0002759C"/>
    <w:rsid w:val="0002768E"/>
    <w:rsid w:val="0002770B"/>
    <w:rsid w:val="000277A9"/>
    <w:rsid w:val="00027826"/>
    <w:rsid w:val="0002789D"/>
    <w:rsid w:val="00027972"/>
    <w:rsid w:val="000279EF"/>
    <w:rsid w:val="00027BDF"/>
    <w:rsid w:val="00027C72"/>
    <w:rsid w:val="00027D08"/>
    <w:rsid w:val="00027DC2"/>
    <w:rsid w:val="00027DDD"/>
    <w:rsid w:val="00027E08"/>
    <w:rsid w:val="00027E11"/>
    <w:rsid w:val="00027EF5"/>
    <w:rsid w:val="00030025"/>
    <w:rsid w:val="00030081"/>
    <w:rsid w:val="000300AC"/>
    <w:rsid w:val="000300DB"/>
    <w:rsid w:val="000300E9"/>
    <w:rsid w:val="000300F0"/>
    <w:rsid w:val="00030223"/>
    <w:rsid w:val="00030266"/>
    <w:rsid w:val="00030288"/>
    <w:rsid w:val="000302F3"/>
    <w:rsid w:val="000305BC"/>
    <w:rsid w:val="000306B1"/>
    <w:rsid w:val="000306C2"/>
    <w:rsid w:val="00030776"/>
    <w:rsid w:val="000308B0"/>
    <w:rsid w:val="00030951"/>
    <w:rsid w:val="0003097C"/>
    <w:rsid w:val="000309E8"/>
    <w:rsid w:val="00030A44"/>
    <w:rsid w:val="00030A59"/>
    <w:rsid w:val="00030AC7"/>
    <w:rsid w:val="00030B66"/>
    <w:rsid w:val="00030CC3"/>
    <w:rsid w:val="00030CE6"/>
    <w:rsid w:val="00030D49"/>
    <w:rsid w:val="00030D79"/>
    <w:rsid w:val="00030DD1"/>
    <w:rsid w:val="00030E26"/>
    <w:rsid w:val="00030E75"/>
    <w:rsid w:val="00030F46"/>
    <w:rsid w:val="00030F4A"/>
    <w:rsid w:val="00031034"/>
    <w:rsid w:val="0003104F"/>
    <w:rsid w:val="000311D9"/>
    <w:rsid w:val="00031240"/>
    <w:rsid w:val="00031287"/>
    <w:rsid w:val="0003129A"/>
    <w:rsid w:val="00031301"/>
    <w:rsid w:val="00031315"/>
    <w:rsid w:val="00031515"/>
    <w:rsid w:val="00031516"/>
    <w:rsid w:val="00031558"/>
    <w:rsid w:val="000315F4"/>
    <w:rsid w:val="00031820"/>
    <w:rsid w:val="00031852"/>
    <w:rsid w:val="00031938"/>
    <w:rsid w:val="00031940"/>
    <w:rsid w:val="00031BE4"/>
    <w:rsid w:val="00031CF3"/>
    <w:rsid w:val="00031D0B"/>
    <w:rsid w:val="00031D55"/>
    <w:rsid w:val="00031DDE"/>
    <w:rsid w:val="00032059"/>
    <w:rsid w:val="000320D6"/>
    <w:rsid w:val="000320E3"/>
    <w:rsid w:val="000320FC"/>
    <w:rsid w:val="000321F6"/>
    <w:rsid w:val="000322A7"/>
    <w:rsid w:val="0003232F"/>
    <w:rsid w:val="000323E1"/>
    <w:rsid w:val="00032424"/>
    <w:rsid w:val="00032499"/>
    <w:rsid w:val="000324A2"/>
    <w:rsid w:val="000324B8"/>
    <w:rsid w:val="000324BA"/>
    <w:rsid w:val="00032535"/>
    <w:rsid w:val="0003259B"/>
    <w:rsid w:val="0003259C"/>
    <w:rsid w:val="000325A2"/>
    <w:rsid w:val="000325EE"/>
    <w:rsid w:val="000326B8"/>
    <w:rsid w:val="000326F9"/>
    <w:rsid w:val="000326FA"/>
    <w:rsid w:val="0003282A"/>
    <w:rsid w:val="000328C8"/>
    <w:rsid w:val="000328EC"/>
    <w:rsid w:val="0003297C"/>
    <w:rsid w:val="000329AC"/>
    <w:rsid w:val="000329C0"/>
    <w:rsid w:val="000329CB"/>
    <w:rsid w:val="000329FE"/>
    <w:rsid w:val="00032ADB"/>
    <w:rsid w:val="00032AFE"/>
    <w:rsid w:val="00032C23"/>
    <w:rsid w:val="00032C7E"/>
    <w:rsid w:val="00032D77"/>
    <w:rsid w:val="00032DE6"/>
    <w:rsid w:val="00032E9C"/>
    <w:rsid w:val="00032EB7"/>
    <w:rsid w:val="00032F1C"/>
    <w:rsid w:val="00032F45"/>
    <w:rsid w:val="0003304F"/>
    <w:rsid w:val="000330C8"/>
    <w:rsid w:val="000330E0"/>
    <w:rsid w:val="000331CD"/>
    <w:rsid w:val="0003321F"/>
    <w:rsid w:val="0003328F"/>
    <w:rsid w:val="00033342"/>
    <w:rsid w:val="00033351"/>
    <w:rsid w:val="000334A0"/>
    <w:rsid w:val="000334B8"/>
    <w:rsid w:val="000335C1"/>
    <w:rsid w:val="000337CC"/>
    <w:rsid w:val="00033825"/>
    <w:rsid w:val="000338AC"/>
    <w:rsid w:val="00033970"/>
    <w:rsid w:val="00033990"/>
    <w:rsid w:val="00033996"/>
    <w:rsid w:val="00033A4C"/>
    <w:rsid w:val="00033BB8"/>
    <w:rsid w:val="00033C2A"/>
    <w:rsid w:val="00033C5B"/>
    <w:rsid w:val="00033CC9"/>
    <w:rsid w:val="00033DA0"/>
    <w:rsid w:val="00033EC1"/>
    <w:rsid w:val="00033EC3"/>
    <w:rsid w:val="00033F84"/>
    <w:rsid w:val="000340A9"/>
    <w:rsid w:val="000340F0"/>
    <w:rsid w:val="00034127"/>
    <w:rsid w:val="000341B7"/>
    <w:rsid w:val="0003426C"/>
    <w:rsid w:val="000343AC"/>
    <w:rsid w:val="00034438"/>
    <w:rsid w:val="00034462"/>
    <w:rsid w:val="0003446B"/>
    <w:rsid w:val="0003448A"/>
    <w:rsid w:val="000344C9"/>
    <w:rsid w:val="000344E5"/>
    <w:rsid w:val="000344F6"/>
    <w:rsid w:val="0003460D"/>
    <w:rsid w:val="00034686"/>
    <w:rsid w:val="00034741"/>
    <w:rsid w:val="000349AB"/>
    <w:rsid w:val="000349EC"/>
    <w:rsid w:val="00034A07"/>
    <w:rsid w:val="00034A84"/>
    <w:rsid w:val="00034A9B"/>
    <w:rsid w:val="00034AB3"/>
    <w:rsid w:val="00034AB5"/>
    <w:rsid w:val="00034B14"/>
    <w:rsid w:val="00034B29"/>
    <w:rsid w:val="00034BD0"/>
    <w:rsid w:val="00034C8D"/>
    <w:rsid w:val="00034CD2"/>
    <w:rsid w:val="00034D64"/>
    <w:rsid w:val="00034D6D"/>
    <w:rsid w:val="00034D85"/>
    <w:rsid w:val="00034E7E"/>
    <w:rsid w:val="00034EBF"/>
    <w:rsid w:val="00034F3C"/>
    <w:rsid w:val="00034F69"/>
    <w:rsid w:val="00035014"/>
    <w:rsid w:val="00035029"/>
    <w:rsid w:val="0003507E"/>
    <w:rsid w:val="000350AA"/>
    <w:rsid w:val="000350C0"/>
    <w:rsid w:val="0003512C"/>
    <w:rsid w:val="00035164"/>
    <w:rsid w:val="000351FD"/>
    <w:rsid w:val="00035280"/>
    <w:rsid w:val="000352A1"/>
    <w:rsid w:val="000352C9"/>
    <w:rsid w:val="0003536E"/>
    <w:rsid w:val="000353E1"/>
    <w:rsid w:val="0003544B"/>
    <w:rsid w:val="00035567"/>
    <w:rsid w:val="0003558D"/>
    <w:rsid w:val="0003566F"/>
    <w:rsid w:val="000356F1"/>
    <w:rsid w:val="00035846"/>
    <w:rsid w:val="00035848"/>
    <w:rsid w:val="000358A6"/>
    <w:rsid w:val="000358BB"/>
    <w:rsid w:val="000359C3"/>
    <w:rsid w:val="000359E1"/>
    <w:rsid w:val="000359EB"/>
    <w:rsid w:val="000359F8"/>
    <w:rsid w:val="00035BDE"/>
    <w:rsid w:val="00035C65"/>
    <w:rsid w:val="00035D52"/>
    <w:rsid w:val="00035EF2"/>
    <w:rsid w:val="00036095"/>
    <w:rsid w:val="0003618D"/>
    <w:rsid w:val="000361A7"/>
    <w:rsid w:val="000363E0"/>
    <w:rsid w:val="00036553"/>
    <w:rsid w:val="00036575"/>
    <w:rsid w:val="00036691"/>
    <w:rsid w:val="000366A7"/>
    <w:rsid w:val="000367C1"/>
    <w:rsid w:val="000367DE"/>
    <w:rsid w:val="00036804"/>
    <w:rsid w:val="0003683B"/>
    <w:rsid w:val="000369B9"/>
    <w:rsid w:val="00036A50"/>
    <w:rsid w:val="00036A6F"/>
    <w:rsid w:val="00036ACA"/>
    <w:rsid w:val="00036B16"/>
    <w:rsid w:val="00036B83"/>
    <w:rsid w:val="00036C27"/>
    <w:rsid w:val="00036D3C"/>
    <w:rsid w:val="00036D72"/>
    <w:rsid w:val="00036F18"/>
    <w:rsid w:val="00036F41"/>
    <w:rsid w:val="00036F9B"/>
    <w:rsid w:val="00036FBD"/>
    <w:rsid w:val="00036FDD"/>
    <w:rsid w:val="00037043"/>
    <w:rsid w:val="00037062"/>
    <w:rsid w:val="00037108"/>
    <w:rsid w:val="0003713F"/>
    <w:rsid w:val="0003714C"/>
    <w:rsid w:val="000371A9"/>
    <w:rsid w:val="000371FC"/>
    <w:rsid w:val="0003723C"/>
    <w:rsid w:val="00037327"/>
    <w:rsid w:val="00037350"/>
    <w:rsid w:val="0003739A"/>
    <w:rsid w:val="00037447"/>
    <w:rsid w:val="0003755B"/>
    <w:rsid w:val="00037577"/>
    <w:rsid w:val="000375F8"/>
    <w:rsid w:val="0003766B"/>
    <w:rsid w:val="000377C8"/>
    <w:rsid w:val="000377E6"/>
    <w:rsid w:val="00037842"/>
    <w:rsid w:val="000378A3"/>
    <w:rsid w:val="000378AF"/>
    <w:rsid w:val="000378D0"/>
    <w:rsid w:val="00037957"/>
    <w:rsid w:val="0003798A"/>
    <w:rsid w:val="000379AA"/>
    <w:rsid w:val="000379B4"/>
    <w:rsid w:val="00037B04"/>
    <w:rsid w:val="00037B20"/>
    <w:rsid w:val="00037B25"/>
    <w:rsid w:val="00037B54"/>
    <w:rsid w:val="00037B56"/>
    <w:rsid w:val="00037CAE"/>
    <w:rsid w:val="00037D74"/>
    <w:rsid w:val="00037D7E"/>
    <w:rsid w:val="00037E07"/>
    <w:rsid w:val="00037EEB"/>
    <w:rsid w:val="00037F04"/>
    <w:rsid w:val="00037F13"/>
    <w:rsid w:val="00037F24"/>
    <w:rsid w:val="00037FE6"/>
    <w:rsid w:val="00040044"/>
    <w:rsid w:val="000400C3"/>
    <w:rsid w:val="00040182"/>
    <w:rsid w:val="000401EE"/>
    <w:rsid w:val="0004022B"/>
    <w:rsid w:val="00040279"/>
    <w:rsid w:val="0004033D"/>
    <w:rsid w:val="000403CC"/>
    <w:rsid w:val="0004058A"/>
    <w:rsid w:val="00040656"/>
    <w:rsid w:val="00040657"/>
    <w:rsid w:val="000406B7"/>
    <w:rsid w:val="00040702"/>
    <w:rsid w:val="0004079F"/>
    <w:rsid w:val="00040856"/>
    <w:rsid w:val="0004088E"/>
    <w:rsid w:val="000409EA"/>
    <w:rsid w:val="000409F2"/>
    <w:rsid w:val="000409FA"/>
    <w:rsid w:val="00040A87"/>
    <w:rsid w:val="00040AC6"/>
    <w:rsid w:val="00040B41"/>
    <w:rsid w:val="00040B6D"/>
    <w:rsid w:val="00040BBB"/>
    <w:rsid w:val="00040BF4"/>
    <w:rsid w:val="00040C38"/>
    <w:rsid w:val="00040C6E"/>
    <w:rsid w:val="00040D7A"/>
    <w:rsid w:val="00040E96"/>
    <w:rsid w:val="00040EA9"/>
    <w:rsid w:val="00040F19"/>
    <w:rsid w:val="0004103B"/>
    <w:rsid w:val="000410C6"/>
    <w:rsid w:val="000410D2"/>
    <w:rsid w:val="000411B6"/>
    <w:rsid w:val="00041268"/>
    <w:rsid w:val="00041293"/>
    <w:rsid w:val="00041394"/>
    <w:rsid w:val="00041515"/>
    <w:rsid w:val="000415AE"/>
    <w:rsid w:val="0004167C"/>
    <w:rsid w:val="00041834"/>
    <w:rsid w:val="000418D2"/>
    <w:rsid w:val="000419AE"/>
    <w:rsid w:val="000419F9"/>
    <w:rsid w:val="00041ABF"/>
    <w:rsid w:val="00041B58"/>
    <w:rsid w:val="00041BB4"/>
    <w:rsid w:val="00041BCF"/>
    <w:rsid w:val="00041C4C"/>
    <w:rsid w:val="00041C88"/>
    <w:rsid w:val="00041CA4"/>
    <w:rsid w:val="00041CAB"/>
    <w:rsid w:val="00041CBD"/>
    <w:rsid w:val="00041EAD"/>
    <w:rsid w:val="00041F49"/>
    <w:rsid w:val="00041FC4"/>
    <w:rsid w:val="00042106"/>
    <w:rsid w:val="00042137"/>
    <w:rsid w:val="000421A5"/>
    <w:rsid w:val="000421D4"/>
    <w:rsid w:val="000421D7"/>
    <w:rsid w:val="0004222C"/>
    <w:rsid w:val="00042391"/>
    <w:rsid w:val="000423D1"/>
    <w:rsid w:val="00042448"/>
    <w:rsid w:val="0004248D"/>
    <w:rsid w:val="0004251F"/>
    <w:rsid w:val="0004255E"/>
    <w:rsid w:val="00042583"/>
    <w:rsid w:val="00042622"/>
    <w:rsid w:val="00042628"/>
    <w:rsid w:val="000426FD"/>
    <w:rsid w:val="00042726"/>
    <w:rsid w:val="000427E6"/>
    <w:rsid w:val="00042993"/>
    <w:rsid w:val="000429AB"/>
    <w:rsid w:val="000429B1"/>
    <w:rsid w:val="00042A06"/>
    <w:rsid w:val="00042A55"/>
    <w:rsid w:val="00042C5C"/>
    <w:rsid w:val="00042C9F"/>
    <w:rsid w:val="00042D48"/>
    <w:rsid w:val="00042D6A"/>
    <w:rsid w:val="00042E17"/>
    <w:rsid w:val="00042EEE"/>
    <w:rsid w:val="00042F79"/>
    <w:rsid w:val="00042FC5"/>
    <w:rsid w:val="00043016"/>
    <w:rsid w:val="0004318E"/>
    <w:rsid w:val="000431C0"/>
    <w:rsid w:val="00043204"/>
    <w:rsid w:val="00043237"/>
    <w:rsid w:val="000432CB"/>
    <w:rsid w:val="00043341"/>
    <w:rsid w:val="00043426"/>
    <w:rsid w:val="0004350F"/>
    <w:rsid w:val="00043519"/>
    <w:rsid w:val="00043576"/>
    <w:rsid w:val="00043636"/>
    <w:rsid w:val="00043646"/>
    <w:rsid w:val="00043673"/>
    <w:rsid w:val="000436EE"/>
    <w:rsid w:val="00043710"/>
    <w:rsid w:val="0004375D"/>
    <w:rsid w:val="00043867"/>
    <w:rsid w:val="00043959"/>
    <w:rsid w:val="00043971"/>
    <w:rsid w:val="000439D4"/>
    <w:rsid w:val="00043A2E"/>
    <w:rsid w:val="00043A44"/>
    <w:rsid w:val="00043ACC"/>
    <w:rsid w:val="00043C47"/>
    <w:rsid w:val="00043D7B"/>
    <w:rsid w:val="00043E05"/>
    <w:rsid w:val="00043E5F"/>
    <w:rsid w:val="00043E9B"/>
    <w:rsid w:val="00043F4F"/>
    <w:rsid w:val="00043F5C"/>
    <w:rsid w:val="00043FA2"/>
    <w:rsid w:val="00043FA5"/>
    <w:rsid w:val="00043FA8"/>
    <w:rsid w:val="0004403B"/>
    <w:rsid w:val="00044042"/>
    <w:rsid w:val="00044088"/>
    <w:rsid w:val="00044171"/>
    <w:rsid w:val="00044188"/>
    <w:rsid w:val="000441D6"/>
    <w:rsid w:val="000443B0"/>
    <w:rsid w:val="00044410"/>
    <w:rsid w:val="0004447C"/>
    <w:rsid w:val="000444C5"/>
    <w:rsid w:val="0004455B"/>
    <w:rsid w:val="00044574"/>
    <w:rsid w:val="000445CE"/>
    <w:rsid w:val="000445D7"/>
    <w:rsid w:val="000446AA"/>
    <w:rsid w:val="0004475A"/>
    <w:rsid w:val="000447CC"/>
    <w:rsid w:val="00044804"/>
    <w:rsid w:val="000448EB"/>
    <w:rsid w:val="0004492B"/>
    <w:rsid w:val="0004498E"/>
    <w:rsid w:val="000449D1"/>
    <w:rsid w:val="00044B33"/>
    <w:rsid w:val="00044BBC"/>
    <w:rsid w:val="00044BE5"/>
    <w:rsid w:val="00044BEE"/>
    <w:rsid w:val="00044C7B"/>
    <w:rsid w:val="00044C80"/>
    <w:rsid w:val="00044D89"/>
    <w:rsid w:val="00044DD6"/>
    <w:rsid w:val="00044DEE"/>
    <w:rsid w:val="00044E15"/>
    <w:rsid w:val="00044E1E"/>
    <w:rsid w:val="00044E96"/>
    <w:rsid w:val="00044E97"/>
    <w:rsid w:val="00044F0B"/>
    <w:rsid w:val="0004508D"/>
    <w:rsid w:val="0004516C"/>
    <w:rsid w:val="000451AC"/>
    <w:rsid w:val="000451D8"/>
    <w:rsid w:val="0004524D"/>
    <w:rsid w:val="00045408"/>
    <w:rsid w:val="000454AF"/>
    <w:rsid w:val="00045550"/>
    <w:rsid w:val="0004559E"/>
    <w:rsid w:val="00045666"/>
    <w:rsid w:val="000456DE"/>
    <w:rsid w:val="00045843"/>
    <w:rsid w:val="0004588F"/>
    <w:rsid w:val="0004593C"/>
    <w:rsid w:val="0004597B"/>
    <w:rsid w:val="000459B7"/>
    <w:rsid w:val="000459D6"/>
    <w:rsid w:val="00045B1B"/>
    <w:rsid w:val="00045BA5"/>
    <w:rsid w:val="00045BE8"/>
    <w:rsid w:val="00045C12"/>
    <w:rsid w:val="00045C30"/>
    <w:rsid w:val="00045CD5"/>
    <w:rsid w:val="00045CF5"/>
    <w:rsid w:val="00045D5C"/>
    <w:rsid w:val="00045DCF"/>
    <w:rsid w:val="00045E44"/>
    <w:rsid w:val="00045E9A"/>
    <w:rsid w:val="00045F71"/>
    <w:rsid w:val="00045F72"/>
    <w:rsid w:val="00045F77"/>
    <w:rsid w:val="00045FAD"/>
    <w:rsid w:val="00046028"/>
    <w:rsid w:val="000460B4"/>
    <w:rsid w:val="0004614E"/>
    <w:rsid w:val="00046158"/>
    <w:rsid w:val="00046191"/>
    <w:rsid w:val="00046218"/>
    <w:rsid w:val="0004635C"/>
    <w:rsid w:val="00046474"/>
    <w:rsid w:val="000464E1"/>
    <w:rsid w:val="00046578"/>
    <w:rsid w:val="000465A9"/>
    <w:rsid w:val="0004661F"/>
    <w:rsid w:val="00046621"/>
    <w:rsid w:val="000466BA"/>
    <w:rsid w:val="000466EC"/>
    <w:rsid w:val="0004676A"/>
    <w:rsid w:val="000467A9"/>
    <w:rsid w:val="000468A5"/>
    <w:rsid w:val="000468AF"/>
    <w:rsid w:val="0004693A"/>
    <w:rsid w:val="00046970"/>
    <w:rsid w:val="00046A70"/>
    <w:rsid w:val="00046BA4"/>
    <w:rsid w:val="00046C2F"/>
    <w:rsid w:val="00046CD8"/>
    <w:rsid w:val="00046D93"/>
    <w:rsid w:val="00046E14"/>
    <w:rsid w:val="00046E7A"/>
    <w:rsid w:val="00046EBF"/>
    <w:rsid w:val="00046FAB"/>
    <w:rsid w:val="00047027"/>
    <w:rsid w:val="0004705F"/>
    <w:rsid w:val="000470F0"/>
    <w:rsid w:val="000470FC"/>
    <w:rsid w:val="0004711E"/>
    <w:rsid w:val="000471C0"/>
    <w:rsid w:val="00047284"/>
    <w:rsid w:val="000472D4"/>
    <w:rsid w:val="000473B8"/>
    <w:rsid w:val="0004742A"/>
    <w:rsid w:val="000476D5"/>
    <w:rsid w:val="000476E2"/>
    <w:rsid w:val="00047705"/>
    <w:rsid w:val="00047715"/>
    <w:rsid w:val="000477CF"/>
    <w:rsid w:val="0004782F"/>
    <w:rsid w:val="0004783E"/>
    <w:rsid w:val="00047958"/>
    <w:rsid w:val="00047987"/>
    <w:rsid w:val="000479A6"/>
    <w:rsid w:val="00047A35"/>
    <w:rsid w:val="00047A54"/>
    <w:rsid w:val="00047AD6"/>
    <w:rsid w:val="00047B61"/>
    <w:rsid w:val="00047BD4"/>
    <w:rsid w:val="00047BEC"/>
    <w:rsid w:val="00047C48"/>
    <w:rsid w:val="00047C78"/>
    <w:rsid w:val="00047C83"/>
    <w:rsid w:val="00047CB7"/>
    <w:rsid w:val="00047CEB"/>
    <w:rsid w:val="00047D68"/>
    <w:rsid w:val="00047DB3"/>
    <w:rsid w:val="00047EC1"/>
    <w:rsid w:val="00047EC4"/>
    <w:rsid w:val="00047FF4"/>
    <w:rsid w:val="00050008"/>
    <w:rsid w:val="00050034"/>
    <w:rsid w:val="000500A1"/>
    <w:rsid w:val="00050200"/>
    <w:rsid w:val="00050270"/>
    <w:rsid w:val="000502DD"/>
    <w:rsid w:val="000503ED"/>
    <w:rsid w:val="000503F8"/>
    <w:rsid w:val="0005048B"/>
    <w:rsid w:val="0005048F"/>
    <w:rsid w:val="000504C3"/>
    <w:rsid w:val="00050507"/>
    <w:rsid w:val="00050513"/>
    <w:rsid w:val="00050571"/>
    <w:rsid w:val="00050572"/>
    <w:rsid w:val="00050648"/>
    <w:rsid w:val="0005066A"/>
    <w:rsid w:val="00050714"/>
    <w:rsid w:val="0005078F"/>
    <w:rsid w:val="00050887"/>
    <w:rsid w:val="000508D8"/>
    <w:rsid w:val="0005092F"/>
    <w:rsid w:val="00050945"/>
    <w:rsid w:val="0005094E"/>
    <w:rsid w:val="0005097B"/>
    <w:rsid w:val="00050A5E"/>
    <w:rsid w:val="00050AD2"/>
    <w:rsid w:val="00050BA1"/>
    <w:rsid w:val="00050C34"/>
    <w:rsid w:val="00050C82"/>
    <w:rsid w:val="00050CC2"/>
    <w:rsid w:val="00050D1E"/>
    <w:rsid w:val="00050DBA"/>
    <w:rsid w:val="00050E05"/>
    <w:rsid w:val="00050F33"/>
    <w:rsid w:val="00050F95"/>
    <w:rsid w:val="00051007"/>
    <w:rsid w:val="00051091"/>
    <w:rsid w:val="000511AB"/>
    <w:rsid w:val="000511E0"/>
    <w:rsid w:val="000511FB"/>
    <w:rsid w:val="000512FA"/>
    <w:rsid w:val="00051331"/>
    <w:rsid w:val="0005134D"/>
    <w:rsid w:val="00051391"/>
    <w:rsid w:val="000514F3"/>
    <w:rsid w:val="00051503"/>
    <w:rsid w:val="00051579"/>
    <w:rsid w:val="000515D9"/>
    <w:rsid w:val="000515E8"/>
    <w:rsid w:val="00051670"/>
    <w:rsid w:val="000516AD"/>
    <w:rsid w:val="00051824"/>
    <w:rsid w:val="00051881"/>
    <w:rsid w:val="0005188A"/>
    <w:rsid w:val="00051960"/>
    <w:rsid w:val="000519A2"/>
    <w:rsid w:val="000519A9"/>
    <w:rsid w:val="00051A6D"/>
    <w:rsid w:val="00051AAA"/>
    <w:rsid w:val="00051AE5"/>
    <w:rsid w:val="00051B8F"/>
    <w:rsid w:val="00051BD6"/>
    <w:rsid w:val="00051C11"/>
    <w:rsid w:val="00051C14"/>
    <w:rsid w:val="00051C2C"/>
    <w:rsid w:val="00051C4A"/>
    <w:rsid w:val="00051D11"/>
    <w:rsid w:val="00051DC8"/>
    <w:rsid w:val="00051E20"/>
    <w:rsid w:val="00051EA3"/>
    <w:rsid w:val="00051F0F"/>
    <w:rsid w:val="00051F23"/>
    <w:rsid w:val="00051F76"/>
    <w:rsid w:val="00051FE0"/>
    <w:rsid w:val="00052003"/>
    <w:rsid w:val="00052170"/>
    <w:rsid w:val="0005226C"/>
    <w:rsid w:val="000522F2"/>
    <w:rsid w:val="00052344"/>
    <w:rsid w:val="000523C3"/>
    <w:rsid w:val="00052486"/>
    <w:rsid w:val="0005253C"/>
    <w:rsid w:val="00052543"/>
    <w:rsid w:val="000525BB"/>
    <w:rsid w:val="000526CC"/>
    <w:rsid w:val="00052736"/>
    <w:rsid w:val="000527B7"/>
    <w:rsid w:val="000528CC"/>
    <w:rsid w:val="00052913"/>
    <w:rsid w:val="00052973"/>
    <w:rsid w:val="00052ADC"/>
    <w:rsid w:val="00052BAA"/>
    <w:rsid w:val="00052DFF"/>
    <w:rsid w:val="00052E11"/>
    <w:rsid w:val="00052E68"/>
    <w:rsid w:val="00052E70"/>
    <w:rsid w:val="00052EB1"/>
    <w:rsid w:val="00052F1C"/>
    <w:rsid w:val="00052F58"/>
    <w:rsid w:val="00052F9C"/>
    <w:rsid w:val="00052FF8"/>
    <w:rsid w:val="00053024"/>
    <w:rsid w:val="000530BB"/>
    <w:rsid w:val="00053185"/>
    <w:rsid w:val="00053188"/>
    <w:rsid w:val="000531ED"/>
    <w:rsid w:val="0005324F"/>
    <w:rsid w:val="000532DD"/>
    <w:rsid w:val="00053302"/>
    <w:rsid w:val="0005330E"/>
    <w:rsid w:val="00053342"/>
    <w:rsid w:val="00053435"/>
    <w:rsid w:val="00053565"/>
    <w:rsid w:val="000535A7"/>
    <w:rsid w:val="000535BD"/>
    <w:rsid w:val="00053630"/>
    <w:rsid w:val="000536D2"/>
    <w:rsid w:val="00053737"/>
    <w:rsid w:val="000537EC"/>
    <w:rsid w:val="00053880"/>
    <w:rsid w:val="000539EF"/>
    <w:rsid w:val="00053A74"/>
    <w:rsid w:val="00053B1C"/>
    <w:rsid w:val="00053BA2"/>
    <w:rsid w:val="00053BA6"/>
    <w:rsid w:val="00053C9D"/>
    <w:rsid w:val="00053D33"/>
    <w:rsid w:val="00053D6A"/>
    <w:rsid w:val="00053DF8"/>
    <w:rsid w:val="00053DFD"/>
    <w:rsid w:val="00053E40"/>
    <w:rsid w:val="00053E4F"/>
    <w:rsid w:val="00053F24"/>
    <w:rsid w:val="00053F88"/>
    <w:rsid w:val="00053FF9"/>
    <w:rsid w:val="0005400C"/>
    <w:rsid w:val="000540F4"/>
    <w:rsid w:val="00054129"/>
    <w:rsid w:val="00054264"/>
    <w:rsid w:val="00054267"/>
    <w:rsid w:val="000543DF"/>
    <w:rsid w:val="000543EF"/>
    <w:rsid w:val="00054409"/>
    <w:rsid w:val="00054441"/>
    <w:rsid w:val="0005451F"/>
    <w:rsid w:val="00054521"/>
    <w:rsid w:val="00054522"/>
    <w:rsid w:val="00054728"/>
    <w:rsid w:val="000547AF"/>
    <w:rsid w:val="000547BF"/>
    <w:rsid w:val="0005488A"/>
    <w:rsid w:val="00054894"/>
    <w:rsid w:val="000548DA"/>
    <w:rsid w:val="00054966"/>
    <w:rsid w:val="00054A57"/>
    <w:rsid w:val="00054B00"/>
    <w:rsid w:val="00054B40"/>
    <w:rsid w:val="00054B46"/>
    <w:rsid w:val="00054BC8"/>
    <w:rsid w:val="00054E88"/>
    <w:rsid w:val="00054F42"/>
    <w:rsid w:val="00054F43"/>
    <w:rsid w:val="00054FCF"/>
    <w:rsid w:val="00055035"/>
    <w:rsid w:val="000550D0"/>
    <w:rsid w:val="000550F8"/>
    <w:rsid w:val="000551AA"/>
    <w:rsid w:val="0005526B"/>
    <w:rsid w:val="0005543A"/>
    <w:rsid w:val="00055495"/>
    <w:rsid w:val="000554A6"/>
    <w:rsid w:val="0005554D"/>
    <w:rsid w:val="000555BC"/>
    <w:rsid w:val="00055629"/>
    <w:rsid w:val="000556CD"/>
    <w:rsid w:val="00055741"/>
    <w:rsid w:val="00055748"/>
    <w:rsid w:val="00055816"/>
    <w:rsid w:val="000558DA"/>
    <w:rsid w:val="000558E2"/>
    <w:rsid w:val="0005597B"/>
    <w:rsid w:val="00055A1F"/>
    <w:rsid w:val="00055AFC"/>
    <w:rsid w:val="00055B1D"/>
    <w:rsid w:val="00055B3C"/>
    <w:rsid w:val="00055D99"/>
    <w:rsid w:val="00055EA2"/>
    <w:rsid w:val="00055EE1"/>
    <w:rsid w:val="00056029"/>
    <w:rsid w:val="00056033"/>
    <w:rsid w:val="00056082"/>
    <w:rsid w:val="000560F0"/>
    <w:rsid w:val="00056109"/>
    <w:rsid w:val="000561A9"/>
    <w:rsid w:val="000561AC"/>
    <w:rsid w:val="000561B8"/>
    <w:rsid w:val="000561F6"/>
    <w:rsid w:val="0005620E"/>
    <w:rsid w:val="00056215"/>
    <w:rsid w:val="0005622A"/>
    <w:rsid w:val="0005626D"/>
    <w:rsid w:val="000562C9"/>
    <w:rsid w:val="00056389"/>
    <w:rsid w:val="000563C5"/>
    <w:rsid w:val="000563ED"/>
    <w:rsid w:val="000563FA"/>
    <w:rsid w:val="0005645A"/>
    <w:rsid w:val="000564DE"/>
    <w:rsid w:val="0005653B"/>
    <w:rsid w:val="00056556"/>
    <w:rsid w:val="00056569"/>
    <w:rsid w:val="0005656E"/>
    <w:rsid w:val="000565FF"/>
    <w:rsid w:val="00056603"/>
    <w:rsid w:val="0005663D"/>
    <w:rsid w:val="00056699"/>
    <w:rsid w:val="000568B2"/>
    <w:rsid w:val="000569E5"/>
    <w:rsid w:val="000569F8"/>
    <w:rsid w:val="00056ACC"/>
    <w:rsid w:val="00056B2C"/>
    <w:rsid w:val="00056BA0"/>
    <w:rsid w:val="00056C19"/>
    <w:rsid w:val="00056C34"/>
    <w:rsid w:val="00056C3F"/>
    <w:rsid w:val="00056D59"/>
    <w:rsid w:val="00056D8D"/>
    <w:rsid w:val="00056E31"/>
    <w:rsid w:val="00056E95"/>
    <w:rsid w:val="00056F6F"/>
    <w:rsid w:val="00056FE6"/>
    <w:rsid w:val="00057082"/>
    <w:rsid w:val="000570F7"/>
    <w:rsid w:val="00057166"/>
    <w:rsid w:val="000571BB"/>
    <w:rsid w:val="000571C0"/>
    <w:rsid w:val="000572B2"/>
    <w:rsid w:val="000573B0"/>
    <w:rsid w:val="00057447"/>
    <w:rsid w:val="000574EB"/>
    <w:rsid w:val="00057590"/>
    <w:rsid w:val="0005766F"/>
    <w:rsid w:val="000576D9"/>
    <w:rsid w:val="000576F6"/>
    <w:rsid w:val="000577BC"/>
    <w:rsid w:val="00057858"/>
    <w:rsid w:val="00057A24"/>
    <w:rsid w:val="00057AB9"/>
    <w:rsid w:val="00057ABE"/>
    <w:rsid w:val="00057C77"/>
    <w:rsid w:val="00057CDF"/>
    <w:rsid w:val="00057DDD"/>
    <w:rsid w:val="00057DF9"/>
    <w:rsid w:val="00057E2E"/>
    <w:rsid w:val="00057E8D"/>
    <w:rsid w:val="00057EA7"/>
    <w:rsid w:val="00057FB0"/>
    <w:rsid w:val="000600C5"/>
    <w:rsid w:val="000600D8"/>
    <w:rsid w:val="0006013F"/>
    <w:rsid w:val="000601CA"/>
    <w:rsid w:val="00060218"/>
    <w:rsid w:val="00060235"/>
    <w:rsid w:val="0006024E"/>
    <w:rsid w:val="00060267"/>
    <w:rsid w:val="0006026B"/>
    <w:rsid w:val="0006028F"/>
    <w:rsid w:val="000602D8"/>
    <w:rsid w:val="0006035D"/>
    <w:rsid w:val="00060398"/>
    <w:rsid w:val="000603B0"/>
    <w:rsid w:val="0006053E"/>
    <w:rsid w:val="00060612"/>
    <w:rsid w:val="000606B3"/>
    <w:rsid w:val="00060750"/>
    <w:rsid w:val="00060753"/>
    <w:rsid w:val="000607BB"/>
    <w:rsid w:val="00060904"/>
    <w:rsid w:val="00060926"/>
    <w:rsid w:val="00060A42"/>
    <w:rsid w:val="00060A55"/>
    <w:rsid w:val="00060A57"/>
    <w:rsid w:val="00060AEE"/>
    <w:rsid w:val="00060AF6"/>
    <w:rsid w:val="00060B14"/>
    <w:rsid w:val="00060B82"/>
    <w:rsid w:val="00060BBE"/>
    <w:rsid w:val="00060D02"/>
    <w:rsid w:val="00060EED"/>
    <w:rsid w:val="00060F41"/>
    <w:rsid w:val="00061002"/>
    <w:rsid w:val="00061039"/>
    <w:rsid w:val="00061058"/>
    <w:rsid w:val="000610C9"/>
    <w:rsid w:val="00061198"/>
    <w:rsid w:val="000611D2"/>
    <w:rsid w:val="00061252"/>
    <w:rsid w:val="000612B6"/>
    <w:rsid w:val="000613E3"/>
    <w:rsid w:val="00061406"/>
    <w:rsid w:val="00061464"/>
    <w:rsid w:val="000614BF"/>
    <w:rsid w:val="0006150B"/>
    <w:rsid w:val="0006152C"/>
    <w:rsid w:val="0006152D"/>
    <w:rsid w:val="0006167D"/>
    <w:rsid w:val="00061798"/>
    <w:rsid w:val="000618CA"/>
    <w:rsid w:val="000619EA"/>
    <w:rsid w:val="00061A06"/>
    <w:rsid w:val="00061AA1"/>
    <w:rsid w:val="00061ABC"/>
    <w:rsid w:val="00061B1B"/>
    <w:rsid w:val="00061C03"/>
    <w:rsid w:val="00061CE5"/>
    <w:rsid w:val="00061D4E"/>
    <w:rsid w:val="00061DB0"/>
    <w:rsid w:val="00061E17"/>
    <w:rsid w:val="00061F63"/>
    <w:rsid w:val="00061FC8"/>
    <w:rsid w:val="00062012"/>
    <w:rsid w:val="00062248"/>
    <w:rsid w:val="0006226F"/>
    <w:rsid w:val="00062351"/>
    <w:rsid w:val="0006236E"/>
    <w:rsid w:val="00062391"/>
    <w:rsid w:val="00062397"/>
    <w:rsid w:val="000624A0"/>
    <w:rsid w:val="0006252C"/>
    <w:rsid w:val="0006257E"/>
    <w:rsid w:val="000625D2"/>
    <w:rsid w:val="0006265D"/>
    <w:rsid w:val="00062704"/>
    <w:rsid w:val="00062746"/>
    <w:rsid w:val="0006278C"/>
    <w:rsid w:val="000627B3"/>
    <w:rsid w:val="000627BD"/>
    <w:rsid w:val="000627CC"/>
    <w:rsid w:val="00062880"/>
    <w:rsid w:val="000628F0"/>
    <w:rsid w:val="00062955"/>
    <w:rsid w:val="00062A0A"/>
    <w:rsid w:val="00062A70"/>
    <w:rsid w:val="00062ADF"/>
    <w:rsid w:val="00062B09"/>
    <w:rsid w:val="00062B9F"/>
    <w:rsid w:val="00062BCD"/>
    <w:rsid w:val="00062C3A"/>
    <w:rsid w:val="00062C41"/>
    <w:rsid w:val="00062DD8"/>
    <w:rsid w:val="00062DF0"/>
    <w:rsid w:val="00062E01"/>
    <w:rsid w:val="00062EB1"/>
    <w:rsid w:val="00062EEB"/>
    <w:rsid w:val="00062F7D"/>
    <w:rsid w:val="00062F95"/>
    <w:rsid w:val="000630FB"/>
    <w:rsid w:val="00063233"/>
    <w:rsid w:val="000632B6"/>
    <w:rsid w:val="000632F2"/>
    <w:rsid w:val="000633D2"/>
    <w:rsid w:val="0006341E"/>
    <w:rsid w:val="00063498"/>
    <w:rsid w:val="0006350E"/>
    <w:rsid w:val="00063556"/>
    <w:rsid w:val="00063587"/>
    <w:rsid w:val="0006358E"/>
    <w:rsid w:val="000635EA"/>
    <w:rsid w:val="00063763"/>
    <w:rsid w:val="00063785"/>
    <w:rsid w:val="0006398E"/>
    <w:rsid w:val="00063A1B"/>
    <w:rsid w:val="00063A4C"/>
    <w:rsid w:val="00063A52"/>
    <w:rsid w:val="00063A60"/>
    <w:rsid w:val="00063AFE"/>
    <w:rsid w:val="00063BB8"/>
    <w:rsid w:val="00063D13"/>
    <w:rsid w:val="00063E15"/>
    <w:rsid w:val="00063E3D"/>
    <w:rsid w:val="00063E45"/>
    <w:rsid w:val="00063ECC"/>
    <w:rsid w:val="00063F2E"/>
    <w:rsid w:val="0006405F"/>
    <w:rsid w:val="000640CC"/>
    <w:rsid w:val="000640D7"/>
    <w:rsid w:val="0006415A"/>
    <w:rsid w:val="00064215"/>
    <w:rsid w:val="00064264"/>
    <w:rsid w:val="000642B1"/>
    <w:rsid w:val="000642FA"/>
    <w:rsid w:val="0006446A"/>
    <w:rsid w:val="000644BF"/>
    <w:rsid w:val="000644ED"/>
    <w:rsid w:val="00064502"/>
    <w:rsid w:val="000645C1"/>
    <w:rsid w:val="00064682"/>
    <w:rsid w:val="0006474D"/>
    <w:rsid w:val="00064767"/>
    <w:rsid w:val="0006478B"/>
    <w:rsid w:val="0006483F"/>
    <w:rsid w:val="00064850"/>
    <w:rsid w:val="000648DD"/>
    <w:rsid w:val="00064919"/>
    <w:rsid w:val="00064942"/>
    <w:rsid w:val="00064949"/>
    <w:rsid w:val="00064960"/>
    <w:rsid w:val="000649A8"/>
    <w:rsid w:val="00064BC6"/>
    <w:rsid w:val="00064CCD"/>
    <w:rsid w:val="00064CE1"/>
    <w:rsid w:val="00064D4E"/>
    <w:rsid w:val="00064D52"/>
    <w:rsid w:val="00064DDE"/>
    <w:rsid w:val="00064E2B"/>
    <w:rsid w:val="00064F35"/>
    <w:rsid w:val="00064F3D"/>
    <w:rsid w:val="00064F61"/>
    <w:rsid w:val="0006501E"/>
    <w:rsid w:val="00065026"/>
    <w:rsid w:val="00065050"/>
    <w:rsid w:val="00065073"/>
    <w:rsid w:val="00065078"/>
    <w:rsid w:val="0006511A"/>
    <w:rsid w:val="00065151"/>
    <w:rsid w:val="00065191"/>
    <w:rsid w:val="000651EF"/>
    <w:rsid w:val="000652F5"/>
    <w:rsid w:val="00065354"/>
    <w:rsid w:val="00065386"/>
    <w:rsid w:val="0006538C"/>
    <w:rsid w:val="000653D5"/>
    <w:rsid w:val="00065421"/>
    <w:rsid w:val="0006548D"/>
    <w:rsid w:val="000654E2"/>
    <w:rsid w:val="000655E9"/>
    <w:rsid w:val="000655EF"/>
    <w:rsid w:val="00065667"/>
    <w:rsid w:val="00065668"/>
    <w:rsid w:val="000656E3"/>
    <w:rsid w:val="000656F4"/>
    <w:rsid w:val="00065730"/>
    <w:rsid w:val="00065771"/>
    <w:rsid w:val="000657DF"/>
    <w:rsid w:val="00065821"/>
    <w:rsid w:val="00065862"/>
    <w:rsid w:val="00065865"/>
    <w:rsid w:val="000658B4"/>
    <w:rsid w:val="000658D2"/>
    <w:rsid w:val="000659AB"/>
    <w:rsid w:val="000659B1"/>
    <w:rsid w:val="000659BB"/>
    <w:rsid w:val="00065A98"/>
    <w:rsid w:val="00065B33"/>
    <w:rsid w:val="00065C74"/>
    <w:rsid w:val="00065CC5"/>
    <w:rsid w:val="00065D5D"/>
    <w:rsid w:val="00065D63"/>
    <w:rsid w:val="00065DA9"/>
    <w:rsid w:val="00065E22"/>
    <w:rsid w:val="00065E2D"/>
    <w:rsid w:val="00065EA3"/>
    <w:rsid w:val="0006602C"/>
    <w:rsid w:val="0006611B"/>
    <w:rsid w:val="0006612D"/>
    <w:rsid w:val="000661D0"/>
    <w:rsid w:val="0006621A"/>
    <w:rsid w:val="0006626A"/>
    <w:rsid w:val="00066270"/>
    <w:rsid w:val="00066293"/>
    <w:rsid w:val="0006635D"/>
    <w:rsid w:val="00066392"/>
    <w:rsid w:val="000663C9"/>
    <w:rsid w:val="000663F3"/>
    <w:rsid w:val="00066526"/>
    <w:rsid w:val="00066635"/>
    <w:rsid w:val="0006677B"/>
    <w:rsid w:val="00066791"/>
    <w:rsid w:val="0006687F"/>
    <w:rsid w:val="000668E7"/>
    <w:rsid w:val="000668FC"/>
    <w:rsid w:val="00066A23"/>
    <w:rsid w:val="00066A77"/>
    <w:rsid w:val="00066AB3"/>
    <w:rsid w:val="00066ACD"/>
    <w:rsid w:val="00066AD7"/>
    <w:rsid w:val="00066AE9"/>
    <w:rsid w:val="00066AEB"/>
    <w:rsid w:val="00066B90"/>
    <w:rsid w:val="00066B97"/>
    <w:rsid w:val="00066BD5"/>
    <w:rsid w:val="00066C37"/>
    <w:rsid w:val="00066CA6"/>
    <w:rsid w:val="00066D69"/>
    <w:rsid w:val="00066DBE"/>
    <w:rsid w:val="00066E8E"/>
    <w:rsid w:val="00066F8C"/>
    <w:rsid w:val="00067054"/>
    <w:rsid w:val="000670EE"/>
    <w:rsid w:val="00067206"/>
    <w:rsid w:val="0006729C"/>
    <w:rsid w:val="000672AD"/>
    <w:rsid w:val="00067302"/>
    <w:rsid w:val="000673ED"/>
    <w:rsid w:val="000674C3"/>
    <w:rsid w:val="00067567"/>
    <w:rsid w:val="000675A3"/>
    <w:rsid w:val="000675AD"/>
    <w:rsid w:val="000675E2"/>
    <w:rsid w:val="000676A7"/>
    <w:rsid w:val="00067769"/>
    <w:rsid w:val="00067788"/>
    <w:rsid w:val="000677A4"/>
    <w:rsid w:val="0006787D"/>
    <w:rsid w:val="00067922"/>
    <w:rsid w:val="0006795A"/>
    <w:rsid w:val="000679F4"/>
    <w:rsid w:val="00067A01"/>
    <w:rsid w:val="00067A66"/>
    <w:rsid w:val="00067ABE"/>
    <w:rsid w:val="00067AF6"/>
    <w:rsid w:val="00067B2C"/>
    <w:rsid w:val="00067B80"/>
    <w:rsid w:val="00067C1D"/>
    <w:rsid w:val="00067C95"/>
    <w:rsid w:val="00067D10"/>
    <w:rsid w:val="00067D86"/>
    <w:rsid w:val="00067DF1"/>
    <w:rsid w:val="00067E3B"/>
    <w:rsid w:val="00067F33"/>
    <w:rsid w:val="0007015F"/>
    <w:rsid w:val="000701BF"/>
    <w:rsid w:val="0007021B"/>
    <w:rsid w:val="00070222"/>
    <w:rsid w:val="0007027D"/>
    <w:rsid w:val="000702A0"/>
    <w:rsid w:val="000704FC"/>
    <w:rsid w:val="00070612"/>
    <w:rsid w:val="0007061F"/>
    <w:rsid w:val="0007067C"/>
    <w:rsid w:val="000706E2"/>
    <w:rsid w:val="00070707"/>
    <w:rsid w:val="0007073B"/>
    <w:rsid w:val="00070750"/>
    <w:rsid w:val="0007078B"/>
    <w:rsid w:val="000707B3"/>
    <w:rsid w:val="000707E4"/>
    <w:rsid w:val="00070A52"/>
    <w:rsid w:val="00070AE5"/>
    <w:rsid w:val="00070B72"/>
    <w:rsid w:val="00070BF1"/>
    <w:rsid w:val="00070D00"/>
    <w:rsid w:val="00070D89"/>
    <w:rsid w:val="00070EC3"/>
    <w:rsid w:val="00070F49"/>
    <w:rsid w:val="0007106B"/>
    <w:rsid w:val="000711A2"/>
    <w:rsid w:val="00071293"/>
    <w:rsid w:val="000712A0"/>
    <w:rsid w:val="000712DB"/>
    <w:rsid w:val="0007132D"/>
    <w:rsid w:val="000713E2"/>
    <w:rsid w:val="0007140A"/>
    <w:rsid w:val="0007150C"/>
    <w:rsid w:val="00071522"/>
    <w:rsid w:val="000715AC"/>
    <w:rsid w:val="000715DC"/>
    <w:rsid w:val="0007170F"/>
    <w:rsid w:val="00071772"/>
    <w:rsid w:val="0007177E"/>
    <w:rsid w:val="0007178D"/>
    <w:rsid w:val="0007179E"/>
    <w:rsid w:val="0007183B"/>
    <w:rsid w:val="00071852"/>
    <w:rsid w:val="0007189F"/>
    <w:rsid w:val="00071907"/>
    <w:rsid w:val="00071991"/>
    <w:rsid w:val="000719A2"/>
    <w:rsid w:val="00071B20"/>
    <w:rsid w:val="00071BA6"/>
    <w:rsid w:val="00071C47"/>
    <w:rsid w:val="00071D0B"/>
    <w:rsid w:val="00071D78"/>
    <w:rsid w:val="00071DF8"/>
    <w:rsid w:val="00071E7F"/>
    <w:rsid w:val="00071E96"/>
    <w:rsid w:val="00071F97"/>
    <w:rsid w:val="00072133"/>
    <w:rsid w:val="000721E6"/>
    <w:rsid w:val="00072222"/>
    <w:rsid w:val="00072224"/>
    <w:rsid w:val="000722C9"/>
    <w:rsid w:val="0007238E"/>
    <w:rsid w:val="0007261D"/>
    <w:rsid w:val="000726AF"/>
    <w:rsid w:val="000726E4"/>
    <w:rsid w:val="00072749"/>
    <w:rsid w:val="000727BA"/>
    <w:rsid w:val="000727EF"/>
    <w:rsid w:val="00072884"/>
    <w:rsid w:val="00072AA4"/>
    <w:rsid w:val="00072AF9"/>
    <w:rsid w:val="00072BFB"/>
    <w:rsid w:val="00072CB3"/>
    <w:rsid w:val="00072CDE"/>
    <w:rsid w:val="00072E47"/>
    <w:rsid w:val="00072EBE"/>
    <w:rsid w:val="00072EC8"/>
    <w:rsid w:val="00072FF0"/>
    <w:rsid w:val="00073031"/>
    <w:rsid w:val="00073073"/>
    <w:rsid w:val="000730E8"/>
    <w:rsid w:val="00073196"/>
    <w:rsid w:val="000731EB"/>
    <w:rsid w:val="00073279"/>
    <w:rsid w:val="00073289"/>
    <w:rsid w:val="00073292"/>
    <w:rsid w:val="00073390"/>
    <w:rsid w:val="00073440"/>
    <w:rsid w:val="000734AD"/>
    <w:rsid w:val="000735A9"/>
    <w:rsid w:val="000735CF"/>
    <w:rsid w:val="00073684"/>
    <w:rsid w:val="000736A9"/>
    <w:rsid w:val="00073836"/>
    <w:rsid w:val="0007383A"/>
    <w:rsid w:val="00073869"/>
    <w:rsid w:val="00073935"/>
    <w:rsid w:val="0007393F"/>
    <w:rsid w:val="0007397C"/>
    <w:rsid w:val="00073997"/>
    <w:rsid w:val="00073998"/>
    <w:rsid w:val="00073A26"/>
    <w:rsid w:val="00073A73"/>
    <w:rsid w:val="00073A9D"/>
    <w:rsid w:val="00073B76"/>
    <w:rsid w:val="00073B79"/>
    <w:rsid w:val="00073B97"/>
    <w:rsid w:val="00073B9B"/>
    <w:rsid w:val="00073BD8"/>
    <w:rsid w:val="00073C59"/>
    <w:rsid w:val="00073CB3"/>
    <w:rsid w:val="00073E45"/>
    <w:rsid w:val="00073EE6"/>
    <w:rsid w:val="00073F03"/>
    <w:rsid w:val="00073F5B"/>
    <w:rsid w:val="00073FC7"/>
    <w:rsid w:val="00073FF6"/>
    <w:rsid w:val="00074034"/>
    <w:rsid w:val="0007404B"/>
    <w:rsid w:val="00074099"/>
    <w:rsid w:val="000740B1"/>
    <w:rsid w:val="0007419B"/>
    <w:rsid w:val="000741AF"/>
    <w:rsid w:val="000741BD"/>
    <w:rsid w:val="00074218"/>
    <w:rsid w:val="00074335"/>
    <w:rsid w:val="00074364"/>
    <w:rsid w:val="000744D6"/>
    <w:rsid w:val="0007459B"/>
    <w:rsid w:val="0007461D"/>
    <w:rsid w:val="00074667"/>
    <w:rsid w:val="000746B6"/>
    <w:rsid w:val="0007470C"/>
    <w:rsid w:val="0007479A"/>
    <w:rsid w:val="000747B0"/>
    <w:rsid w:val="000747D2"/>
    <w:rsid w:val="000747DB"/>
    <w:rsid w:val="00074893"/>
    <w:rsid w:val="000748C4"/>
    <w:rsid w:val="00074956"/>
    <w:rsid w:val="00074972"/>
    <w:rsid w:val="00074A0C"/>
    <w:rsid w:val="00074A6D"/>
    <w:rsid w:val="00074A77"/>
    <w:rsid w:val="00074A90"/>
    <w:rsid w:val="00074AA2"/>
    <w:rsid w:val="00074B9C"/>
    <w:rsid w:val="00074BD1"/>
    <w:rsid w:val="00074D10"/>
    <w:rsid w:val="00074D2C"/>
    <w:rsid w:val="00074D7E"/>
    <w:rsid w:val="00074DD9"/>
    <w:rsid w:val="00074E47"/>
    <w:rsid w:val="00074E5C"/>
    <w:rsid w:val="00074E64"/>
    <w:rsid w:val="00074E84"/>
    <w:rsid w:val="00074F24"/>
    <w:rsid w:val="00074FAF"/>
    <w:rsid w:val="00074FF0"/>
    <w:rsid w:val="00075046"/>
    <w:rsid w:val="00075115"/>
    <w:rsid w:val="0007517A"/>
    <w:rsid w:val="0007519A"/>
    <w:rsid w:val="000751AA"/>
    <w:rsid w:val="00075231"/>
    <w:rsid w:val="00075288"/>
    <w:rsid w:val="000752C1"/>
    <w:rsid w:val="00075453"/>
    <w:rsid w:val="0007546B"/>
    <w:rsid w:val="0007549C"/>
    <w:rsid w:val="000754A3"/>
    <w:rsid w:val="000754BC"/>
    <w:rsid w:val="00075501"/>
    <w:rsid w:val="00075710"/>
    <w:rsid w:val="00075882"/>
    <w:rsid w:val="00075969"/>
    <w:rsid w:val="000759E3"/>
    <w:rsid w:val="00075A1E"/>
    <w:rsid w:val="00075B1A"/>
    <w:rsid w:val="00075B22"/>
    <w:rsid w:val="00075B3C"/>
    <w:rsid w:val="00075BB3"/>
    <w:rsid w:val="00075C12"/>
    <w:rsid w:val="00075D5D"/>
    <w:rsid w:val="00075E2A"/>
    <w:rsid w:val="00075E55"/>
    <w:rsid w:val="00075F0A"/>
    <w:rsid w:val="00075F20"/>
    <w:rsid w:val="00075F9C"/>
    <w:rsid w:val="00075FBC"/>
    <w:rsid w:val="0007609E"/>
    <w:rsid w:val="000760CD"/>
    <w:rsid w:val="0007618B"/>
    <w:rsid w:val="000761DA"/>
    <w:rsid w:val="0007621C"/>
    <w:rsid w:val="00076223"/>
    <w:rsid w:val="0007624E"/>
    <w:rsid w:val="0007629B"/>
    <w:rsid w:val="000762E2"/>
    <w:rsid w:val="00076308"/>
    <w:rsid w:val="00076336"/>
    <w:rsid w:val="00076380"/>
    <w:rsid w:val="000763B4"/>
    <w:rsid w:val="00076435"/>
    <w:rsid w:val="0007649F"/>
    <w:rsid w:val="000764ED"/>
    <w:rsid w:val="000765A7"/>
    <w:rsid w:val="00076622"/>
    <w:rsid w:val="00076825"/>
    <w:rsid w:val="00076865"/>
    <w:rsid w:val="00076873"/>
    <w:rsid w:val="0007692F"/>
    <w:rsid w:val="00076930"/>
    <w:rsid w:val="000769E2"/>
    <w:rsid w:val="00076A48"/>
    <w:rsid w:val="00076A5D"/>
    <w:rsid w:val="00076B64"/>
    <w:rsid w:val="00076B6F"/>
    <w:rsid w:val="00076BC8"/>
    <w:rsid w:val="00076BED"/>
    <w:rsid w:val="00076C17"/>
    <w:rsid w:val="00076C67"/>
    <w:rsid w:val="00076CAE"/>
    <w:rsid w:val="00076CD8"/>
    <w:rsid w:val="00076D4D"/>
    <w:rsid w:val="00076D80"/>
    <w:rsid w:val="00076DCA"/>
    <w:rsid w:val="00076F78"/>
    <w:rsid w:val="00076FF1"/>
    <w:rsid w:val="00077024"/>
    <w:rsid w:val="0007702F"/>
    <w:rsid w:val="0007703D"/>
    <w:rsid w:val="000770A7"/>
    <w:rsid w:val="00077108"/>
    <w:rsid w:val="00077117"/>
    <w:rsid w:val="000771C6"/>
    <w:rsid w:val="000771F0"/>
    <w:rsid w:val="00077228"/>
    <w:rsid w:val="000772D1"/>
    <w:rsid w:val="000772E4"/>
    <w:rsid w:val="00077333"/>
    <w:rsid w:val="00077455"/>
    <w:rsid w:val="0007749E"/>
    <w:rsid w:val="000774C5"/>
    <w:rsid w:val="00077502"/>
    <w:rsid w:val="000775CC"/>
    <w:rsid w:val="0007772D"/>
    <w:rsid w:val="0007785E"/>
    <w:rsid w:val="00077877"/>
    <w:rsid w:val="000779BB"/>
    <w:rsid w:val="00077A3C"/>
    <w:rsid w:val="00077B1B"/>
    <w:rsid w:val="00077BAE"/>
    <w:rsid w:val="00077BC6"/>
    <w:rsid w:val="00077CE1"/>
    <w:rsid w:val="00077D27"/>
    <w:rsid w:val="00077D67"/>
    <w:rsid w:val="00077DEA"/>
    <w:rsid w:val="00077E29"/>
    <w:rsid w:val="00077EE9"/>
    <w:rsid w:val="00077F93"/>
    <w:rsid w:val="00077FA6"/>
    <w:rsid w:val="00080098"/>
    <w:rsid w:val="00080135"/>
    <w:rsid w:val="0008016A"/>
    <w:rsid w:val="000801C8"/>
    <w:rsid w:val="000801DF"/>
    <w:rsid w:val="0008026C"/>
    <w:rsid w:val="000802C9"/>
    <w:rsid w:val="0008046C"/>
    <w:rsid w:val="000804A5"/>
    <w:rsid w:val="000804D7"/>
    <w:rsid w:val="0008050E"/>
    <w:rsid w:val="00080625"/>
    <w:rsid w:val="00080639"/>
    <w:rsid w:val="000806F7"/>
    <w:rsid w:val="00080781"/>
    <w:rsid w:val="0008079C"/>
    <w:rsid w:val="000808E1"/>
    <w:rsid w:val="00080964"/>
    <w:rsid w:val="000809AE"/>
    <w:rsid w:val="00080A9D"/>
    <w:rsid w:val="00080B08"/>
    <w:rsid w:val="00080CA6"/>
    <w:rsid w:val="00080E13"/>
    <w:rsid w:val="00080E3D"/>
    <w:rsid w:val="00080E71"/>
    <w:rsid w:val="00080F2C"/>
    <w:rsid w:val="00080F2E"/>
    <w:rsid w:val="00080F58"/>
    <w:rsid w:val="00080F69"/>
    <w:rsid w:val="00081049"/>
    <w:rsid w:val="00081098"/>
    <w:rsid w:val="00081133"/>
    <w:rsid w:val="000811BD"/>
    <w:rsid w:val="000811C4"/>
    <w:rsid w:val="00081463"/>
    <w:rsid w:val="000814D1"/>
    <w:rsid w:val="000814F0"/>
    <w:rsid w:val="00081608"/>
    <w:rsid w:val="000816A9"/>
    <w:rsid w:val="00081738"/>
    <w:rsid w:val="00081759"/>
    <w:rsid w:val="0008175D"/>
    <w:rsid w:val="000818BF"/>
    <w:rsid w:val="000818C0"/>
    <w:rsid w:val="00081A31"/>
    <w:rsid w:val="00081B0B"/>
    <w:rsid w:val="00081B8E"/>
    <w:rsid w:val="00081C16"/>
    <w:rsid w:val="00081C52"/>
    <w:rsid w:val="00081C76"/>
    <w:rsid w:val="00081CEB"/>
    <w:rsid w:val="00081D00"/>
    <w:rsid w:val="00081D41"/>
    <w:rsid w:val="00081F23"/>
    <w:rsid w:val="00082045"/>
    <w:rsid w:val="0008206E"/>
    <w:rsid w:val="00082080"/>
    <w:rsid w:val="000820A0"/>
    <w:rsid w:val="00082125"/>
    <w:rsid w:val="00082196"/>
    <w:rsid w:val="0008227E"/>
    <w:rsid w:val="000822F3"/>
    <w:rsid w:val="00082305"/>
    <w:rsid w:val="0008230B"/>
    <w:rsid w:val="00082368"/>
    <w:rsid w:val="00082371"/>
    <w:rsid w:val="000823EF"/>
    <w:rsid w:val="0008240B"/>
    <w:rsid w:val="000825A1"/>
    <w:rsid w:val="000826ED"/>
    <w:rsid w:val="000826F6"/>
    <w:rsid w:val="0008296B"/>
    <w:rsid w:val="0008298D"/>
    <w:rsid w:val="00082AC6"/>
    <w:rsid w:val="00082B8C"/>
    <w:rsid w:val="00082CB6"/>
    <w:rsid w:val="00082D69"/>
    <w:rsid w:val="00082DC5"/>
    <w:rsid w:val="00082E03"/>
    <w:rsid w:val="00082E80"/>
    <w:rsid w:val="00082E91"/>
    <w:rsid w:val="00083117"/>
    <w:rsid w:val="000831BA"/>
    <w:rsid w:val="00083251"/>
    <w:rsid w:val="00083268"/>
    <w:rsid w:val="00083286"/>
    <w:rsid w:val="0008336A"/>
    <w:rsid w:val="00083380"/>
    <w:rsid w:val="000833F2"/>
    <w:rsid w:val="0008345F"/>
    <w:rsid w:val="00083538"/>
    <w:rsid w:val="00083549"/>
    <w:rsid w:val="000835CA"/>
    <w:rsid w:val="00083679"/>
    <w:rsid w:val="000836AF"/>
    <w:rsid w:val="00083775"/>
    <w:rsid w:val="00083792"/>
    <w:rsid w:val="00083796"/>
    <w:rsid w:val="000837DA"/>
    <w:rsid w:val="00083845"/>
    <w:rsid w:val="00083918"/>
    <w:rsid w:val="0008392E"/>
    <w:rsid w:val="00083A22"/>
    <w:rsid w:val="00083AAF"/>
    <w:rsid w:val="00083C4E"/>
    <w:rsid w:val="00083CD8"/>
    <w:rsid w:val="00083D0C"/>
    <w:rsid w:val="00083D3E"/>
    <w:rsid w:val="00083D48"/>
    <w:rsid w:val="00083D54"/>
    <w:rsid w:val="00083DAD"/>
    <w:rsid w:val="00083E20"/>
    <w:rsid w:val="00083E2E"/>
    <w:rsid w:val="00083EDA"/>
    <w:rsid w:val="00083EFF"/>
    <w:rsid w:val="00083F58"/>
    <w:rsid w:val="00083F69"/>
    <w:rsid w:val="00084044"/>
    <w:rsid w:val="0008415F"/>
    <w:rsid w:val="0008432A"/>
    <w:rsid w:val="0008434E"/>
    <w:rsid w:val="0008438A"/>
    <w:rsid w:val="000843D0"/>
    <w:rsid w:val="00084404"/>
    <w:rsid w:val="00084479"/>
    <w:rsid w:val="00084499"/>
    <w:rsid w:val="00084590"/>
    <w:rsid w:val="0008459F"/>
    <w:rsid w:val="000845FF"/>
    <w:rsid w:val="00084615"/>
    <w:rsid w:val="00084624"/>
    <w:rsid w:val="00084744"/>
    <w:rsid w:val="00084757"/>
    <w:rsid w:val="00084789"/>
    <w:rsid w:val="000847B5"/>
    <w:rsid w:val="000847D7"/>
    <w:rsid w:val="0008485C"/>
    <w:rsid w:val="00084984"/>
    <w:rsid w:val="000849B4"/>
    <w:rsid w:val="00084AD0"/>
    <w:rsid w:val="00084B85"/>
    <w:rsid w:val="00084BB3"/>
    <w:rsid w:val="00084BDB"/>
    <w:rsid w:val="00084C1F"/>
    <w:rsid w:val="00084C9D"/>
    <w:rsid w:val="00084CEC"/>
    <w:rsid w:val="00084CFC"/>
    <w:rsid w:val="00084CFD"/>
    <w:rsid w:val="00084D0E"/>
    <w:rsid w:val="00084D21"/>
    <w:rsid w:val="00084D2E"/>
    <w:rsid w:val="00084DAA"/>
    <w:rsid w:val="00084EDF"/>
    <w:rsid w:val="00084F74"/>
    <w:rsid w:val="00084FC7"/>
    <w:rsid w:val="0008515B"/>
    <w:rsid w:val="000851A6"/>
    <w:rsid w:val="000851A9"/>
    <w:rsid w:val="000851B4"/>
    <w:rsid w:val="0008520B"/>
    <w:rsid w:val="0008524B"/>
    <w:rsid w:val="000852FE"/>
    <w:rsid w:val="00085306"/>
    <w:rsid w:val="00085309"/>
    <w:rsid w:val="00085327"/>
    <w:rsid w:val="00085455"/>
    <w:rsid w:val="00085481"/>
    <w:rsid w:val="000854E6"/>
    <w:rsid w:val="000855AA"/>
    <w:rsid w:val="000855E1"/>
    <w:rsid w:val="00085603"/>
    <w:rsid w:val="00085606"/>
    <w:rsid w:val="000856DE"/>
    <w:rsid w:val="00085763"/>
    <w:rsid w:val="00085818"/>
    <w:rsid w:val="00085853"/>
    <w:rsid w:val="000858CF"/>
    <w:rsid w:val="000858E7"/>
    <w:rsid w:val="00085917"/>
    <w:rsid w:val="0008595F"/>
    <w:rsid w:val="0008599F"/>
    <w:rsid w:val="00085AC4"/>
    <w:rsid w:val="00085B47"/>
    <w:rsid w:val="00085B53"/>
    <w:rsid w:val="00085C25"/>
    <w:rsid w:val="00085D05"/>
    <w:rsid w:val="00085D11"/>
    <w:rsid w:val="00085D92"/>
    <w:rsid w:val="00085DA9"/>
    <w:rsid w:val="00085DB2"/>
    <w:rsid w:val="00085DEB"/>
    <w:rsid w:val="00085E48"/>
    <w:rsid w:val="00085EDF"/>
    <w:rsid w:val="00085EFA"/>
    <w:rsid w:val="000860BF"/>
    <w:rsid w:val="0008638D"/>
    <w:rsid w:val="00086497"/>
    <w:rsid w:val="00086498"/>
    <w:rsid w:val="00086590"/>
    <w:rsid w:val="0008662B"/>
    <w:rsid w:val="0008663C"/>
    <w:rsid w:val="0008674D"/>
    <w:rsid w:val="00086805"/>
    <w:rsid w:val="000868D4"/>
    <w:rsid w:val="000868ED"/>
    <w:rsid w:val="00086987"/>
    <w:rsid w:val="000869DB"/>
    <w:rsid w:val="00086A1C"/>
    <w:rsid w:val="00086AD2"/>
    <w:rsid w:val="00086B8E"/>
    <w:rsid w:val="00086C54"/>
    <w:rsid w:val="00086C7B"/>
    <w:rsid w:val="00086CBC"/>
    <w:rsid w:val="00086CE3"/>
    <w:rsid w:val="00086D0A"/>
    <w:rsid w:val="00086D49"/>
    <w:rsid w:val="00086D85"/>
    <w:rsid w:val="00086DCB"/>
    <w:rsid w:val="00086E1C"/>
    <w:rsid w:val="00086E45"/>
    <w:rsid w:val="00086EB5"/>
    <w:rsid w:val="00086EDD"/>
    <w:rsid w:val="00086F3E"/>
    <w:rsid w:val="0008706A"/>
    <w:rsid w:val="000870ED"/>
    <w:rsid w:val="000870F6"/>
    <w:rsid w:val="00087127"/>
    <w:rsid w:val="0008716A"/>
    <w:rsid w:val="00087182"/>
    <w:rsid w:val="0008718A"/>
    <w:rsid w:val="0008731E"/>
    <w:rsid w:val="00087355"/>
    <w:rsid w:val="000873D8"/>
    <w:rsid w:val="000874BD"/>
    <w:rsid w:val="000874C7"/>
    <w:rsid w:val="000874CE"/>
    <w:rsid w:val="000874D4"/>
    <w:rsid w:val="000875C0"/>
    <w:rsid w:val="0008768A"/>
    <w:rsid w:val="000876A7"/>
    <w:rsid w:val="00087790"/>
    <w:rsid w:val="0008779A"/>
    <w:rsid w:val="00087850"/>
    <w:rsid w:val="00087918"/>
    <w:rsid w:val="000879DD"/>
    <w:rsid w:val="00087A15"/>
    <w:rsid w:val="00087A70"/>
    <w:rsid w:val="00087ADA"/>
    <w:rsid w:val="00087B07"/>
    <w:rsid w:val="00087B36"/>
    <w:rsid w:val="00087BFC"/>
    <w:rsid w:val="00087CD7"/>
    <w:rsid w:val="00087CE7"/>
    <w:rsid w:val="00087E3A"/>
    <w:rsid w:val="00087E90"/>
    <w:rsid w:val="00087EC0"/>
    <w:rsid w:val="00087F2C"/>
    <w:rsid w:val="00087F62"/>
    <w:rsid w:val="00090030"/>
    <w:rsid w:val="00090032"/>
    <w:rsid w:val="000900A4"/>
    <w:rsid w:val="00090162"/>
    <w:rsid w:val="000901AD"/>
    <w:rsid w:val="000901F8"/>
    <w:rsid w:val="0009021F"/>
    <w:rsid w:val="00090280"/>
    <w:rsid w:val="000902AA"/>
    <w:rsid w:val="000903EC"/>
    <w:rsid w:val="000904B3"/>
    <w:rsid w:val="00090505"/>
    <w:rsid w:val="00090557"/>
    <w:rsid w:val="0009061A"/>
    <w:rsid w:val="0009061C"/>
    <w:rsid w:val="0009062F"/>
    <w:rsid w:val="000906A8"/>
    <w:rsid w:val="00090765"/>
    <w:rsid w:val="000907D2"/>
    <w:rsid w:val="00090836"/>
    <w:rsid w:val="0009088F"/>
    <w:rsid w:val="000908A6"/>
    <w:rsid w:val="000908CB"/>
    <w:rsid w:val="0009090B"/>
    <w:rsid w:val="00090992"/>
    <w:rsid w:val="000909FD"/>
    <w:rsid w:val="00090A7F"/>
    <w:rsid w:val="00090AA8"/>
    <w:rsid w:val="00090B0C"/>
    <w:rsid w:val="00090B56"/>
    <w:rsid w:val="00090CC8"/>
    <w:rsid w:val="00090D62"/>
    <w:rsid w:val="00090E52"/>
    <w:rsid w:val="00090E9C"/>
    <w:rsid w:val="00090F34"/>
    <w:rsid w:val="0009113E"/>
    <w:rsid w:val="00091164"/>
    <w:rsid w:val="0009126C"/>
    <w:rsid w:val="000912B8"/>
    <w:rsid w:val="00091311"/>
    <w:rsid w:val="0009153A"/>
    <w:rsid w:val="00091576"/>
    <w:rsid w:val="000916F5"/>
    <w:rsid w:val="00091814"/>
    <w:rsid w:val="00091834"/>
    <w:rsid w:val="0009188A"/>
    <w:rsid w:val="000918F7"/>
    <w:rsid w:val="0009197A"/>
    <w:rsid w:val="00091B9E"/>
    <w:rsid w:val="00091C51"/>
    <w:rsid w:val="00091C89"/>
    <w:rsid w:val="00091DC0"/>
    <w:rsid w:val="00091E5A"/>
    <w:rsid w:val="00091F19"/>
    <w:rsid w:val="00091FF4"/>
    <w:rsid w:val="0009201B"/>
    <w:rsid w:val="0009206D"/>
    <w:rsid w:val="000921A6"/>
    <w:rsid w:val="000922FA"/>
    <w:rsid w:val="00092306"/>
    <w:rsid w:val="00092435"/>
    <w:rsid w:val="00092502"/>
    <w:rsid w:val="0009260E"/>
    <w:rsid w:val="00092628"/>
    <w:rsid w:val="000926B8"/>
    <w:rsid w:val="000928B2"/>
    <w:rsid w:val="00092931"/>
    <w:rsid w:val="00092964"/>
    <w:rsid w:val="00092A3C"/>
    <w:rsid w:val="00092A4A"/>
    <w:rsid w:val="00092AEA"/>
    <w:rsid w:val="00092B86"/>
    <w:rsid w:val="00092C2A"/>
    <w:rsid w:val="00092D2C"/>
    <w:rsid w:val="00092D96"/>
    <w:rsid w:val="00092E1C"/>
    <w:rsid w:val="00092E63"/>
    <w:rsid w:val="00092EC8"/>
    <w:rsid w:val="00092F83"/>
    <w:rsid w:val="00092FE0"/>
    <w:rsid w:val="0009303E"/>
    <w:rsid w:val="000930CC"/>
    <w:rsid w:val="000930DF"/>
    <w:rsid w:val="00093154"/>
    <w:rsid w:val="00093279"/>
    <w:rsid w:val="000932A4"/>
    <w:rsid w:val="00093462"/>
    <w:rsid w:val="000934DC"/>
    <w:rsid w:val="000935D4"/>
    <w:rsid w:val="00093648"/>
    <w:rsid w:val="000936D6"/>
    <w:rsid w:val="00093730"/>
    <w:rsid w:val="000937A6"/>
    <w:rsid w:val="000938D4"/>
    <w:rsid w:val="000938D8"/>
    <w:rsid w:val="00093926"/>
    <w:rsid w:val="000939A5"/>
    <w:rsid w:val="00093A3A"/>
    <w:rsid w:val="00093AB6"/>
    <w:rsid w:val="00093B06"/>
    <w:rsid w:val="00093B0C"/>
    <w:rsid w:val="00093BE8"/>
    <w:rsid w:val="00093C8C"/>
    <w:rsid w:val="00093CC9"/>
    <w:rsid w:val="00093D0A"/>
    <w:rsid w:val="00093DF3"/>
    <w:rsid w:val="00093E1F"/>
    <w:rsid w:val="00093F01"/>
    <w:rsid w:val="00093F2B"/>
    <w:rsid w:val="00093F2F"/>
    <w:rsid w:val="00093FA4"/>
    <w:rsid w:val="00094011"/>
    <w:rsid w:val="00094098"/>
    <w:rsid w:val="000941DC"/>
    <w:rsid w:val="000942A2"/>
    <w:rsid w:val="000942D0"/>
    <w:rsid w:val="00094386"/>
    <w:rsid w:val="000943D5"/>
    <w:rsid w:val="000943EC"/>
    <w:rsid w:val="00094500"/>
    <w:rsid w:val="00094739"/>
    <w:rsid w:val="000947AE"/>
    <w:rsid w:val="000947D3"/>
    <w:rsid w:val="00094842"/>
    <w:rsid w:val="00094846"/>
    <w:rsid w:val="000948C1"/>
    <w:rsid w:val="000948E5"/>
    <w:rsid w:val="000948FB"/>
    <w:rsid w:val="0009490D"/>
    <w:rsid w:val="0009491D"/>
    <w:rsid w:val="0009495C"/>
    <w:rsid w:val="00094A18"/>
    <w:rsid w:val="00094AED"/>
    <w:rsid w:val="00094AF8"/>
    <w:rsid w:val="00094B78"/>
    <w:rsid w:val="00094C54"/>
    <w:rsid w:val="00094CB1"/>
    <w:rsid w:val="00094D84"/>
    <w:rsid w:val="00094D94"/>
    <w:rsid w:val="00094DD7"/>
    <w:rsid w:val="00094DEB"/>
    <w:rsid w:val="00094E5B"/>
    <w:rsid w:val="00094EEB"/>
    <w:rsid w:val="00094FC8"/>
    <w:rsid w:val="00095028"/>
    <w:rsid w:val="0009502A"/>
    <w:rsid w:val="0009505C"/>
    <w:rsid w:val="00095077"/>
    <w:rsid w:val="000950E3"/>
    <w:rsid w:val="0009510B"/>
    <w:rsid w:val="000951C8"/>
    <w:rsid w:val="0009527E"/>
    <w:rsid w:val="00095314"/>
    <w:rsid w:val="000953E5"/>
    <w:rsid w:val="00095448"/>
    <w:rsid w:val="000954CA"/>
    <w:rsid w:val="00095561"/>
    <w:rsid w:val="0009562F"/>
    <w:rsid w:val="000956E5"/>
    <w:rsid w:val="00095788"/>
    <w:rsid w:val="000957A2"/>
    <w:rsid w:val="00095866"/>
    <w:rsid w:val="00095936"/>
    <w:rsid w:val="00095999"/>
    <w:rsid w:val="00095B8B"/>
    <w:rsid w:val="00095C4D"/>
    <w:rsid w:val="00095D21"/>
    <w:rsid w:val="00095D70"/>
    <w:rsid w:val="00095D7F"/>
    <w:rsid w:val="00095DBD"/>
    <w:rsid w:val="00095DD1"/>
    <w:rsid w:val="00095F86"/>
    <w:rsid w:val="00095F95"/>
    <w:rsid w:val="00095FA4"/>
    <w:rsid w:val="00095FC6"/>
    <w:rsid w:val="000960DB"/>
    <w:rsid w:val="00096251"/>
    <w:rsid w:val="000962CF"/>
    <w:rsid w:val="00096338"/>
    <w:rsid w:val="00096351"/>
    <w:rsid w:val="00096378"/>
    <w:rsid w:val="000963A0"/>
    <w:rsid w:val="00096432"/>
    <w:rsid w:val="00096469"/>
    <w:rsid w:val="00096478"/>
    <w:rsid w:val="00096549"/>
    <w:rsid w:val="0009654A"/>
    <w:rsid w:val="0009658C"/>
    <w:rsid w:val="000967F3"/>
    <w:rsid w:val="000968D9"/>
    <w:rsid w:val="00096939"/>
    <w:rsid w:val="0009698A"/>
    <w:rsid w:val="000969CD"/>
    <w:rsid w:val="00096A5D"/>
    <w:rsid w:val="00096ACB"/>
    <w:rsid w:val="00096AFD"/>
    <w:rsid w:val="00096BF2"/>
    <w:rsid w:val="00096C19"/>
    <w:rsid w:val="00096C5D"/>
    <w:rsid w:val="00096C93"/>
    <w:rsid w:val="00096D83"/>
    <w:rsid w:val="00096DB6"/>
    <w:rsid w:val="00096E2B"/>
    <w:rsid w:val="00096F3B"/>
    <w:rsid w:val="00096F3C"/>
    <w:rsid w:val="00096F6A"/>
    <w:rsid w:val="00096F95"/>
    <w:rsid w:val="00097118"/>
    <w:rsid w:val="00097384"/>
    <w:rsid w:val="00097448"/>
    <w:rsid w:val="00097456"/>
    <w:rsid w:val="0009745B"/>
    <w:rsid w:val="00097469"/>
    <w:rsid w:val="000974AE"/>
    <w:rsid w:val="00097528"/>
    <w:rsid w:val="0009762C"/>
    <w:rsid w:val="00097633"/>
    <w:rsid w:val="0009772D"/>
    <w:rsid w:val="00097782"/>
    <w:rsid w:val="0009779E"/>
    <w:rsid w:val="000977C8"/>
    <w:rsid w:val="00097807"/>
    <w:rsid w:val="00097A27"/>
    <w:rsid w:val="00097A77"/>
    <w:rsid w:val="00097AF7"/>
    <w:rsid w:val="00097AF9"/>
    <w:rsid w:val="00097B23"/>
    <w:rsid w:val="00097B43"/>
    <w:rsid w:val="00097BBF"/>
    <w:rsid w:val="00097BC5"/>
    <w:rsid w:val="00097DC6"/>
    <w:rsid w:val="00097E2A"/>
    <w:rsid w:val="00097EFA"/>
    <w:rsid w:val="000A0041"/>
    <w:rsid w:val="000A0147"/>
    <w:rsid w:val="000A01E6"/>
    <w:rsid w:val="000A021E"/>
    <w:rsid w:val="000A0248"/>
    <w:rsid w:val="000A024F"/>
    <w:rsid w:val="000A027E"/>
    <w:rsid w:val="000A02D8"/>
    <w:rsid w:val="000A0378"/>
    <w:rsid w:val="000A037A"/>
    <w:rsid w:val="000A0394"/>
    <w:rsid w:val="000A03A6"/>
    <w:rsid w:val="000A03A8"/>
    <w:rsid w:val="000A04A6"/>
    <w:rsid w:val="000A051C"/>
    <w:rsid w:val="000A0578"/>
    <w:rsid w:val="000A05FB"/>
    <w:rsid w:val="000A0691"/>
    <w:rsid w:val="000A069C"/>
    <w:rsid w:val="000A071D"/>
    <w:rsid w:val="000A083A"/>
    <w:rsid w:val="000A083F"/>
    <w:rsid w:val="000A09E9"/>
    <w:rsid w:val="000A0A76"/>
    <w:rsid w:val="000A0A99"/>
    <w:rsid w:val="000A0B58"/>
    <w:rsid w:val="000A0BD4"/>
    <w:rsid w:val="000A0BD6"/>
    <w:rsid w:val="000A0C57"/>
    <w:rsid w:val="000A0CF1"/>
    <w:rsid w:val="000A0D41"/>
    <w:rsid w:val="000A0D87"/>
    <w:rsid w:val="000A0DE4"/>
    <w:rsid w:val="000A0DEB"/>
    <w:rsid w:val="000A0DFA"/>
    <w:rsid w:val="000A0F4B"/>
    <w:rsid w:val="000A0F68"/>
    <w:rsid w:val="000A0FC1"/>
    <w:rsid w:val="000A103E"/>
    <w:rsid w:val="000A1104"/>
    <w:rsid w:val="000A110B"/>
    <w:rsid w:val="000A1195"/>
    <w:rsid w:val="000A12E6"/>
    <w:rsid w:val="000A13D5"/>
    <w:rsid w:val="000A1406"/>
    <w:rsid w:val="000A1424"/>
    <w:rsid w:val="000A143D"/>
    <w:rsid w:val="000A148F"/>
    <w:rsid w:val="000A155C"/>
    <w:rsid w:val="000A15B4"/>
    <w:rsid w:val="000A15BC"/>
    <w:rsid w:val="000A15C9"/>
    <w:rsid w:val="000A16B4"/>
    <w:rsid w:val="000A17F5"/>
    <w:rsid w:val="000A1809"/>
    <w:rsid w:val="000A194E"/>
    <w:rsid w:val="000A19A5"/>
    <w:rsid w:val="000A1A40"/>
    <w:rsid w:val="000A1AE4"/>
    <w:rsid w:val="000A1AFD"/>
    <w:rsid w:val="000A1BC9"/>
    <w:rsid w:val="000A1C0E"/>
    <w:rsid w:val="000A1C6C"/>
    <w:rsid w:val="000A1C70"/>
    <w:rsid w:val="000A1CD1"/>
    <w:rsid w:val="000A1CED"/>
    <w:rsid w:val="000A1D85"/>
    <w:rsid w:val="000A1E68"/>
    <w:rsid w:val="000A1E93"/>
    <w:rsid w:val="000A1F09"/>
    <w:rsid w:val="000A1FA1"/>
    <w:rsid w:val="000A2031"/>
    <w:rsid w:val="000A2155"/>
    <w:rsid w:val="000A217E"/>
    <w:rsid w:val="000A21BE"/>
    <w:rsid w:val="000A21EB"/>
    <w:rsid w:val="000A2354"/>
    <w:rsid w:val="000A235E"/>
    <w:rsid w:val="000A241D"/>
    <w:rsid w:val="000A24AA"/>
    <w:rsid w:val="000A24AD"/>
    <w:rsid w:val="000A253E"/>
    <w:rsid w:val="000A2572"/>
    <w:rsid w:val="000A2590"/>
    <w:rsid w:val="000A2592"/>
    <w:rsid w:val="000A25BD"/>
    <w:rsid w:val="000A2660"/>
    <w:rsid w:val="000A26B5"/>
    <w:rsid w:val="000A271B"/>
    <w:rsid w:val="000A27A7"/>
    <w:rsid w:val="000A290D"/>
    <w:rsid w:val="000A296F"/>
    <w:rsid w:val="000A29FF"/>
    <w:rsid w:val="000A2B84"/>
    <w:rsid w:val="000A2BF9"/>
    <w:rsid w:val="000A2C62"/>
    <w:rsid w:val="000A2CD9"/>
    <w:rsid w:val="000A2CE8"/>
    <w:rsid w:val="000A2E3B"/>
    <w:rsid w:val="000A2EB8"/>
    <w:rsid w:val="000A2F12"/>
    <w:rsid w:val="000A2F3D"/>
    <w:rsid w:val="000A30C2"/>
    <w:rsid w:val="000A3174"/>
    <w:rsid w:val="000A3274"/>
    <w:rsid w:val="000A3280"/>
    <w:rsid w:val="000A3384"/>
    <w:rsid w:val="000A343E"/>
    <w:rsid w:val="000A34BF"/>
    <w:rsid w:val="000A35BC"/>
    <w:rsid w:val="000A35CC"/>
    <w:rsid w:val="000A35EA"/>
    <w:rsid w:val="000A35ED"/>
    <w:rsid w:val="000A3651"/>
    <w:rsid w:val="000A378E"/>
    <w:rsid w:val="000A389A"/>
    <w:rsid w:val="000A38D9"/>
    <w:rsid w:val="000A3992"/>
    <w:rsid w:val="000A39BE"/>
    <w:rsid w:val="000A39E0"/>
    <w:rsid w:val="000A3B25"/>
    <w:rsid w:val="000A3C66"/>
    <w:rsid w:val="000A3D39"/>
    <w:rsid w:val="000A3DE3"/>
    <w:rsid w:val="000A3E35"/>
    <w:rsid w:val="000A3F0C"/>
    <w:rsid w:val="000A3F1B"/>
    <w:rsid w:val="000A3FF1"/>
    <w:rsid w:val="000A4072"/>
    <w:rsid w:val="000A4182"/>
    <w:rsid w:val="000A41E4"/>
    <w:rsid w:val="000A41F1"/>
    <w:rsid w:val="000A4213"/>
    <w:rsid w:val="000A4247"/>
    <w:rsid w:val="000A42EE"/>
    <w:rsid w:val="000A4363"/>
    <w:rsid w:val="000A439D"/>
    <w:rsid w:val="000A4418"/>
    <w:rsid w:val="000A446F"/>
    <w:rsid w:val="000A44BA"/>
    <w:rsid w:val="000A45AC"/>
    <w:rsid w:val="000A45EB"/>
    <w:rsid w:val="000A45F1"/>
    <w:rsid w:val="000A4619"/>
    <w:rsid w:val="000A4691"/>
    <w:rsid w:val="000A47FF"/>
    <w:rsid w:val="000A48B4"/>
    <w:rsid w:val="000A48D7"/>
    <w:rsid w:val="000A491A"/>
    <w:rsid w:val="000A4923"/>
    <w:rsid w:val="000A493A"/>
    <w:rsid w:val="000A4949"/>
    <w:rsid w:val="000A498B"/>
    <w:rsid w:val="000A499E"/>
    <w:rsid w:val="000A4AE6"/>
    <w:rsid w:val="000A4AFC"/>
    <w:rsid w:val="000A4AFD"/>
    <w:rsid w:val="000A4BA3"/>
    <w:rsid w:val="000A4BAE"/>
    <w:rsid w:val="000A4C2A"/>
    <w:rsid w:val="000A4C9D"/>
    <w:rsid w:val="000A4D2F"/>
    <w:rsid w:val="000A4E06"/>
    <w:rsid w:val="000A4F6F"/>
    <w:rsid w:val="000A5042"/>
    <w:rsid w:val="000A5055"/>
    <w:rsid w:val="000A5061"/>
    <w:rsid w:val="000A5153"/>
    <w:rsid w:val="000A51A2"/>
    <w:rsid w:val="000A51C6"/>
    <w:rsid w:val="000A53AF"/>
    <w:rsid w:val="000A53C0"/>
    <w:rsid w:val="000A53FA"/>
    <w:rsid w:val="000A541F"/>
    <w:rsid w:val="000A5470"/>
    <w:rsid w:val="000A549A"/>
    <w:rsid w:val="000A54A6"/>
    <w:rsid w:val="000A5502"/>
    <w:rsid w:val="000A5565"/>
    <w:rsid w:val="000A5582"/>
    <w:rsid w:val="000A560F"/>
    <w:rsid w:val="000A57D2"/>
    <w:rsid w:val="000A584F"/>
    <w:rsid w:val="000A586B"/>
    <w:rsid w:val="000A58A3"/>
    <w:rsid w:val="000A58AD"/>
    <w:rsid w:val="000A597A"/>
    <w:rsid w:val="000A59B1"/>
    <w:rsid w:val="000A5A3E"/>
    <w:rsid w:val="000A5AE6"/>
    <w:rsid w:val="000A5C3F"/>
    <w:rsid w:val="000A5C40"/>
    <w:rsid w:val="000A5CC2"/>
    <w:rsid w:val="000A5CD3"/>
    <w:rsid w:val="000A5CF6"/>
    <w:rsid w:val="000A5D77"/>
    <w:rsid w:val="000A5D82"/>
    <w:rsid w:val="000A5D84"/>
    <w:rsid w:val="000A5DD1"/>
    <w:rsid w:val="000A5F77"/>
    <w:rsid w:val="000A5FA0"/>
    <w:rsid w:val="000A6013"/>
    <w:rsid w:val="000A60F2"/>
    <w:rsid w:val="000A61DE"/>
    <w:rsid w:val="000A6377"/>
    <w:rsid w:val="000A6400"/>
    <w:rsid w:val="000A640C"/>
    <w:rsid w:val="000A6457"/>
    <w:rsid w:val="000A64F7"/>
    <w:rsid w:val="000A6535"/>
    <w:rsid w:val="000A656F"/>
    <w:rsid w:val="000A6616"/>
    <w:rsid w:val="000A6674"/>
    <w:rsid w:val="000A66E2"/>
    <w:rsid w:val="000A672E"/>
    <w:rsid w:val="000A6782"/>
    <w:rsid w:val="000A682C"/>
    <w:rsid w:val="000A68A2"/>
    <w:rsid w:val="000A692D"/>
    <w:rsid w:val="000A6935"/>
    <w:rsid w:val="000A6A30"/>
    <w:rsid w:val="000A6C03"/>
    <w:rsid w:val="000A6DD6"/>
    <w:rsid w:val="000A6E2E"/>
    <w:rsid w:val="000A6EEC"/>
    <w:rsid w:val="000A6FBD"/>
    <w:rsid w:val="000A70C4"/>
    <w:rsid w:val="000A7138"/>
    <w:rsid w:val="000A71BF"/>
    <w:rsid w:val="000A72CD"/>
    <w:rsid w:val="000A747E"/>
    <w:rsid w:val="000A7486"/>
    <w:rsid w:val="000A75CB"/>
    <w:rsid w:val="000A768A"/>
    <w:rsid w:val="000A76BB"/>
    <w:rsid w:val="000A771A"/>
    <w:rsid w:val="000A7755"/>
    <w:rsid w:val="000A7796"/>
    <w:rsid w:val="000A7846"/>
    <w:rsid w:val="000A78D5"/>
    <w:rsid w:val="000A798F"/>
    <w:rsid w:val="000A79BE"/>
    <w:rsid w:val="000A7A89"/>
    <w:rsid w:val="000A7ACD"/>
    <w:rsid w:val="000A7B04"/>
    <w:rsid w:val="000A7C23"/>
    <w:rsid w:val="000A7C4A"/>
    <w:rsid w:val="000A7C5D"/>
    <w:rsid w:val="000A7CA4"/>
    <w:rsid w:val="000A7D6F"/>
    <w:rsid w:val="000B00DD"/>
    <w:rsid w:val="000B00E6"/>
    <w:rsid w:val="000B01A0"/>
    <w:rsid w:val="000B022A"/>
    <w:rsid w:val="000B02E3"/>
    <w:rsid w:val="000B0325"/>
    <w:rsid w:val="000B0441"/>
    <w:rsid w:val="000B04A6"/>
    <w:rsid w:val="000B055D"/>
    <w:rsid w:val="000B05C4"/>
    <w:rsid w:val="000B069C"/>
    <w:rsid w:val="000B06B5"/>
    <w:rsid w:val="000B0716"/>
    <w:rsid w:val="000B072A"/>
    <w:rsid w:val="000B0778"/>
    <w:rsid w:val="000B07E7"/>
    <w:rsid w:val="000B0859"/>
    <w:rsid w:val="000B08D3"/>
    <w:rsid w:val="000B0906"/>
    <w:rsid w:val="000B0931"/>
    <w:rsid w:val="000B0A04"/>
    <w:rsid w:val="000B0A86"/>
    <w:rsid w:val="000B0AB1"/>
    <w:rsid w:val="000B0C03"/>
    <w:rsid w:val="000B0C07"/>
    <w:rsid w:val="000B0C68"/>
    <w:rsid w:val="000B0C90"/>
    <w:rsid w:val="000B0E5D"/>
    <w:rsid w:val="000B0F1B"/>
    <w:rsid w:val="000B0F47"/>
    <w:rsid w:val="000B0F4D"/>
    <w:rsid w:val="000B1186"/>
    <w:rsid w:val="000B11DA"/>
    <w:rsid w:val="000B124A"/>
    <w:rsid w:val="000B13E0"/>
    <w:rsid w:val="000B1639"/>
    <w:rsid w:val="000B172C"/>
    <w:rsid w:val="000B181B"/>
    <w:rsid w:val="000B1867"/>
    <w:rsid w:val="000B198E"/>
    <w:rsid w:val="000B19DD"/>
    <w:rsid w:val="000B1A5D"/>
    <w:rsid w:val="000B1D5D"/>
    <w:rsid w:val="000B1E25"/>
    <w:rsid w:val="000B1E5A"/>
    <w:rsid w:val="000B1EBB"/>
    <w:rsid w:val="000B1EBE"/>
    <w:rsid w:val="000B1F25"/>
    <w:rsid w:val="000B1FC0"/>
    <w:rsid w:val="000B205A"/>
    <w:rsid w:val="000B2062"/>
    <w:rsid w:val="000B207C"/>
    <w:rsid w:val="000B20F3"/>
    <w:rsid w:val="000B2100"/>
    <w:rsid w:val="000B223B"/>
    <w:rsid w:val="000B2252"/>
    <w:rsid w:val="000B225E"/>
    <w:rsid w:val="000B22B2"/>
    <w:rsid w:val="000B23AE"/>
    <w:rsid w:val="000B23BE"/>
    <w:rsid w:val="000B23C4"/>
    <w:rsid w:val="000B23D4"/>
    <w:rsid w:val="000B2434"/>
    <w:rsid w:val="000B262C"/>
    <w:rsid w:val="000B2655"/>
    <w:rsid w:val="000B2682"/>
    <w:rsid w:val="000B26A5"/>
    <w:rsid w:val="000B26AA"/>
    <w:rsid w:val="000B28E2"/>
    <w:rsid w:val="000B28F7"/>
    <w:rsid w:val="000B2A65"/>
    <w:rsid w:val="000B2AB3"/>
    <w:rsid w:val="000B2B23"/>
    <w:rsid w:val="000B2B51"/>
    <w:rsid w:val="000B2B9B"/>
    <w:rsid w:val="000B2C5D"/>
    <w:rsid w:val="000B2C66"/>
    <w:rsid w:val="000B2C9E"/>
    <w:rsid w:val="000B2CA2"/>
    <w:rsid w:val="000B2CC8"/>
    <w:rsid w:val="000B2D27"/>
    <w:rsid w:val="000B2D30"/>
    <w:rsid w:val="000B2DC7"/>
    <w:rsid w:val="000B2DF5"/>
    <w:rsid w:val="000B2E50"/>
    <w:rsid w:val="000B2E8B"/>
    <w:rsid w:val="000B2F78"/>
    <w:rsid w:val="000B3033"/>
    <w:rsid w:val="000B3034"/>
    <w:rsid w:val="000B30E7"/>
    <w:rsid w:val="000B3114"/>
    <w:rsid w:val="000B317E"/>
    <w:rsid w:val="000B31FB"/>
    <w:rsid w:val="000B3220"/>
    <w:rsid w:val="000B3337"/>
    <w:rsid w:val="000B33EA"/>
    <w:rsid w:val="000B3442"/>
    <w:rsid w:val="000B34A5"/>
    <w:rsid w:val="000B34D9"/>
    <w:rsid w:val="000B3533"/>
    <w:rsid w:val="000B3591"/>
    <w:rsid w:val="000B36F8"/>
    <w:rsid w:val="000B3713"/>
    <w:rsid w:val="000B3718"/>
    <w:rsid w:val="000B384B"/>
    <w:rsid w:val="000B385A"/>
    <w:rsid w:val="000B3971"/>
    <w:rsid w:val="000B3ABF"/>
    <w:rsid w:val="000B3B3B"/>
    <w:rsid w:val="000B3B87"/>
    <w:rsid w:val="000B3C3A"/>
    <w:rsid w:val="000B3CE1"/>
    <w:rsid w:val="000B3D93"/>
    <w:rsid w:val="000B3DB0"/>
    <w:rsid w:val="000B3E19"/>
    <w:rsid w:val="000B3E4F"/>
    <w:rsid w:val="000B3FA6"/>
    <w:rsid w:val="000B3FC7"/>
    <w:rsid w:val="000B404A"/>
    <w:rsid w:val="000B414D"/>
    <w:rsid w:val="000B428A"/>
    <w:rsid w:val="000B42FE"/>
    <w:rsid w:val="000B4318"/>
    <w:rsid w:val="000B431A"/>
    <w:rsid w:val="000B4341"/>
    <w:rsid w:val="000B43DB"/>
    <w:rsid w:val="000B4444"/>
    <w:rsid w:val="000B4446"/>
    <w:rsid w:val="000B4481"/>
    <w:rsid w:val="000B44B5"/>
    <w:rsid w:val="000B4566"/>
    <w:rsid w:val="000B4578"/>
    <w:rsid w:val="000B45A5"/>
    <w:rsid w:val="000B4614"/>
    <w:rsid w:val="000B465A"/>
    <w:rsid w:val="000B466A"/>
    <w:rsid w:val="000B46A1"/>
    <w:rsid w:val="000B46D6"/>
    <w:rsid w:val="000B4742"/>
    <w:rsid w:val="000B474B"/>
    <w:rsid w:val="000B479B"/>
    <w:rsid w:val="000B479F"/>
    <w:rsid w:val="000B4814"/>
    <w:rsid w:val="000B48D9"/>
    <w:rsid w:val="000B491E"/>
    <w:rsid w:val="000B496B"/>
    <w:rsid w:val="000B4A4A"/>
    <w:rsid w:val="000B4A6D"/>
    <w:rsid w:val="000B4A88"/>
    <w:rsid w:val="000B4B16"/>
    <w:rsid w:val="000B4BA3"/>
    <w:rsid w:val="000B4C0E"/>
    <w:rsid w:val="000B4CF5"/>
    <w:rsid w:val="000B4CF6"/>
    <w:rsid w:val="000B4D44"/>
    <w:rsid w:val="000B4D71"/>
    <w:rsid w:val="000B4D84"/>
    <w:rsid w:val="000B4DE8"/>
    <w:rsid w:val="000B4FB3"/>
    <w:rsid w:val="000B4FCC"/>
    <w:rsid w:val="000B504C"/>
    <w:rsid w:val="000B5095"/>
    <w:rsid w:val="000B51D3"/>
    <w:rsid w:val="000B5222"/>
    <w:rsid w:val="000B5245"/>
    <w:rsid w:val="000B5334"/>
    <w:rsid w:val="000B539C"/>
    <w:rsid w:val="000B53DE"/>
    <w:rsid w:val="000B5473"/>
    <w:rsid w:val="000B5593"/>
    <w:rsid w:val="000B55A5"/>
    <w:rsid w:val="000B56D5"/>
    <w:rsid w:val="000B56F4"/>
    <w:rsid w:val="000B57EC"/>
    <w:rsid w:val="000B596F"/>
    <w:rsid w:val="000B5A60"/>
    <w:rsid w:val="000B5A67"/>
    <w:rsid w:val="000B5A82"/>
    <w:rsid w:val="000B5A94"/>
    <w:rsid w:val="000B5AAD"/>
    <w:rsid w:val="000B5B71"/>
    <w:rsid w:val="000B5B82"/>
    <w:rsid w:val="000B5B99"/>
    <w:rsid w:val="000B5C7E"/>
    <w:rsid w:val="000B5CA0"/>
    <w:rsid w:val="000B5D0F"/>
    <w:rsid w:val="000B5D70"/>
    <w:rsid w:val="000B5F15"/>
    <w:rsid w:val="000B5FCB"/>
    <w:rsid w:val="000B6052"/>
    <w:rsid w:val="000B6098"/>
    <w:rsid w:val="000B60A9"/>
    <w:rsid w:val="000B6116"/>
    <w:rsid w:val="000B6184"/>
    <w:rsid w:val="000B62BF"/>
    <w:rsid w:val="000B632E"/>
    <w:rsid w:val="000B6359"/>
    <w:rsid w:val="000B63BE"/>
    <w:rsid w:val="000B652D"/>
    <w:rsid w:val="000B6586"/>
    <w:rsid w:val="000B667F"/>
    <w:rsid w:val="000B67C9"/>
    <w:rsid w:val="000B693D"/>
    <w:rsid w:val="000B696A"/>
    <w:rsid w:val="000B697B"/>
    <w:rsid w:val="000B69E7"/>
    <w:rsid w:val="000B6AB8"/>
    <w:rsid w:val="000B6B42"/>
    <w:rsid w:val="000B6B9C"/>
    <w:rsid w:val="000B6D5C"/>
    <w:rsid w:val="000B6DAE"/>
    <w:rsid w:val="000B6E28"/>
    <w:rsid w:val="000B6E9B"/>
    <w:rsid w:val="000B6EB0"/>
    <w:rsid w:val="000B6ED1"/>
    <w:rsid w:val="000B70B8"/>
    <w:rsid w:val="000B70D2"/>
    <w:rsid w:val="000B7142"/>
    <w:rsid w:val="000B7145"/>
    <w:rsid w:val="000B7151"/>
    <w:rsid w:val="000B71C4"/>
    <w:rsid w:val="000B7290"/>
    <w:rsid w:val="000B72F0"/>
    <w:rsid w:val="000B7361"/>
    <w:rsid w:val="000B73C0"/>
    <w:rsid w:val="000B73D6"/>
    <w:rsid w:val="000B7422"/>
    <w:rsid w:val="000B7436"/>
    <w:rsid w:val="000B74A0"/>
    <w:rsid w:val="000B74CE"/>
    <w:rsid w:val="000B75CF"/>
    <w:rsid w:val="000B75D4"/>
    <w:rsid w:val="000B75F5"/>
    <w:rsid w:val="000B7600"/>
    <w:rsid w:val="000B76BB"/>
    <w:rsid w:val="000B7718"/>
    <w:rsid w:val="000B7760"/>
    <w:rsid w:val="000B782A"/>
    <w:rsid w:val="000B787C"/>
    <w:rsid w:val="000B7BCF"/>
    <w:rsid w:val="000B7C0B"/>
    <w:rsid w:val="000B7CF2"/>
    <w:rsid w:val="000B7DD0"/>
    <w:rsid w:val="000B7DEC"/>
    <w:rsid w:val="000B7EF8"/>
    <w:rsid w:val="000B7F21"/>
    <w:rsid w:val="000B7F9B"/>
    <w:rsid w:val="000B7FAF"/>
    <w:rsid w:val="000C001D"/>
    <w:rsid w:val="000C010B"/>
    <w:rsid w:val="000C01E7"/>
    <w:rsid w:val="000C040F"/>
    <w:rsid w:val="000C0447"/>
    <w:rsid w:val="000C04E0"/>
    <w:rsid w:val="000C0549"/>
    <w:rsid w:val="000C05E1"/>
    <w:rsid w:val="000C0633"/>
    <w:rsid w:val="000C0635"/>
    <w:rsid w:val="000C0678"/>
    <w:rsid w:val="000C06E8"/>
    <w:rsid w:val="000C080B"/>
    <w:rsid w:val="000C0832"/>
    <w:rsid w:val="000C0879"/>
    <w:rsid w:val="000C08A9"/>
    <w:rsid w:val="000C0934"/>
    <w:rsid w:val="000C097D"/>
    <w:rsid w:val="000C0983"/>
    <w:rsid w:val="000C09EA"/>
    <w:rsid w:val="000C0B32"/>
    <w:rsid w:val="000C0B3E"/>
    <w:rsid w:val="000C0B41"/>
    <w:rsid w:val="000C0BA4"/>
    <w:rsid w:val="000C0C61"/>
    <w:rsid w:val="000C0C74"/>
    <w:rsid w:val="000C0CA2"/>
    <w:rsid w:val="000C0D45"/>
    <w:rsid w:val="000C0D51"/>
    <w:rsid w:val="000C0EF1"/>
    <w:rsid w:val="000C0F1A"/>
    <w:rsid w:val="000C0FB8"/>
    <w:rsid w:val="000C0FD2"/>
    <w:rsid w:val="000C0FEC"/>
    <w:rsid w:val="000C1032"/>
    <w:rsid w:val="000C109B"/>
    <w:rsid w:val="000C10D8"/>
    <w:rsid w:val="000C1227"/>
    <w:rsid w:val="000C1233"/>
    <w:rsid w:val="000C1250"/>
    <w:rsid w:val="000C1579"/>
    <w:rsid w:val="000C1681"/>
    <w:rsid w:val="000C16C6"/>
    <w:rsid w:val="000C16F5"/>
    <w:rsid w:val="000C1718"/>
    <w:rsid w:val="000C175B"/>
    <w:rsid w:val="000C1863"/>
    <w:rsid w:val="000C18FC"/>
    <w:rsid w:val="000C1909"/>
    <w:rsid w:val="000C19D9"/>
    <w:rsid w:val="000C1A64"/>
    <w:rsid w:val="000C1ADB"/>
    <w:rsid w:val="000C1AF0"/>
    <w:rsid w:val="000C1B13"/>
    <w:rsid w:val="000C1B41"/>
    <w:rsid w:val="000C1BC2"/>
    <w:rsid w:val="000C1DA8"/>
    <w:rsid w:val="000C1DCB"/>
    <w:rsid w:val="000C1DEF"/>
    <w:rsid w:val="000C1F11"/>
    <w:rsid w:val="000C202A"/>
    <w:rsid w:val="000C2038"/>
    <w:rsid w:val="000C20F5"/>
    <w:rsid w:val="000C21C2"/>
    <w:rsid w:val="000C22BC"/>
    <w:rsid w:val="000C2528"/>
    <w:rsid w:val="000C257C"/>
    <w:rsid w:val="000C259C"/>
    <w:rsid w:val="000C26C4"/>
    <w:rsid w:val="000C2726"/>
    <w:rsid w:val="000C277B"/>
    <w:rsid w:val="000C2951"/>
    <w:rsid w:val="000C2A25"/>
    <w:rsid w:val="000C2A6E"/>
    <w:rsid w:val="000C2A78"/>
    <w:rsid w:val="000C2A79"/>
    <w:rsid w:val="000C2C12"/>
    <w:rsid w:val="000C2D04"/>
    <w:rsid w:val="000C2E50"/>
    <w:rsid w:val="000C2EAF"/>
    <w:rsid w:val="000C2EBC"/>
    <w:rsid w:val="000C2F1C"/>
    <w:rsid w:val="000C2F45"/>
    <w:rsid w:val="000C2F53"/>
    <w:rsid w:val="000C2F56"/>
    <w:rsid w:val="000C306E"/>
    <w:rsid w:val="000C30DD"/>
    <w:rsid w:val="000C30E2"/>
    <w:rsid w:val="000C3225"/>
    <w:rsid w:val="000C3380"/>
    <w:rsid w:val="000C3411"/>
    <w:rsid w:val="000C341E"/>
    <w:rsid w:val="000C3438"/>
    <w:rsid w:val="000C3467"/>
    <w:rsid w:val="000C34A2"/>
    <w:rsid w:val="000C34CE"/>
    <w:rsid w:val="000C36CE"/>
    <w:rsid w:val="000C378B"/>
    <w:rsid w:val="000C38DC"/>
    <w:rsid w:val="000C38E2"/>
    <w:rsid w:val="000C38EF"/>
    <w:rsid w:val="000C3947"/>
    <w:rsid w:val="000C39DF"/>
    <w:rsid w:val="000C3A3E"/>
    <w:rsid w:val="000C3A46"/>
    <w:rsid w:val="000C3BED"/>
    <w:rsid w:val="000C3BEF"/>
    <w:rsid w:val="000C3CE9"/>
    <w:rsid w:val="000C3D0C"/>
    <w:rsid w:val="000C3D8E"/>
    <w:rsid w:val="000C3DB3"/>
    <w:rsid w:val="000C3DD0"/>
    <w:rsid w:val="000C3E15"/>
    <w:rsid w:val="000C3F20"/>
    <w:rsid w:val="000C3F76"/>
    <w:rsid w:val="000C3F8C"/>
    <w:rsid w:val="000C4138"/>
    <w:rsid w:val="000C4208"/>
    <w:rsid w:val="000C42A7"/>
    <w:rsid w:val="000C4333"/>
    <w:rsid w:val="000C43F6"/>
    <w:rsid w:val="000C44C1"/>
    <w:rsid w:val="000C4574"/>
    <w:rsid w:val="000C4720"/>
    <w:rsid w:val="000C4733"/>
    <w:rsid w:val="000C4796"/>
    <w:rsid w:val="000C47BE"/>
    <w:rsid w:val="000C4808"/>
    <w:rsid w:val="000C492B"/>
    <w:rsid w:val="000C494B"/>
    <w:rsid w:val="000C494F"/>
    <w:rsid w:val="000C498C"/>
    <w:rsid w:val="000C49F8"/>
    <w:rsid w:val="000C4A6F"/>
    <w:rsid w:val="000C4AF7"/>
    <w:rsid w:val="000C4B1C"/>
    <w:rsid w:val="000C4C09"/>
    <w:rsid w:val="000C4C1F"/>
    <w:rsid w:val="000C4CB8"/>
    <w:rsid w:val="000C4CF9"/>
    <w:rsid w:val="000C4DD3"/>
    <w:rsid w:val="000C4E07"/>
    <w:rsid w:val="000C4E32"/>
    <w:rsid w:val="000C4E58"/>
    <w:rsid w:val="000C4EF1"/>
    <w:rsid w:val="000C4F28"/>
    <w:rsid w:val="000C4F3C"/>
    <w:rsid w:val="000C4F84"/>
    <w:rsid w:val="000C5014"/>
    <w:rsid w:val="000C50FC"/>
    <w:rsid w:val="000C5239"/>
    <w:rsid w:val="000C524F"/>
    <w:rsid w:val="000C5291"/>
    <w:rsid w:val="000C52B5"/>
    <w:rsid w:val="000C52EE"/>
    <w:rsid w:val="000C53B2"/>
    <w:rsid w:val="000C53D5"/>
    <w:rsid w:val="000C5408"/>
    <w:rsid w:val="000C540E"/>
    <w:rsid w:val="000C541C"/>
    <w:rsid w:val="000C55BE"/>
    <w:rsid w:val="000C563F"/>
    <w:rsid w:val="000C5692"/>
    <w:rsid w:val="000C570A"/>
    <w:rsid w:val="000C575C"/>
    <w:rsid w:val="000C581C"/>
    <w:rsid w:val="000C5831"/>
    <w:rsid w:val="000C5A08"/>
    <w:rsid w:val="000C5BDD"/>
    <w:rsid w:val="000C5BEC"/>
    <w:rsid w:val="000C5C87"/>
    <w:rsid w:val="000C5D3E"/>
    <w:rsid w:val="000C5D97"/>
    <w:rsid w:val="000C5DE1"/>
    <w:rsid w:val="000C5EBD"/>
    <w:rsid w:val="000C5F03"/>
    <w:rsid w:val="000C5F34"/>
    <w:rsid w:val="000C5FEC"/>
    <w:rsid w:val="000C6026"/>
    <w:rsid w:val="000C626A"/>
    <w:rsid w:val="000C626B"/>
    <w:rsid w:val="000C63E5"/>
    <w:rsid w:val="000C641A"/>
    <w:rsid w:val="000C6506"/>
    <w:rsid w:val="000C6567"/>
    <w:rsid w:val="000C66A8"/>
    <w:rsid w:val="000C66BB"/>
    <w:rsid w:val="000C66C2"/>
    <w:rsid w:val="000C6709"/>
    <w:rsid w:val="000C6808"/>
    <w:rsid w:val="000C6893"/>
    <w:rsid w:val="000C68E4"/>
    <w:rsid w:val="000C69C9"/>
    <w:rsid w:val="000C69E7"/>
    <w:rsid w:val="000C6A2F"/>
    <w:rsid w:val="000C6BDE"/>
    <w:rsid w:val="000C6C5C"/>
    <w:rsid w:val="000C6C82"/>
    <w:rsid w:val="000C6CA3"/>
    <w:rsid w:val="000C6CD4"/>
    <w:rsid w:val="000C6D59"/>
    <w:rsid w:val="000C6DE2"/>
    <w:rsid w:val="000C7041"/>
    <w:rsid w:val="000C70F3"/>
    <w:rsid w:val="000C7157"/>
    <w:rsid w:val="000C7241"/>
    <w:rsid w:val="000C7394"/>
    <w:rsid w:val="000C73DC"/>
    <w:rsid w:val="000C743F"/>
    <w:rsid w:val="000C7474"/>
    <w:rsid w:val="000C7489"/>
    <w:rsid w:val="000C7568"/>
    <w:rsid w:val="000C76F4"/>
    <w:rsid w:val="000C773B"/>
    <w:rsid w:val="000C77B3"/>
    <w:rsid w:val="000C77F1"/>
    <w:rsid w:val="000C7808"/>
    <w:rsid w:val="000C7844"/>
    <w:rsid w:val="000C790F"/>
    <w:rsid w:val="000C798B"/>
    <w:rsid w:val="000C79A0"/>
    <w:rsid w:val="000C7B4D"/>
    <w:rsid w:val="000C7C5A"/>
    <w:rsid w:val="000C7E1F"/>
    <w:rsid w:val="000C7E43"/>
    <w:rsid w:val="000C7E5D"/>
    <w:rsid w:val="000C7FEF"/>
    <w:rsid w:val="000D00CF"/>
    <w:rsid w:val="000D024B"/>
    <w:rsid w:val="000D025A"/>
    <w:rsid w:val="000D029B"/>
    <w:rsid w:val="000D040C"/>
    <w:rsid w:val="000D0448"/>
    <w:rsid w:val="000D04C8"/>
    <w:rsid w:val="000D0528"/>
    <w:rsid w:val="000D05BC"/>
    <w:rsid w:val="000D05BF"/>
    <w:rsid w:val="000D0727"/>
    <w:rsid w:val="000D078B"/>
    <w:rsid w:val="000D0795"/>
    <w:rsid w:val="000D0809"/>
    <w:rsid w:val="000D0846"/>
    <w:rsid w:val="000D0851"/>
    <w:rsid w:val="000D0933"/>
    <w:rsid w:val="000D0AE8"/>
    <w:rsid w:val="000D0B2E"/>
    <w:rsid w:val="000D0BB8"/>
    <w:rsid w:val="000D0BCD"/>
    <w:rsid w:val="000D0BE8"/>
    <w:rsid w:val="000D0BF8"/>
    <w:rsid w:val="000D0C26"/>
    <w:rsid w:val="000D0D28"/>
    <w:rsid w:val="000D0DAF"/>
    <w:rsid w:val="000D0E6F"/>
    <w:rsid w:val="000D0ED3"/>
    <w:rsid w:val="000D0F26"/>
    <w:rsid w:val="000D10BC"/>
    <w:rsid w:val="000D10FB"/>
    <w:rsid w:val="000D11C3"/>
    <w:rsid w:val="000D11C5"/>
    <w:rsid w:val="000D1200"/>
    <w:rsid w:val="000D1271"/>
    <w:rsid w:val="000D1293"/>
    <w:rsid w:val="000D129E"/>
    <w:rsid w:val="000D147F"/>
    <w:rsid w:val="000D14E6"/>
    <w:rsid w:val="000D1503"/>
    <w:rsid w:val="000D1640"/>
    <w:rsid w:val="000D16D8"/>
    <w:rsid w:val="000D17AF"/>
    <w:rsid w:val="000D185E"/>
    <w:rsid w:val="000D191B"/>
    <w:rsid w:val="000D196B"/>
    <w:rsid w:val="000D1999"/>
    <w:rsid w:val="000D1A32"/>
    <w:rsid w:val="000D1AAD"/>
    <w:rsid w:val="000D1B8C"/>
    <w:rsid w:val="000D1D29"/>
    <w:rsid w:val="000D1D4E"/>
    <w:rsid w:val="000D1D5B"/>
    <w:rsid w:val="000D1DA1"/>
    <w:rsid w:val="000D1DBA"/>
    <w:rsid w:val="000D1E21"/>
    <w:rsid w:val="000D1E89"/>
    <w:rsid w:val="000D1F2D"/>
    <w:rsid w:val="000D1F69"/>
    <w:rsid w:val="000D1FA5"/>
    <w:rsid w:val="000D2042"/>
    <w:rsid w:val="000D20DC"/>
    <w:rsid w:val="000D21F5"/>
    <w:rsid w:val="000D22D9"/>
    <w:rsid w:val="000D235F"/>
    <w:rsid w:val="000D2398"/>
    <w:rsid w:val="000D23AE"/>
    <w:rsid w:val="000D2403"/>
    <w:rsid w:val="000D24BB"/>
    <w:rsid w:val="000D24D4"/>
    <w:rsid w:val="000D2515"/>
    <w:rsid w:val="000D2561"/>
    <w:rsid w:val="000D258B"/>
    <w:rsid w:val="000D261C"/>
    <w:rsid w:val="000D2631"/>
    <w:rsid w:val="000D2635"/>
    <w:rsid w:val="000D2671"/>
    <w:rsid w:val="000D269A"/>
    <w:rsid w:val="000D26A0"/>
    <w:rsid w:val="000D273D"/>
    <w:rsid w:val="000D2780"/>
    <w:rsid w:val="000D27B5"/>
    <w:rsid w:val="000D2887"/>
    <w:rsid w:val="000D28F0"/>
    <w:rsid w:val="000D2910"/>
    <w:rsid w:val="000D298C"/>
    <w:rsid w:val="000D29B5"/>
    <w:rsid w:val="000D2A81"/>
    <w:rsid w:val="000D2AFD"/>
    <w:rsid w:val="000D2B2C"/>
    <w:rsid w:val="000D2B8E"/>
    <w:rsid w:val="000D2D0B"/>
    <w:rsid w:val="000D2D31"/>
    <w:rsid w:val="000D2D55"/>
    <w:rsid w:val="000D2D7A"/>
    <w:rsid w:val="000D2D97"/>
    <w:rsid w:val="000D2E0F"/>
    <w:rsid w:val="000D2EBC"/>
    <w:rsid w:val="000D2F27"/>
    <w:rsid w:val="000D2F7C"/>
    <w:rsid w:val="000D3082"/>
    <w:rsid w:val="000D30CE"/>
    <w:rsid w:val="000D31EF"/>
    <w:rsid w:val="000D3258"/>
    <w:rsid w:val="000D32FA"/>
    <w:rsid w:val="000D3325"/>
    <w:rsid w:val="000D336F"/>
    <w:rsid w:val="000D33D8"/>
    <w:rsid w:val="000D34BA"/>
    <w:rsid w:val="000D34F8"/>
    <w:rsid w:val="000D3525"/>
    <w:rsid w:val="000D3555"/>
    <w:rsid w:val="000D3561"/>
    <w:rsid w:val="000D35ED"/>
    <w:rsid w:val="000D368B"/>
    <w:rsid w:val="000D3746"/>
    <w:rsid w:val="000D3767"/>
    <w:rsid w:val="000D3782"/>
    <w:rsid w:val="000D37BF"/>
    <w:rsid w:val="000D380E"/>
    <w:rsid w:val="000D384B"/>
    <w:rsid w:val="000D3862"/>
    <w:rsid w:val="000D38C3"/>
    <w:rsid w:val="000D3926"/>
    <w:rsid w:val="000D395D"/>
    <w:rsid w:val="000D39CC"/>
    <w:rsid w:val="000D3C91"/>
    <w:rsid w:val="000D3D1E"/>
    <w:rsid w:val="000D3D92"/>
    <w:rsid w:val="000D3E06"/>
    <w:rsid w:val="000D3F11"/>
    <w:rsid w:val="000D3F95"/>
    <w:rsid w:val="000D403D"/>
    <w:rsid w:val="000D407C"/>
    <w:rsid w:val="000D40D1"/>
    <w:rsid w:val="000D40FA"/>
    <w:rsid w:val="000D4164"/>
    <w:rsid w:val="000D4358"/>
    <w:rsid w:val="000D43B9"/>
    <w:rsid w:val="000D43D0"/>
    <w:rsid w:val="000D460E"/>
    <w:rsid w:val="000D461A"/>
    <w:rsid w:val="000D4795"/>
    <w:rsid w:val="000D47C8"/>
    <w:rsid w:val="000D47FB"/>
    <w:rsid w:val="000D4803"/>
    <w:rsid w:val="000D488C"/>
    <w:rsid w:val="000D48DF"/>
    <w:rsid w:val="000D4947"/>
    <w:rsid w:val="000D4994"/>
    <w:rsid w:val="000D4A27"/>
    <w:rsid w:val="000D4A3B"/>
    <w:rsid w:val="000D4B8D"/>
    <w:rsid w:val="000D4C7F"/>
    <w:rsid w:val="000D4D16"/>
    <w:rsid w:val="000D4D1D"/>
    <w:rsid w:val="000D4D70"/>
    <w:rsid w:val="000D4DE5"/>
    <w:rsid w:val="000D4ECC"/>
    <w:rsid w:val="000D4FFD"/>
    <w:rsid w:val="000D5085"/>
    <w:rsid w:val="000D5149"/>
    <w:rsid w:val="000D519A"/>
    <w:rsid w:val="000D51A1"/>
    <w:rsid w:val="000D52DC"/>
    <w:rsid w:val="000D5360"/>
    <w:rsid w:val="000D55D3"/>
    <w:rsid w:val="000D5631"/>
    <w:rsid w:val="000D56AF"/>
    <w:rsid w:val="000D56C1"/>
    <w:rsid w:val="000D56FE"/>
    <w:rsid w:val="000D5714"/>
    <w:rsid w:val="000D576F"/>
    <w:rsid w:val="000D582E"/>
    <w:rsid w:val="000D58B5"/>
    <w:rsid w:val="000D5923"/>
    <w:rsid w:val="000D598F"/>
    <w:rsid w:val="000D59DF"/>
    <w:rsid w:val="000D5AFE"/>
    <w:rsid w:val="000D5B5E"/>
    <w:rsid w:val="000D5BCD"/>
    <w:rsid w:val="000D5C4A"/>
    <w:rsid w:val="000D5C6E"/>
    <w:rsid w:val="000D5CB9"/>
    <w:rsid w:val="000D5CCE"/>
    <w:rsid w:val="000D5CD2"/>
    <w:rsid w:val="000D5D15"/>
    <w:rsid w:val="000D5D1C"/>
    <w:rsid w:val="000D5D62"/>
    <w:rsid w:val="000D5D6C"/>
    <w:rsid w:val="000D5D92"/>
    <w:rsid w:val="000D5E26"/>
    <w:rsid w:val="000D5E7A"/>
    <w:rsid w:val="000D5E84"/>
    <w:rsid w:val="000D5FAB"/>
    <w:rsid w:val="000D6161"/>
    <w:rsid w:val="000D62BF"/>
    <w:rsid w:val="000D6309"/>
    <w:rsid w:val="000D633D"/>
    <w:rsid w:val="000D6376"/>
    <w:rsid w:val="000D63F8"/>
    <w:rsid w:val="000D6411"/>
    <w:rsid w:val="000D6442"/>
    <w:rsid w:val="000D64B6"/>
    <w:rsid w:val="000D64CA"/>
    <w:rsid w:val="000D64FA"/>
    <w:rsid w:val="000D652F"/>
    <w:rsid w:val="000D6599"/>
    <w:rsid w:val="000D65FD"/>
    <w:rsid w:val="000D6655"/>
    <w:rsid w:val="000D665C"/>
    <w:rsid w:val="000D676B"/>
    <w:rsid w:val="000D67BF"/>
    <w:rsid w:val="000D685A"/>
    <w:rsid w:val="000D6960"/>
    <w:rsid w:val="000D69F5"/>
    <w:rsid w:val="000D6A08"/>
    <w:rsid w:val="000D6A21"/>
    <w:rsid w:val="000D6D22"/>
    <w:rsid w:val="000D6D65"/>
    <w:rsid w:val="000D6D82"/>
    <w:rsid w:val="000D6D86"/>
    <w:rsid w:val="000D6E9C"/>
    <w:rsid w:val="000D6EF3"/>
    <w:rsid w:val="000D6F8C"/>
    <w:rsid w:val="000D6FB1"/>
    <w:rsid w:val="000D7050"/>
    <w:rsid w:val="000D70EE"/>
    <w:rsid w:val="000D7102"/>
    <w:rsid w:val="000D7108"/>
    <w:rsid w:val="000D7138"/>
    <w:rsid w:val="000D7170"/>
    <w:rsid w:val="000D71B4"/>
    <w:rsid w:val="000D7238"/>
    <w:rsid w:val="000D723E"/>
    <w:rsid w:val="000D7262"/>
    <w:rsid w:val="000D7271"/>
    <w:rsid w:val="000D72B3"/>
    <w:rsid w:val="000D7375"/>
    <w:rsid w:val="000D73D5"/>
    <w:rsid w:val="000D74C7"/>
    <w:rsid w:val="000D750B"/>
    <w:rsid w:val="000D7584"/>
    <w:rsid w:val="000D758B"/>
    <w:rsid w:val="000D75B4"/>
    <w:rsid w:val="000D76F0"/>
    <w:rsid w:val="000D7729"/>
    <w:rsid w:val="000D778B"/>
    <w:rsid w:val="000D7802"/>
    <w:rsid w:val="000D7830"/>
    <w:rsid w:val="000D7859"/>
    <w:rsid w:val="000D7983"/>
    <w:rsid w:val="000D79D6"/>
    <w:rsid w:val="000D79E8"/>
    <w:rsid w:val="000D79F0"/>
    <w:rsid w:val="000D7A10"/>
    <w:rsid w:val="000D7A32"/>
    <w:rsid w:val="000D7AC1"/>
    <w:rsid w:val="000D7B2B"/>
    <w:rsid w:val="000D7BCC"/>
    <w:rsid w:val="000D7C03"/>
    <w:rsid w:val="000D7CE2"/>
    <w:rsid w:val="000D7E20"/>
    <w:rsid w:val="000D7EB5"/>
    <w:rsid w:val="000D7F85"/>
    <w:rsid w:val="000E0047"/>
    <w:rsid w:val="000E005A"/>
    <w:rsid w:val="000E019F"/>
    <w:rsid w:val="000E01E8"/>
    <w:rsid w:val="000E02EE"/>
    <w:rsid w:val="000E02F2"/>
    <w:rsid w:val="000E0311"/>
    <w:rsid w:val="000E0346"/>
    <w:rsid w:val="000E03DE"/>
    <w:rsid w:val="000E0413"/>
    <w:rsid w:val="000E059C"/>
    <w:rsid w:val="000E0619"/>
    <w:rsid w:val="000E0744"/>
    <w:rsid w:val="000E074E"/>
    <w:rsid w:val="000E075F"/>
    <w:rsid w:val="000E085D"/>
    <w:rsid w:val="000E0877"/>
    <w:rsid w:val="000E08DD"/>
    <w:rsid w:val="000E0938"/>
    <w:rsid w:val="000E093B"/>
    <w:rsid w:val="000E0A88"/>
    <w:rsid w:val="000E0AAB"/>
    <w:rsid w:val="000E0B58"/>
    <w:rsid w:val="000E0BE0"/>
    <w:rsid w:val="000E0C8C"/>
    <w:rsid w:val="000E0D2B"/>
    <w:rsid w:val="000E0E18"/>
    <w:rsid w:val="000E0E48"/>
    <w:rsid w:val="000E0E8D"/>
    <w:rsid w:val="000E0F97"/>
    <w:rsid w:val="000E0FD9"/>
    <w:rsid w:val="000E101A"/>
    <w:rsid w:val="000E106E"/>
    <w:rsid w:val="000E10AF"/>
    <w:rsid w:val="000E1184"/>
    <w:rsid w:val="000E11EF"/>
    <w:rsid w:val="000E1208"/>
    <w:rsid w:val="000E13D2"/>
    <w:rsid w:val="000E14DA"/>
    <w:rsid w:val="000E1513"/>
    <w:rsid w:val="000E15E8"/>
    <w:rsid w:val="000E16AE"/>
    <w:rsid w:val="000E16EB"/>
    <w:rsid w:val="000E19C0"/>
    <w:rsid w:val="000E19F8"/>
    <w:rsid w:val="000E1A28"/>
    <w:rsid w:val="000E1A73"/>
    <w:rsid w:val="000E1A82"/>
    <w:rsid w:val="000E1AA8"/>
    <w:rsid w:val="000E1ABF"/>
    <w:rsid w:val="000E1ACC"/>
    <w:rsid w:val="000E1AF8"/>
    <w:rsid w:val="000E1AFD"/>
    <w:rsid w:val="000E1D08"/>
    <w:rsid w:val="000E1D76"/>
    <w:rsid w:val="000E1D9C"/>
    <w:rsid w:val="000E1EB0"/>
    <w:rsid w:val="000E1F46"/>
    <w:rsid w:val="000E1FE5"/>
    <w:rsid w:val="000E201E"/>
    <w:rsid w:val="000E20C1"/>
    <w:rsid w:val="000E2120"/>
    <w:rsid w:val="000E212E"/>
    <w:rsid w:val="000E2258"/>
    <w:rsid w:val="000E2289"/>
    <w:rsid w:val="000E22E1"/>
    <w:rsid w:val="000E236A"/>
    <w:rsid w:val="000E23C2"/>
    <w:rsid w:val="000E24E2"/>
    <w:rsid w:val="000E24E5"/>
    <w:rsid w:val="000E255A"/>
    <w:rsid w:val="000E2564"/>
    <w:rsid w:val="000E2584"/>
    <w:rsid w:val="000E26A9"/>
    <w:rsid w:val="000E2702"/>
    <w:rsid w:val="000E2716"/>
    <w:rsid w:val="000E2925"/>
    <w:rsid w:val="000E29EB"/>
    <w:rsid w:val="000E2AB6"/>
    <w:rsid w:val="000E2ABE"/>
    <w:rsid w:val="000E2AC0"/>
    <w:rsid w:val="000E2B2E"/>
    <w:rsid w:val="000E2BC3"/>
    <w:rsid w:val="000E2C60"/>
    <w:rsid w:val="000E2CCD"/>
    <w:rsid w:val="000E2D12"/>
    <w:rsid w:val="000E2E5C"/>
    <w:rsid w:val="000E2EA3"/>
    <w:rsid w:val="000E2EFA"/>
    <w:rsid w:val="000E2EFF"/>
    <w:rsid w:val="000E2F2B"/>
    <w:rsid w:val="000E300F"/>
    <w:rsid w:val="000E30AC"/>
    <w:rsid w:val="000E30C6"/>
    <w:rsid w:val="000E3104"/>
    <w:rsid w:val="000E31A7"/>
    <w:rsid w:val="000E3203"/>
    <w:rsid w:val="000E3232"/>
    <w:rsid w:val="000E324F"/>
    <w:rsid w:val="000E3250"/>
    <w:rsid w:val="000E3254"/>
    <w:rsid w:val="000E3288"/>
    <w:rsid w:val="000E3423"/>
    <w:rsid w:val="000E34D6"/>
    <w:rsid w:val="000E352D"/>
    <w:rsid w:val="000E3589"/>
    <w:rsid w:val="000E361E"/>
    <w:rsid w:val="000E36EA"/>
    <w:rsid w:val="000E38CF"/>
    <w:rsid w:val="000E3A89"/>
    <w:rsid w:val="000E3A96"/>
    <w:rsid w:val="000E3AB7"/>
    <w:rsid w:val="000E3AD3"/>
    <w:rsid w:val="000E3B0A"/>
    <w:rsid w:val="000E3BED"/>
    <w:rsid w:val="000E3CAC"/>
    <w:rsid w:val="000E3D26"/>
    <w:rsid w:val="000E3DC0"/>
    <w:rsid w:val="000E3DF7"/>
    <w:rsid w:val="000E3F45"/>
    <w:rsid w:val="000E3FC4"/>
    <w:rsid w:val="000E401F"/>
    <w:rsid w:val="000E41D5"/>
    <w:rsid w:val="000E421F"/>
    <w:rsid w:val="000E422F"/>
    <w:rsid w:val="000E4315"/>
    <w:rsid w:val="000E4400"/>
    <w:rsid w:val="000E4491"/>
    <w:rsid w:val="000E44D2"/>
    <w:rsid w:val="000E4776"/>
    <w:rsid w:val="000E47BC"/>
    <w:rsid w:val="000E483D"/>
    <w:rsid w:val="000E485F"/>
    <w:rsid w:val="000E4982"/>
    <w:rsid w:val="000E4A46"/>
    <w:rsid w:val="000E4B3C"/>
    <w:rsid w:val="000E4C06"/>
    <w:rsid w:val="000E4C96"/>
    <w:rsid w:val="000E4CAA"/>
    <w:rsid w:val="000E4D9A"/>
    <w:rsid w:val="000E4E10"/>
    <w:rsid w:val="000E4EF1"/>
    <w:rsid w:val="000E4F0F"/>
    <w:rsid w:val="000E4F8A"/>
    <w:rsid w:val="000E5009"/>
    <w:rsid w:val="000E50E3"/>
    <w:rsid w:val="000E50E9"/>
    <w:rsid w:val="000E50EA"/>
    <w:rsid w:val="000E51BB"/>
    <w:rsid w:val="000E51C8"/>
    <w:rsid w:val="000E531B"/>
    <w:rsid w:val="000E534A"/>
    <w:rsid w:val="000E5390"/>
    <w:rsid w:val="000E5431"/>
    <w:rsid w:val="000E5599"/>
    <w:rsid w:val="000E55AD"/>
    <w:rsid w:val="000E55CE"/>
    <w:rsid w:val="000E55F3"/>
    <w:rsid w:val="000E56FA"/>
    <w:rsid w:val="000E57CC"/>
    <w:rsid w:val="000E5827"/>
    <w:rsid w:val="000E58B9"/>
    <w:rsid w:val="000E5913"/>
    <w:rsid w:val="000E5A4C"/>
    <w:rsid w:val="000E5B47"/>
    <w:rsid w:val="000E5B5B"/>
    <w:rsid w:val="000E5BB0"/>
    <w:rsid w:val="000E5BC9"/>
    <w:rsid w:val="000E5CD4"/>
    <w:rsid w:val="000E5DA6"/>
    <w:rsid w:val="000E5E47"/>
    <w:rsid w:val="000E5E9F"/>
    <w:rsid w:val="000E5EF2"/>
    <w:rsid w:val="000E5F57"/>
    <w:rsid w:val="000E5FC2"/>
    <w:rsid w:val="000E6107"/>
    <w:rsid w:val="000E6111"/>
    <w:rsid w:val="000E6123"/>
    <w:rsid w:val="000E61C1"/>
    <w:rsid w:val="000E61D4"/>
    <w:rsid w:val="000E6285"/>
    <w:rsid w:val="000E62D2"/>
    <w:rsid w:val="000E6403"/>
    <w:rsid w:val="000E64BD"/>
    <w:rsid w:val="000E6514"/>
    <w:rsid w:val="000E65BC"/>
    <w:rsid w:val="000E6652"/>
    <w:rsid w:val="000E66E3"/>
    <w:rsid w:val="000E6789"/>
    <w:rsid w:val="000E67F9"/>
    <w:rsid w:val="000E6809"/>
    <w:rsid w:val="000E6885"/>
    <w:rsid w:val="000E697D"/>
    <w:rsid w:val="000E69B2"/>
    <w:rsid w:val="000E6A78"/>
    <w:rsid w:val="000E6ADB"/>
    <w:rsid w:val="000E6AEC"/>
    <w:rsid w:val="000E6B1E"/>
    <w:rsid w:val="000E6B4E"/>
    <w:rsid w:val="000E6BFE"/>
    <w:rsid w:val="000E6C69"/>
    <w:rsid w:val="000E6C87"/>
    <w:rsid w:val="000E6CFE"/>
    <w:rsid w:val="000E6D6F"/>
    <w:rsid w:val="000E6E7C"/>
    <w:rsid w:val="000E6E7F"/>
    <w:rsid w:val="000E6EF9"/>
    <w:rsid w:val="000E6F6A"/>
    <w:rsid w:val="000E6F97"/>
    <w:rsid w:val="000E6FE0"/>
    <w:rsid w:val="000E708E"/>
    <w:rsid w:val="000E70C7"/>
    <w:rsid w:val="000E711B"/>
    <w:rsid w:val="000E7147"/>
    <w:rsid w:val="000E7188"/>
    <w:rsid w:val="000E719A"/>
    <w:rsid w:val="000E72C8"/>
    <w:rsid w:val="000E76BB"/>
    <w:rsid w:val="000E77DA"/>
    <w:rsid w:val="000E7870"/>
    <w:rsid w:val="000E788A"/>
    <w:rsid w:val="000E78D0"/>
    <w:rsid w:val="000E790B"/>
    <w:rsid w:val="000E7B4D"/>
    <w:rsid w:val="000E7B86"/>
    <w:rsid w:val="000E7CBC"/>
    <w:rsid w:val="000E7CDE"/>
    <w:rsid w:val="000E7D65"/>
    <w:rsid w:val="000E7DA4"/>
    <w:rsid w:val="000E7F10"/>
    <w:rsid w:val="000E7F67"/>
    <w:rsid w:val="000E7F98"/>
    <w:rsid w:val="000F0088"/>
    <w:rsid w:val="000F00B1"/>
    <w:rsid w:val="000F0298"/>
    <w:rsid w:val="000F02F3"/>
    <w:rsid w:val="000F040D"/>
    <w:rsid w:val="000F04D7"/>
    <w:rsid w:val="000F04E7"/>
    <w:rsid w:val="000F053A"/>
    <w:rsid w:val="000F0769"/>
    <w:rsid w:val="000F07B4"/>
    <w:rsid w:val="000F08D5"/>
    <w:rsid w:val="000F08FC"/>
    <w:rsid w:val="000F08FF"/>
    <w:rsid w:val="000F09E6"/>
    <w:rsid w:val="000F0B37"/>
    <w:rsid w:val="000F0BAD"/>
    <w:rsid w:val="000F0BB4"/>
    <w:rsid w:val="000F0BEC"/>
    <w:rsid w:val="000F0C8C"/>
    <w:rsid w:val="000F0CE9"/>
    <w:rsid w:val="000F0D16"/>
    <w:rsid w:val="000F0E38"/>
    <w:rsid w:val="000F0EA6"/>
    <w:rsid w:val="000F0F60"/>
    <w:rsid w:val="000F0FD8"/>
    <w:rsid w:val="000F0FF6"/>
    <w:rsid w:val="000F1046"/>
    <w:rsid w:val="000F1051"/>
    <w:rsid w:val="000F12E9"/>
    <w:rsid w:val="000F1363"/>
    <w:rsid w:val="000F1406"/>
    <w:rsid w:val="000F144F"/>
    <w:rsid w:val="000F148D"/>
    <w:rsid w:val="000F159A"/>
    <w:rsid w:val="000F15B3"/>
    <w:rsid w:val="000F160F"/>
    <w:rsid w:val="000F1688"/>
    <w:rsid w:val="000F16EA"/>
    <w:rsid w:val="000F1789"/>
    <w:rsid w:val="000F1801"/>
    <w:rsid w:val="000F18E9"/>
    <w:rsid w:val="000F1906"/>
    <w:rsid w:val="000F1A42"/>
    <w:rsid w:val="000F1C9E"/>
    <w:rsid w:val="000F1D29"/>
    <w:rsid w:val="000F1DEF"/>
    <w:rsid w:val="000F1ED6"/>
    <w:rsid w:val="000F1F0B"/>
    <w:rsid w:val="000F1F58"/>
    <w:rsid w:val="000F2060"/>
    <w:rsid w:val="000F20C3"/>
    <w:rsid w:val="000F212A"/>
    <w:rsid w:val="000F212B"/>
    <w:rsid w:val="000F2345"/>
    <w:rsid w:val="000F23A2"/>
    <w:rsid w:val="000F23CB"/>
    <w:rsid w:val="000F241B"/>
    <w:rsid w:val="000F2426"/>
    <w:rsid w:val="000F2452"/>
    <w:rsid w:val="000F24C9"/>
    <w:rsid w:val="000F2501"/>
    <w:rsid w:val="000F2513"/>
    <w:rsid w:val="000F257E"/>
    <w:rsid w:val="000F260E"/>
    <w:rsid w:val="000F2668"/>
    <w:rsid w:val="000F26A7"/>
    <w:rsid w:val="000F2724"/>
    <w:rsid w:val="000F27BF"/>
    <w:rsid w:val="000F2863"/>
    <w:rsid w:val="000F28F3"/>
    <w:rsid w:val="000F295D"/>
    <w:rsid w:val="000F2A17"/>
    <w:rsid w:val="000F2A41"/>
    <w:rsid w:val="000F2B3B"/>
    <w:rsid w:val="000F2B4C"/>
    <w:rsid w:val="000F2BF7"/>
    <w:rsid w:val="000F2CF7"/>
    <w:rsid w:val="000F2D0C"/>
    <w:rsid w:val="000F2E45"/>
    <w:rsid w:val="000F2F13"/>
    <w:rsid w:val="000F2F29"/>
    <w:rsid w:val="000F2F5C"/>
    <w:rsid w:val="000F2FFA"/>
    <w:rsid w:val="000F2FFD"/>
    <w:rsid w:val="000F307E"/>
    <w:rsid w:val="000F30F5"/>
    <w:rsid w:val="000F3120"/>
    <w:rsid w:val="000F315B"/>
    <w:rsid w:val="000F3195"/>
    <w:rsid w:val="000F3201"/>
    <w:rsid w:val="000F33F3"/>
    <w:rsid w:val="000F3450"/>
    <w:rsid w:val="000F3457"/>
    <w:rsid w:val="000F354E"/>
    <w:rsid w:val="000F3634"/>
    <w:rsid w:val="000F388A"/>
    <w:rsid w:val="000F38A4"/>
    <w:rsid w:val="000F38C2"/>
    <w:rsid w:val="000F3921"/>
    <w:rsid w:val="000F39CE"/>
    <w:rsid w:val="000F3A14"/>
    <w:rsid w:val="000F3A1E"/>
    <w:rsid w:val="000F3A63"/>
    <w:rsid w:val="000F3AD6"/>
    <w:rsid w:val="000F3C76"/>
    <w:rsid w:val="000F3CB8"/>
    <w:rsid w:val="000F3D2B"/>
    <w:rsid w:val="000F3DC5"/>
    <w:rsid w:val="000F3DF7"/>
    <w:rsid w:val="000F3E2C"/>
    <w:rsid w:val="000F3F3E"/>
    <w:rsid w:val="000F3F69"/>
    <w:rsid w:val="000F3F8A"/>
    <w:rsid w:val="000F3FBB"/>
    <w:rsid w:val="000F4086"/>
    <w:rsid w:val="000F4112"/>
    <w:rsid w:val="000F4121"/>
    <w:rsid w:val="000F412F"/>
    <w:rsid w:val="000F413C"/>
    <w:rsid w:val="000F416B"/>
    <w:rsid w:val="000F4170"/>
    <w:rsid w:val="000F420D"/>
    <w:rsid w:val="000F421F"/>
    <w:rsid w:val="000F43C1"/>
    <w:rsid w:val="000F4400"/>
    <w:rsid w:val="000F4418"/>
    <w:rsid w:val="000F443F"/>
    <w:rsid w:val="000F44B0"/>
    <w:rsid w:val="000F44B9"/>
    <w:rsid w:val="000F44BF"/>
    <w:rsid w:val="000F4512"/>
    <w:rsid w:val="000F458C"/>
    <w:rsid w:val="000F45D7"/>
    <w:rsid w:val="000F4600"/>
    <w:rsid w:val="000F4614"/>
    <w:rsid w:val="000F4631"/>
    <w:rsid w:val="000F4656"/>
    <w:rsid w:val="000F4702"/>
    <w:rsid w:val="000F475A"/>
    <w:rsid w:val="000F47AD"/>
    <w:rsid w:val="000F48BB"/>
    <w:rsid w:val="000F4971"/>
    <w:rsid w:val="000F4A57"/>
    <w:rsid w:val="000F4AD8"/>
    <w:rsid w:val="000F4AFA"/>
    <w:rsid w:val="000F4B41"/>
    <w:rsid w:val="000F4B8B"/>
    <w:rsid w:val="000F4C71"/>
    <w:rsid w:val="000F4CF7"/>
    <w:rsid w:val="000F4D93"/>
    <w:rsid w:val="000F4DFA"/>
    <w:rsid w:val="000F4E27"/>
    <w:rsid w:val="000F4E88"/>
    <w:rsid w:val="000F4F11"/>
    <w:rsid w:val="000F4F23"/>
    <w:rsid w:val="000F4FED"/>
    <w:rsid w:val="000F5104"/>
    <w:rsid w:val="000F5178"/>
    <w:rsid w:val="000F51E4"/>
    <w:rsid w:val="000F522F"/>
    <w:rsid w:val="000F536D"/>
    <w:rsid w:val="000F537A"/>
    <w:rsid w:val="000F5388"/>
    <w:rsid w:val="000F54E8"/>
    <w:rsid w:val="000F5562"/>
    <w:rsid w:val="000F5639"/>
    <w:rsid w:val="000F56C9"/>
    <w:rsid w:val="000F5710"/>
    <w:rsid w:val="000F5794"/>
    <w:rsid w:val="000F57C2"/>
    <w:rsid w:val="000F5850"/>
    <w:rsid w:val="000F5964"/>
    <w:rsid w:val="000F59AF"/>
    <w:rsid w:val="000F5A73"/>
    <w:rsid w:val="000F5ABA"/>
    <w:rsid w:val="000F5CC7"/>
    <w:rsid w:val="000F5D14"/>
    <w:rsid w:val="000F6093"/>
    <w:rsid w:val="000F60BE"/>
    <w:rsid w:val="000F60CE"/>
    <w:rsid w:val="000F612A"/>
    <w:rsid w:val="000F618C"/>
    <w:rsid w:val="000F6223"/>
    <w:rsid w:val="000F628C"/>
    <w:rsid w:val="000F640F"/>
    <w:rsid w:val="000F65B7"/>
    <w:rsid w:val="000F65E3"/>
    <w:rsid w:val="000F6651"/>
    <w:rsid w:val="000F6681"/>
    <w:rsid w:val="000F6702"/>
    <w:rsid w:val="000F675A"/>
    <w:rsid w:val="000F6769"/>
    <w:rsid w:val="000F6815"/>
    <w:rsid w:val="000F68CC"/>
    <w:rsid w:val="000F69C4"/>
    <w:rsid w:val="000F69D1"/>
    <w:rsid w:val="000F6A04"/>
    <w:rsid w:val="000F6A06"/>
    <w:rsid w:val="000F6A6A"/>
    <w:rsid w:val="000F6A7D"/>
    <w:rsid w:val="000F6B5F"/>
    <w:rsid w:val="000F6C17"/>
    <w:rsid w:val="000F6C2A"/>
    <w:rsid w:val="000F6C36"/>
    <w:rsid w:val="000F6C56"/>
    <w:rsid w:val="000F6CC7"/>
    <w:rsid w:val="000F6D99"/>
    <w:rsid w:val="000F6E20"/>
    <w:rsid w:val="000F6EA4"/>
    <w:rsid w:val="000F6F89"/>
    <w:rsid w:val="000F6F9D"/>
    <w:rsid w:val="000F7071"/>
    <w:rsid w:val="000F70B1"/>
    <w:rsid w:val="000F70F7"/>
    <w:rsid w:val="000F727B"/>
    <w:rsid w:val="000F74D2"/>
    <w:rsid w:val="000F74F6"/>
    <w:rsid w:val="000F75A5"/>
    <w:rsid w:val="000F75AD"/>
    <w:rsid w:val="000F75FF"/>
    <w:rsid w:val="000F7679"/>
    <w:rsid w:val="000F76FD"/>
    <w:rsid w:val="000F7708"/>
    <w:rsid w:val="000F77B7"/>
    <w:rsid w:val="000F77DF"/>
    <w:rsid w:val="000F78A7"/>
    <w:rsid w:val="000F798F"/>
    <w:rsid w:val="000F7A20"/>
    <w:rsid w:val="000F7ACE"/>
    <w:rsid w:val="000F7B73"/>
    <w:rsid w:val="000F7B8D"/>
    <w:rsid w:val="000F7BAD"/>
    <w:rsid w:val="000F7C21"/>
    <w:rsid w:val="000F7C41"/>
    <w:rsid w:val="000F7DC9"/>
    <w:rsid w:val="000F7E36"/>
    <w:rsid w:val="000F7F78"/>
    <w:rsid w:val="001000AD"/>
    <w:rsid w:val="001001B9"/>
    <w:rsid w:val="001001C2"/>
    <w:rsid w:val="001002BB"/>
    <w:rsid w:val="001003B7"/>
    <w:rsid w:val="0010043B"/>
    <w:rsid w:val="001006A7"/>
    <w:rsid w:val="0010071C"/>
    <w:rsid w:val="0010077E"/>
    <w:rsid w:val="00100786"/>
    <w:rsid w:val="0010078D"/>
    <w:rsid w:val="00100796"/>
    <w:rsid w:val="0010086D"/>
    <w:rsid w:val="00100936"/>
    <w:rsid w:val="0010093D"/>
    <w:rsid w:val="00100A62"/>
    <w:rsid w:val="00100A6D"/>
    <w:rsid w:val="00100C58"/>
    <w:rsid w:val="00100D4A"/>
    <w:rsid w:val="00100E09"/>
    <w:rsid w:val="00100E42"/>
    <w:rsid w:val="00100E49"/>
    <w:rsid w:val="00100E64"/>
    <w:rsid w:val="00100E6E"/>
    <w:rsid w:val="00100F02"/>
    <w:rsid w:val="00100FC6"/>
    <w:rsid w:val="00100FEA"/>
    <w:rsid w:val="0010115D"/>
    <w:rsid w:val="001011F7"/>
    <w:rsid w:val="00101243"/>
    <w:rsid w:val="00101276"/>
    <w:rsid w:val="001012EF"/>
    <w:rsid w:val="00101382"/>
    <w:rsid w:val="00101389"/>
    <w:rsid w:val="001013E4"/>
    <w:rsid w:val="001013F0"/>
    <w:rsid w:val="001013F3"/>
    <w:rsid w:val="0010143C"/>
    <w:rsid w:val="001014F6"/>
    <w:rsid w:val="00101511"/>
    <w:rsid w:val="00101539"/>
    <w:rsid w:val="0010153E"/>
    <w:rsid w:val="00101568"/>
    <w:rsid w:val="00101697"/>
    <w:rsid w:val="001016B2"/>
    <w:rsid w:val="0010175F"/>
    <w:rsid w:val="00101792"/>
    <w:rsid w:val="0010179A"/>
    <w:rsid w:val="00101817"/>
    <w:rsid w:val="001018E4"/>
    <w:rsid w:val="001019DC"/>
    <w:rsid w:val="00101A65"/>
    <w:rsid w:val="00101ABD"/>
    <w:rsid w:val="00101E29"/>
    <w:rsid w:val="00101F11"/>
    <w:rsid w:val="00101F6C"/>
    <w:rsid w:val="0010204C"/>
    <w:rsid w:val="001020AF"/>
    <w:rsid w:val="001020E3"/>
    <w:rsid w:val="001020F4"/>
    <w:rsid w:val="001020F8"/>
    <w:rsid w:val="0010214A"/>
    <w:rsid w:val="00102296"/>
    <w:rsid w:val="001022DC"/>
    <w:rsid w:val="00102329"/>
    <w:rsid w:val="00102424"/>
    <w:rsid w:val="00102430"/>
    <w:rsid w:val="00102432"/>
    <w:rsid w:val="001024C6"/>
    <w:rsid w:val="00102555"/>
    <w:rsid w:val="00102680"/>
    <w:rsid w:val="001026EC"/>
    <w:rsid w:val="0010288B"/>
    <w:rsid w:val="00102891"/>
    <w:rsid w:val="001028D6"/>
    <w:rsid w:val="00102A00"/>
    <w:rsid w:val="00102A04"/>
    <w:rsid w:val="00102A94"/>
    <w:rsid w:val="00102B70"/>
    <w:rsid w:val="00102BE6"/>
    <w:rsid w:val="00102BF9"/>
    <w:rsid w:val="00102C18"/>
    <w:rsid w:val="00102C2B"/>
    <w:rsid w:val="00102C2F"/>
    <w:rsid w:val="00102D6A"/>
    <w:rsid w:val="00102DD9"/>
    <w:rsid w:val="00102E99"/>
    <w:rsid w:val="00102EB1"/>
    <w:rsid w:val="00102EB7"/>
    <w:rsid w:val="00102ECB"/>
    <w:rsid w:val="00102EDC"/>
    <w:rsid w:val="00102F34"/>
    <w:rsid w:val="00102F86"/>
    <w:rsid w:val="00103095"/>
    <w:rsid w:val="001031CA"/>
    <w:rsid w:val="00103236"/>
    <w:rsid w:val="001032BB"/>
    <w:rsid w:val="00103367"/>
    <w:rsid w:val="00103374"/>
    <w:rsid w:val="00103471"/>
    <w:rsid w:val="001034D1"/>
    <w:rsid w:val="001035E0"/>
    <w:rsid w:val="00103635"/>
    <w:rsid w:val="001037BA"/>
    <w:rsid w:val="0010380E"/>
    <w:rsid w:val="0010385A"/>
    <w:rsid w:val="0010390D"/>
    <w:rsid w:val="00103915"/>
    <w:rsid w:val="00103930"/>
    <w:rsid w:val="00103981"/>
    <w:rsid w:val="001039CD"/>
    <w:rsid w:val="00103A2A"/>
    <w:rsid w:val="00103A47"/>
    <w:rsid w:val="00103A99"/>
    <w:rsid w:val="00103AFB"/>
    <w:rsid w:val="00103B3C"/>
    <w:rsid w:val="00103B45"/>
    <w:rsid w:val="00103BB8"/>
    <w:rsid w:val="00103BE6"/>
    <w:rsid w:val="00103C25"/>
    <w:rsid w:val="00103C28"/>
    <w:rsid w:val="00103C4B"/>
    <w:rsid w:val="00103D7B"/>
    <w:rsid w:val="00103EB7"/>
    <w:rsid w:val="00103EE0"/>
    <w:rsid w:val="00103EF4"/>
    <w:rsid w:val="00103F3A"/>
    <w:rsid w:val="00103FC4"/>
    <w:rsid w:val="00104021"/>
    <w:rsid w:val="0010409E"/>
    <w:rsid w:val="001040CE"/>
    <w:rsid w:val="001041B0"/>
    <w:rsid w:val="0010424A"/>
    <w:rsid w:val="00104320"/>
    <w:rsid w:val="00104353"/>
    <w:rsid w:val="00104371"/>
    <w:rsid w:val="0010441D"/>
    <w:rsid w:val="00104475"/>
    <w:rsid w:val="00104574"/>
    <w:rsid w:val="001045AA"/>
    <w:rsid w:val="00104680"/>
    <w:rsid w:val="0010468F"/>
    <w:rsid w:val="001046DD"/>
    <w:rsid w:val="00104740"/>
    <w:rsid w:val="0010479F"/>
    <w:rsid w:val="001047FD"/>
    <w:rsid w:val="001048CE"/>
    <w:rsid w:val="0010495C"/>
    <w:rsid w:val="00104994"/>
    <w:rsid w:val="001049D2"/>
    <w:rsid w:val="001049F1"/>
    <w:rsid w:val="00104AAE"/>
    <w:rsid w:val="00104AFF"/>
    <w:rsid w:val="00104B1E"/>
    <w:rsid w:val="00104B9A"/>
    <w:rsid w:val="00104BDE"/>
    <w:rsid w:val="00104BEA"/>
    <w:rsid w:val="00104C09"/>
    <w:rsid w:val="00104C35"/>
    <w:rsid w:val="00104DB7"/>
    <w:rsid w:val="00104E1F"/>
    <w:rsid w:val="00104E95"/>
    <w:rsid w:val="00104F88"/>
    <w:rsid w:val="001050E1"/>
    <w:rsid w:val="001050E5"/>
    <w:rsid w:val="001050F2"/>
    <w:rsid w:val="0010511D"/>
    <w:rsid w:val="001051BD"/>
    <w:rsid w:val="001051C6"/>
    <w:rsid w:val="001051DE"/>
    <w:rsid w:val="00105251"/>
    <w:rsid w:val="0010526F"/>
    <w:rsid w:val="00105273"/>
    <w:rsid w:val="00105278"/>
    <w:rsid w:val="0010528E"/>
    <w:rsid w:val="001052F4"/>
    <w:rsid w:val="0010535C"/>
    <w:rsid w:val="001053E4"/>
    <w:rsid w:val="0010545B"/>
    <w:rsid w:val="001054C1"/>
    <w:rsid w:val="001054D1"/>
    <w:rsid w:val="001055CF"/>
    <w:rsid w:val="001055F8"/>
    <w:rsid w:val="001055FB"/>
    <w:rsid w:val="00105602"/>
    <w:rsid w:val="0010575B"/>
    <w:rsid w:val="00105835"/>
    <w:rsid w:val="001058DA"/>
    <w:rsid w:val="001058EA"/>
    <w:rsid w:val="00105906"/>
    <w:rsid w:val="001059B4"/>
    <w:rsid w:val="00105AAB"/>
    <w:rsid w:val="00105B31"/>
    <w:rsid w:val="00105B74"/>
    <w:rsid w:val="00105BFD"/>
    <w:rsid w:val="00105E12"/>
    <w:rsid w:val="00105E65"/>
    <w:rsid w:val="00105EB8"/>
    <w:rsid w:val="00105EF4"/>
    <w:rsid w:val="00105F1D"/>
    <w:rsid w:val="00105F38"/>
    <w:rsid w:val="00105F89"/>
    <w:rsid w:val="00105FCB"/>
    <w:rsid w:val="00106007"/>
    <w:rsid w:val="0010607C"/>
    <w:rsid w:val="001060C5"/>
    <w:rsid w:val="00106205"/>
    <w:rsid w:val="0010624D"/>
    <w:rsid w:val="0010627B"/>
    <w:rsid w:val="0010631F"/>
    <w:rsid w:val="00106350"/>
    <w:rsid w:val="001064D8"/>
    <w:rsid w:val="0010652B"/>
    <w:rsid w:val="00106651"/>
    <w:rsid w:val="0010669F"/>
    <w:rsid w:val="0010677E"/>
    <w:rsid w:val="00106851"/>
    <w:rsid w:val="00106856"/>
    <w:rsid w:val="00106873"/>
    <w:rsid w:val="0010687B"/>
    <w:rsid w:val="001068DF"/>
    <w:rsid w:val="0010696B"/>
    <w:rsid w:val="001069BD"/>
    <w:rsid w:val="001069DE"/>
    <w:rsid w:val="00106BB3"/>
    <w:rsid w:val="00106D1E"/>
    <w:rsid w:val="00106E8C"/>
    <w:rsid w:val="00106F04"/>
    <w:rsid w:val="00106FAB"/>
    <w:rsid w:val="00106FB7"/>
    <w:rsid w:val="00107171"/>
    <w:rsid w:val="001071F4"/>
    <w:rsid w:val="00107223"/>
    <w:rsid w:val="0010723F"/>
    <w:rsid w:val="0010726A"/>
    <w:rsid w:val="00107273"/>
    <w:rsid w:val="00107339"/>
    <w:rsid w:val="00107565"/>
    <w:rsid w:val="00107702"/>
    <w:rsid w:val="001077B6"/>
    <w:rsid w:val="001077E0"/>
    <w:rsid w:val="0010780A"/>
    <w:rsid w:val="00107973"/>
    <w:rsid w:val="00107987"/>
    <w:rsid w:val="00107A9C"/>
    <w:rsid w:val="00107B4A"/>
    <w:rsid w:val="00107B72"/>
    <w:rsid w:val="00107B90"/>
    <w:rsid w:val="00107D50"/>
    <w:rsid w:val="00107DBE"/>
    <w:rsid w:val="00107EA6"/>
    <w:rsid w:val="00107ECA"/>
    <w:rsid w:val="00107F63"/>
    <w:rsid w:val="0011007C"/>
    <w:rsid w:val="0011007E"/>
    <w:rsid w:val="00110113"/>
    <w:rsid w:val="001101EF"/>
    <w:rsid w:val="00110217"/>
    <w:rsid w:val="0011023E"/>
    <w:rsid w:val="001103BF"/>
    <w:rsid w:val="00110461"/>
    <w:rsid w:val="00110493"/>
    <w:rsid w:val="001104D0"/>
    <w:rsid w:val="001105D2"/>
    <w:rsid w:val="001105D5"/>
    <w:rsid w:val="00110710"/>
    <w:rsid w:val="001107E7"/>
    <w:rsid w:val="00110800"/>
    <w:rsid w:val="0011081C"/>
    <w:rsid w:val="001108BE"/>
    <w:rsid w:val="00110909"/>
    <w:rsid w:val="00110A02"/>
    <w:rsid w:val="00110A4E"/>
    <w:rsid w:val="00110A9D"/>
    <w:rsid w:val="00110ACA"/>
    <w:rsid w:val="00110AF7"/>
    <w:rsid w:val="00110B47"/>
    <w:rsid w:val="00110C31"/>
    <w:rsid w:val="00110D58"/>
    <w:rsid w:val="00110DB2"/>
    <w:rsid w:val="00110DFF"/>
    <w:rsid w:val="00110E5C"/>
    <w:rsid w:val="00110E67"/>
    <w:rsid w:val="00110F61"/>
    <w:rsid w:val="00110F98"/>
    <w:rsid w:val="00110F9C"/>
    <w:rsid w:val="00111027"/>
    <w:rsid w:val="00111039"/>
    <w:rsid w:val="0011105E"/>
    <w:rsid w:val="00111105"/>
    <w:rsid w:val="0011113C"/>
    <w:rsid w:val="00111177"/>
    <w:rsid w:val="001112ED"/>
    <w:rsid w:val="00111314"/>
    <w:rsid w:val="00111485"/>
    <w:rsid w:val="001114BB"/>
    <w:rsid w:val="0011151B"/>
    <w:rsid w:val="00111545"/>
    <w:rsid w:val="001115A9"/>
    <w:rsid w:val="001115C7"/>
    <w:rsid w:val="00111686"/>
    <w:rsid w:val="00111773"/>
    <w:rsid w:val="00111788"/>
    <w:rsid w:val="0011183D"/>
    <w:rsid w:val="001118A9"/>
    <w:rsid w:val="00111917"/>
    <w:rsid w:val="00111A51"/>
    <w:rsid w:val="00111A81"/>
    <w:rsid w:val="00111AC3"/>
    <w:rsid w:val="00111B1A"/>
    <w:rsid w:val="00111B5D"/>
    <w:rsid w:val="00111C2E"/>
    <w:rsid w:val="00111CC5"/>
    <w:rsid w:val="00111E9D"/>
    <w:rsid w:val="00111EF3"/>
    <w:rsid w:val="00111F1D"/>
    <w:rsid w:val="00111F7D"/>
    <w:rsid w:val="00111F85"/>
    <w:rsid w:val="001120A7"/>
    <w:rsid w:val="00112129"/>
    <w:rsid w:val="00112232"/>
    <w:rsid w:val="00112320"/>
    <w:rsid w:val="0011247C"/>
    <w:rsid w:val="001124CB"/>
    <w:rsid w:val="0011250A"/>
    <w:rsid w:val="00112520"/>
    <w:rsid w:val="00112531"/>
    <w:rsid w:val="00112660"/>
    <w:rsid w:val="001126B3"/>
    <w:rsid w:val="00112767"/>
    <w:rsid w:val="001127F5"/>
    <w:rsid w:val="0011285C"/>
    <w:rsid w:val="001128D0"/>
    <w:rsid w:val="00112988"/>
    <w:rsid w:val="00112A3B"/>
    <w:rsid w:val="00112B2F"/>
    <w:rsid w:val="00112B40"/>
    <w:rsid w:val="00112BC8"/>
    <w:rsid w:val="00112C45"/>
    <w:rsid w:val="00112D79"/>
    <w:rsid w:val="00112F51"/>
    <w:rsid w:val="00113010"/>
    <w:rsid w:val="00113094"/>
    <w:rsid w:val="0011314C"/>
    <w:rsid w:val="00113210"/>
    <w:rsid w:val="001132B3"/>
    <w:rsid w:val="001132EA"/>
    <w:rsid w:val="00113457"/>
    <w:rsid w:val="00113532"/>
    <w:rsid w:val="00113544"/>
    <w:rsid w:val="00113553"/>
    <w:rsid w:val="001135B3"/>
    <w:rsid w:val="001135C7"/>
    <w:rsid w:val="00113690"/>
    <w:rsid w:val="0011369B"/>
    <w:rsid w:val="0011376D"/>
    <w:rsid w:val="0011377A"/>
    <w:rsid w:val="001137CF"/>
    <w:rsid w:val="0011386E"/>
    <w:rsid w:val="001139B0"/>
    <w:rsid w:val="00113B35"/>
    <w:rsid w:val="00113B3E"/>
    <w:rsid w:val="00113C66"/>
    <w:rsid w:val="00113D2C"/>
    <w:rsid w:val="00113E45"/>
    <w:rsid w:val="00113E78"/>
    <w:rsid w:val="00113F7F"/>
    <w:rsid w:val="00113FBE"/>
    <w:rsid w:val="001140FF"/>
    <w:rsid w:val="00114126"/>
    <w:rsid w:val="00114128"/>
    <w:rsid w:val="001141B9"/>
    <w:rsid w:val="00114281"/>
    <w:rsid w:val="001142D1"/>
    <w:rsid w:val="00114397"/>
    <w:rsid w:val="00114417"/>
    <w:rsid w:val="00114438"/>
    <w:rsid w:val="00114534"/>
    <w:rsid w:val="00114568"/>
    <w:rsid w:val="0011459A"/>
    <w:rsid w:val="00114649"/>
    <w:rsid w:val="00114734"/>
    <w:rsid w:val="0011483B"/>
    <w:rsid w:val="001148AC"/>
    <w:rsid w:val="00114977"/>
    <w:rsid w:val="001149B4"/>
    <w:rsid w:val="001149D5"/>
    <w:rsid w:val="00114A13"/>
    <w:rsid w:val="00114A27"/>
    <w:rsid w:val="00114A57"/>
    <w:rsid w:val="00114B90"/>
    <w:rsid w:val="00114BF6"/>
    <w:rsid w:val="00114CE6"/>
    <w:rsid w:val="00114D25"/>
    <w:rsid w:val="00114D9E"/>
    <w:rsid w:val="00114EB9"/>
    <w:rsid w:val="00114EC0"/>
    <w:rsid w:val="00114F21"/>
    <w:rsid w:val="00114FC1"/>
    <w:rsid w:val="00114FE8"/>
    <w:rsid w:val="00114FEC"/>
    <w:rsid w:val="00115028"/>
    <w:rsid w:val="00115074"/>
    <w:rsid w:val="00115176"/>
    <w:rsid w:val="0011522B"/>
    <w:rsid w:val="001152E9"/>
    <w:rsid w:val="001153E0"/>
    <w:rsid w:val="001153EA"/>
    <w:rsid w:val="001154E1"/>
    <w:rsid w:val="001154FB"/>
    <w:rsid w:val="0011564B"/>
    <w:rsid w:val="001156AD"/>
    <w:rsid w:val="00115724"/>
    <w:rsid w:val="00115752"/>
    <w:rsid w:val="00115805"/>
    <w:rsid w:val="001158BE"/>
    <w:rsid w:val="00115B98"/>
    <w:rsid w:val="00115C4E"/>
    <w:rsid w:val="00115D1F"/>
    <w:rsid w:val="00115D62"/>
    <w:rsid w:val="00115D9D"/>
    <w:rsid w:val="00115DD9"/>
    <w:rsid w:val="00115FF2"/>
    <w:rsid w:val="00116031"/>
    <w:rsid w:val="00116043"/>
    <w:rsid w:val="001160A8"/>
    <w:rsid w:val="001160AF"/>
    <w:rsid w:val="001160D2"/>
    <w:rsid w:val="00116126"/>
    <w:rsid w:val="0011615D"/>
    <w:rsid w:val="00116243"/>
    <w:rsid w:val="001162B6"/>
    <w:rsid w:val="001162B7"/>
    <w:rsid w:val="00116336"/>
    <w:rsid w:val="0011634C"/>
    <w:rsid w:val="0011644C"/>
    <w:rsid w:val="001164BB"/>
    <w:rsid w:val="00116572"/>
    <w:rsid w:val="00116626"/>
    <w:rsid w:val="0011662C"/>
    <w:rsid w:val="00116677"/>
    <w:rsid w:val="001166B4"/>
    <w:rsid w:val="001166FB"/>
    <w:rsid w:val="00116733"/>
    <w:rsid w:val="00116742"/>
    <w:rsid w:val="00116909"/>
    <w:rsid w:val="00116986"/>
    <w:rsid w:val="00116A00"/>
    <w:rsid w:val="00116BB1"/>
    <w:rsid w:val="00116CCF"/>
    <w:rsid w:val="00116CE7"/>
    <w:rsid w:val="00116CF6"/>
    <w:rsid w:val="00116D86"/>
    <w:rsid w:val="00116E11"/>
    <w:rsid w:val="00116E45"/>
    <w:rsid w:val="00116EB1"/>
    <w:rsid w:val="00116EBA"/>
    <w:rsid w:val="00116F22"/>
    <w:rsid w:val="00116F60"/>
    <w:rsid w:val="00116F71"/>
    <w:rsid w:val="00116FAB"/>
    <w:rsid w:val="00116FB3"/>
    <w:rsid w:val="0011702A"/>
    <w:rsid w:val="001170B9"/>
    <w:rsid w:val="001170C4"/>
    <w:rsid w:val="001170FE"/>
    <w:rsid w:val="0011715A"/>
    <w:rsid w:val="0011717F"/>
    <w:rsid w:val="001171E0"/>
    <w:rsid w:val="00117204"/>
    <w:rsid w:val="00117206"/>
    <w:rsid w:val="0011723E"/>
    <w:rsid w:val="0011727A"/>
    <w:rsid w:val="00117296"/>
    <w:rsid w:val="001172BE"/>
    <w:rsid w:val="00117312"/>
    <w:rsid w:val="00117330"/>
    <w:rsid w:val="00117376"/>
    <w:rsid w:val="0011738B"/>
    <w:rsid w:val="001173C8"/>
    <w:rsid w:val="00117406"/>
    <w:rsid w:val="001174C7"/>
    <w:rsid w:val="00117542"/>
    <w:rsid w:val="0011755D"/>
    <w:rsid w:val="00117592"/>
    <w:rsid w:val="0011759A"/>
    <w:rsid w:val="001175B5"/>
    <w:rsid w:val="00117644"/>
    <w:rsid w:val="001176BB"/>
    <w:rsid w:val="00117729"/>
    <w:rsid w:val="00117786"/>
    <w:rsid w:val="001177D2"/>
    <w:rsid w:val="001177E5"/>
    <w:rsid w:val="00117807"/>
    <w:rsid w:val="00117879"/>
    <w:rsid w:val="00117933"/>
    <w:rsid w:val="00117A33"/>
    <w:rsid w:val="00117AD8"/>
    <w:rsid w:val="00117BD8"/>
    <w:rsid w:val="00117C00"/>
    <w:rsid w:val="00117E01"/>
    <w:rsid w:val="00117E0E"/>
    <w:rsid w:val="00117E97"/>
    <w:rsid w:val="00117EF0"/>
    <w:rsid w:val="00117F26"/>
    <w:rsid w:val="00117F70"/>
    <w:rsid w:val="00117FA8"/>
    <w:rsid w:val="00120055"/>
    <w:rsid w:val="001200B0"/>
    <w:rsid w:val="00120118"/>
    <w:rsid w:val="0012016C"/>
    <w:rsid w:val="001201A9"/>
    <w:rsid w:val="0012020B"/>
    <w:rsid w:val="0012037C"/>
    <w:rsid w:val="00120486"/>
    <w:rsid w:val="0012057D"/>
    <w:rsid w:val="0012068A"/>
    <w:rsid w:val="00120718"/>
    <w:rsid w:val="001207DB"/>
    <w:rsid w:val="00120975"/>
    <w:rsid w:val="0012097C"/>
    <w:rsid w:val="00120A2E"/>
    <w:rsid w:val="00120B31"/>
    <w:rsid w:val="00120BBC"/>
    <w:rsid w:val="00120C23"/>
    <w:rsid w:val="00120C40"/>
    <w:rsid w:val="00120C51"/>
    <w:rsid w:val="00120D03"/>
    <w:rsid w:val="00120D84"/>
    <w:rsid w:val="00120E5C"/>
    <w:rsid w:val="00120E70"/>
    <w:rsid w:val="00120F47"/>
    <w:rsid w:val="00120FE0"/>
    <w:rsid w:val="00121005"/>
    <w:rsid w:val="001211D5"/>
    <w:rsid w:val="001211DD"/>
    <w:rsid w:val="00121203"/>
    <w:rsid w:val="0012120C"/>
    <w:rsid w:val="001212BD"/>
    <w:rsid w:val="001212C9"/>
    <w:rsid w:val="00121305"/>
    <w:rsid w:val="00121352"/>
    <w:rsid w:val="001213AA"/>
    <w:rsid w:val="001213F9"/>
    <w:rsid w:val="001213FC"/>
    <w:rsid w:val="0012144A"/>
    <w:rsid w:val="00121467"/>
    <w:rsid w:val="00121501"/>
    <w:rsid w:val="0012152A"/>
    <w:rsid w:val="001215B8"/>
    <w:rsid w:val="00121631"/>
    <w:rsid w:val="0012165C"/>
    <w:rsid w:val="001216DD"/>
    <w:rsid w:val="0012174A"/>
    <w:rsid w:val="0012180B"/>
    <w:rsid w:val="00121872"/>
    <w:rsid w:val="001218EE"/>
    <w:rsid w:val="00121981"/>
    <w:rsid w:val="001219FD"/>
    <w:rsid w:val="00121A8A"/>
    <w:rsid w:val="00121B18"/>
    <w:rsid w:val="00121B38"/>
    <w:rsid w:val="00121BBA"/>
    <w:rsid w:val="00121BC3"/>
    <w:rsid w:val="00121C27"/>
    <w:rsid w:val="00121CDE"/>
    <w:rsid w:val="00121D60"/>
    <w:rsid w:val="00121E4D"/>
    <w:rsid w:val="00121EA6"/>
    <w:rsid w:val="0012202C"/>
    <w:rsid w:val="00122073"/>
    <w:rsid w:val="00122089"/>
    <w:rsid w:val="001220E9"/>
    <w:rsid w:val="0012215A"/>
    <w:rsid w:val="001221AB"/>
    <w:rsid w:val="0012221A"/>
    <w:rsid w:val="001222DD"/>
    <w:rsid w:val="00122374"/>
    <w:rsid w:val="001223AE"/>
    <w:rsid w:val="00122417"/>
    <w:rsid w:val="001224F4"/>
    <w:rsid w:val="00122521"/>
    <w:rsid w:val="0012252F"/>
    <w:rsid w:val="00122568"/>
    <w:rsid w:val="00122671"/>
    <w:rsid w:val="00122779"/>
    <w:rsid w:val="001227F6"/>
    <w:rsid w:val="0012280D"/>
    <w:rsid w:val="001228A1"/>
    <w:rsid w:val="00122931"/>
    <w:rsid w:val="001229FC"/>
    <w:rsid w:val="00122A3E"/>
    <w:rsid w:val="00122ACB"/>
    <w:rsid w:val="00122ACC"/>
    <w:rsid w:val="00122C32"/>
    <w:rsid w:val="00122D48"/>
    <w:rsid w:val="00122D84"/>
    <w:rsid w:val="00122DAD"/>
    <w:rsid w:val="00122E22"/>
    <w:rsid w:val="00122E5E"/>
    <w:rsid w:val="00122EC1"/>
    <w:rsid w:val="00122FCC"/>
    <w:rsid w:val="00122FE1"/>
    <w:rsid w:val="00122FF1"/>
    <w:rsid w:val="00123026"/>
    <w:rsid w:val="001230AE"/>
    <w:rsid w:val="00123152"/>
    <w:rsid w:val="00123212"/>
    <w:rsid w:val="00123215"/>
    <w:rsid w:val="001232AF"/>
    <w:rsid w:val="0012330A"/>
    <w:rsid w:val="00123343"/>
    <w:rsid w:val="001233F1"/>
    <w:rsid w:val="00123406"/>
    <w:rsid w:val="0012346C"/>
    <w:rsid w:val="001234D1"/>
    <w:rsid w:val="0012350D"/>
    <w:rsid w:val="001236A0"/>
    <w:rsid w:val="00123793"/>
    <w:rsid w:val="001237E3"/>
    <w:rsid w:val="00123806"/>
    <w:rsid w:val="00123918"/>
    <w:rsid w:val="001239D6"/>
    <w:rsid w:val="001239EF"/>
    <w:rsid w:val="00123A4E"/>
    <w:rsid w:val="00123D1A"/>
    <w:rsid w:val="00123D3B"/>
    <w:rsid w:val="00123E30"/>
    <w:rsid w:val="00123E93"/>
    <w:rsid w:val="00123E95"/>
    <w:rsid w:val="00123F2E"/>
    <w:rsid w:val="0012402B"/>
    <w:rsid w:val="00124047"/>
    <w:rsid w:val="001240C8"/>
    <w:rsid w:val="001240EA"/>
    <w:rsid w:val="0012429A"/>
    <w:rsid w:val="00124331"/>
    <w:rsid w:val="0012437E"/>
    <w:rsid w:val="001243F8"/>
    <w:rsid w:val="001244C9"/>
    <w:rsid w:val="001244E0"/>
    <w:rsid w:val="00124532"/>
    <w:rsid w:val="0012461F"/>
    <w:rsid w:val="00124640"/>
    <w:rsid w:val="00124695"/>
    <w:rsid w:val="00124720"/>
    <w:rsid w:val="00124847"/>
    <w:rsid w:val="00124873"/>
    <w:rsid w:val="00124880"/>
    <w:rsid w:val="00124964"/>
    <w:rsid w:val="001249FA"/>
    <w:rsid w:val="00124A17"/>
    <w:rsid w:val="00124C3F"/>
    <w:rsid w:val="00124C42"/>
    <w:rsid w:val="00124C4F"/>
    <w:rsid w:val="00124C80"/>
    <w:rsid w:val="00124CDD"/>
    <w:rsid w:val="00124D74"/>
    <w:rsid w:val="00124E5E"/>
    <w:rsid w:val="00124E66"/>
    <w:rsid w:val="00124F68"/>
    <w:rsid w:val="0012503A"/>
    <w:rsid w:val="0012507A"/>
    <w:rsid w:val="001250C1"/>
    <w:rsid w:val="00125103"/>
    <w:rsid w:val="0012514E"/>
    <w:rsid w:val="00125184"/>
    <w:rsid w:val="001251AA"/>
    <w:rsid w:val="00125224"/>
    <w:rsid w:val="001252DA"/>
    <w:rsid w:val="001253FD"/>
    <w:rsid w:val="001253FE"/>
    <w:rsid w:val="00125419"/>
    <w:rsid w:val="0012541B"/>
    <w:rsid w:val="0012542F"/>
    <w:rsid w:val="0012547C"/>
    <w:rsid w:val="001255D0"/>
    <w:rsid w:val="00125658"/>
    <w:rsid w:val="00125795"/>
    <w:rsid w:val="001257FB"/>
    <w:rsid w:val="001258A5"/>
    <w:rsid w:val="001259AB"/>
    <w:rsid w:val="00125A13"/>
    <w:rsid w:val="00125A35"/>
    <w:rsid w:val="00125A99"/>
    <w:rsid w:val="00125B28"/>
    <w:rsid w:val="00125B3D"/>
    <w:rsid w:val="00125B78"/>
    <w:rsid w:val="00125BFB"/>
    <w:rsid w:val="00125C65"/>
    <w:rsid w:val="00125D83"/>
    <w:rsid w:val="00125DF9"/>
    <w:rsid w:val="00125FE0"/>
    <w:rsid w:val="001260BB"/>
    <w:rsid w:val="001260D8"/>
    <w:rsid w:val="0012611A"/>
    <w:rsid w:val="00126147"/>
    <w:rsid w:val="00126192"/>
    <w:rsid w:val="001261C8"/>
    <w:rsid w:val="0012629D"/>
    <w:rsid w:val="001262BD"/>
    <w:rsid w:val="0012637C"/>
    <w:rsid w:val="001263A9"/>
    <w:rsid w:val="0012641D"/>
    <w:rsid w:val="00126574"/>
    <w:rsid w:val="001265C7"/>
    <w:rsid w:val="001265C9"/>
    <w:rsid w:val="00126813"/>
    <w:rsid w:val="0012683D"/>
    <w:rsid w:val="00126847"/>
    <w:rsid w:val="00126885"/>
    <w:rsid w:val="001268FF"/>
    <w:rsid w:val="00126922"/>
    <w:rsid w:val="00126A32"/>
    <w:rsid w:val="00126CA9"/>
    <w:rsid w:val="00126D05"/>
    <w:rsid w:val="00126D58"/>
    <w:rsid w:val="00126D64"/>
    <w:rsid w:val="00126DC0"/>
    <w:rsid w:val="00126E7B"/>
    <w:rsid w:val="00126F18"/>
    <w:rsid w:val="00126F85"/>
    <w:rsid w:val="00126F96"/>
    <w:rsid w:val="00126FF0"/>
    <w:rsid w:val="00127117"/>
    <w:rsid w:val="00127191"/>
    <w:rsid w:val="0012724F"/>
    <w:rsid w:val="00127289"/>
    <w:rsid w:val="001273C3"/>
    <w:rsid w:val="00127466"/>
    <w:rsid w:val="00127488"/>
    <w:rsid w:val="00127499"/>
    <w:rsid w:val="001275A4"/>
    <w:rsid w:val="001275CB"/>
    <w:rsid w:val="001276D3"/>
    <w:rsid w:val="0012772F"/>
    <w:rsid w:val="0012774E"/>
    <w:rsid w:val="001278A6"/>
    <w:rsid w:val="00127912"/>
    <w:rsid w:val="00127968"/>
    <w:rsid w:val="00127AEF"/>
    <w:rsid w:val="00127B25"/>
    <w:rsid w:val="00127B3C"/>
    <w:rsid w:val="00127BC4"/>
    <w:rsid w:val="00127BF5"/>
    <w:rsid w:val="00127E0F"/>
    <w:rsid w:val="00127E36"/>
    <w:rsid w:val="00127E49"/>
    <w:rsid w:val="00127E73"/>
    <w:rsid w:val="00127E89"/>
    <w:rsid w:val="00127E9F"/>
    <w:rsid w:val="00127EC5"/>
    <w:rsid w:val="00127F39"/>
    <w:rsid w:val="00130008"/>
    <w:rsid w:val="00130056"/>
    <w:rsid w:val="001300B1"/>
    <w:rsid w:val="00130178"/>
    <w:rsid w:val="001301D7"/>
    <w:rsid w:val="00130271"/>
    <w:rsid w:val="00130282"/>
    <w:rsid w:val="00130419"/>
    <w:rsid w:val="0013056C"/>
    <w:rsid w:val="00130755"/>
    <w:rsid w:val="00130830"/>
    <w:rsid w:val="0013096E"/>
    <w:rsid w:val="0013097E"/>
    <w:rsid w:val="001309A4"/>
    <w:rsid w:val="001309CC"/>
    <w:rsid w:val="00130AE8"/>
    <w:rsid w:val="00130AF6"/>
    <w:rsid w:val="00130B1D"/>
    <w:rsid w:val="00130B6E"/>
    <w:rsid w:val="00130C90"/>
    <w:rsid w:val="00130D1A"/>
    <w:rsid w:val="00130D38"/>
    <w:rsid w:val="00130D5F"/>
    <w:rsid w:val="00130DB6"/>
    <w:rsid w:val="00130DEB"/>
    <w:rsid w:val="00130EDA"/>
    <w:rsid w:val="00130EF5"/>
    <w:rsid w:val="00130F06"/>
    <w:rsid w:val="00130F36"/>
    <w:rsid w:val="00131057"/>
    <w:rsid w:val="00131136"/>
    <w:rsid w:val="0013119D"/>
    <w:rsid w:val="00131224"/>
    <w:rsid w:val="001312DE"/>
    <w:rsid w:val="001312F3"/>
    <w:rsid w:val="00131340"/>
    <w:rsid w:val="00131358"/>
    <w:rsid w:val="001313C6"/>
    <w:rsid w:val="001313ED"/>
    <w:rsid w:val="00131466"/>
    <w:rsid w:val="0013147E"/>
    <w:rsid w:val="001314A6"/>
    <w:rsid w:val="001314D8"/>
    <w:rsid w:val="00131751"/>
    <w:rsid w:val="0013179F"/>
    <w:rsid w:val="001317CE"/>
    <w:rsid w:val="0013182C"/>
    <w:rsid w:val="001318DD"/>
    <w:rsid w:val="00131980"/>
    <w:rsid w:val="001319A2"/>
    <w:rsid w:val="00131A08"/>
    <w:rsid w:val="00131A55"/>
    <w:rsid w:val="00131A5D"/>
    <w:rsid w:val="00131A87"/>
    <w:rsid w:val="00131AB2"/>
    <w:rsid w:val="00131AE0"/>
    <w:rsid w:val="00131B0E"/>
    <w:rsid w:val="00131B42"/>
    <w:rsid w:val="00131BF9"/>
    <w:rsid w:val="00131C1F"/>
    <w:rsid w:val="00131DF7"/>
    <w:rsid w:val="00131EE4"/>
    <w:rsid w:val="00131FB3"/>
    <w:rsid w:val="0013201C"/>
    <w:rsid w:val="001320A3"/>
    <w:rsid w:val="001320A6"/>
    <w:rsid w:val="001320C2"/>
    <w:rsid w:val="001320C7"/>
    <w:rsid w:val="001321D0"/>
    <w:rsid w:val="00132205"/>
    <w:rsid w:val="0013221D"/>
    <w:rsid w:val="001322D2"/>
    <w:rsid w:val="00132461"/>
    <w:rsid w:val="001324F6"/>
    <w:rsid w:val="00132506"/>
    <w:rsid w:val="00132621"/>
    <w:rsid w:val="00132691"/>
    <w:rsid w:val="001326A2"/>
    <w:rsid w:val="00132749"/>
    <w:rsid w:val="00132759"/>
    <w:rsid w:val="001327FC"/>
    <w:rsid w:val="00132A08"/>
    <w:rsid w:val="00132A21"/>
    <w:rsid w:val="00132AF5"/>
    <w:rsid w:val="00132B13"/>
    <w:rsid w:val="00132C11"/>
    <w:rsid w:val="00132C7C"/>
    <w:rsid w:val="00132CC0"/>
    <w:rsid w:val="00132D1B"/>
    <w:rsid w:val="00132D7D"/>
    <w:rsid w:val="00132DEF"/>
    <w:rsid w:val="00132EB1"/>
    <w:rsid w:val="00132FAD"/>
    <w:rsid w:val="00133169"/>
    <w:rsid w:val="00133280"/>
    <w:rsid w:val="00133286"/>
    <w:rsid w:val="001332AE"/>
    <w:rsid w:val="00133344"/>
    <w:rsid w:val="0013336F"/>
    <w:rsid w:val="001333B0"/>
    <w:rsid w:val="0013348C"/>
    <w:rsid w:val="0013349C"/>
    <w:rsid w:val="001334A7"/>
    <w:rsid w:val="00133544"/>
    <w:rsid w:val="001335A8"/>
    <w:rsid w:val="001335C9"/>
    <w:rsid w:val="001335FE"/>
    <w:rsid w:val="00133632"/>
    <w:rsid w:val="0013367C"/>
    <w:rsid w:val="001336C9"/>
    <w:rsid w:val="0013374E"/>
    <w:rsid w:val="0013378A"/>
    <w:rsid w:val="001337A8"/>
    <w:rsid w:val="001337D9"/>
    <w:rsid w:val="001337EA"/>
    <w:rsid w:val="001338BB"/>
    <w:rsid w:val="001338D2"/>
    <w:rsid w:val="00133B2A"/>
    <w:rsid w:val="00133B30"/>
    <w:rsid w:val="00133BBB"/>
    <w:rsid w:val="00133BF8"/>
    <w:rsid w:val="00133D15"/>
    <w:rsid w:val="00133D39"/>
    <w:rsid w:val="00133D59"/>
    <w:rsid w:val="00133D85"/>
    <w:rsid w:val="00133DB2"/>
    <w:rsid w:val="00133E5F"/>
    <w:rsid w:val="00133F01"/>
    <w:rsid w:val="00133F54"/>
    <w:rsid w:val="00134008"/>
    <w:rsid w:val="0013406B"/>
    <w:rsid w:val="00134098"/>
    <w:rsid w:val="001340BD"/>
    <w:rsid w:val="00134144"/>
    <w:rsid w:val="00134197"/>
    <w:rsid w:val="001341BF"/>
    <w:rsid w:val="001341EA"/>
    <w:rsid w:val="0013423E"/>
    <w:rsid w:val="001342F1"/>
    <w:rsid w:val="0013433F"/>
    <w:rsid w:val="001344AA"/>
    <w:rsid w:val="001344D9"/>
    <w:rsid w:val="00134540"/>
    <w:rsid w:val="001345E5"/>
    <w:rsid w:val="00134612"/>
    <w:rsid w:val="0013463F"/>
    <w:rsid w:val="00134655"/>
    <w:rsid w:val="0013470F"/>
    <w:rsid w:val="001347E6"/>
    <w:rsid w:val="00134886"/>
    <w:rsid w:val="001348D2"/>
    <w:rsid w:val="001348D5"/>
    <w:rsid w:val="00134962"/>
    <w:rsid w:val="001349B6"/>
    <w:rsid w:val="00134AB5"/>
    <w:rsid w:val="00134BB6"/>
    <w:rsid w:val="00134D17"/>
    <w:rsid w:val="00134D4C"/>
    <w:rsid w:val="00134DED"/>
    <w:rsid w:val="00134E24"/>
    <w:rsid w:val="00134E2C"/>
    <w:rsid w:val="00134EC1"/>
    <w:rsid w:val="00134F5F"/>
    <w:rsid w:val="00134FD6"/>
    <w:rsid w:val="00135222"/>
    <w:rsid w:val="00135297"/>
    <w:rsid w:val="0013536A"/>
    <w:rsid w:val="0013536D"/>
    <w:rsid w:val="0013539B"/>
    <w:rsid w:val="00135417"/>
    <w:rsid w:val="00135444"/>
    <w:rsid w:val="00135451"/>
    <w:rsid w:val="00135576"/>
    <w:rsid w:val="00135586"/>
    <w:rsid w:val="001356F0"/>
    <w:rsid w:val="0013593E"/>
    <w:rsid w:val="001359A5"/>
    <w:rsid w:val="001359DE"/>
    <w:rsid w:val="00135A50"/>
    <w:rsid w:val="00135AAA"/>
    <w:rsid w:val="00135B56"/>
    <w:rsid w:val="00135B78"/>
    <w:rsid w:val="00135C01"/>
    <w:rsid w:val="00135C4F"/>
    <w:rsid w:val="00135C69"/>
    <w:rsid w:val="00135CA3"/>
    <w:rsid w:val="00135CA7"/>
    <w:rsid w:val="00135ED5"/>
    <w:rsid w:val="00135F08"/>
    <w:rsid w:val="00135F7D"/>
    <w:rsid w:val="00136066"/>
    <w:rsid w:val="001360EB"/>
    <w:rsid w:val="0013614A"/>
    <w:rsid w:val="00136158"/>
    <w:rsid w:val="0013618F"/>
    <w:rsid w:val="00136199"/>
    <w:rsid w:val="00136236"/>
    <w:rsid w:val="0013624D"/>
    <w:rsid w:val="00136259"/>
    <w:rsid w:val="00136264"/>
    <w:rsid w:val="001362A6"/>
    <w:rsid w:val="001362DA"/>
    <w:rsid w:val="001362FC"/>
    <w:rsid w:val="001363EC"/>
    <w:rsid w:val="0013640C"/>
    <w:rsid w:val="00136607"/>
    <w:rsid w:val="0013663E"/>
    <w:rsid w:val="0013673D"/>
    <w:rsid w:val="001367E0"/>
    <w:rsid w:val="00136AE6"/>
    <w:rsid w:val="00136B00"/>
    <w:rsid w:val="00136BC6"/>
    <w:rsid w:val="00136C8C"/>
    <w:rsid w:val="00136CFD"/>
    <w:rsid w:val="00136D0A"/>
    <w:rsid w:val="00136D52"/>
    <w:rsid w:val="00136D73"/>
    <w:rsid w:val="00136DF3"/>
    <w:rsid w:val="00136E10"/>
    <w:rsid w:val="00136F98"/>
    <w:rsid w:val="00136FAC"/>
    <w:rsid w:val="00136FD4"/>
    <w:rsid w:val="0013714B"/>
    <w:rsid w:val="00137151"/>
    <w:rsid w:val="0013723C"/>
    <w:rsid w:val="0013729D"/>
    <w:rsid w:val="001372A3"/>
    <w:rsid w:val="00137317"/>
    <w:rsid w:val="0013746D"/>
    <w:rsid w:val="001374C8"/>
    <w:rsid w:val="0013752E"/>
    <w:rsid w:val="00137676"/>
    <w:rsid w:val="001376CF"/>
    <w:rsid w:val="001376D4"/>
    <w:rsid w:val="001376DE"/>
    <w:rsid w:val="001377A0"/>
    <w:rsid w:val="001377D6"/>
    <w:rsid w:val="00137846"/>
    <w:rsid w:val="0013785A"/>
    <w:rsid w:val="00137939"/>
    <w:rsid w:val="00137A75"/>
    <w:rsid w:val="00137B04"/>
    <w:rsid w:val="00137BDB"/>
    <w:rsid w:val="00137C09"/>
    <w:rsid w:val="00137C7A"/>
    <w:rsid w:val="00137CAA"/>
    <w:rsid w:val="00137CDB"/>
    <w:rsid w:val="00137CF1"/>
    <w:rsid w:val="00137E1B"/>
    <w:rsid w:val="00137E44"/>
    <w:rsid w:val="00137E65"/>
    <w:rsid w:val="00137EE6"/>
    <w:rsid w:val="00137FCD"/>
    <w:rsid w:val="0014002C"/>
    <w:rsid w:val="00140087"/>
    <w:rsid w:val="00140114"/>
    <w:rsid w:val="00140163"/>
    <w:rsid w:val="0014017E"/>
    <w:rsid w:val="00140274"/>
    <w:rsid w:val="00140292"/>
    <w:rsid w:val="0014029A"/>
    <w:rsid w:val="001402FA"/>
    <w:rsid w:val="00140337"/>
    <w:rsid w:val="00140404"/>
    <w:rsid w:val="00140499"/>
    <w:rsid w:val="001405A9"/>
    <w:rsid w:val="0014061C"/>
    <w:rsid w:val="00140695"/>
    <w:rsid w:val="001406B8"/>
    <w:rsid w:val="001406D9"/>
    <w:rsid w:val="0014085E"/>
    <w:rsid w:val="00140865"/>
    <w:rsid w:val="001408CF"/>
    <w:rsid w:val="00140A19"/>
    <w:rsid w:val="00140A2A"/>
    <w:rsid w:val="00140A55"/>
    <w:rsid w:val="00140A5C"/>
    <w:rsid w:val="00140A78"/>
    <w:rsid w:val="00140B15"/>
    <w:rsid w:val="00140B22"/>
    <w:rsid w:val="00140B62"/>
    <w:rsid w:val="00140B74"/>
    <w:rsid w:val="00140BAB"/>
    <w:rsid w:val="00140C5F"/>
    <w:rsid w:val="00140C61"/>
    <w:rsid w:val="00140CD9"/>
    <w:rsid w:val="00140CE0"/>
    <w:rsid w:val="00140CE7"/>
    <w:rsid w:val="00140F9A"/>
    <w:rsid w:val="00140FD3"/>
    <w:rsid w:val="00141050"/>
    <w:rsid w:val="0014113F"/>
    <w:rsid w:val="00141197"/>
    <w:rsid w:val="00141207"/>
    <w:rsid w:val="0014133F"/>
    <w:rsid w:val="001413E1"/>
    <w:rsid w:val="001413ED"/>
    <w:rsid w:val="00141416"/>
    <w:rsid w:val="00141433"/>
    <w:rsid w:val="00141499"/>
    <w:rsid w:val="001415BE"/>
    <w:rsid w:val="00141769"/>
    <w:rsid w:val="00141806"/>
    <w:rsid w:val="00141863"/>
    <w:rsid w:val="00141881"/>
    <w:rsid w:val="001418A5"/>
    <w:rsid w:val="001418DC"/>
    <w:rsid w:val="0014195E"/>
    <w:rsid w:val="00141982"/>
    <w:rsid w:val="00141994"/>
    <w:rsid w:val="001419B6"/>
    <w:rsid w:val="00141A09"/>
    <w:rsid w:val="00141A43"/>
    <w:rsid w:val="00141A82"/>
    <w:rsid w:val="00141A88"/>
    <w:rsid w:val="00141AA5"/>
    <w:rsid w:val="00141B48"/>
    <w:rsid w:val="00141B5D"/>
    <w:rsid w:val="00141BCE"/>
    <w:rsid w:val="00141C19"/>
    <w:rsid w:val="00141D2C"/>
    <w:rsid w:val="00141D80"/>
    <w:rsid w:val="00141D9C"/>
    <w:rsid w:val="00141DDD"/>
    <w:rsid w:val="00141E9B"/>
    <w:rsid w:val="00141FA8"/>
    <w:rsid w:val="00142075"/>
    <w:rsid w:val="001420A1"/>
    <w:rsid w:val="00142108"/>
    <w:rsid w:val="00142129"/>
    <w:rsid w:val="00142143"/>
    <w:rsid w:val="0014217E"/>
    <w:rsid w:val="001421A1"/>
    <w:rsid w:val="001421E8"/>
    <w:rsid w:val="0014220A"/>
    <w:rsid w:val="0014221B"/>
    <w:rsid w:val="00142287"/>
    <w:rsid w:val="001422A4"/>
    <w:rsid w:val="001422AF"/>
    <w:rsid w:val="0014230E"/>
    <w:rsid w:val="00142311"/>
    <w:rsid w:val="0014237B"/>
    <w:rsid w:val="001423E1"/>
    <w:rsid w:val="00142439"/>
    <w:rsid w:val="001424DF"/>
    <w:rsid w:val="0014252C"/>
    <w:rsid w:val="00142563"/>
    <w:rsid w:val="00142602"/>
    <w:rsid w:val="00142635"/>
    <w:rsid w:val="001426DF"/>
    <w:rsid w:val="0014271A"/>
    <w:rsid w:val="001427E6"/>
    <w:rsid w:val="001427F5"/>
    <w:rsid w:val="001428D2"/>
    <w:rsid w:val="00142A2C"/>
    <w:rsid w:val="00142AE9"/>
    <w:rsid w:val="00142B1E"/>
    <w:rsid w:val="00142BB8"/>
    <w:rsid w:val="00142C74"/>
    <w:rsid w:val="00142CE4"/>
    <w:rsid w:val="00142D3F"/>
    <w:rsid w:val="00142D82"/>
    <w:rsid w:val="00142DE7"/>
    <w:rsid w:val="00142DEE"/>
    <w:rsid w:val="00142E15"/>
    <w:rsid w:val="00142EDE"/>
    <w:rsid w:val="00142F69"/>
    <w:rsid w:val="00142FF7"/>
    <w:rsid w:val="001430A1"/>
    <w:rsid w:val="0014310F"/>
    <w:rsid w:val="001432F2"/>
    <w:rsid w:val="001433BF"/>
    <w:rsid w:val="0014342D"/>
    <w:rsid w:val="0014349F"/>
    <w:rsid w:val="0014353B"/>
    <w:rsid w:val="0014376C"/>
    <w:rsid w:val="001437C0"/>
    <w:rsid w:val="001437C8"/>
    <w:rsid w:val="001437E3"/>
    <w:rsid w:val="0014388F"/>
    <w:rsid w:val="00143896"/>
    <w:rsid w:val="00143A2F"/>
    <w:rsid w:val="00143B70"/>
    <w:rsid w:val="00143BC4"/>
    <w:rsid w:val="00143C80"/>
    <w:rsid w:val="00143D74"/>
    <w:rsid w:val="00143FC8"/>
    <w:rsid w:val="00143FF4"/>
    <w:rsid w:val="00144089"/>
    <w:rsid w:val="001441A8"/>
    <w:rsid w:val="0014427E"/>
    <w:rsid w:val="00144347"/>
    <w:rsid w:val="00144457"/>
    <w:rsid w:val="00144519"/>
    <w:rsid w:val="00144548"/>
    <w:rsid w:val="00144655"/>
    <w:rsid w:val="00144771"/>
    <w:rsid w:val="001447DA"/>
    <w:rsid w:val="001447E1"/>
    <w:rsid w:val="00144860"/>
    <w:rsid w:val="00144873"/>
    <w:rsid w:val="001449D9"/>
    <w:rsid w:val="00144A75"/>
    <w:rsid w:val="00144A80"/>
    <w:rsid w:val="00144B2C"/>
    <w:rsid w:val="00144B58"/>
    <w:rsid w:val="00144B81"/>
    <w:rsid w:val="00144BCE"/>
    <w:rsid w:val="00144BE1"/>
    <w:rsid w:val="00144C03"/>
    <w:rsid w:val="00144C13"/>
    <w:rsid w:val="00144C6E"/>
    <w:rsid w:val="00144CEA"/>
    <w:rsid w:val="00144CFF"/>
    <w:rsid w:val="00144D0B"/>
    <w:rsid w:val="00144D44"/>
    <w:rsid w:val="00144E10"/>
    <w:rsid w:val="00144E6B"/>
    <w:rsid w:val="00144E8B"/>
    <w:rsid w:val="00144EE3"/>
    <w:rsid w:val="00144F63"/>
    <w:rsid w:val="00145054"/>
    <w:rsid w:val="00145168"/>
    <w:rsid w:val="00145171"/>
    <w:rsid w:val="0014519B"/>
    <w:rsid w:val="00145204"/>
    <w:rsid w:val="0014523A"/>
    <w:rsid w:val="0014524B"/>
    <w:rsid w:val="00145254"/>
    <w:rsid w:val="0014535D"/>
    <w:rsid w:val="00145391"/>
    <w:rsid w:val="001453A3"/>
    <w:rsid w:val="001453C2"/>
    <w:rsid w:val="00145461"/>
    <w:rsid w:val="00145484"/>
    <w:rsid w:val="00145577"/>
    <w:rsid w:val="001455A7"/>
    <w:rsid w:val="001455DD"/>
    <w:rsid w:val="001456DA"/>
    <w:rsid w:val="001456E4"/>
    <w:rsid w:val="00145758"/>
    <w:rsid w:val="001458A7"/>
    <w:rsid w:val="00145901"/>
    <w:rsid w:val="0014592A"/>
    <w:rsid w:val="00145A2B"/>
    <w:rsid w:val="00145A58"/>
    <w:rsid w:val="00145B1B"/>
    <w:rsid w:val="00145B24"/>
    <w:rsid w:val="00145B2E"/>
    <w:rsid w:val="00145BAB"/>
    <w:rsid w:val="00145BFC"/>
    <w:rsid w:val="00145CB8"/>
    <w:rsid w:val="00145D15"/>
    <w:rsid w:val="00145D64"/>
    <w:rsid w:val="00145DFD"/>
    <w:rsid w:val="00145E8B"/>
    <w:rsid w:val="00145F21"/>
    <w:rsid w:val="00145F4A"/>
    <w:rsid w:val="00145F8E"/>
    <w:rsid w:val="00145FBF"/>
    <w:rsid w:val="00145FCE"/>
    <w:rsid w:val="00146039"/>
    <w:rsid w:val="0014603C"/>
    <w:rsid w:val="00146168"/>
    <w:rsid w:val="0014616F"/>
    <w:rsid w:val="001461B2"/>
    <w:rsid w:val="001461FC"/>
    <w:rsid w:val="00146208"/>
    <w:rsid w:val="00146224"/>
    <w:rsid w:val="00146236"/>
    <w:rsid w:val="00146266"/>
    <w:rsid w:val="0014629D"/>
    <w:rsid w:val="001462C1"/>
    <w:rsid w:val="001462DF"/>
    <w:rsid w:val="0014633A"/>
    <w:rsid w:val="00146379"/>
    <w:rsid w:val="0014638A"/>
    <w:rsid w:val="0014639F"/>
    <w:rsid w:val="001464F9"/>
    <w:rsid w:val="001469F2"/>
    <w:rsid w:val="00146A37"/>
    <w:rsid w:val="00146ACB"/>
    <w:rsid w:val="00146B49"/>
    <w:rsid w:val="00146BB2"/>
    <w:rsid w:val="00146C1F"/>
    <w:rsid w:val="00146D09"/>
    <w:rsid w:val="00146D16"/>
    <w:rsid w:val="00146EC0"/>
    <w:rsid w:val="00146FCE"/>
    <w:rsid w:val="0014702C"/>
    <w:rsid w:val="001470C0"/>
    <w:rsid w:val="001471B7"/>
    <w:rsid w:val="00147254"/>
    <w:rsid w:val="00147274"/>
    <w:rsid w:val="001472A2"/>
    <w:rsid w:val="001472C9"/>
    <w:rsid w:val="00147339"/>
    <w:rsid w:val="00147400"/>
    <w:rsid w:val="00147480"/>
    <w:rsid w:val="00147566"/>
    <w:rsid w:val="001475CB"/>
    <w:rsid w:val="00147618"/>
    <w:rsid w:val="0014769E"/>
    <w:rsid w:val="001476CB"/>
    <w:rsid w:val="0014776C"/>
    <w:rsid w:val="001477E9"/>
    <w:rsid w:val="0014780F"/>
    <w:rsid w:val="00147830"/>
    <w:rsid w:val="00147864"/>
    <w:rsid w:val="00147ADE"/>
    <w:rsid w:val="00147B18"/>
    <w:rsid w:val="00147B42"/>
    <w:rsid w:val="00147B9C"/>
    <w:rsid w:val="00147BC5"/>
    <w:rsid w:val="00147C8B"/>
    <w:rsid w:val="00147CAB"/>
    <w:rsid w:val="00147EF0"/>
    <w:rsid w:val="00147F30"/>
    <w:rsid w:val="0014993F"/>
    <w:rsid w:val="0015002B"/>
    <w:rsid w:val="0015006E"/>
    <w:rsid w:val="001500F8"/>
    <w:rsid w:val="0015017D"/>
    <w:rsid w:val="00150335"/>
    <w:rsid w:val="001503C1"/>
    <w:rsid w:val="0015046E"/>
    <w:rsid w:val="001504D6"/>
    <w:rsid w:val="00150523"/>
    <w:rsid w:val="001506D8"/>
    <w:rsid w:val="001507D5"/>
    <w:rsid w:val="0015080B"/>
    <w:rsid w:val="0015081C"/>
    <w:rsid w:val="00150837"/>
    <w:rsid w:val="00150858"/>
    <w:rsid w:val="00150892"/>
    <w:rsid w:val="00150968"/>
    <w:rsid w:val="001509D0"/>
    <w:rsid w:val="00150A12"/>
    <w:rsid w:val="00150AB2"/>
    <w:rsid w:val="00150B31"/>
    <w:rsid w:val="00150B7F"/>
    <w:rsid w:val="00150B8C"/>
    <w:rsid w:val="00150BCB"/>
    <w:rsid w:val="00150C9A"/>
    <w:rsid w:val="00150D42"/>
    <w:rsid w:val="00150DE0"/>
    <w:rsid w:val="00150ED2"/>
    <w:rsid w:val="001511A0"/>
    <w:rsid w:val="001511B4"/>
    <w:rsid w:val="001511EF"/>
    <w:rsid w:val="0015120F"/>
    <w:rsid w:val="00151232"/>
    <w:rsid w:val="001512D5"/>
    <w:rsid w:val="0015140E"/>
    <w:rsid w:val="00151487"/>
    <w:rsid w:val="001514BB"/>
    <w:rsid w:val="00151533"/>
    <w:rsid w:val="0015157B"/>
    <w:rsid w:val="0015165D"/>
    <w:rsid w:val="001516FA"/>
    <w:rsid w:val="00151726"/>
    <w:rsid w:val="001517A9"/>
    <w:rsid w:val="001517B4"/>
    <w:rsid w:val="001517ED"/>
    <w:rsid w:val="00151908"/>
    <w:rsid w:val="001519C8"/>
    <w:rsid w:val="00151AB0"/>
    <w:rsid w:val="00151ADB"/>
    <w:rsid w:val="00151AE2"/>
    <w:rsid w:val="00151B0F"/>
    <w:rsid w:val="00151C38"/>
    <w:rsid w:val="00151C5A"/>
    <w:rsid w:val="00151DAE"/>
    <w:rsid w:val="00151DCD"/>
    <w:rsid w:val="00151E5F"/>
    <w:rsid w:val="00151E99"/>
    <w:rsid w:val="00151F27"/>
    <w:rsid w:val="00151F7B"/>
    <w:rsid w:val="001520D5"/>
    <w:rsid w:val="001520EA"/>
    <w:rsid w:val="00152133"/>
    <w:rsid w:val="0015214F"/>
    <w:rsid w:val="00152208"/>
    <w:rsid w:val="001523F1"/>
    <w:rsid w:val="001523F5"/>
    <w:rsid w:val="001523F6"/>
    <w:rsid w:val="00152446"/>
    <w:rsid w:val="001525B5"/>
    <w:rsid w:val="0015265D"/>
    <w:rsid w:val="001526D1"/>
    <w:rsid w:val="00152763"/>
    <w:rsid w:val="00152795"/>
    <w:rsid w:val="001529B7"/>
    <w:rsid w:val="001529FB"/>
    <w:rsid w:val="00152BF4"/>
    <w:rsid w:val="00152C8F"/>
    <w:rsid w:val="00152C9A"/>
    <w:rsid w:val="00152D12"/>
    <w:rsid w:val="00152D29"/>
    <w:rsid w:val="00152D75"/>
    <w:rsid w:val="00152DFB"/>
    <w:rsid w:val="00152E75"/>
    <w:rsid w:val="00152F00"/>
    <w:rsid w:val="001531EA"/>
    <w:rsid w:val="0015330A"/>
    <w:rsid w:val="0015344B"/>
    <w:rsid w:val="0015349C"/>
    <w:rsid w:val="0015360D"/>
    <w:rsid w:val="0015370A"/>
    <w:rsid w:val="00153741"/>
    <w:rsid w:val="00153755"/>
    <w:rsid w:val="00153764"/>
    <w:rsid w:val="00153896"/>
    <w:rsid w:val="001538B3"/>
    <w:rsid w:val="001538FB"/>
    <w:rsid w:val="0015396B"/>
    <w:rsid w:val="001539FD"/>
    <w:rsid w:val="00153A0D"/>
    <w:rsid w:val="00153A50"/>
    <w:rsid w:val="00153C09"/>
    <w:rsid w:val="00153CD6"/>
    <w:rsid w:val="00153D07"/>
    <w:rsid w:val="00153D13"/>
    <w:rsid w:val="00153DB8"/>
    <w:rsid w:val="00153DC6"/>
    <w:rsid w:val="00153E38"/>
    <w:rsid w:val="00153F71"/>
    <w:rsid w:val="00154008"/>
    <w:rsid w:val="00154068"/>
    <w:rsid w:val="0015408C"/>
    <w:rsid w:val="00154116"/>
    <w:rsid w:val="00154192"/>
    <w:rsid w:val="00154251"/>
    <w:rsid w:val="0015429E"/>
    <w:rsid w:val="001543A5"/>
    <w:rsid w:val="001543F0"/>
    <w:rsid w:val="00154400"/>
    <w:rsid w:val="00154412"/>
    <w:rsid w:val="0015445B"/>
    <w:rsid w:val="001545DB"/>
    <w:rsid w:val="00154642"/>
    <w:rsid w:val="001546C6"/>
    <w:rsid w:val="001547BC"/>
    <w:rsid w:val="00154805"/>
    <w:rsid w:val="00154824"/>
    <w:rsid w:val="0015486D"/>
    <w:rsid w:val="001548EA"/>
    <w:rsid w:val="0015494D"/>
    <w:rsid w:val="00154955"/>
    <w:rsid w:val="00154A38"/>
    <w:rsid w:val="00154A93"/>
    <w:rsid w:val="00154AC2"/>
    <w:rsid w:val="00154AE9"/>
    <w:rsid w:val="00154B5E"/>
    <w:rsid w:val="00154B9D"/>
    <w:rsid w:val="00154C1C"/>
    <w:rsid w:val="00154C92"/>
    <w:rsid w:val="00154CBE"/>
    <w:rsid w:val="00154D60"/>
    <w:rsid w:val="00154E2D"/>
    <w:rsid w:val="00154E65"/>
    <w:rsid w:val="00154E9A"/>
    <w:rsid w:val="00154EC4"/>
    <w:rsid w:val="00155041"/>
    <w:rsid w:val="001550FB"/>
    <w:rsid w:val="00155122"/>
    <w:rsid w:val="001552B4"/>
    <w:rsid w:val="00155353"/>
    <w:rsid w:val="001553A2"/>
    <w:rsid w:val="0015547E"/>
    <w:rsid w:val="00155497"/>
    <w:rsid w:val="00155563"/>
    <w:rsid w:val="001555D9"/>
    <w:rsid w:val="00155654"/>
    <w:rsid w:val="001556D4"/>
    <w:rsid w:val="0015570E"/>
    <w:rsid w:val="001557F2"/>
    <w:rsid w:val="00155883"/>
    <w:rsid w:val="001558E3"/>
    <w:rsid w:val="00155A4F"/>
    <w:rsid w:val="00155ABF"/>
    <w:rsid w:val="00155B02"/>
    <w:rsid w:val="00155B1F"/>
    <w:rsid w:val="00155B82"/>
    <w:rsid w:val="00155BB1"/>
    <w:rsid w:val="00155D2D"/>
    <w:rsid w:val="00155E49"/>
    <w:rsid w:val="00155E5E"/>
    <w:rsid w:val="00155E8C"/>
    <w:rsid w:val="00155EA6"/>
    <w:rsid w:val="00155EFE"/>
    <w:rsid w:val="00155F16"/>
    <w:rsid w:val="00155FC8"/>
    <w:rsid w:val="00155FED"/>
    <w:rsid w:val="0015606F"/>
    <w:rsid w:val="001561FF"/>
    <w:rsid w:val="00156271"/>
    <w:rsid w:val="001562AE"/>
    <w:rsid w:val="001562CF"/>
    <w:rsid w:val="001562DC"/>
    <w:rsid w:val="001562EE"/>
    <w:rsid w:val="00156309"/>
    <w:rsid w:val="00156318"/>
    <w:rsid w:val="00156544"/>
    <w:rsid w:val="00156553"/>
    <w:rsid w:val="001565A6"/>
    <w:rsid w:val="001565F7"/>
    <w:rsid w:val="00156622"/>
    <w:rsid w:val="00156671"/>
    <w:rsid w:val="0015668C"/>
    <w:rsid w:val="001566B9"/>
    <w:rsid w:val="001567AB"/>
    <w:rsid w:val="00156823"/>
    <w:rsid w:val="0015682B"/>
    <w:rsid w:val="00156835"/>
    <w:rsid w:val="00156886"/>
    <w:rsid w:val="00156950"/>
    <w:rsid w:val="001569A5"/>
    <w:rsid w:val="00156A8F"/>
    <w:rsid w:val="00156ABB"/>
    <w:rsid w:val="00156B14"/>
    <w:rsid w:val="00156B15"/>
    <w:rsid w:val="00156BB3"/>
    <w:rsid w:val="00156BE8"/>
    <w:rsid w:val="00156C2C"/>
    <w:rsid w:val="00156C94"/>
    <w:rsid w:val="00156CA8"/>
    <w:rsid w:val="00156DED"/>
    <w:rsid w:val="00156E34"/>
    <w:rsid w:val="00156EB8"/>
    <w:rsid w:val="00156EC0"/>
    <w:rsid w:val="00156F7C"/>
    <w:rsid w:val="00156F84"/>
    <w:rsid w:val="00156FD1"/>
    <w:rsid w:val="001570C6"/>
    <w:rsid w:val="0015710B"/>
    <w:rsid w:val="0015712B"/>
    <w:rsid w:val="0015719C"/>
    <w:rsid w:val="001572A8"/>
    <w:rsid w:val="001572D7"/>
    <w:rsid w:val="001573D9"/>
    <w:rsid w:val="001573DD"/>
    <w:rsid w:val="001573E7"/>
    <w:rsid w:val="001574B2"/>
    <w:rsid w:val="001574DE"/>
    <w:rsid w:val="0015757B"/>
    <w:rsid w:val="001575FF"/>
    <w:rsid w:val="0015763E"/>
    <w:rsid w:val="001576A0"/>
    <w:rsid w:val="0015774F"/>
    <w:rsid w:val="00157776"/>
    <w:rsid w:val="001577AC"/>
    <w:rsid w:val="001578E5"/>
    <w:rsid w:val="001578EE"/>
    <w:rsid w:val="001579B2"/>
    <w:rsid w:val="00157A03"/>
    <w:rsid w:val="00157A73"/>
    <w:rsid w:val="00157A81"/>
    <w:rsid w:val="00157B22"/>
    <w:rsid w:val="00157B8F"/>
    <w:rsid w:val="00157C18"/>
    <w:rsid w:val="00157C65"/>
    <w:rsid w:val="00157CDD"/>
    <w:rsid w:val="00157D26"/>
    <w:rsid w:val="00157D53"/>
    <w:rsid w:val="00157D67"/>
    <w:rsid w:val="00157DE4"/>
    <w:rsid w:val="001600C5"/>
    <w:rsid w:val="001600F0"/>
    <w:rsid w:val="00160351"/>
    <w:rsid w:val="00160356"/>
    <w:rsid w:val="00160393"/>
    <w:rsid w:val="001603E8"/>
    <w:rsid w:val="00160427"/>
    <w:rsid w:val="00160543"/>
    <w:rsid w:val="0016054C"/>
    <w:rsid w:val="00160624"/>
    <w:rsid w:val="00160656"/>
    <w:rsid w:val="0016074D"/>
    <w:rsid w:val="0016076B"/>
    <w:rsid w:val="001607B7"/>
    <w:rsid w:val="00160869"/>
    <w:rsid w:val="001608E0"/>
    <w:rsid w:val="001609F9"/>
    <w:rsid w:val="00160A59"/>
    <w:rsid w:val="00160AEF"/>
    <w:rsid w:val="00160B2D"/>
    <w:rsid w:val="00160B5E"/>
    <w:rsid w:val="00160C41"/>
    <w:rsid w:val="00160DD6"/>
    <w:rsid w:val="00160E3C"/>
    <w:rsid w:val="00160E8D"/>
    <w:rsid w:val="00160F69"/>
    <w:rsid w:val="0016107D"/>
    <w:rsid w:val="001611E7"/>
    <w:rsid w:val="001611F4"/>
    <w:rsid w:val="0016121F"/>
    <w:rsid w:val="001612DB"/>
    <w:rsid w:val="001614ED"/>
    <w:rsid w:val="001615A3"/>
    <w:rsid w:val="0016160C"/>
    <w:rsid w:val="0016165F"/>
    <w:rsid w:val="001616BF"/>
    <w:rsid w:val="0016172F"/>
    <w:rsid w:val="001617CB"/>
    <w:rsid w:val="00161808"/>
    <w:rsid w:val="0016181E"/>
    <w:rsid w:val="0016183D"/>
    <w:rsid w:val="001618B1"/>
    <w:rsid w:val="00161A71"/>
    <w:rsid w:val="00161B28"/>
    <w:rsid w:val="00161B37"/>
    <w:rsid w:val="00161B8D"/>
    <w:rsid w:val="00161D46"/>
    <w:rsid w:val="00161DAC"/>
    <w:rsid w:val="00161DD3"/>
    <w:rsid w:val="00161EA3"/>
    <w:rsid w:val="00161EBE"/>
    <w:rsid w:val="00161F81"/>
    <w:rsid w:val="00161FEB"/>
    <w:rsid w:val="00162029"/>
    <w:rsid w:val="0016202C"/>
    <w:rsid w:val="001620A1"/>
    <w:rsid w:val="00162152"/>
    <w:rsid w:val="00162167"/>
    <w:rsid w:val="001621DA"/>
    <w:rsid w:val="001622A8"/>
    <w:rsid w:val="001622C0"/>
    <w:rsid w:val="0016230F"/>
    <w:rsid w:val="001623AA"/>
    <w:rsid w:val="001623AB"/>
    <w:rsid w:val="00162403"/>
    <w:rsid w:val="0016242A"/>
    <w:rsid w:val="001624F0"/>
    <w:rsid w:val="00162504"/>
    <w:rsid w:val="0016258D"/>
    <w:rsid w:val="0016259D"/>
    <w:rsid w:val="0016289B"/>
    <w:rsid w:val="001628F2"/>
    <w:rsid w:val="001628FE"/>
    <w:rsid w:val="00162908"/>
    <w:rsid w:val="00162955"/>
    <w:rsid w:val="0016296D"/>
    <w:rsid w:val="001629AA"/>
    <w:rsid w:val="00162A2A"/>
    <w:rsid w:val="00162A77"/>
    <w:rsid w:val="00162B2E"/>
    <w:rsid w:val="00162BA3"/>
    <w:rsid w:val="00162BAA"/>
    <w:rsid w:val="00162C8A"/>
    <w:rsid w:val="00162CB7"/>
    <w:rsid w:val="00162CF1"/>
    <w:rsid w:val="00162D08"/>
    <w:rsid w:val="00162D2D"/>
    <w:rsid w:val="00162DB8"/>
    <w:rsid w:val="00162E45"/>
    <w:rsid w:val="00162E9F"/>
    <w:rsid w:val="00162EE9"/>
    <w:rsid w:val="00162F0A"/>
    <w:rsid w:val="00162F44"/>
    <w:rsid w:val="00162F8C"/>
    <w:rsid w:val="00162F93"/>
    <w:rsid w:val="00162FB7"/>
    <w:rsid w:val="00163001"/>
    <w:rsid w:val="00163050"/>
    <w:rsid w:val="00163346"/>
    <w:rsid w:val="00163439"/>
    <w:rsid w:val="00163469"/>
    <w:rsid w:val="001634AC"/>
    <w:rsid w:val="001634B4"/>
    <w:rsid w:val="001634C5"/>
    <w:rsid w:val="001635F4"/>
    <w:rsid w:val="00163671"/>
    <w:rsid w:val="001636D4"/>
    <w:rsid w:val="0016371D"/>
    <w:rsid w:val="001638D9"/>
    <w:rsid w:val="00163911"/>
    <w:rsid w:val="00163915"/>
    <w:rsid w:val="001639D7"/>
    <w:rsid w:val="00163A6B"/>
    <w:rsid w:val="00163AF9"/>
    <w:rsid w:val="00163B41"/>
    <w:rsid w:val="00163B78"/>
    <w:rsid w:val="00163B7C"/>
    <w:rsid w:val="00163C55"/>
    <w:rsid w:val="00163D07"/>
    <w:rsid w:val="00163DD3"/>
    <w:rsid w:val="00163E62"/>
    <w:rsid w:val="00163F83"/>
    <w:rsid w:val="00163FFC"/>
    <w:rsid w:val="00164028"/>
    <w:rsid w:val="00164110"/>
    <w:rsid w:val="0016414E"/>
    <w:rsid w:val="001641FE"/>
    <w:rsid w:val="00164212"/>
    <w:rsid w:val="00164221"/>
    <w:rsid w:val="00164270"/>
    <w:rsid w:val="0016430F"/>
    <w:rsid w:val="00164474"/>
    <w:rsid w:val="00164537"/>
    <w:rsid w:val="00164570"/>
    <w:rsid w:val="001646F9"/>
    <w:rsid w:val="00164800"/>
    <w:rsid w:val="00164825"/>
    <w:rsid w:val="00164924"/>
    <w:rsid w:val="00164B60"/>
    <w:rsid w:val="00164B6A"/>
    <w:rsid w:val="00164B8D"/>
    <w:rsid w:val="00164BA5"/>
    <w:rsid w:val="00164BBB"/>
    <w:rsid w:val="00164C6A"/>
    <w:rsid w:val="00164D22"/>
    <w:rsid w:val="00164E31"/>
    <w:rsid w:val="00164EAB"/>
    <w:rsid w:val="00164F9C"/>
    <w:rsid w:val="0016508D"/>
    <w:rsid w:val="001650D0"/>
    <w:rsid w:val="00165123"/>
    <w:rsid w:val="00165163"/>
    <w:rsid w:val="001652AC"/>
    <w:rsid w:val="001652C7"/>
    <w:rsid w:val="00165314"/>
    <w:rsid w:val="00165351"/>
    <w:rsid w:val="0016541F"/>
    <w:rsid w:val="0016546F"/>
    <w:rsid w:val="0016549C"/>
    <w:rsid w:val="001654B8"/>
    <w:rsid w:val="00165563"/>
    <w:rsid w:val="00165592"/>
    <w:rsid w:val="00165620"/>
    <w:rsid w:val="00165630"/>
    <w:rsid w:val="001657F2"/>
    <w:rsid w:val="00165897"/>
    <w:rsid w:val="001658AF"/>
    <w:rsid w:val="001659FB"/>
    <w:rsid w:val="00165A3B"/>
    <w:rsid w:val="00165AB8"/>
    <w:rsid w:val="00165C13"/>
    <w:rsid w:val="00165C97"/>
    <w:rsid w:val="00165DFA"/>
    <w:rsid w:val="00165E4D"/>
    <w:rsid w:val="00165E75"/>
    <w:rsid w:val="00165E89"/>
    <w:rsid w:val="00165F26"/>
    <w:rsid w:val="0016602A"/>
    <w:rsid w:val="0016607C"/>
    <w:rsid w:val="001660A2"/>
    <w:rsid w:val="00166132"/>
    <w:rsid w:val="001661C7"/>
    <w:rsid w:val="0016625A"/>
    <w:rsid w:val="00166376"/>
    <w:rsid w:val="001663A1"/>
    <w:rsid w:val="00166472"/>
    <w:rsid w:val="001664C1"/>
    <w:rsid w:val="00166503"/>
    <w:rsid w:val="00166513"/>
    <w:rsid w:val="001665A2"/>
    <w:rsid w:val="0016663D"/>
    <w:rsid w:val="00166654"/>
    <w:rsid w:val="0016671D"/>
    <w:rsid w:val="00166745"/>
    <w:rsid w:val="00166820"/>
    <w:rsid w:val="00166902"/>
    <w:rsid w:val="00166973"/>
    <w:rsid w:val="001669A9"/>
    <w:rsid w:val="00166AB4"/>
    <w:rsid w:val="00166AC5"/>
    <w:rsid w:val="00166B05"/>
    <w:rsid w:val="00166B17"/>
    <w:rsid w:val="00166B57"/>
    <w:rsid w:val="00166CC9"/>
    <w:rsid w:val="00166CE3"/>
    <w:rsid w:val="00166D47"/>
    <w:rsid w:val="00166DB9"/>
    <w:rsid w:val="00166DDB"/>
    <w:rsid w:val="00166FE3"/>
    <w:rsid w:val="00167157"/>
    <w:rsid w:val="00167177"/>
    <w:rsid w:val="001672A4"/>
    <w:rsid w:val="00167391"/>
    <w:rsid w:val="00167404"/>
    <w:rsid w:val="0016787C"/>
    <w:rsid w:val="001678E2"/>
    <w:rsid w:val="00167A1C"/>
    <w:rsid w:val="00167AC8"/>
    <w:rsid w:val="00167B3E"/>
    <w:rsid w:val="00167D5C"/>
    <w:rsid w:val="00167D63"/>
    <w:rsid w:val="00167DE2"/>
    <w:rsid w:val="00167E21"/>
    <w:rsid w:val="00167ECF"/>
    <w:rsid w:val="00167EFE"/>
    <w:rsid w:val="0017002B"/>
    <w:rsid w:val="001700EB"/>
    <w:rsid w:val="00170191"/>
    <w:rsid w:val="001701A0"/>
    <w:rsid w:val="0017023A"/>
    <w:rsid w:val="0017025F"/>
    <w:rsid w:val="001702ED"/>
    <w:rsid w:val="0017036C"/>
    <w:rsid w:val="001703FB"/>
    <w:rsid w:val="001705D6"/>
    <w:rsid w:val="00170609"/>
    <w:rsid w:val="00170637"/>
    <w:rsid w:val="001707D0"/>
    <w:rsid w:val="001707F1"/>
    <w:rsid w:val="00170847"/>
    <w:rsid w:val="001708AA"/>
    <w:rsid w:val="0017095F"/>
    <w:rsid w:val="001709C9"/>
    <w:rsid w:val="001709CB"/>
    <w:rsid w:val="00170A10"/>
    <w:rsid w:val="00170A6D"/>
    <w:rsid w:val="00170AA4"/>
    <w:rsid w:val="00170B03"/>
    <w:rsid w:val="00170C03"/>
    <w:rsid w:val="00170C0B"/>
    <w:rsid w:val="00170CE2"/>
    <w:rsid w:val="00170D9C"/>
    <w:rsid w:val="00170ECD"/>
    <w:rsid w:val="00170EDD"/>
    <w:rsid w:val="00170EE2"/>
    <w:rsid w:val="00170EEC"/>
    <w:rsid w:val="00170EFA"/>
    <w:rsid w:val="00170F87"/>
    <w:rsid w:val="001710EE"/>
    <w:rsid w:val="00171172"/>
    <w:rsid w:val="001711BA"/>
    <w:rsid w:val="001711C1"/>
    <w:rsid w:val="00171221"/>
    <w:rsid w:val="001712D6"/>
    <w:rsid w:val="001713E6"/>
    <w:rsid w:val="001715EF"/>
    <w:rsid w:val="0017162C"/>
    <w:rsid w:val="0017164B"/>
    <w:rsid w:val="00171689"/>
    <w:rsid w:val="00171772"/>
    <w:rsid w:val="001717C3"/>
    <w:rsid w:val="00171825"/>
    <w:rsid w:val="00171846"/>
    <w:rsid w:val="00171857"/>
    <w:rsid w:val="0017187A"/>
    <w:rsid w:val="001718A2"/>
    <w:rsid w:val="001718AB"/>
    <w:rsid w:val="001718B0"/>
    <w:rsid w:val="00171939"/>
    <w:rsid w:val="001719BB"/>
    <w:rsid w:val="00171B24"/>
    <w:rsid w:val="00171C3D"/>
    <w:rsid w:val="00171C7B"/>
    <w:rsid w:val="00171D76"/>
    <w:rsid w:val="00171DAD"/>
    <w:rsid w:val="00171E28"/>
    <w:rsid w:val="00171F1A"/>
    <w:rsid w:val="00171FA7"/>
    <w:rsid w:val="00171FE3"/>
    <w:rsid w:val="00172016"/>
    <w:rsid w:val="0017202B"/>
    <w:rsid w:val="0017203F"/>
    <w:rsid w:val="001720E7"/>
    <w:rsid w:val="0017217F"/>
    <w:rsid w:val="001721BF"/>
    <w:rsid w:val="0017227D"/>
    <w:rsid w:val="0017230C"/>
    <w:rsid w:val="00172488"/>
    <w:rsid w:val="00172489"/>
    <w:rsid w:val="001724C3"/>
    <w:rsid w:val="001724D2"/>
    <w:rsid w:val="001724D6"/>
    <w:rsid w:val="001724DF"/>
    <w:rsid w:val="001725A1"/>
    <w:rsid w:val="001725AB"/>
    <w:rsid w:val="001725EE"/>
    <w:rsid w:val="00172640"/>
    <w:rsid w:val="0017264C"/>
    <w:rsid w:val="0017265A"/>
    <w:rsid w:val="001726B1"/>
    <w:rsid w:val="001726BE"/>
    <w:rsid w:val="00172710"/>
    <w:rsid w:val="001727F2"/>
    <w:rsid w:val="00172879"/>
    <w:rsid w:val="001728D0"/>
    <w:rsid w:val="00172A98"/>
    <w:rsid w:val="00172ABD"/>
    <w:rsid w:val="00172AFE"/>
    <w:rsid w:val="00172B58"/>
    <w:rsid w:val="00172B94"/>
    <w:rsid w:val="00172C3A"/>
    <w:rsid w:val="00172CFD"/>
    <w:rsid w:val="00172D97"/>
    <w:rsid w:val="00172DD1"/>
    <w:rsid w:val="00172E62"/>
    <w:rsid w:val="00172EAA"/>
    <w:rsid w:val="00172F74"/>
    <w:rsid w:val="0017302F"/>
    <w:rsid w:val="00173036"/>
    <w:rsid w:val="00173085"/>
    <w:rsid w:val="0017313C"/>
    <w:rsid w:val="00173190"/>
    <w:rsid w:val="001731FD"/>
    <w:rsid w:val="00173279"/>
    <w:rsid w:val="00173282"/>
    <w:rsid w:val="00173284"/>
    <w:rsid w:val="001732A2"/>
    <w:rsid w:val="001732FA"/>
    <w:rsid w:val="0017333A"/>
    <w:rsid w:val="00173364"/>
    <w:rsid w:val="00173421"/>
    <w:rsid w:val="0017343F"/>
    <w:rsid w:val="001734E2"/>
    <w:rsid w:val="0017352B"/>
    <w:rsid w:val="001735FB"/>
    <w:rsid w:val="00173619"/>
    <w:rsid w:val="001736BC"/>
    <w:rsid w:val="001736CB"/>
    <w:rsid w:val="00173723"/>
    <w:rsid w:val="0017372C"/>
    <w:rsid w:val="00173741"/>
    <w:rsid w:val="00173875"/>
    <w:rsid w:val="0017388D"/>
    <w:rsid w:val="001738D1"/>
    <w:rsid w:val="0017398B"/>
    <w:rsid w:val="00173ABC"/>
    <w:rsid w:val="00173B4F"/>
    <w:rsid w:val="00173B70"/>
    <w:rsid w:val="00173BFE"/>
    <w:rsid w:val="00173C07"/>
    <w:rsid w:val="00173D20"/>
    <w:rsid w:val="00173D21"/>
    <w:rsid w:val="00173D48"/>
    <w:rsid w:val="00173D7F"/>
    <w:rsid w:val="00173EF4"/>
    <w:rsid w:val="00173F37"/>
    <w:rsid w:val="001741E9"/>
    <w:rsid w:val="00174228"/>
    <w:rsid w:val="0017423A"/>
    <w:rsid w:val="0017428A"/>
    <w:rsid w:val="00174303"/>
    <w:rsid w:val="0017432F"/>
    <w:rsid w:val="001744A5"/>
    <w:rsid w:val="001744C6"/>
    <w:rsid w:val="001744ED"/>
    <w:rsid w:val="00174769"/>
    <w:rsid w:val="001747A7"/>
    <w:rsid w:val="001748ED"/>
    <w:rsid w:val="001748F2"/>
    <w:rsid w:val="00174918"/>
    <w:rsid w:val="001749CA"/>
    <w:rsid w:val="00174A1C"/>
    <w:rsid w:val="00174A3C"/>
    <w:rsid w:val="00174A6D"/>
    <w:rsid w:val="00174A89"/>
    <w:rsid w:val="00174B7D"/>
    <w:rsid w:val="00174B91"/>
    <w:rsid w:val="00174BAC"/>
    <w:rsid w:val="00174BF0"/>
    <w:rsid w:val="00174C01"/>
    <w:rsid w:val="00174C35"/>
    <w:rsid w:val="00174DA7"/>
    <w:rsid w:val="00174DBA"/>
    <w:rsid w:val="00174FDC"/>
    <w:rsid w:val="00175037"/>
    <w:rsid w:val="00175067"/>
    <w:rsid w:val="00175068"/>
    <w:rsid w:val="001750C2"/>
    <w:rsid w:val="001750ED"/>
    <w:rsid w:val="00175168"/>
    <w:rsid w:val="001751C3"/>
    <w:rsid w:val="00175236"/>
    <w:rsid w:val="00175375"/>
    <w:rsid w:val="0017538C"/>
    <w:rsid w:val="001753B7"/>
    <w:rsid w:val="00175437"/>
    <w:rsid w:val="001755D8"/>
    <w:rsid w:val="00175649"/>
    <w:rsid w:val="00175685"/>
    <w:rsid w:val="00175737"/>
    <w:rsid w:val="00175866"/>
    <w:rsid w:val="0017587F"/>
    <w:rsid w:val="001758FD"/>
    <w:rsid w:val="001759EA"/>
    <w:rsid w:val="00175AB5"/>
    <w:rsid w:val="00175B08"/>
    <w:rsid w:val="00175B37"/>
    <w:rsid w:val="00175C88"/>
    <w:rsid w:val="00175C8C"/>
    <w:rsid w:val="00175F61"/>
    <w:rsid w:val="00175F8A"/>
    <w:rsid w:val="00175FDA"/>
    <w:rsid w:val="00176069"/>
    <w:rsid w:val="0017608C"/>
    <w:rsid w:val="00176129"/>
    <w:rsid w:val="00176182"/>
    <w:rsid w:val="001761B9"/>
    <w:rsid w:val="001761C3"/>
    <w:rsid w:val="00176233"/>
    <w:rsid w:val="00176285"/>
    <w:rsid w:val="0017630D"/>
    <w:rsid w:val="00176342"/>
    <w:rsid w:val="00176347"/>
    <w:rsid w:val="00176371"/>
    <w:rsid w:val="00176491"/>
    <w:rsid w:val="0017649C"/>
    <w:rsid w:val="001764FA"/>
    <w:rsid w:val="001765A9"/>
    <w:rsid w:val="001765CC"/>
    <w:rsid w:val="00176665"/>
    <w:rsid w:val="001766F0"/>
    <w:rsid w:val="00176767"/>
    <w:rsid w:val="001767C6"/>
    <w:rsid w:val="001767F5"/>
    <w:rsid w:val="001768AE"/>
    <w:rsid w:val="00176A26"/>
    <w:rsid w:val="00176B5F"/>
    <w:rsid w:val="00176B8D"/>
    <w:rsid w:val="00176C45"/>
    <w:rsid w:val="00176D6E"/>
    <w:rsid w:val="00176E3B"/>
    <w:rsid w:val="00176EC8"/>
    <w:rsid w:val="00176ECA"/>
    <w:rsid w:val="00176ED4"/>
    <w:rsid w:val="00176F8B"/>
    <w:rsid w:val="00176F9B"/>
    <w:rsid w:val="001770F4"/>
    <w:rsid w:val="00177117"/>
    <w:rsid w:val="00177185"/>
    <w:rsid w:val="0017728B"/>
    <w:rsid w:val="0017734A"/>
    <w:rsid w:val="00177378"/>
    <w:rsid w:val="0017737B"/>
    <w:rsid w:val="00177387"/>
    <w:rsid w:val="0017739E"/>
    <w:rsid w:val="001773E9"/>
    <w:rsid w:val="001773F5"/>
    <w:rsid w:val="0017766E"/>
    <w:rsid w:val="00177706"/>
    <w:rsid w:val="001777BE"/>
    <w:rsid w:val="0017781F"/>
    <w:rsid w:val="00177828"/>
    <w:rsid w:val="00177882"/>
    <w:rsid w:val="001778BE"/>
    <w:rsid w:val="001778F9"/>
    <w:rsid w:val="0017799A"/>
    <w:rsid w:val="001779CE"/>
    <w:rsid w:val="00177A0B"/>
    <w:rsid w:val="00177A3C"/>
    <w:rsid w:val="00177A44"/>
    <w:rsid w:val="00177A5E"/>
    <w:rsid w:val="00177AAA"/>
    <w:rsid w:val="00177B35"/>
    <w:rsid w:val="00177B39"/>
    <w:rsid w:val="00177BC7"/>
    <w:rsid w:val="00177CC8"/>
    <w:rsid w:val="00177D55"/>
    <w:rsid w:val="00177DA7"/>
    <w:rsid w:val="00177DC7"/>
    <w:rsid w:val="00177DEC"/>
    <w:rsid w:val="00177E02"/>
    <w:rsid w:val="00177F43"/>
    <w:rsid w:val="00177FB7"/>
    <w:rsid w:val="001801A7"/>
    <w:rsid w:val="001801A8"/>
    <w:rsid w:val="001801BC"/>
    <w:rsid w:val="00180271"/>
    <w:rsid w:val="00180346"/>
    <w:rsid w:val="00180351"/>
    <w:rsid w:val="00180378"/>
    <w:rsid w:val="001803D9"/>
    <w:rsid w:val="001804A0"/>
    <w:rsid w:val="00180517"/>
    <w:rsid w:val="00180533"/>
    <w:rsid w:val="001805A7"/>
    <w:rsid w:val="001805AF"/>
    <w:rsid w:val="0018064A"/>
    <w:rsid w:val="00180710"/>
    <w:rsid w:val="00180828"/>
    <w:rsid w:val="0018089D"/>
    <w:rsid w:val="001808AF"/>
    <w:rsid w:val="0018095F"/>
    <w:rsid w:val="0018098E"/>
    <w:rsid w:val="001809A9"/>
    <w:rsid w:val="001809F6"/>
    <w:rsid w:val="00180A72"/>
    <w:rsid w:val="00180AB2"/>
    <w:rsid w:val="00180B90"/>
    <w:rsid w:val="00180CA4"/>
    <w:rsid w:val="00180D04"/>
    <w:rsid w:val="00180D0E"/>
    <w:rsid w:val="00180E4B"/>
    <w:rsid w:val="00180E5F"/>
    <w:rsid w:val="00180EA6"/>
    <w:rsid w:val="00180F92"/>
    <w:rsid w:val="00181067"/>
    <w:rsid w:val="0018108F"/>
    <w:rsid w:val="0018115E"/>
    <w:rsid w:val="001811A9"/>
    <w:rsid w:val="0018121B"/>
    <w:rsid w:val="00181424"/>
    <w:rsid w:val="00181549"/>
    <w:rsid w:val="001815A3"/>
    <w:rsid w:val="001815EF"/>
    <w:rsid w:val="0018164D"/>
    <w:rsid w:val="00181694"/>
    <w:rsid w:val="001816F7"/>
    <w:rsid w:val="0018172D"/>
    <w:rsid w:val="00181799"/>
    <w:rsid w:val="00181801"/>
    <w:rsid w:val="001818C0"/>
    <w:rsid w:val="0018194F"/>
    <w:rsid w:val="00181951"/>
    <w:rsid w:val="001819A7"/>
    <w:rsid w:val="00181AE5"/>
    <w:rsid w:val="00181B6A"/>
    <w:rsid w:val="00181C75"/>
    <w:rsid w:val="00181C97"/>
    <w:rsid w:val="00181CE8"/>
    <w:rsid w:val="00181D24"/>
    <w:rsid w:val="00181D28"/>
    <w:rsid w:val="00181D7F"/>
    <w:rsid w:val="00181E57"/>
    <w:rsid w:val="00181E82"/>
    <w:rsid w:val="00181EA1"/>
    <w:rsid w:val="00181F3D"/>
    <w:rsid w:val="00181FAC"/>
    <w:rsid w:val="0018201E"/>
    <w:rsid w:val="00182030"/>
    <w:rsid w:val="00182045"/>
    <w:rsid w:val="001821AA"/>
    <w:rsid w:val="001821B7"/>
    <w:rsid w:val="001822CA"/>
    <w:rsid w:val="0018236E"/>
    <w:rsid w:val="0018243F"/>
    <w:rsid w:val="0018246C"/>
    <w:rsid w:val="00182476"/>
    <w:rsid w:val="001825E4"/>
    <w:rsid w:val="0018266F"/>
    <w:rsid w:val="00182794"/>
    <w:rsid w:val="001827AE"/>
    <w:rsid w:val="00182818"/>
    <w:rsid w:val="00182A13"/>
    <w:rsid w:val="00182A57"/>
    <w:rsid w:val="00182B65"/>
    <w:rsid w:val="00182B69"/>
    <w:rsid w:val="00182C35"/>
    <w:rsid w:val="00182C86"/>
    <w:rsid w:val="00182CF9"/>
    <w:rsid w:val="00182D0F"/>
    <w:rsid w:val="00182DAB"/>
    <w:rsid w:val="00182E1A"/>
    <w:rsid w:val="00182E50"/>
    <w:rsid w:val="00182E7E"/>
    <w:rsid w:val="00182EEB"/>
    <w:rsid w:val="00182FA9"/>
    <w:rsid w:val="00182FDB"/>
    <w:rsid w:val="00183052"/>
    <w:rsid w:val="00183116"/>
    <w:rsid w:val="0018319B"/>
    <w:rsid w:val="0018328C"/>
    <w:rsid w:val="00183298"/>
    <w:rsid w:val="001832BB"/>
    <w:rsid w:val="00183364"/>
    <w:rsid w:val="001833A4"/>
    <w:rsid w:val="001833F4"/>
    <w:rsid w:val="00183414"/>
    <w:rsid w:val="00183422"/>
    <w:rsid w:val="00183460"/>
    <w:rsid w:val="00183503"/>
    <w:rsid w:val="001835E2"/>
    <w:rsid w:val="0018360D"/>
    <w:rsid w:val="00183693"/>
    <w:rsid w:val="00183896"/>
    <w:rsid w:val="001838B0"/>
    <w:rsid w:val="0018393C"/>
    <w:rsid w:val="001839B7"/>
    <w:rsid w:val="00183A13"/>
    <w:rsid w:val="00183A3C"/>
    <w:rsid w:val="00183A47"/>
    <w:rsid w:val="00183B1F"/>
    <w:rsid w:val="00183B80"/>
    <w:rsid w:val="00183B83"/>
    <w:rsid w:val="00183C62"/>
    <w:rsid w:val="00183CC5"/>
    <w:rsid w:val="00183D8B"/>
    <w:rsid w:val="00183DCF"/>
    <w:rsid w:val="00183F0D"/>
    <w:rsid w:val="00183F14"/>
    <w:rsid w:val="00183F1F"/>
    <w:rsid w:val="00183F42"/>
    <w:rsid w:val="00183F93"/>
    <w:rsid w:val="00184009"/>
    <w:rsid w:val="00184026"/>
    <w:rsid w:val="00184098"/>
    <w:rsid w:val="00184153"/>
    <w:rsid w:val="0018415C"/>
    <w:rsid w:val="0018416A"/>
    <w:rsid w:val="001841FA"/>
    <w:rsid w:val="00184294"/>
    <w:rsid w:val="00184322"/>
    <w:rsid w:val="0018439F"/>
    <w:rsid w:val="001843D1"/>
    <w:rsid w:val="0018445F"/>
    <w:rsid w:val="00184460"/>
    <w:rsid w:val="00184496"/>
    <w:rsid w:val="001844C6"/>
    <w:rsid w:val="001845C2"/>
    <w:rsid w:val="00184695"/>
    <w:rsid w:val="00184808"/>
    <w:rsid w:val="00184896"/>
    <w:rsid w:val="001848A3"/>
    <w:rsid w:val="0018496C"/>
    <w:rsid w:val="001849A6"/>
    <w:rsid w:val="001849D2"/>
    <w:rsid w:val="00184AA4"/>
    <w:rsid w:val="00184AC4"/>
    <w:rsid w:val="00184BDC"/>
    <w:rsid w:val="00184C8C"/>
    <w:rsid w:val="00184D05"/>
    <w:rsid w:val="00184E29"/>
    <w:rsid w:val="00184F08"/>
    <w:rsid w:val="00184F0D"/>
    <w:rsid w:val="00184F6E"/>
    <w:rsid w:val="00184FF6"/>
    <w:rsid w:val="0018508B"/>
    <w:rsid w:val="00185179"/>
    <w:rsid w:val="0018523D"/>
    <w:rsid w:val="0018527C"/>
    <w:rsid w:val="001852FD"/>
    <w:rsid w:val="001853DB"/>
    <w:rsid w:val="0018545D"/>
    <w:rsid w:val="0018548A"/>
    <w:rsid w:val="0018555E"/>
    <w:rsid w:val="001855BA"/>
    <w:rsid w:val="00185641"/>
    <w:rsid w:val="0018587A"/>
    <w:rsid w:val="0018590F"/>
    <w:rsid w:val="00185A16"/>
    <w:rsid w:val="00185A2C"/>
    <w:rsid w:val="00185A67"/>
    <w:rsid w:val="00185B73"/>
    <w:rsid w:val="00185BC7"/>
    <w:rsid w:val="00185C11"/>
    <w:rsid w:val="00185C3E"/>
    <w:rsid w:val="00185C9C"/>
    <w:rsid w:val="00185D3E"/>
    <w:rsid w:val="00185DA3"/>
    <w:rsid w:val="00185DAA"/>
    <w:rsid w:val="00185E33"/>
    <w:rsid w:val="00185EA6"/>
    <w:rsid w:val="00185F3E"/>
    <w:rsid w:val="00185F89"/>
    <w:rsid w:val="00185FED"/>
    <w:rsid w:val="0018608A"/>
    <w:rsid w:val="001860AC"/>
    <w:rsid w:val="00186307"/>
    <w:rsid w:val="00186313"/>
    <w:rsid w:val="001863B5"/>
    <w:rsid w:val="001863F4"/>
    <w:rsid w:val="00186416"/>
    <w:rsid w:val="0018645E"/>
    <w:rsid w:val="001864BA"/>
    <w:rsid w:val="00186538"/>
    <w:rsid w:val="00186632"/>
    <w:rsid w:val="00186686"/>
    <w:rsid w:val="00186727"/>
    <w:rsid w:val="00186792"/>
    <w:rsid w:val="001868EB"/>
    <w:rsid w:val="0018697F"/>
    <w:rsid w:val="00186A5C"/>
    <w:rsid w:val="00186D13"/>
    <w:rsid w:val="00186D8D"/>
    <w:rsid w:val="00186E4D"/>
    <w:rsid w:val="00186F26"/>
    <w:rsid w:val="00186F2A"/>
    <w:rsid w:val="00186FEB"/>
    <w:rsid w:val="0018707C"/>
    <w:rsid w:val="001870D9"/>
    <w:rsid w:val="00187111"/>
    <w:rsid w:val="00187114"/>
    <w:rsid w:val="001871C3"/>
    <w:rsid w:val="001872B5"/>
    <w:rsid w:val="001872D5"/>
    <w:rsid w:val="0018741E"/>
    <w:rsid w:val="00187518"/>
    <w:rsid w:val="001875BB"/>
    <w:rsid w:val="001875CE"/>
    <w:rsid w:val="00187618"/>
    <w:rsid w:val="00187676"/>
    <w:rsid w:val="001876A7"/>
    <w:rsid w:val="00187713"/>
    <w:rsid w:val="00187856"/>
    <w:rsid w:val="00187885"/>
    <w:rsid w:val="00187954"/>
    <w:rsid w:val="00187956"/>
    <w:rsid w:val="001879C3"/>
    <w:rsid w:val="001879DA"/>
    <w:rsid w:val="00187AEE"/>
    <w:rsid w:val="00187AFA"/>
    <w:rsid w:val="00187B3F"/>
    <w:rsid w:val="00187C35"/>
    <w:rsid w:val="00187C84"/>
    <w:rsid w:val="00187D16"/>
    <w:rsid w:val="00187E45"/>
    <w:rsid w:val="00187EA1"/>
    <w:rsid w:val="00187EC2"/>
    <w:rsid w:val="00187F43"/>
    <w:rsid w:val="00187F5E"/>
    <w:rsid w:val="00187FA5"/>
    <w:rsid w:val="00190012"/>
    <w:rsid w:val="00190068"/>
    <w:rsid w:val="00190119"/>
    <w:rsid w:val="001901B1"/>
    <w:rsid w:val="001901CF"/>
    <w:rsid w:val="0019021B"/>
    <w:rsid w:val="00190248"/>
    <w:rsid w:val="00190295"/>
    <w:rsid w:val="001902BB"/>
    <w:rsid w:val="001902FE"/>
    <w:rsid w:val="0019031D"/>
    <w:rsid w:val="0019058E"/>
    <w:rsid w:val="001905BB"/>
    <w:rsid w:val="00190643"/>
    <w:rsid w:val="001907AF"/>
    <w:rsid w:val="001908C6"/>
    <w:rsid w:val="00190938"/>
    <w:rsid w:val="00190972"/>
    <w:rsid w:val="001909DF"/>
    <w:rsid w:val="00190A06"/>
    <w:rsid w:val="00190AAF"/>
    <w:rsid w:val="00190ADE"/>
    <w:rsid w:val="00190B41"/>
    <w:rsid w:val="00190BD4"/>
    <w:rsid w:val="00190BED"/>
    <w:rsid w:val="00190C25"/>
    <w:rsid w:val="00190CBC"/>
    <w:rsid w:val="00190CD9"/>
    <w:rsid w:val="00190D18"/>
    <w:rsid w:val="00190E14"/>
    <w:rsid w:val="00190E1A"/>
    <w:rsid w:val="00190E7E"/>
    <w:rsid w:val="00190E97"/>
    <w:rsid w:val="00190F94"/>
    <w:rsid w:val="00191140"/>
    <w:rsid w:val="001911B9"/>
    <w:rsid w:val="00191211"/>
    <w:rsid w:val="00191213"/>
    <w:rsid w:val="0019121A"/>
    <w:rsid w:val="0019141D"/>
    <w:rsid w:val="0019144C"/>
    <w:rsid w:val="0019144E"/>
    <w:rsid w:val="001914D0"/>
    <w:rsid w:val="001915BE"/>
    <w:rsid w:val="00191653"/>
    <w:rsid w:val="001916AC"/>
    <w:rsid w:val="00191815"/>
    <w:rsid w:val="00191832"/>
    <w:rsid w:val="001918EA"/>
    <w:rsid w:val="001919B7"/>
    <w:rsid w:val="00191A2C"/>
    <w:rsid w:val="00191A88"/>
    <w:rsid w:val="00191AC8"/>
    <w:rsid w:val="00191B47"/>
    <w:rsid w:val="00191C55"/>
    <w:rsid w:val="00191CB9"/>
    <w:rsid w:val="00191E55"/>
    <w:rsid w:val="00191EBE"/>
    <w:rsid w:val="00191F55"/>
    <w:rsid w:val="00191F6B"/>
    <w:rsid w:val="0019208B"/>
    <w:rsid w:val="0019222B"/>
    <w:rsid w:val="001922D2"/>
    <w:rsid w:val="00192344"/>
    <w:rsid w:val="001923A1"/>
    <w:rsid w:val="0019249B"/>
    <w:rsid w:val="001924A9"/>
    <w:rsid w:val="001925D4"/>
    <w:rsid w:val="00192637"/>
    <w:rsid w:val="0019269A"/>
    <w:rsid w:val="00192710"/>
    <w:rsid w:val="0019278D"/>
    <w:rsid w:val="001928D5"/>
    <w:rsid w:val="001928DD"/>
    <w:rsid w:val="001929AF"/>
    <w:rsid w:val="00192A9A"/>
    <w:rsid w:val="00192BE6"/>
    <w:rsid w:val="00192C37"/>
    <w:rsid w:val="00192C72"/>
    <w:rsid w:val="00192C9C"/>
    <w:rsid w:val="00192CA2"/>
    <w:rsid w:val="00192CE5"/>
    <w:rsid w:val="00192D32"/>
    <w:rsid w:val="00192D54"/>
    <w:rsid w:val="00192EBB"/>
    <w:rsid w:val="00192F94"/>
    <w:rsid w:val="00192FFE"/>
    <w:rsid w:val="0019303D"/>
    <w:rsid w:val="001930D5"/>
    <w:rsid w:val="001931BE"/>
    <w:rsid w:val="0019327B"/>
    <w:rsid w:val="001932C2"/>
    <w:rsid w:val="0019335C"/>
    <w:rsid w:val="001933AF"/>
    <w:rsid w:val="001933F3"/>
    <w:rsid w:val="00193654"/>
    <w:rsid w:val="00193655"/>
    <w:rsid w:val="00193670"/>
    <w:rsid w:val="001936FC"/>
    <w:rsid w:val="00193722"/>
    <w:rsid w:val="0019374F"/>
    <w:rsid w:val="00193776"/>
    <w:rsid w:val="001937D8"/>
    <w:rsid w:val="0019383F"/>
    <w:rsid w:val="00193873"/>
    <w:rsid w:val="001939D1"/>
    <w:rsid w:val="001939DC"/>
    <w:rsid w:val="001939F8"/>
    <w:rsid w:val="00193A1C"/>
    <w:rsid w:val="00193A3C"/>
    <w:rsid w:val="00193A59"/>
    <w:rsid w:val="00193ACC"/>
    <w:rsid w:val="00193AF8"/>
    <w:rsid w:val="00193BD5"/>
    <w:rsid w:val="00193BEA"/>
    <w:rsid w:val="00193C32"/>
    <w:rsid w:val="00193C62"/>
    <w:rsid w:val="00193C68"/>
    <w:rsid w:val="00193CBC"/>
    <w:rsid w:val="00193CF9"/>
    <w:rsid w:val="00193DBE"/>
    <w:rsid w:val="00193E17"/>
    <w:rsid w:val="00193E1C"/>
    <w:rsid w:val="00193E36"/>
    <w:rsid w:val="00193E47"/>
    <w:rsid w:val="00193ED2"/>
    <w:rsid w:val="00193EF5"/>
    <w:rsid w:val="00194144"/>
    <w:rsid w:val="00194149"/>
    <w:rsid w:val="00194198"/>
    <w:rsid w:val="0019419C"/>
    <w:rsid w:val="0019435B"/>
    <w:rsid w:val="00194399"/>
    <w:rsid w:val="00194495"/>
    <w:rsid w:val="0019451F"/>
    <w:rsid w:val="00194522"/>
    <w:rsid w:val="001945A4"/>
    <w:rsid w:val="00194653"/>
    <w:rsid w:val="0019469E"/>
    <w:rsid w:val="0019475C"/>
    <w:rsid w:val="00194881"/>
    <w:rsid w:val="00194908"/>
    <w:rsid w:val="00194939"/>
    <w:rsid w:val="0019494A"/>
    <w:rsid w:val="001949A9"/>
    <w:rsid w:val="001949D7"/>
    <w:rsid w:val="00194A82"/>
    <w:rsid w:val="00194AB4"/>
    <w:rsid w:val="00194ABE"/>
    <w:rsid w:val="00194B4F"/>
    <w:rsid w:val="00194C92"/>
    <w:rsid w:val="00194D54"/>
    <w:rsid w:val="00194D7A"/>
    <w:rsid w:val="00194DC3"/>
    <w:rsid w:val="00194F4C"/>
    <w:rsid w:val="00194F5B"/>
    <w:rsid w:val="00195094"/>
    <w:rsid w:val="001950B8"/>
    <w:rsid w:val="001950FE"/>
    <w:rsid w:val="001950FF"/>
    <w:rsid w:val="00195156"/>
    <w:rsid w:val="00195187"/>
    <w:rsid w:val="00195220"/>
    <w:rsid w:val="001952E9"/>
    <w:rsid w:val="001952FD"/>
    <w:rsid w:val="00195336"/>
    <w:rsid w:val="00195372"/>
    <w:rsid w:val="001953F5"/>
    <w:rsid w:val="00195415"/>
    <w:rsid w:val="00195434"/>
    <w:rsid w:val="00195441"/>
    <w:rsid w:val="00195452"/>
    <w:rsid w:val="00195559"/>
    <w:rsid w:val="00195585"/>
    <w:rsid w:val="001955E2"/>
    <w:rsid w:val="001955E6"/>
    <w:rsid w:val="0019567B"/>
    <w:rsid w:val="001956A0"/>
    <w:rsid w:val="001956A9"/>
    <w:rsid w:val="00195778"/>
    <w:rsid w:val="001957A3"/>
    <w:rsid w:val="001957B6"/>
    <w:rsid w:val="00195840"/>
    <w:rsid w:val="0019599C"/>
    <w:rsid w:val="00195A41"/>
    <w:rsid w:val="00195A44"/>
    <w:rsid w:val="00195A6C"/>
    <w:rsid w:val="00195AD4"/>
    <w:rsid w:val="00195AD5"/>
    <w:rsid w:val="00195B6E"/>
    <w:rsid w:val="00195BF1"/>
    <w:rsid w:val="00195C24"/>
    <w:rsid w:val="00195DBA"/>
    <w:rsid w:val="00195E37"/>
    <w:rsid w:val="00195E5A"/>
    <w:rsid w:val="00195E62"/>
    <w:rsid w:val="00195F3C"/>
    <w:rsid w:val="00196031"/>
    <w:rsid w:val="00196060"/>
    <w:rsid w:val="0019615C"/>
    <w:rsid w:val="00196198"/>
    <w:rsid w:val="001961DD"/>
    <w:rsid w:val="0019625F"/>
    <w:rsid w:val="0019629D"/>
    <w:rsid w:val="0019636B"/>
    <w:rsid w:val="001963D8"/>
    <w:rsid w:val="0019642B"/>
    <w:rsid w:val="0019652A"/>
    <w:rsid w:val="00196543"/>
    <w:rsid w:val="00196557"/>
    <w:rsid w:val="001966EF"/>
    <w:rsid w:val="00196725"/>
    <w:rsid w:val="00196760"/>
    <w:rsid w:val="001967CF"/>
    <w:rsid w:val="00196861"/>
    <w:rsid w:val="00196883"/>
    <w:rsid w:val="001969C9"/>
    <w:rsid w:val="00196A09"/>
    <w:rsid w:val="00196A44"/>
    <w:rsid w:val="00196A8F"/>
    <w:rsid w:val="00196AE9"/>
    <w:rsid w:val="00196B33"/>
    <w:rsid w:val="00196BBE"/>
    <w:rsid w:val="00196CBB"/>
    <w:rsid w:val="00196D6C"/>
    <w:rsid w:val="00196D85"/>
    <w:rsid w:val="00196DA0"/>
    <w:rsid w:val="00196DB7"/>
    <w:rsid w:val="00196DC2"/>
    <w:rsid w:val="00196DC7"/>
    <w:rsid w:val="00196DF7"/>
    <w:rsid w:val="00196E0C"/>
    <w:rsid w:val="00196E6C"/>
    <w:rsid w:val="00196E7C"/>
    <w:rsid w:val="00196E9D"/>
    <w:rsid w:val="00196EBA"/>
    <w:rsid w:val="00196ECE"/>
    <w:rsid w:val="00196F95"/>
    <w:rsid w:val="00197019"/>
    <w:rsid w:val="001970AA"/>
    <w:rsid w:val="00197132"/>
    <w:rsid w:val="001971EA"/>
    <w:rsid w:val="00197214"/>
    <w:rsid w:val="0019729C"/>
    <w:rsid w:val="00197322"/>
    <w:rsid w:val="00197329"/>
    <w:rsid w:val="00197354"/>
    <w:rsid w:val="0019743D"/>
    <w:rsid w:val="001974B2"/>
    <w:rsid w:val="001974DB"/>
    <w:rsid w:val="00197520"/>
    <w:rsid w:val="0019753F"/>
    <w:rsid w:val="001975A0"/>
    <w:rsid w:val="001975E2"/>
    <w:rsid w:val="00197659"/>
    <w:rsid w:val="001976B4"/>
    <w:rsid w:val="001976CE"/>
    <w:rsid w:val="001976FE"/>
    <w:rsid w:val="001977A3"/>
    <w:rsid w:val="00197855"/>
    <w:rsid w:val="00197939"/>
    <w:rsid w:val="00197A69"/>
    <w:rsid w:val="00197A94"/>
    <w:rsid w:val="00197B4E"/>
    <w:rsid w:val="00197BB9"/>
    <w:rsid w:val="00197BD0"/>
    <w:rsid w:val="00197BE4"/>
    <w:rsid w:val="00197CCD"/>
    <w:rsid w:val="00197E3E"/>
    <w:rsid w:val="00197EC4"/>
    <w:rsid w:val="00197EC8"/>
    <w:rsid w:val="00197F35"/>
    <w:rsid w:val="001A005F"/>
    <w:rsid w:val="001A012F"/>
    <w:rsid w:val="001A016B"/>
    <w:rsid w:val="001A026C"/>
    <w:rsid w:val="001A0324"/>
    <w:rsid w:val="001A033B"/>
    <w:rsid w:val="001A03CA"/>
    <w:rsid w:val="001A0464"/>
    <w:rsid w:val="001A0539"/>
    <w:rsid w:val="001A0578"/>
    <w:rsid w:val="001A061C"/>
    <w:rsid w:val="001A07CC"/>
    <w:rsid w:val="001A0A29"/>
    <w:rsid w:val="001A0BB9"/>
    <w:rsid w:val="001A0BCD"/>
    <w:rsid w:val="001A0BDB"/>
    <w:rsid w:val="001A0BF8"/>
    <w:rsid w:val="001A0C3E"/>
    <w:rsid w:val="001A0CD6"/>
    <w:rsid w:val="001A0D41"/>
    <w:rsid w:val="001A0D5F"/>
    <w:rsid w:val="001A0D78"/>
    <w:rsid w:val="001A0EAF"/>
    <w:rsid w:val="001A0F3F"/>
    <w:rsid w:val="001A0F61"/>
    <w:rsid w:val="001A1023"/>
    <w:rsid w:val="001A10C3"/>
    <w:rsid w:val="001A110F"/>
    <w:rsid w:val="001A118B"/>
    <w:rsid w:val="001A118F"/>
    <w:rsid w:val="001A1232"/>
    <w:rsid w:val="001A123E"/>
    <w:rsid w:val="001A1259"/>
    <w:rsid w:val="001A12A3"/>
    <w:rsid w:val="001A1359"/>
    <w:rsid w:val="001A1465"/>
    <w:rsid w:val="001A14B0"/>
    <w:rsid w:val="001A151B"/>
    <w:rsid w:val="001A15AE"/>
    <w:rsid w:val="001A15DA"/>
    <w:rsid w:val="001A1639"/>
    <w:rsid w:val="001A16C4"/>
    <w:rsid w:val="001A176C"/>
    <w:rsid w:val="001A178D"/>
    <w:rsid w:val="001A178E"/>
    <w:rsid w:val="001A17FA"/>
    <w:rsid w:val="001A1814"/>
    <w:rsid w:val="001A1892"/>
    <w:rsid w:val="001A18D4"/>
    <w:rsid w:val="001A19CD"/>
    <w:rsid w:val="001A1A0F"/>
    <w:rsid w:val="001A1A1D"/>
    <w:rsid w:val="001A1A42"/>
    <w:rsid w:val="001A1A6D"/>
    <w:rsid w:val="001A1BFA"/>
    <w:rsid w:val="001A1C05"/>
    <w:rsid w:val="001A1D55"/>
    <w:rsid w:val="001A1DD6"/>
    <w:rsid w:val="001A1E44"/>
    <w:rsid w:val="001A1E61"/>
    <w:rsid w:val="001A1F0C"/>
    <w:rsid w:val="001A2342"/>
    <w:rsid w:val="001A23B2"/>
    <w:rsid w:val="001A24A3"/>
    <w:rsid w:val="001A2516"/>
    <w:rsid w:val="001A2670"/>
    <w:rsid w:val="001A2693"/>
    <w:rsid w:val="001A27BD"/>
    <w:rsid w:val="001A27F8"/>
    <w:rsid w:val="001A2859"/>
    <w:rsid w:val="001A290F"/>
    <w:rsid w:val="001A2A11"/>
    <w:rsid w:val="001A2A29"/>
    <w:rsid w:val="001A2A4B"/>
    <w:rsid w:val="001A2B5A"/>
    <w:rsid w:val="001A2BC3"/>
    <w:rsid w:val="001A2BF7"/>
    <w:rsid w:val="001A2D56"/>
    <w:rsid w:val="001A2E00"/>
    <w:rsid w:val="001A2E62"/>
    <w:rsid w:val="001A2FC4"/>
    <w:rsid w:val="001A2FDA"/>
    <w:rsid w:val="001A312F"/>
    <w:rsid w:val="001A31C3"/>
    <w:rsid w:val="001A31F1"/>
    <w:rsid w:val="001A3270"/>
    <w:rsid w:val="001A333A"/>
    <w:rsid w:val="001A339E"/>
    <w:rsid w:val="001A33BE"/>
    <w:rsid w:val="001A33CC"/>
    <w:rsid w:val="001A343B"/>
    <w:rsid w:val="001A3472"/>
    <w:rsid w:val="001A34EC"/>
    <w:rsid w:val="001A3562"/>
    <w:rsid w:val="001A35F8"/>
    <w:rsid w:val="001A381A"/>
    <w:rsid w:val="001A384F"/>
    <w:rsid w:val="001A3851"/>
    <w:rsid w:val="001A3857"/>
    <w:rsid w:val="001A387F"/>
    <w:rsid w:val="001A397B"/>
    <w:rsid w:val="001A39AE"/>
    <w:rsid w:val="001A3A32"/>
    <w:rsid w:val="001A3ABC"/>
    <w:rsid w:val="001A3AEF"/>
    <w:rsid w:val="001A3B4B"/>
    <w:rsid w:val="001A3B52"/>
    <w:rsid w:val="001A3B8D"/>
    <w:rsid w:val="001A3B90"/>
    <w:rsid w:val="001A3C57"/>
    <w:rsid w:val="001A3C6B"/>
    <w:rsid w:val="001A3C9A"/>
    <w:rsid w:val="001A3CBF"/>
    <w:rsid w:val="001A3E72"/>
    <w:rsid w:val="001A3F6C"/>
    <w:rsid w:val="001A3F7E"/>
    <w:rsid w:val="001A3FFB"/>
    <w:rsid w:val="001A403A"/>
    <w:rsid w:val="001A406C"/>
    <w:rsid w:val="001A4077"/>
    <w:rsid w:val="001A4176"/>
    <w:rsid w:val="001A4177"/>
    <w:rsid w:val="001A4278"/>
    <w:rsid w:val="001A429C"/>
    <w:rsid w:val="001A431E"/>
    <w:rsid w:val="001A4350"/>
    <w:rsid w:val="001A4367"/>
    <w:rsid w:val="001A4430"/>
    <w:rsid w:val="001A4571"/>
    <w:rsid w:val="001A4672"/>
    <w:rsid w:val="001A46CD"/>
    <w:rsid w:val="001A46DE"/>
    <w:rsid w:val="001A4753"/>
    <w:rsid w:val="001A485B"/>
    <w:rsid w:val="001A48D0"/>
    <w:rsid w:val="001A499B"/>
    <w:rsid w:val="001A4A73"/>
    <w:rsid w:val="001A4C53"/>
    <w:rsid w:val="001A4D17"/>
    <w:rsid w:val="001A4F1B"/>
    <w:rsid w:val="001A4FEA"/>
    <w:rsid w:val="001A4FFE"/>
    <w:rsid w:val="001A5012"/>
    <w:rsid w:val="001A508D"/>
    <w:rsid w:val="001A50A4"/>
    <w:rsid w:val="001A50F0"/>
    <w:rsid w:val="001A515C"/>
    <w:rsid w:val="001A517D"/>
    <w:rsid w:val="001A519B"/>
    <w:rsid w:val="001A5210"/>
    <w:rsid w:val="001A522E"/>
    <w:rsid w:val="001A52D9"/>
    <w:rsid w:val="001A52F9"/>
    <w:rsid w:val="001A5317"/>
    <w:rsid w:val="001A5373"/>
    <w:rsid w:val="001A539C"/>
    <w:rsid w:val="001A5407"/>
    <w:rsid w:val="001A5471"/>
    <w:rsid w:val="001A54B0"/>
    <w:rsid w:val="001A554B"/>
    <w:rsid w:val="001A56EE"/>
    <w:rsid w:val="001A5738"/>
    <w:rsid w:val="001A57DB"/>
    <w:rsid w:val="001A57F1"/>
    <w:rsid w:val="001A587C"/>
    <w:rsid w:val="001A5903"/>
    <w:rsid w:val="001A5A77"/>
    <w:rsid w:val="001A5AA0"/>
    <w:rsid w:val="001A5AAC"/>
    <w:rsid w:val="001A5B08"/>
    <w:rsid w:val="001A5B37"/>
    <w:rsid w:val="001A5BE7"/>
    <w:rsid w:val="001A5C3A"/>
    <w:rsid w:val="001A5DD2"/>
    <w:rsid w:val="001A5DF3"/>
    <w:rsid w:val="001A5E2F"/>
    <w:rsid w:val="001A5E88"/>
    <w:rsid w:val="001A5F06"/>
    <w:rsid w:val="001A601E"/>
    <w:rsid w:val="001A602A"/>
    <w:rsid w:val="001A605E"/>
    <w:rsid w:val="001A6075"/>
    <w:rsid w:val="001A608B"/>
    <w:rsid w:val="001A610D"/>
    <w:rsid w:val="001A6112"/>
    <w:rsid w:val="001A612D"/>
    <w:rsid w:val="001A613A"/>
    <w:rsid w:val="001A614C"/>
    <w:rsid w:val="001A618A"/>
    <w:rsid w:val="001A6264"/>
    <w:rsid w:val="001A626D"/>
    <w:rsid w:val="001A6396"/>
    <w:rsid w:val="001A63F0"/>
    <w:rsid w:val="001A641B"/>
    <w:rsid w:val="001A657E"/>
    <w:rsid w:val="001A65E8"/>
    <w:rsid w:val="001A6610"/>
    <w:rsid w:val="001A6665"/>
    <w:rsid w:val="001A6860"/>
    <w:rsid w:val="001A6864"/>
    <w:rsid w:val="001A69DA"/>
    <w:rsid w:val="001A6AD9"/>
    <w:rsid w:val="001A6AF8"/>
    <w:rsid w:val="001A6B27"/>
    <w:rsid w:val="001A6B47"/>
    <w:rsid w:val="001A6B5A"/>
    <w:rsid w:val="001A6BD8"/>
    <w:rsid w:val="001A6DAE"/>
    <w:rsid w:val="001A6DC6"/>
    <w:rsid w:val="001A6E1B"/>
    <w:rsid w:val="001A6FAA"/>
    <w:rsid w:val="001A6FFB"/>
    <w:rsid w:val="001A7039"/>
    <w:rsid w:val="001A7078"/>
    <w:rsid w:val="001A70BB"/>
    <w:rsid w:val="001A7100"/>
    <w:rsid w:val="001A715B"/>
    <w:rsid w:val="001A71EA"/>
    <w:rsid w:val="001A7318"/>
    <w:rsid w:val="001A7326"/>
    <w:rsid w:val="001A7379"/>
    <w:rsid w:val="001A7438"/>
    <w:rsid w:val="001A74C4"/>
    <w:rsid w:val="001A7532"/>
    <w:rsid w:val="001A75FC"/>
    <w:rsid w:val="001A7623"/>
    <w:rsid w:val="001A7664"/>
    <w:rsid w:val="001A7686"/>
    <w:rsid w:val="001A76C8"/>
    <w:rsid w:val="001A76F9"/>
    <w:rsid w:val="001A7727"/>
    <w:rsid w:val="001A775F"/>
    <w:rsid w:val="001A77BF"/>
    <w:rsid w:val="001A7848"/>
    <w:rsid w:val="001A786D"/>
    <w:rsid w:val="001A787E"/>
    <w:rsid w:val="001A78B5"/>
    <w:rsid w:val="001A78CF"/>
    <w:rsid w:val="001A79FF"/>
    <w:rsid w:val="001A7A64"/>
    <w:rsid w:val="001A7AA7"/>
    <w:rsid w:val="001A7B97"/>
    <w:rsid w:val="001A7BD0"/>
    <w:rsid w:val="001A7BDC"/>
    <w:rsid w:val="001A7C6B"/>
    <w:rsid w:val="001A7DF2"/>
    <w:rsid w:val="001A7E09"/>
    <w:rsid w:val="001A7E6E"/>
    <w:rsid w:val="001A7E79"/>
    <w:rsid w:val="001A7EE0"/>
    <w:rsid w:val="001A7FFC"/>
    <w:rsid w:val="001B008D"/>
    <w:rsid w:val="001B0093"/>
    <w:rsid w:val="001B015E"/>
    <w:rsid w:val="001B01A2"/>
    <w:rsid w:val="001B01BF"/>
    <w:rsid w:val="001B02F8"/>
    <w:rsid w:val="001B036D"/>
    <w:rsid w:val="001B0486"/>
    <w:rsid w:val="001B048F"/>
    <w:rsid w:val="001B04DA"/>
    <w:rsid w:val="001B055A"/>
    <w:rsid w:val="001B056C"/>
    <w:rsid w:val="001B05D2"/>
    <w:rsid w:val="001B077F"/>
    <w:rsid w:val="001B07CA"/>
    <w:rsid w:val="001B0833"/>
    <w:rsid w:val="001B08CD"/>
    <w:rsid w:val="001B08D8"/>
    <w:rsid w:val="001B0940"/>
    <w:rsid w:val="001B095E"/>
    <w:rsid w:val="001B096E"/>
    <w:rsid w:val="001B0AB4"/>
    <w:rsid w:val="001B0AFA"/>
    <w:rsid w:val="001B0C0B"/>
    <w:rsid w:val="001B0C6A"/>
    <w:rsid w:val="001B0CEA"/>
    <w:rsid w:val="001B0D15"/>
    <w:rsid w:val="001B0DDC"/>
    <w:rsid w:val="001B0E76"/>
    <w:rsid w:val="001B1074"/>
    <w:rsid w:val="001B111E"/>
    <w:rsid w:val="001B114D"/>
    <w:rsid w:val="001B1191"/>
    <w:rsid w:val="001B121A"/>
    <w:rsid w:val="001B1261"/>
    <w:rsid w:val="001B1283"/>
    <w:rsid w:val="001B128D"/>
    <w:rsid w:val="001B13F3"/>
    <w:rsid w:val="001B1633"/>
    <w:rsid w:val="001B169D"/>
    <w:rsid w:val="001B16F0"/>
    <w:rsid w:val="001B178D"/>
    <w:rsid w:val="001B17C3"/>
    <w:rsid w:val="001B180A"/>
    <w:rsid w:val="001B19B5"/>
    <w:rsid w:val="001B19CF"/>
    <w:rsid w:val="001B19E5"/>
    <w:rsid w:val="001B1A28"/>
    <w:rsid w:val="001B1AFB"/>
    <w:rsid w:val="001B1B94"/>
    <w:rsid w:val="001B1BE3"/>
    <w:rsid w:val="001B1C73"/>
    <w:rsid w:val="001B1CA5"/>
    <w:rsid w:val="001B1DA1"/>
    <w:rsid w:val="001B1DF2"/>
    <w:rsid w:val="001B1E6D"/>
    <w:rsid w:val="001B1EB5"/>
    <w:rsid w:val="001B1F12"/>
    <w:rsid w:val="001B1F52"/>
    <w:rsid w:val="001B1F55"/>
    <w:rsid w:val="001B2099"/>
    <w:rsid w:val="001B2140"/>
    <w:rsid w:val="001B21D8"/>
    <w:rsid w:val="001B2219"/>
    <w:rsid w:val="001B223F"/>
    <w:rsid w:val="001B2281"/>
    <w:rsid w:val="001B22FC"/>
    <w:rsid w:val="001B2348"/>
    <w:rsid w:val="001B236A"/>
    <w:rsid w:val="001B2389"/>
    <w:rsid w:val="001B24B4"/>
    <w:rsid w:val="001B24C0"/>
    <w:rsid w:val="001B255C"/>
    <w:rsid w:val="001B257D"/>
    <w:rsid w:val="001B263D"/>
    <w:rsid w:val="001B2690"/>
    <w:rsid w:val="001B272E"/>
    <w:rsid w:val="001B2885"/>
    <w:rsid w:val="001B288A"/>
    <w:rsid w:val="001B2A24"/>
    <w:rsid w:val="001B2A49"/>
    <w:rsid w:val="001B2BAD"/>
    <w:rsid w:val="001B2CE5"/>
    <w:rsid w:val="001B2D23"/>
    <w:rsid w:val="001B2E2F"/>
    <w:rsid w:val="001B2F44"/>
    <w:rsid w:val="001B309F"/>
    <w:rsid w:val="001B30E7"/>
    <w:rsid w:val="001B30F9"/>
    <w:rsid w:val="001B3110"/>
    <w:rsid w:val="001B31CE"/>
    <w:rsid w:val="001B31D3"/>
    <w:rsid w:val="001B31FC"/>
    <w:rsid w:val="001B3215"/>
    <w:rsid w:val="001B3391"/>
    <w:rsid w:val="001B340F"/>
    <w:rsid w:val="001B3427"/>
    <w:rsid w:val="001B3432"/>
    <w:rsid w:val="001B34C9"/>
    <w:rsid w:val="001B34E6"/>
    <w:rsid w:val="001B363F"/>
    <w:rsid w:val="001B366A"/>
    <w:rsid w:val="001B3696"/>
    <w:rsid w:val="001B36B9"/>
    <w:rsid w:val="001B3914"/>
    <w:rsid w:val="001B3931"/>
    <w:rsid w:val="001B396E"/>
    <w:rsid w:val="001B398D"/>
    <w:rsid w:val="001B3A10"/>
    <w:rsid w:val="001B3A61"/>
    <w:rsid w:val="001B3A7C"/>
    <w:rsid w:val="001B3C59"/>
    <w:rsid w:val="001B3D41"/>
    <w:rsid w:val="001B3D65"/>
    <w:rsid w:val="001B3E26"/>
    <w:rsid w:val="001B3E43"/>
    <w:rsid w:val="001B3EB9"/>
    <w:rsid w:val="001B3EBD"/>
    <w:rsid w:val="001B3F83"/>
    <w:rsid w:val="001B406B"/>
    <w:rsid w:val="001B42DC"/>
    <w:rsid w:val="001B42DF"/>
    <w:rsid w:val="001B4321"/>
    <w:rsid w:val="001B434A"/>
    <w:rsid w:val="001B439F"/>
    <w:rsid w:val="001B43DF"/>
    <w:rsid w:val="001B46E2"/>
    <w:rsid w:val="001B46F9"/>
    <w:rsid w:val="001B47AC"/>
    <w:rsid w:val="001B47CE"/>
    <w:rsid w:val="001B4801"/>
    <w:rsid w:val="001B4845"/>
    <w:rsid w:val="001B4996"/>
    <w:rsid w:val="001B49C6"/>
    <w:rsid w:val="001B49D1"/>
    <w:rsid w:val="001B49FA"/>
    <w:rsid w:val="001B4A14"/>
    <w:rsid w:val="001B4A21"/>
    <w:rsid w:val="001B4A36"/>
    <w:rsid w:val="001B4BB3"/>
    <w:rsid w:val="001B4BB6"/>
    <w:rsid w:val="001B4BF3"/>
    <w:rsid w:val="001B4C4E"/>
    <w:rsid w:val="001B4CB5"/>
    <w:rsid w:val="001B4D05"/>
    <w:rsid w:val="001B4D44"/>
    <w:rsid w:val="001B4E47"/>
    <w:rsid w:val="001B4E7F"/>
    <w:rsid w:val="001B4ED5"/>
    <w:rsid w:val="001B4EE3"/>
    <w:rsid w:val="001B4EEC"/>
    <w:rsid w:val="001B4F89"/>
    <w:rsid w:val="001B4FCB"/>
    <w:rsid w:val="001B5063"/>
    <w:rsid w:val="001B5096"/>
    <w:rsid w:val="001B51EE"/>
    <w:rsid w:val="001B558C"/>
    <w:rsid w:val="001B5666"/>
    <w:rsid w:val="001B575F"/>
    <w:rsid w:val="001B5947"/>
    <w:rsid w:val="001B5976"/>
    <w:rsid w:val="001B59F7"/>
    <w:rsid w:val="001B5A23"/>
    <w:rsid w:val="001B5A8C"/>
    <w:rsid w:val="001B5AA2"/>
    <w:rsid w:val="001B5AE5"/>
    <w:rsid w:val="001B5B52"/>
    <w:rsid w:val="001B5B7C"/>
    <w:rsid w:val="001B5C3E"/>
    <w:rsid w:val="001B5C84"/>
    <w:rsid w:val="001B5CE2"/>
    <w:rsid w:val="001B5DB1"/>
    <w:rsid w:val="001B5DC0"/>
    <w:rsid w:val="001B5E29"/>
    <w:rsid w:val="001B5ECD"/>
    <w:rsid w:val="001B5F0C"/>
    <w:rsid w:val="001B5F57"/>
    <w:rsid w:val="001B5F88"/>
    <w:rsid w:val="001B5FE7"/>
    <w:rsid w:val="001B6013"/>
    <w:rsid w:val="001B6045"/>
    <w:rsid w:val="001B60F2"/>
    <w:rsid w:val="001B6193"/>
    <w:rsid w:val="001B61AC"/>
    <w:rsid w:val="001B61ED"/>
    <w:rsid w:val="001B6242"/>
    <w:rsid w:val="001B62BD"/>
    <w:rsid w:val="001B6383"/>
    <w:rsid w:val="001B63C0"/>
    <w:rsid w:val="001B6478"/>
    <w:rsid w:val="001B64B0"/>
    <w:rsid w:val="001B6624"/>
    <w:rsid w:val="001B670F"/>
    <w:rsid w:val="001B67BF"/>
    <w:rsid w:val="001B688F"/>
    <w:rsid w:val="001B68A6"/>
    <w:rsid w:val="001B691D"/>
    <w:rsid w:val="001B6946"/>
    <w:rsid w:val="001B6953"/>
    <w:rsid w:val="001B6989"/>
    <w:rsid w:val="001B69EB"/>
    <w:rsid w:val="001B6A24"/>
    <w:rsid w:val="001B6A7F"/>
    <w:rsid w:val="001B6A87"/>
    <w:rsid w:val="001B6AFF"/>
    <w:rsid w:val="001B6B0A"/>
    <w:rsid w:val="001B6B85"/>
    <w:rsid w:val="001B6BB2"/>
    <w:rsid w:val="001B6BEE"/>
    <w:rsid w:val="001B6BF2"/>
    <w:rsid w:val="001B6DA2"/>
    <w:rsid w:val="001B6E68"/>
    <w:rsid w:val="001B6E7B"/>
    <w:rsid w:val="001B6EC3"/>
    <w:rsid w:val="001B6EE4"/>
    <w:rsid w:val="001B6FF2"/>
    <w:rsid w:val="001B70AF"/>
    <w:rsid w:val="001B71C7"/>
    <w:rsid w:val="001B7226"/>
    <w:rsid w:val="001B72AE"/>
    <w:rsid w:val="001B73CB"/>
    <w:rsid w:val="001B73F6"/>
    <w:rsid w:val="001B7438"/>
    <w:rsid w:val="001B746E"/>
    <w:rsid w:val="001B74C2"/>
    <w:rsid w:val="001B74C8"/>
    <w:rsid w:val="001B74F3"/>
    <w:rsid w:val="001B7518"/>
    <w:rsid w:val="001B7620"/>
    <w:rsid w:val="001B7677"/>
    <w:rsid w:val="001B7686"/>
    <w:rsid w:val="001B76CB"/>
    <w:rsid w:val="001B7794"/>
    <w:rsid w:val="001B78F6"/>
    <w:rsid w:val="001B7901"/>
    <w:rsid w:val="001B7980"/>
    <w:rsid w:val="001B79A2"/>
    <w:rsid w:val="001B7AA8"/>
    <w:rsid w:val="001B7B38"/>
    <w:rsid w:val="001B7CD8"/>
    <w:rsid w:val="001B7D04"/>
    <w:rsid w:val="001B7E1B"/>
    <w:rsid w:val="001B7E8C"/>
    <w:rsid w:val="001B7ECC"/>
    <w:rsid w:val="001B7EEF"/>
    <w:rsid w:val="001B7F44"/>
    <w:rsid w:val="001B7F5F"/>
    <w:rsid w:val="001B7F98"/>
    <w:rsid w:val="001B7FD7"/>
    <w:rsid w:val="001C0021"/>
    <w:rsid w:val="001C00BC"/>
    <w:rsid w:val="001C015F"/>
    <w:rsid w:val="001C0193"/>
    <w:rsid w:val="001C01AC"/>
    <w:rsid w:val="001C023E"/>
    <w:rsid w:val="001C02CD"/>
    <w:rsid w:val="001C03A3"/>
    <w:rsid w:val="001C0475"/>
    <w:rsid w:val="001C04CA"/>
    <w:rsid w:val="001C0502"/>
    <w:rsid w:val="001C0565"/>
    <w:rsid w:val="001C0661"/>
    <w:rsid w:val="001C06B1"/>
    <w:rsid w:val="001C06E3"/>
    <w:rsid w:val="001C070F"/>
    <w:rsid w:val="001C07A8"/>
    <w:rsid w:val="001C0874"/>
    <w:rsid w:val="001C0AB2"/>
    <w:rsid w:val="001C0AB6"/>
    <w:rsid w:val="001C0AE6"/>
    <w:rsid w:val="001C0B9F"/>
    <w:rsid w:val="001C0BE5"/>
    <w:rsid w:val="001C0CC5"/>
    <w:rsid w:val="001C0EC1"/>
    <w:rsid w:val="001C0EFE"/>
    <w:rsid w:val="001C0F61"/>
    <w:rsid w:val="001C1010"/>
    <w:rsid w:val="001C104B"/>
    <w:rsid w:val="001C10AD"/>
    <w:rsid w:val="001C1253"/>
    <w:rsid w:val="001C12E1"/>
    <w:rsid w:val="001C131B"/>
    <w:rsid w:val="001C1362"/>
    <w:rsid w:val="001C13C4"/>
    <w:rsid w:val="001C143F"/>
    <w:rsid w:val="001C1440"/>
    <w:rsid w:val="001C1479"/>
    <w:rsid w:val="001C153E"/>
    <w:rsid w:val="001C15EB"/>
    <w:rsid w:val="001C1627"/>
    <w:rsid w:val="001C1771"/>
    <w:rsid w:val="001C1799"/>
    <w:rsid w:val="001C1847"/>
    <w:rsid w:val="001C1876"/>
    <w:rsid w:val="001C187C"/>
    <w:rsid w:val="001C18CD"/>
    <w:rsid w:val="001C19AF"/>
    <w:rsid w:val="001C19F9"/>
    <w:rsid w:val="001C1A51"/>
    <w:rsid w:val="001C1CA4"/>
    <w:rsid w:val="001C1CEF"/>
    <w:rsid w:val="001C1D4D"/>
    <w:rsid w:val="001C1D79"/>
    <w:rsid w:val="001C1DC4"/>
    <w:rsid w:val="001C1EA1"/>
    <w:rsid w:val="001C1EE3"/>
    <w:rsid w:val="001C1F5C"/>
    <w:rsid w:val="001C1FDE"/>
    <w:rsid w:val="001C2040"/>
    <w:rsid w:val="001C20A3"/>
    <w:rsid w:val="001C212C"/>
    <w:rsid w:val="001C21E5"/>
    <w:rsid w:val="001C22F3"/>
    <w:rsid w:val="001C24B3"/>
    <w:rsid w:val="001C255D"/>
    <w:rsid w:val="001C2598"/>
    <w:rsid w:val="001C261B"/>
    <w:rsid w:val="001C268A"/>
    <w:rsid w:val="001C27A2"/>
    <w:rsid w:val="001C27BE"/>
    <w:rsid w:val="001C2810"/>
    <w:rsid w:val="001C284E"/>
    <w:rsid w:val="001C2AC4"/>
    <w:rsid w:val="001C2AEE"/>
    <w:rsid w:val="001C2B35"/>
    <w:rsid w:val="001C2C16"/>
    <w:rsid w:val="001C2CB4"/>
    <w:rsid w:val="001C2D3F"/>
    <w:rsid w:val="001C2D5D"/>
    <w:rsid w:val="001C2E6A"/>
    <w:rsid w:val="001C2EC6"/>
    <w:rsid w:val="001C2F14"/>
    <w:rsid w:val="001C2F53"/>
    <w:rsid w:val="001C2FA6"/>
    <w:rsid w:val="001C2FED"/>
    <w:rsid w:val="001C3001"/>
    <w:rsid w:val="001C3010"/>
    <w:rsid w:val="001C30BA"/>
    <w:rsid w:val="001C31A5"/>
    <w:rsid w:val="001C349E"/>
    <w:rsid w:val="001C358A"/>
    <w:rsid w:val="001C3610"/>
    <w:rsid w:val="001C3661"/>
    <w:rsid w:val="001C369A"/>
    <w:rsid w:val="001C3723"/>
    <w:rsid w:val="001C3780"/>
    <w:rsid w:val="001C3885"/>
    <w:rsid w:val="001C38FF"/>
    <w:rsid w:val="001C3A65"/>
    <w:rsid w:val="001C3BB1"/>
    <w:rsid w:val="001C3BCC"/>
    <w:rsid w:val="001C3BD1"/>
    <w:rsid w:val="001C3BD8"/>
    <w:rsid w:val="001C3D55"/>
    <w:rsid w:val="001C3D8F"/>
    <w:rsid w:val="001C3DC5"/>
    <w:rsid w:val="001C3DE1"/>
    <w:rsid w:val="001C3E05"/>
    <w:rsid w:val="001C3E22"/>
    <w:rsid w:val="001C3EC8"/>
    <w:rsid w:val="001C3F16"/>
    <w:rsid w:val="001C3F67"/>
    <w:rsid w:val="001C40A1"/>
    <w:rsid w:val="001C40D3"/>
    <w:rsid w:val="001C40D6"/>
    <w:rsid w:val="001C41EC"/>
    <w:rsid w:val="001C4302"/>
    <w:rsid w:val="001C434A"/>
    <w:rsid w:val="001C43F5"/>
    <w:rsid w:val="001C4430"/>
    <w:rsid w:val="001C44BA"/>
    <w:rsid w:val="001C4522"/>
    <w:rsid w:val="001C456B"/>
    <w:rsid w:val="001C45C3"/>
    <w:rsid w:val="001C46B8"/>
    <w:rsid w:val="001C472B"/>
    <w:rsid w:val="001C4786"/>
    <w:rsid w:val="001C482F"/>
    <w:rsid w:val="001C48CA"/>
    <w:rsid w:val="001C498E"/>
    <w:rsid w:val="001C4CA2"/>
    <w:rsid w:val="001C4CA7"/>
    <w:rsid w:val="001C4D52"/>
    <w:rsid w:val="001C4DE0"/>
    <w:rsid w:val="001C4DE7"/>
    <w:rsid w:val="001C4E21"/>
    <w:rsid w:val="001C4E47"/>
    <w:rsid w:val="001C4EE6"/>
    <w:rsid w:val="001C4EFE"/>
    <w:rsid w:val="001C4F94"/>
    <w:rsid w:val="001C5062"/>
    <w:rsid w:val="001C5164"/>
    <w:rsid w:val="001C527F"/>
    <w:rsid w:val="001C52A2"/>
    <w:rsid w:val="001C530B"/>
    <w:rsid w:val="001C53CB"/>
    <w:rsid w:val="001C53D3"/>
    <w:rsid w:val="001C544F"/>
    <w:rsid w:val="001C54BD"/>
    <w:rsid w:val="001C54E6"/>
    <w:rsid w:val="001C5590"/>
    <w:rsid w:val="001C55DB"/>
    <w:rsid w:val="001C55F1"/>
    <w:rsid w:val="001C5658"/>
    <w:rsid w:val="001C565E"/>
    <w:rsid w:val="001C5839"/>
    <w:rsid w:val="001C5955"/>
    <w:rsid w:val="001C5A63"/>
    <w:rsid w:val="001C5A9A"/>
    <w:rsid w:val="001C5B35"/>
    <w:rsid w:val="001C5BF7"/>
    <w:rsid w:val="001C5C09"/>
    <w:rsid w:val="001C5C8F"/>
    <w:rsid w:val="001C5CDE"/>
    <w:rsid w:val="001C5D92"/>
    <w:rsid w:val="001C5D95"/>
    <w:rsid w:val="001C5DBB"/>
    <w:rsid w:val="001C5E65"/>
    <w:rsid w:val="001C5E68"/>
    <w:rsid w:val="001C5EAF"/>
    <w:rsid w:val="001C5EB5"/>
    <w:rsid w:val="001C60F4"/>
    <w:rsid w:val="001C6125"/>
    <w:rsid w:val="001C6329"/>
    <w:rsid w:val="001C6332"/>
    <w:rsid w:val="001C63B2"/>
    <w:rsid w:val="001C644E"/>
    <w:rsid w:val="001C6489"/>
    <w:rsid w:val="001C6500"/>
    <w:rsid w:val="001C6620"/>
    <w:rsid w:val="001C6681"/>
    <w:rsid w:val="001C66E7"/>
    <w:rsid w:val="001C67B2"/>
    <w:rsid w:val="001C684F"/>
    <w:rsid w:val="001C6882"/>
    <w:rsid w:val="001C69BE"/>
    <w:rsid w:val="001C6ADC"/>
    <w:rsid w:val="001C6BE6"/>
    <w:rsid w:val="001C6C48"/>
    <w:rsid w:val="001C6C6F"/>
    <w:rsid w:val="001C6EA6"/>
    <w:rsid w:val="001C6F67"/>
    <w:rsid w:val="001C702A"/>
    <w:rsid w:val="001C70EB"/>
    <w:rsid w:val="001C70FF"/>
    <w:rsid w:val="001C7159"/>
    <w:rsid w:val="001C71D3"/>
    <w:rsid w:val="001C71D7"/>
    <w:rsid w:val="001C7282"/>
    <w:rsid w:val="001C7316"/>
    <w:rsid w:val="001C7577"/>
    <w:rsid w:val="001C7598"/>
    <w:rsid w:val="001C7611"/>
    <w:rsid w:val="001C7725"/>
    <w:rsid w:val="001C7859"/>
    <w:rsid w:val="001C7901"/>
    <w:rsid w:val="001C790E"/>
    <w:rsid w:val="001C7931"/>
    <w:rsid w:val="001C7958"/>
    <w:rsid w:val="001C79AD"/>
    <w:rsid w:val="001C7A99"/>
    <w:rsid w:val="001C7AA8"/>
    <w:rsid w:val="001C7AF4"/>
    <w:rsid w:val="001C7B25"/>
    <w:rsid w:val="001C7B33"/>
    <w:rsid w:val="001C7BD3"/>
    <w:rsid w:val="001C7C0F"/>
    <w:rsid w:val="001C7C3C"/>
    <w:rsid w:val="001C7C69"/>
    <w:rsid w:val="001C7D9B"/>
    <w:rsid w:val="001C7E64"/>
    <w:rsid w:val="001C7EDD"/>
    <w:rsid w:val="001C7F06"/>
    <w:rsid w:val="001C7F17"/>
    <w:rsid w:val="001C7FA6"/>
    <w:rsid w:val="001D0062"/>
    <w:rsid w:val="001D01E0"/>
    <w:rsid w:val="001D01ED"/>
    <w:rsid w:val="001D02AF"/>
    <w:rsid w:val="001D02D8"/>
    <w:rsid w:val="001D032B"/>
    <w:rsid w:val="001D038B"/>
    <w:rsid w:val="001D03AB"/>
    <w:rsid w:val="001D03C1"/>
    <w:rsid w:val="001D03E9"/>
    <w:rsid w:val="001D0408"/>
    <w:rsid w:val="001D04E3"/>
    <w:rsid w:val="001D04E6"/>
    <w:rsid w:val="001D0510"/>
    <w:rsid w:val="001D0537"/>
    <w:rsid w:val="001D0627"/>
    <w:rsid w:val="001D0671"/>
    <w:rsid w:val="001D077A"/>
    <w:rsid w:val="001D07FD"/>
    <w:rsid w:val="001D08D9"/>
    <w:rsid w:val="001D0945"/>
    <w:rsid w:val="001D0C98"/>
    <w:rsid w:val="001D0D51"/>
    <w:rsid w:val="001D0DFD"/>
    <w:rsid w:val="001D0F06"/>
    <w:rsid w:val="001D0F33"/>
    <w:rsid w:val="001D0F45"/>
    <w:rsid w:val="001D0F4F"/>
    <w:rsid w:val="001D1039"/>
    <w:rsid w:val="001D107E"/>
    <w:rsid w:val="001D10F7"/>
    <w:rsid w:val="001D1135"/>
    <w:rsid w:val="001D1152"/>
    <w:rsid w:val="001D1184"/>
    <w:rsid w:val="001D1272"/>
    <w:rsid w:val="001D1273"/>
    <w:rsid w:val="001D131B"/>
    <w:rsid w:val="001D137D"/>
    <w:rsid w:val="001D1426"/>
    <w:rsid w:val="001D1429"/>
    <w:rsid w:val="001D143C"/>
    <w:rsid w:val="001D157F"/>
    <w:rsid w:val="001D1583"/>
    <w:rsid w:val="001D17AE"/>
    <w:rsid w:val="001D1800"/>
    <w:rsid w:val="001D180B"/>
    <w:rsid w:val="001D1848"/>
    <w:rsid w:val="001D18E7"/>
    <w:rsid w:val="001D18F2"/>
    <w:rsid w:val="001D18FA"/>
    <w:rsid w:val="001D1A16"/>
    <w:rsid w:val="001D1B0F"/>
    <w:rsid w:val="001D1B55"/>
    <w:rsid w:val="001D1B63"/>
    <w:rsid w:val="001D1BB5"/>
    <w:rsid w:val="001D1BE8"/>
    <w:rsid w:val="001D1BF5"/>
    <w:rsid w:val="001D1C01"/>
    <w:rsid w:val="001D1C27"/>
    <w:rsid w:val="001D1C6F"/>
    <w:rsid w:val="001D1DA5"/>
    <w:rsid w:val="001D1DA6"/>
    <w:rsid w:val="001D1E4A"/>
    <w:rsid w:val="001D1E4F"/>
    <w:rsid w:val="001D1E99"/>
    <w:rsid w:val="001D2049"/>
    <w:rsid w:val="001D208A"/>
    <w:rsid w:val="001D2129"/>
    <w:rsid w:val="001D2150"/>
    <w:rsid w:val="001D2165"/>
    <w:rsid w:val="001D216B"/>
    <w:rsid w:val="001D2190"/>
    <w:rsid w:val="001D21E9"/>
    <w:rsid w:val="001D2241"/>
    <w:rsid w:val="001D2245"/>
    <w:rsid w:val="001D224A"/>
    <w:rsid w:val="001D23F0"/>
    <w:rsid w:val="001D2456"/>
    <w:rsid w:val="001D248B"/>
    <w:rsid w:val="001D24D0"/>
    <w:rsid w:val="001D2531"/>
    <w:rsid w:val="001D2537"/>
    <w:rsid w:val="001D2547"/>
    <w:rsid w:val="001D2561"/>
    <w:rsid w:val="001D2573"/>
    <w:rsid w:val="001D2592"/>
    <w:rsid w:val="001D25CE"/>
    <w:rsid w:val="001D2605"/>
    <w:rsid w:val="001D263B"/>
    <w:rsid w:val="001D2644"/>
    <w:rsid w:val="001D26A6"/>
    <w:rsid w:val="001D2708"/>
    <w:rsid w:val="001D278B"/>
    <w:rsid w:val="001D27D6"/>
    <w:rsid w:val="001D27D7"/>
    <w:rsid w:val="001D27E1"/>
    <w:rsid w:val="001D283F"/>
    <w:rsid w:val="001D29A6"/>
    <w:rsid w:val="001D2AE8"/>
    <w:rsid w:val="001D2C08"/>
    <w:rsid w:val="001D2C53"/>
    <w:rsid w:val="001D2C70"/>
    <w:rsid w:val="001D2C9A"/>
    <w:rsid w:val="001D2CFA"/>
    <w:rsid w:val="001D2D57"/>
    <w:rsid w:val="001D2D9D"/>
    <w:rsid w:val="001D2DC6"/>
    <w:rsid w:val="001D2E2B"/>
    <w:rsid w:val="001D2E6E"/>
    <w:rsid w:val="001D2E97"/>
    <w:rsid w:val="001D2EA2"/>
    <w:rsid w:val="001D2EC0"/>
    <w:rsid w:val="001D2F35"/>
    <w:rsid w:val="001D2FBB"/>
    <w:rsid w:val="001D2FC4"/>
    <w:rsid w:val="001D3008"/>
    <w:rsid w:val="001D3054"/>
    <w:rsid w:val="001D3081"/>
    <w:rsid w:val="001D30F1"/>
    <w:rsid w:val="001D3123"/>
    <w:rsid w:val="001D316E"/>
    <w:rsid w:val="001D3269"/>
    <w:rsid w:val="001D3329"/>
    <w:rsid w:val="001D3376"/>
    <w:rsid w:val="001D3406"/>
    <w:rsid w:val="001D346C"/>
    <w:rsid w:val="001D352C"/>
    <w:rsid w:val="001D36EC"/>
    <w:rsid w:val="001D383B"/>
    <w:rsid w:val="001D38BA"/>
    <w:rsid w:val="001D3951"/>
    <w:rsid w:val="001D3C2D"/>
    <w:rsid w:val="001D3C96"/>
    <w:rsid w:val="001D3CB4"/>
    <w:rsid w:val="001D3CBE"/>
    <w:rsid w:val="001D3CF6"/>
    <w:rsid w:val="001D3D58"/>
    <w:rsid w:val="001D3D59"/>
    <w:rsid w:val="001D3D71"/>
    <w:rsid w:val="001D3E5E"/>
    <w:rsid w:val="001D3EBB"/>
    <w:rsid w:val="001D3F39"/>
    <w:rsid w:val="001D3F95"/>
    <w:rsid w:val="001D4093"/>
    <w:rsid w:val="001D4159"/>
    <w:rsid w:val="001D4172"/>
    <w:rsid w:val="001D4199"/>
    <w:rsid w:val="001D42A2"/>
    <w:rsid w:val="001D4454"/>
    <w:rsid w:val="001D447C"/>
    <w:rsid w:val="001D4593"/>
    <w:rsid w:val="001D45E2"/>
    <w:rsid w:val="001D45EC"/>
    <w:rsid w:val="001D466A"/>
    <w:rsid w:val="001D4716"/>
    <w:rsid w:val="001D47E2"/>
    <w:rsid w:val="001D48A7"/>
    <w:rsid w:val="001D48E2"/>
    <w:rsid w:val="001D49C5"/>
    <w:rsid w:val="001D49CD"/>
    <w:rsid w:val="001D4ACF"/>
    <w:rsid w:val="001D4AE0"/>
    <w:rsid w:val="001D4B0B"/>
    <w:rsid w:val="001D4C2C"/>
    <w:rsid w:val="001D4D14"/>
    <w:rsid w:val="001D4DD4"/>
    <w:rsid w:val="001D4E51"/>
    <w:rsid w:val="001D4E8C"/>
    <w:rsid w:val="001D4E91"/>
    <w:rsid w:val="001D4F2C"/>
    <w:rsid w:val="001D4F31"/>
    <w:rsid w:val="001D4F8D"/>
    <w:rsid w:val="001D4FC7"/>
    <w:rsid w:val="001D506F"/>
    <w:rsid w:val="001D5143"/>
    <w:rsid w:val="001D51A5"/>
    <w:rsid w:val="001D51B8"/>
    <w:rsid w:val="001D51E1"/>
    <w:rsid w:val="001D5216"/>
    <w:rsid w:val="001D527E"/>
    <w:rsid w:val="001D52C6"/>
    <w:rsid w:val="001D5376"/>
    <w:rsid w:val="001D538B"/>
    <w:rsid w:val="001D53FE"/>
    <w:rsid w:val="001D5407"/>
    <w:rsid w:val="001D5451"/>
    <w:rsid w:val="001D548A"/>
    <w:rsid w:val="001D5504"/>
    <w:rsid w:val="001D5564"/>
    <w:rsid w:val="001D573E"/>
    <w:rsid w:val="001D5765"/>
    <w:rsid w:val="001D5770"/>
    <w:rsid w:val="001D580F"/>
    <w:rsid w:val="001D5870"/>
    <w:rsid w:val="001D5895"/>
    <w:rsid w:val="001D58C3"/>
    <w:rsid w:val="001D58CD"/>
    <w:rsid w:val="001D593B"/>
    <w:rsid w:val="001D599A"/>
    <w:rsid w:val="001D5AA4"/>
    <w:rsid w:val="001D5C5F"/>
    <w:rsid w:val="001D5C8D"/>
    <w:rsid w:val="001D5CBF"/>
    <w:rsid w:val="001D5DB0"/>
    <w:rsid w:val="001D5DE1"/>
    <w:rsid w:val="001D5E2B"/>
    <w:rsid w:val="001D5E58"/>
    <w:rsid w:val="001D5EFC"/>
    <w:rsid w:val="001D5FE0"/>
    <w:rsid w:val="001D6121"/>
    <w:rsid w:val="001D61FC"/>
    <w:rsid w:val="001D6225"/>
    <w:rsid w:val="001D62E2"/>
    <w:rsid w:val="001D6424"/>
    <w:rsid w:val="001D64BA"/>
    <w:rsid w:val="001D64F2"/>
    <w:rsid w:val="001D64F7"/>
    <w:rsid w:val="001D6608"/>
    <w:rsid w:val="001D665A"/>
    <w:rsid w:val="001D66BF"/>
    <w:rsid w:val="001D66EB"/>
    <w:rsid w:val="001D66F4"/>
    <w:rsid w:val="001D6702"/>
    <w:rsid w:val="001D6706"/>
    <w:rsid w:val="001D6724"/>
    <w:rsid w:val="001D6740"/>
    <w:rsid w:val="001D6909"/>
    <w:rsid w:val="001D692E"/>
    <w:rsid w:val="001D6A81"/>
    <w:rsid w:val="001D6AC9"/>
    <w:rsid w:val="001D6ACD"/>
    <w:rsid w:val="001D6B8E"/>
    <w:rsid w:val="001D6D0A"/>
    <w:rsid w:val="001D6D48"/>
    <w:rsid w:val="001D6D67"/>
    <w:rsid w:val="001D6DCF"/>
    <w:rsid w:val="001D6F24"/>
    <w:rsid w:val="001D6F49"/>
    <w:rsid w:val="001D6F5C"/>
    <w:rsid w:val="001D6FD1"/>
    <w:rsid w:val="001D6FE3"/>
    <w:rsid w:val="001D702B"/>
    <w:rsid w:val="001D7056"/>
    <w:rsid w:val="001D70BC"/>
    <w:rsid w:val="001D7115"/>
    <w:rsid w:val="001D719B"/>
    <w:rsid w:val="001D71AF"/>
    <w:rsid w:val="001D72BC"/>
    <w:rsid w:val="001D73A1"/>
    <w:rsid w:val="001D7468"/>
    <w:rsid w:val="001D74A4"/>
    <w:rsid w:val="001D74F2"/>
    <w:rsid w:val="001D75B9"/>
    <w:rsid w:val="001D75ED"/>
    <w:rsid w:val="001D76D2"/>
    <w:rsid w:val="001D76F1"/>
    <w:rsid w:val="001D7725"/>
    <w:rsid w:val="001D775D"/>
    <w:rsid w:val="001D7863"/>
    <w:rsid w:val="001D7921"/>
    <w:rsid w:val="001D7931"/>
    <w:rsid w:val="001D7994"/>
    <w:rsid w:val="001D79DF"/>
    <w:rsid w:val="001D7A0B"/>
    <w:rsid w:val="001D7A64"/>
    <w:rsid w:val="001D7B21"/>
    <w:rsid w:val="001D7B3D"/>
    <w:rsid w:val="001D7BB5"/>
    <w:rsid w:val="001D7BDD"/>
    <w:rsid w:val="001D7C4C"/>
    <w:rsid w:val="001D7CD9"/>
    <w:rsid w:val="001D7D15"/>
    <w:rsid w:val="001D7EE0"/>
    <w:rsid w:val="001D7F8E"/>
    <w:rsid w:val="001D7FB5"/>
    <w:rsid w:val="001E000E"/>
    <w:rsid w:val="001E004E"/>
    <w:rsid w:val="001E005C"/>
    <w:rsid w:val="001E007A"/>
    <w:rsid w:val="001E007D"/>
    <w:rsid w:val="001E0333"/>
    <w:rsid w:val="001E038E"/>
    <w:rsid w:val="001E040C"/>
    <w:rsid w:val="001E042A"/>
    <w:rsid w:val="001E0513"/>
    <w:rsid w:val="001E0523"/>
    <w:rsid w:val="001E0664"/>
    <w:rsid w:val="001E0867"/>
    <w:rsid w:val="001E092B"/>
    <w:rsid w:val="001E09C1"/>
    <w:rsid w:val="001E0A27"/>
    <w:rsid w:val="001E0A40"/>
    <w:rsid w:val="001E0B9C"/>
    <w:rsid w:val="001E0C17"/>
    <w:rsid w:val="001E0C25"/>
    <w:rsid w:val="001E0C6C"/>
    <w:rsid w:val="001E0CCE"/>
    <w:rsid w:val="001E0D4B"/>
    <w:rsid w:val="001E0E29"/>
    <w:rsid w:val="001E0E3E"/>
    <w:rsid w:val="001E0E54"/>
    <w:rsid w:val="001E0E8C"/>
    <w:rsid w:val="001E0E90"/>
    <w:rsid w:val="001E0ED8"/>
    <w:rsid w:val="001E10BB"/>
    <w:rsid w:val="001E1260"/>
    <w:rsid w:val="001E12E2"/>
    <w:rsid w:val="001E12E5"/>
    <w:rsid w:val="001E12F5"/>
    <w:rsid w:val="001E1319"/>
    <w:rsid w:val="001E13CD"/>
    <w:rsid w:val="001E13FC"/>
    <w:rsid w:val="001E1404"/>
    <w:rsid w:val="001E1488"/>
    <w:rsid w:val="001E14BE"/>
    <w:rsid w:val="001E15AF"/>
    <w:rsid w:val="001E1690"/>
    <w:rsid w:val="001E169B"/>
    <w:rsid w:val="001E1922"/>
    <w:rsid w:val="001E1A39"/>
    <w:rsid w:val="001E1A9E"/>
    <w:rsid w:val="001E1B5D"/>
    <w:rsid w:val="001E1BC9"/>
    <w:rsid w:val="001E1D52"/>
    <w:rsid w:val="001E1E94"/>
    <w:rsid w:val="001E1EA5"/>
    <w:rsid w:val="001E1EAE"/>
    <w:rsid w:val="001E1F43"/>
    <w:rsid w:val="001E1FFA"/>
    <w:rsid w:val="001E20B9"/>
    <w:rsid w:val="001E20DE"/>
    <w:rsid w:val="001E21D2"/>
    <w:rsid w:val="001E21DA"/>
    <w:rsid w:val="001E223A"/>
    <w:rsid w:val="001E224D"/>
    <w:rsid w:val="001E2435"/>
    <w:rsid w:val="001E2507"/>
    <w:rsid w:val="001E2525"/>
    <w:rsid w:val="001E25B2"/>
    <w:rsid w:val="001E2667"/>
    <w:rsid w:val="001E26D4"/>
    <w:rsid w:val="001E26EE"/>
    <w:rsid w:val="001E2773"/>
    <w:rsid w:val="001E289D"/>
    <w:rsid w:val="001E2922"/>
    <w:rsid w:val="001E2978"/>
    <w:rsid w:val="001E2A46"/>
    <w:rsid w:val="001E2DA7"/>
    <w:rsid w:val="001E2DF9"/>
    <w:rsid w:val="001E2E3C"/>
    <w:rsid w:val="001E2E61"/>
    <w:rsid w:val="001E2EEB"/>
    <w:rsid w:val="001E3004"/>
    <w:rsid w:val="001E300A"/>
    <w:rsid w:val="001E302F"/>
    <w:rsid w:val="001E30DB"/>
    <w:rsid w:val="001E310A"/>
    <w:rsid w:val="001E31EF"/>
    <w:rsid w:val="001E34FB"/>
    <w:rsid w:val="001E3601"/>
    <w:rsid w:val="001E364F"/>
    <w:rsid w:val="001E369F"/>
    <w:rsid w:val="001E36EE"/>
    <w:rsid w:val="001E3703"/>
    <w:rsid w:val="001E3708"/>
    <w:rsid w:val="001E375C"/>
    <w:rsid w:val="001E383F"/>
    <w:rsid w:val="001E39E4"/>
    <w:rsid w:val="001E3A0D"/>
    <w:rsid w:val="001E3BAB"/>
    <w:rsid w:val="001E3C40"/>
    <w:rsid w:val="001E3C68"/>
    <w:rsid w:val="001E3C9F"/>
    <w:rsid w:val="001E3CAE"/>
    <w:rsid w:val="001E3D10"/>
    <w:rsid w:val="001E3E47"/>
    <w:rsid w:val="001E3E88"/>
    <w:rsid w:val="001E3EC2"/>
    <w:rsid w:val="001E3ED2"/>
    <w:rsid w:val="001E3F09"/>
    <w:rsid w:val="001E3F2C"/>
    <w:rsid w:val="001E4071"/>
    <w:rsid w:val="001E40E9"/>
    <w:rsid w:val="001E412E"/>
    <w:rsid w:val="001E4132"/>
    <w:rsid w:val="001E413A"/>
    <w:rsid w:val="001E41B8"/>
    <w:rsid w:val="001E41E2"/>
    <w:rsid w:val="001E42C9"/>
    <w:rsid w:val="001E42FD"/>
    <w:rsid w:val="001E4334"/>
    <w:rsid w:val="001E440D"/>
    <w:rsid w:val="001E44E5"/>
    <w:rsid w:val="001E4547"/>
    <w:rsid w:val="001E458D"/>
    <w:rsid w:val="001E45B6"/>
    <w:rsid w:val="001E47B8"/>
    <w:rsid w:val="001E47FA"/>
    <w:rsid w:val="001E482D"/>
    <w:rsid w:val="001E4882"/>
    <w:rsid w:val="001E4987"/>
    <w:rsid w:val="001E4A7F"/>
    <w:rsid w:val="001E4AC5"/>
    <w:rsid w:val="001E4B34"/>
    <w:rsid w:val="001E4C26"/>
    <w:rsid w:val="001E4C59"/>
    <w:rsid w:val="001E4F10"/>
    <w:rsid w:val="001E4F2A"/>
    <w:rsid w:val="001E4FBA"/>
    <w:rsid w:val="001E4FF9"/>
    <w:rsid w:val="001E5050"/>
    <w:rsid w:val="001E5104"/>
    <w:rsid w:val="001E51A9"/>
    <w:rsid w:val="001E523F"/>
    <w:rsid w:val="001E52B8"/>
    <w:rsid w:val="001E52BF"/>
    <w:rsid w:val="001E536B"/>
    <w:rsid w:val="001E54C7"/>
    <w:rsid w:val="001E55D6"/>
    <w:rsid w:val="001E55FE"/>
    <w:rsid w:val="001E5674"/>
    <w:rsid w:val="001E5706"/>
    <w:rsid w:val="001E580D"/>
    <w:rsid w:val="001E5854"/>
    <w:rsid w:val="001E58A1"/>
    <w:rsid w:val="001E5A09"/>
    <w:rsid w:val="001E5AE7"/>
    <w:rsid w:val="001E5BA5"/>
    <w:rsid w:val="001E5BD8"/>
    <w:rsid w:val="001E5C1D"/>
    <w:rsid w:val="001E5C4B"/>
    <w:rsid w:val="001E5D1A"/>
    <w:rsid w:val="001E5D23"/>
    <w:rsid w:val="001E5D87"/>
    <w:rsid w:val="001E5E76"/>
    <w:rsid w:val="001E5EAF"/>
    <w:rsid w:val="001E5F21"/>
    <w:rsid w:val="001E5F96"/>
    <w:rsid w:val="001E5FCA"/>
    <w:rsid w:val="001E60BC"/>
    <w:rsid w:val="001E60DE"/>
    <w:rsid w:val="001E618F"/>
    <w:rsid w:val="001E61BC"/>
    <w:rsid w:val="001E63FE"/>
    <w:rsid w:val="001E6485"/>
    <w:rsid w:val="001E64D1"/>
    <w:rsid w:val="001E65AC"/>
    <w:rsid w:val="001E6615"/>
    <w:rsid w:val="001E67B8"/>
    <w:rsid w:val="001E68A1"/>
    <w:rsid w:val="001E69D3"/>
    <w:rsid w:val="001E6A68"/>
    <w:rsid w:val="001E6AF0"/>
    <w:rsid w:val="001E6BD4"/>
    <w:rsid w:val="001E6CD3"/>
    <w:rsid w:val="001E6D22"/>
    <w:rsid w:val="001E6D58"/>
    <w:rsid w:val="001E6D8D"/>
    <w:rsid w:val="001E6DB4"/>
    <w:rsid w:val="001E6E09"/>
    <w:rsid w:val="001E6E2F"/>
    <w:rsid w:val="001E6E75"/>
    <w:rsid w:val="001E6EA2"/>
    <w:rsid w:val="001E6ED8"/>
    <w:rsid w:val="001E6FA8"/>
    <w:rsid w:val="001E6FC4"/>
    <w:rsid w:val="001E6FE3"/>
    <w:rsid w:val="001E719C"/>
    <w:rsid w:val="001E7335"/>
    <w:rsid w:val="001E737A"/>
    <w:rsid w:val="001E73B6"/>
    <w:rsid w:val="001E7464"/>
    <w:rsid w:val="001E74D8"/>
    <w:rsid w:val="001E75AA"/>
    <w:rsid w:val="001E75DD"/>
    <w:rsid w:val="001E764E"/>
    <w:rsid w:val="001E767D"/>
    <w:rsid w:val="001E768D"/>
    <w:rsid w:val="001E76CD"/>
    <w:rsid w:val="001E76D1"/>
    <w:rsid w:val="001E77A0"/>
    <w:rsid w:val="001E77BE"/>
    <w:rsid w:val="001E780E"/>
    <w:rsid w:val="001E7827"/>
    <w:rsid w:val="001E7974"/>
    <w:rsid w:val="001E79A1"/>
    <w:rsid w:val="001E79B0"/>
    <w:rsid w:val="001E7A4C"/>
    <w:rsid w:val="001E7A77"/>
    <w:rsid w:val="001E7B05"/>
    <w:rsid w:val="001E7C66"/>
    <w:rsid w:val="001E7C74"/>
    <w:rsid w:val="001E7C85"/>
    <w:rsid w:val="001E7CF5"/>
    <w:rsid w:val="001E7D7A"/>
    <w:rsid w:val="001E7DB5"/>
    <w:rsid w:val="001E7E29"/>
    <w:rsid w:val="001F00AE"/>
    <w:rsid w:val="001F00D5"/>
    <w:rsid w:val="001F00FA"/>
    <w:rsid w:val="001F015C"/>
    <w:rsid w:val="001F0210"/>
    <w:rsid w:val="001F0271"/>
    <w:rsid w:val="001F0283"/>
    <w:rsid w:val="001F028F"/>
    <w:rsid w:val="001F0290"/>
    <w:rsid w:val="001F02BD"/>
    <w:rsid w:val="001F02C9"/>
    <w:rsid w:val="001F039C"/>
    <w:rsid w:val="001F03B8"/>
    <w:rsid w:val="001F0479"/>
    <w:rsid w:val="001F04C8"/>
    <w:rsid w:val="001F0745"/>
    <w:rsid w:val="001F089C"/>
    <w:rsid w:val="001F08BC"/>
    <w:rsid w:val="001F08EC"/>
    <w:rsid w:val="001F08F0"/>
    <w:rsid w:val="001F0992"/>
    <w:rsid w:val="001F09F7"/>
    <w:rsid w:val="001F0A1B"/>
    <w:rsid w:val="001F0A42"/>
    <w:rsid w:val="001F0A64"/>
    <w:rsid w:val="001F0B9B"/>
    <w:rsid w:val="001F0BB0"/>
    <w:rsid w:val="001F0BC9"/>
    <w:rsid w:val="001F0C4C"/>
    <w:rsid w:val="001F0CB1"/>
    <w:rsid w:val="001F0D7A"/>
    <w:rsid w:val="001F0DB6"/>
    <w:rsid w:val="001F0E27"/>
    <w:rsid w:val="001F0F8C"/>
    <w:rsid w:val="001F108F"/>
    <w:rsid w:val="001F109D"/>
    <w:rsid w:val="001F10E0"/>
    <w:rsid w:val="001F1146"/>
    <w:rsid w:val="001F11B4"/>
    <w:rsid w:val="001F11C1"/>
    <w:rsid w:val="001F1206"/>
    <w:rsid w:val="001F1246"/>
    <w:rsid w:val="001F1257"/>
    <w:rsid w:val="001F12AE"/>
    <w:rsid w:val="001F12B6"/>
    <w:rsid w:val="001F1384"/>
    <w:rsid w:val="001F139E"/>
    <w:rsid w:val="001F1468"/>
    <w:rsid w:val="001F154E"/>
    <w:rsid w:val="001F159B"/>
    <w:rsid w:val="001F159C"/>
    <w:rsid w:val="001F162A"/>
    <w:rsid w:val="001F1679"/>
    <w:rsid w:val="001F16E2"/>
    <w:rsid w:val="001F17D6"/>
    <w:rsid w:val="001F17F7"/>
    <w:rsid w:val="001F1850"/>
    <w:rsid w:val="001F18F7"/>
    <w:rsid w:val="001F1A23"/>
    <w:rsid w:val="001F1A36"/>
    <w:rsid w:val="001F1A57"/>
    <w:rsid w:val="001F1A5B"/>
    <w:rsid w:val="001F1A80"/>
    <w:rsid w:val="001F1A8F"/>
    <w:rsid w:val="001F1AC8"/>
    <w:rsid w:val="001F1B33"/>
    <w:rsid w:val="001F1BA4"/>
    <w:rsid w:val="001F1BED"/>
    <w:rsid w:val="001F1D4E"/>
    <w:rsid w:val="001F1D87"/>
    <w:rsid w:val="001F1DE1"/>
    <w:rsid w:val="001F1E92"/>
    <w:rsid w:val="001F1F38"/>
    <w:rsid w:val="001F1FA8"/>
    <w:rsid w:val="001F209B"/>
    <w:rsid w:val="001F20EE"/>
    <w:rsid w:val="001F210B"/>
    <w:rsid w:val="001F2181"/>
    <w:rsid w:val="001F21B7"/>
    <w:rsid w:val="001F21F6"/>
    <w:rsid w:val="001F220D"/>
    <w:rsid w:val="001F2276"/>
    <w:rsid w:val="001F24F1"/>
    <w:rsid w:val="001F2576"/>
    <w:rsid w:val="001F25A1"/>
    <w:rsid w:val="001F25F3"/>
    <w:rsid w:val="001F26A9"/>
    <w:rsid w:val="001F26B4"/>
    <w:rsid w:val="001F2739"/>
    <w:rsid w:val="001F27A3"/>
    <w:rsid w:val="001F27B3"/>
    <w:rsid w:val="001F28E1"/>
    <w:rsid w:val="001F291C"/>
    <w:rsid w:val="001F2930"/>
    <w:rsid w:val="001F29E4"/>
    <w:rsid w:val="001F2A4A"/>
    <w:rsid w:val="001F2AB9"/>
    <w:rsid w:val="001F2AE2"/>
    <w:rsid w:val="001F2AEC"/>
    <w:rsid w:val="001F2B24"/>
    <w:rsid w:val="001F2C4A"/>
    <w:rsid w:val="001F2C61"/>
    <w:rsid w:val="001F2D22"/>
    <w:rsid w:val="001F2D61"/>
    <w:rsid w:val="001F2DBA"/>
    <w:rsid w:val="001F2DF3"/>
    <w:rsid w:val="001F2E00"/>
    <w:rsid w:val="001F2E3F"/>
    <w:rsid w:val="001F2E6B"/>
    <w:rsid w:val="001F2EE2"/>
    <w:rsid w:val="001F2F16"/>
    <w:rsid w:val="001F3001"/>
    <w:rsid w:val="001F301D"/>
    <w:rsid w:val="001F3041"/>
    <w:rsid w:val="001F308E"/>
    <w:rsid w:val="001F30B4"/>
    <w:rsid w:val="001F30FD"/>
    <w:rsid w:val="001F3282"/>
    <w:rsid w:val="001F3383"/>
    <w:rsid w:val="001F33B5"/>
    <w:rsid w:val="001F33F0"/>
    <w:rsid w:val="001F3487"/>
    <w:rsid w:val="001F34EC"/>
    <w:rsid w:val="001F356F"/>
    <w:rsid w:val="001F35B9"/>
    <w:rsid w:val="001F3696"/>
    <w:rsid w:val="001F372A"/>
    <w:rsid w:val="001F3736"/>
    <w:rsid w:val="001F3874"/>
    <w:rsid w:val="001F3912"/>
    <w:rsid w:val="001F3979"/>
    <w:rsid w:val="001F39C6"/>
    <w:rsid w:val="001F39CA"/>
    <w:rsid w:val="001F39DB"/>
    <w:rsid w:val="001F3ADB"/>
    <w:rsid w:val="001F3AFB"/>
    <w:rsid w:val="001F3B0F"/>
    <w:rsid w:val="001F3B53"/>
    <w:rsid w:val="001F3B67"/>
    <w:rsid w:val="001F3CC3"/>
    <w:rsid w:val="001F3D62"/>
    <w:rsid w:val="001F3D73"/>
    <w:rsid w:val="001F3E13"/>
    <w:rsid w:val="001F3E8E"/>
    <w:rsid w:val="001F408E"/>
    <w:rsid w:val="001F40A2"/>
    <w:rsid w:val="001F40D5"/>
    <w:rsid w:val="001F4120"/>
    <w:rsid w:val="001F416A"/>
    <w:rsid w:val="001F4258"/>
    <w:rsid w:val="001F42D6"/>
    <w:rsid w:val="001F43CD"/>
    <w:rsid w:val="001F4425"/>
    <w:rsid w:val="001F442F"/>
    <w:rsid w:val="001F4487"/>
    <w:rsid w:val="001F4505"/>
    <w:rsid w:val="001F4528"/>
    <w:rsid w:val="001F45DA"/>
    <w:rsid w:val="001F4722"/>
    <w:rsid w:val="001F479A"/>
    <w:rsid w:val="001F4876"/>
    <w:rsid w:val="001F48A5"/>
    <w:rsid w:val="001F48D6"/>
    <w:rsid w:val="001F48F9"/>
    <w:rsid w:val="001F49E7"/>
    <w:rsid w:val="001F4B43"/>
    <w:rsid w:val="001F4B90"/>
    <w:rsid w:val="001F4BD4"/>
    <w:rsid w:val="001F4C7B"/>
    <w:rsid w:val="001F4DF5"/>
    <w:rsid w:val="001F4E45"/>
    <w:rsid w:val="001F4F3E"/>
    <w:rsid w:val="001F4F7F"/>
    <w:rsid w:val="001F4FE3"/>
    <w:rsid w:val="001F5094"/>
    <w:rsid w:val="001F51F5"/>
    <w:rsid w:val="001F5266"/>
    <w:rsid w:val="001F528F"/>
    <w:rsid w:val="001F5293"/>
    <w:rsid w:val="001F52BA"/>
    <w:rsid w:val="001F52CC"/>
    <w:rsid w:val="001F533C"/>
    <w:rsid w:val="001F543C"/>
    <w:rsid w:val="001F5481"/>
    <w:rsid w:val="001F54C3"/>
    <w:rsid w:val="001F54FC"/>
    <w:rsid w:val="001F55F9"/>
    <w:rsid w:val="001F5641"/>
    <w:rsid w:val="001F58EF"/>
    <w:rsid w:val="001F598F"/>
    <w:rsid w:val="001F599C"/>
    <w:rsid w:val="001F5A90"/>
    <w:rsid w:val="001F5B73"/>
    <w:rsid w:val="001F5CFA"/>
    <w:rsid w:val="001F5D0C"/>
    <w:rsid w:val="001F5D14"/>
    <w:rsid w:val="001F5DC1"/>
    <w:rsid w:val="001F5E11"/>
    <w:rsid w:val="001F5E5F"/>
    <w:rsid w:val="001F5EA2"/>
    <w:rsid w:val="001F5F6A"/>
    <w:rsid w:val="001F5F9F"/>
    <w:rsid w:val="001F5FDF"/>
    <w:rsid w:val="001F6052"/>
    <w:rsid w:val="001F61D1"/>
    <w:rsid w:val="001F6253"/>
    <w:rsid w:val="001F632D"/>
    <w:rsid w:val="001F6353"/>
    <w:rsid w:val="001F63FB"/>
    <w:rsid w:val="001F647E"/>
    <w:rsid w:val="001F64C5"/>
    <w:rsid w:val="001F65EA"/>
    <w:rsid w:val="001F660D"/>
    <w:rsid w:val="001F6632"/>
    <w:rsid w:val="001F663D"/>
    <w:rsid w:val="001F6650"/>
    <w:rsid w:val="001F66AB"/>
    <w:rsid w:val="001F66FC"/>
    <w:rsid w:val="001F6758"/>
    <w:rsid w:val="001F684C"/>
    <w:rsid w:val="001F6855"/>
    <w:rsid w:val="001F692E"/>
    <w:rsid w:val="001F693A"/>
    <w:rsid w:val="001F696B"/>
    <w:rsid w:val="001F6981"/>
    <w:rsid w:val="001F69F3"/>
    <w:rsid w:val="001F6B31"/>
    <w:rsid w:val="001F6C8C"/>
    <w:rsid w:val="001F6CA5"/>
    <w:rsid w:val="001F6CEF"/>
    <w:rsid w:val="001F6D2B"/>
    <w:rsid w:val="001F6D37"/>
    <w:rsid w:val="001F706A"/>
    <w:rsid w:val="001F716F"/>
    <w:rsid w:val="001F7183"/>
    <w:rsid w:val="001F7279"/>
    <w:rsid w:val="001F72FA"/>
    <w:rsid w:val="001F737E"/>
    <w:rsid w:val="001F73D4"/>
    <w:rsid w:val="001F7438"/>
    <w:rsid w:val="001F7451"/>
    <w:rsid w:val="001F7670"/>
    <w:rsid w:val="001F76A3"/>
    <w:rsid w:val="001F7794"/>
    <w:rsid w:val="001F77F0"/>
    <w:rsid w:val="001F781A"/>
    <w:rsid w:val="001F7851"/>
    <w:rsid w:val="001F797B"/>
    <w:rsid w:val="001F7A61"/>
    <w:rsid w:val="001F7B3B"/>
    <w:rsid w:val="001F7B5E"/>
    <w:rsid w:val="001F7BC4"/>
    <w:rsid w:val="001F7D66"/>
    <w:rsid w:val="001F7DF7"/>
    <w:rsid w:val="001F7E1C"/>
    <w:rsid w:val="001F7F80"/>
    <w:rsid w:val="001F7FA2"/>
    <w:rsid w:val="001F7FB2"/>
    <w:rsid w:val="001F7FC7"/>
    <w:rsid w:val="00200030"/>
    <w:rsid w:val="0020006A"/>
    <w:rsid w:val="0020006E"/>
    <w:rsid w:val="00200086"/>
    <w:rsid w:val="002000B3"/>
    <w:rsid w:val="002000FB"/>
    <w:rsid w:val="0020015F"/>
    <w:rsid w:val="00200193"/>
    <w:rsid w:val="002001A8"/>
    <w:rsid w:val="002001C8"/>
    <w:rsid w:val="002001FF"/>
    <w:rsid w:val="00200276"/>
    <w:rsid w:val="00200277"/>
    <w:rsid w:val="0020040F"/>
    <w:rsid w:val="002004A1"/>
    <w:rsid w:val="00200500"/>
    <w:rsid w:val="0020056D"/>
    <w:rsid w:val="0020057C"/>
    <w:rsid w:val="00200596"/>
    <w:rsid w:val="002005D9"/>
    <w:rsid w:val="002005EF"/>
    <w:rsid w:val="00200653"/>
    <w:rsid w:val="0020070C"/>
    <w:rsid w:val="00200821"/>
    <w:rsid w:val="0020096D"/>
    <w:rsid w:val="00200974"/>
    <w:rsid w:val="002009A7"/>
    <w:rsid w:val="002009B9"/>
    <w:rsid w:val="002009FA"/>
    <w:rsid w:val="00200A0D"/>
    <w:rsid w:val="00200A1F"/>
    <w:rsid w:val="00200ADE"/>
    <w:rsid w:val="00200B24"/>
    <w:rsid w:val="00200BF7"/>
    <w:rsid w:val="00200C07"/>
    <w:rsid w:val="00200C5E"/>
    <w:rsid w:val="00200CB2"/>
    <w:rsid w:val="00200DEE"/>
    <w:rsid w:val="00200F57"/>
    <w:rsid w:val="00200FA4"/>
    <w:rsid w:val="00200FBE"/>
    <w:rsid w:val="00201023"/>
    <w:rsid w:val="00201342"/>
    <w:rsid w:val="002013C1"/>
    <w:rsid w:val="00201428"/>
    <w:rsid w:val="00201452"/>
    <w:rsid w:val="002014B3"/>
    <w:rsid w:val="002015AB"/>
    <w:rsid w:val="002015BD"/>
    <w:rsid w:val="0020172A"/>
    <w:rsid w:val="0020177E"/>
    <w:rsid w:val="00201935"/>
    <w:rsid w:val="00201971"/>
    <w:rsid w:val="00201A77"/>
    <w:rsid w:val="00201AC2"/>
    <w:rsid w:val="00201AD2"/>
    <w:rsid w:val="00201B68"/>
    <w:rsid w:val="00201C1C"/>
    <w:rsid w:val="00201C3B"/>
    <w:rsid w:val="00201D40"/>
    <w:rsid w:val="00201E25"/>
    <w:rsid w:val="00201ECC"/>
    <w:rsid w:val="00201FD7"/>
    <w:rsid w:val="00201FF0"/>
    <w:rsid w:val="00201FF8"/>
    <w:rsid w:val="00202003"/>
    <w:rsid w:val="002020DB"/>
    <w:rsid w:val="0020215F"/>
    <w:rsid w:val="002021F6"/>
    <w:rsid w:val="0020225A"/>
    <w:rsid w:val="002022EA"/>
    <w:rsid w:val="00202336"/>
    <w:rsid w:val="0020242F"/>
    <w:rsid w:val="00202443"/>
    <w:rsid w:val="00202463"/>
    <w:rsid w:val="0020248E"/>
    <w:rsid w:val="0020249F"/>
    <w:rsid w:val="002024E6"/>
    <w:rsid w:val="002024F2"/>
    <w:rsid w:val="00202532"/>
    <w:rsid w:val="0020254A"/>
    <w:rsid w:val="0020255F"/>
    <w:rsid w:val="0020259B"/>
    <w:rsid w:val="0020264A"/>
    <w:rsid w:val="00202655"/>
    <w:rsid w:val="002026B6"/>
    <w:rsid w:val="002027CD"/>
    <w:rsid w:val="002027FE"/>
    <w:rsid w:val="00202842"/>
    <w:rsid w:val="002028D9"/>
    <w:rsid w:val="002029F0"/>
    <w:rsid w:val="00202A44"/>
    <w:rsid w:val="00202A51"/>
    <w:rsid w:val="00202A55"/>
    <w:rsid w:val="00202ADA"/>
    <w:rsid w:val="00202BC4"/>
    <w:rsid w:val="00202C03"/>
    <w:rsid w:val="00202C1B"/>
    <w:rsid w:val="00202CB6"/>
    <w:rsid w:val="00202E2F"/>
    <w:rsid w:val="00202EC1"/>
    <w:rsid w:val="00202F3C"/>
    <w:rsid w:val="00202FF2"/>
    <w:rsid w:val="002030EB"/>
    <w:rsid w:val="002032A9"/>
    <w:rsid w:val="002032B4"/>
    <w:rsid w:val="00203337"/>
    <w:rsid w:val="00203384"/>
    <w:rsid w:val="002033EC"/>
    <w:rsid w:val="00203446"/>
    <w:rsid w:val="002034BF"/>
    <w:rsid w:val="0020360C"/>
    <w:rsid w:val="00203714"/>
    <w:rsid w:val="0020373A"/>
    <w:rsid w:val="00203755"/>
    <w:rsid w:val="0020387B"/>
    <w:rsid w:val="00203A92"/>
    <w:rsid w:val="00203BBF"/>
    <w:rsid w:val="00203C45"/>
    <w:rsid w:val="00203CCB"/>
    <w:rsid w:val="00203DE6"/>
    <w:rsid w:val="00203F2D"/>
    <w:rsid w:val="0020400D"/>
    <w:rsid w:val="0020406D"/>
    <w:rsid w:val="00204107"/>
    <w:rsid w:val="00204117"/>
    <w:rsid w:val="00204238"/>
    <w:rsid w:val="002042B2"/>
    <w:rsid w:val="002042F1"/>
    <w:rsid w:val="002043BF"/>
    <w:rsid w:val="002043D0"/>
    <w:rsid w:val="00204518"/>
    <w:rsid w:val="00204532"/>
    <w:rsid w:val="002045F4"/>
    <w:rsid w:val="00204610"/>
    <w:rsid w:val="00204696"/>
    <w:rsid w:val="002046C6"/>
    <w:rsid w:val="00204841"/>
    <w:rsid w:val="002049A4"/>
    <w:rsid w:val="00204A0A"/>
    <w:rsid w:val="00204AF0"/>
    <w:rsid w:val="00204B27"/>
    <w:rsid w:val="00204B7E"/>
    <w:rsid w:val="00204C96"/>
    <w:rsid w:val="00204D70"/>
    <w:rsid w:val="00204DC6"/>
    <w:rsid w:val="00204DE0"/>
    <w:rsid w:val="00204E92"/>
    <w:rsid w:val="00204E96"/>
    <w:rsid w:val="00204EB2"/>
    <w:rsid w:val="00204F53"/>
    <w:rsid w:val="00204F62"/>
    <w:rsid w:val="00204FE0"/>
    <w:rsid w:val="00205032"/>
    <w:rsid w:val="002050DE"/>
    <w:rsid w:val="002050E6"/>
    <w:rsid w:val="00205114"/>
    <w:rsid w:val="00205123"/>
    <w:rsid w:val="00205131"/>
    <w:rsid w:val="00205175"/>
    <w:rsid w:val="0020517B"/>
    <w:rsid w:val="002051C6"/>
    <w:rsid w:val="00205229"/>
    <w:rsid w:val="00205268"/>
    <w:rsid w:val="00205277"/>
    <w:rsid w:val="00205399"/>
    <w:rsid w:val="002053A3"/>
    <w:rsid w:val="0020540F"/>
    <w:rsid w:val="00205481"/>
    <w:rsid w:val="002054D5"/>
    <w:rsid w:val="0020552F"/>
    <w:rsid w:val="00205573"/>
    <w:rsid w:val="0020563A"/>
    <w:rsid w:val="0020567E"/>
    <w:rsid w:val="002056B2"/>
    <w:rsid w:val="0020572F"/>
    <w:rsid w:val="00205759"/>
    <w:rsid w:val="00205776"/>
    <w:rsid w:val="002059A6"/>
    <w:rsid w:val="002059CF"/>
    <w:rsid w:val="002059F9"/>
    <w:rsid w:val="00205AFC"/>
    <w:rsid w:val="00205B01"/>
    <w:rsid w:val="00205B7D"/>
    <w:rsid w:val="00205B91"/>
    <w:rsid w:val="00205CB0"/>
    <w:rsid w:val="00205CCB"/>
    <w:rsid w:val="00205CFA"/>
    <w:rsid w:val="00205DEE"/>
    <w:rsid w:val="00205E37"/>
    <w:rsid w:val="00205F96"/>
    <w:rsid w:val="00205FCD"/>
    <w:rsid w:val="0020603F"/>
    <w:rsid w:val="0020604C"/>
    <w:rsid w:val="00206088"/>
    <w:rsid w:val="002060FE"/>
    <w:rsid w:val="0020615D"/>
    <w:rsid w:val="00206179"/>
    <w:rsid w:val="002061F6"/>
    <w:rsid w:val="00206310"/>
    <w:rsid w:val="002063B0"/>
    <w:rsid w:val="002063D8"/>
    <w:rsid w:val="0020640F"/>
    <w:rsid w:val="002064B9"/>
    <w:rsid w:val="002064E2"/>
    <w:rsid w:val="0020650E"/>
    <w:rsid w:val="00206552"/>
    <w:rsid w:val="002065B2"/>
    <w:rsid w:val="002065FF"/>
    <w:rsid w:val="00206750"/>
    <w:rsid w:val="00206822"/>
    <w:rsid w:val="0020686C"/>
    <w:rsid w:val="00206999"/>
    <w:rsid w:val="00206A21"/>
    <w:rsid w:val="00206A6D"/>
    <w:rsid w:val="00206A8A"/>
    <w:rsid w:val="00206B8F"/>
    <w:rsid w:val="00206C65"/>
    <w:rsid w:val="00206C84"/>
    <w:rsid w:val="00206CB1"/>
    <w:rsid w:val="00206D21"/>
    <w:rsid w:val="00206D68"/>
    <w:rsid w:val="00206EAD"/>
    <w:rsid w:val="00206FA0"/>
    <w:rsid w:val="00206FC1"/>
    <w:rsid w:val="00206FDB"/>
    <w:rsid w:val="00206FDE"/>
    <w:rsid w:val="00207043"/>
    <w:rsid w:val="00207141"/>
    <w:rsid w:val="00207189"/>
    <w:rsid w:val="002071A2"/>
    <w:rsid w:val="002071F7"/>
    <w:rsid w:val="002071FF"/>
    <w:rsid w:val="00207261"/>
    <w:rsid w:val="002072A1"/>
    <w:rsid w:val="00207301"/>
    <w:rsid w:val="00207392"/>
    <w:rsid w:val="002073D9"/>
    <w:rsid w:val="002073E4"/>
    <w:rsid w:val="002074C9"/>
    <w:rsid w:val="0020764C"/>
    <w:rsid w:val="002076DF"/>
    <w:rsid w:val="00207724"/>
    <w:rsid w:val="00207762"/>
    <w:rsid w:val="002077BD"/>
    <w:rsid w:val="002077BE"/>
    <w:rsid w:val="002077C8"/>
    <w:rsid w:val="00207843"/>
    <w:rsid w:val="002078D1"/>
    <w:rsid w:val="002078E7"/>
    <w:rsid w:val="00207938"/>
    <w:rsid w:val="00207973"/>
    <w:rsid w:val="0020798C"/>
    <w:rsid w:val="00207AED"/>
    <w:rsid w:val="00207AFC"/>
    <w:rsid w:val="00207B25"/>
    <w:rsid w:val="00207B85"/>
    <w:rsid w:val="00207C24"/>
    <w:rsid w:val="00207CFF"/>
    <w:rsid w:val="00207D9C"/>
    <w:rsid w:val="00207E2C"/>
    <w:rsid w:val="00207EAA"/>
    <w:rsid w:val="00207EE7"/>
    <w:rsid w:val="00207F1B"/>
    <w:rsid w:val="00207F27"/>
    <w:rsid w:val="00207F95"/>
    <w:rsid w:val="00207F97"/>
    <w:rsid w:val="00207FC1"/>
    <w:rsid w:val="00210077"/>
    <w:rsid w:val="002101D5"/>
    <w:rsid w:val="00210259"/>
    <w:rsid w:val="00210345"/>
    <w:rsid w:val="00210409"/>
    <w:rsid w:val="0021049F"/>
    <w:rsid w:val="00210582"/>
    <w:rsid w:val="002105CE"/>
    <w:rsid w:val="0021061D"/>
    <w:rsid w:val="002106AE"/>
    <w:rsid w:val="0021087A"/>
    <w:rsid w:val="00210912"/>
    <w:rsid w:val="0021092B"/>
    <w:rsid w:val="002109F9"/>
    <w:rsid w:val="00210AE4"/>
    <w:rsid w:val="00210B0C"/>
    <w:rsid w:val="00210BEB"/>
    <w:rsid w:val="00210C4F"/>
    <w:rsid w:val="00210C6F"/>
    <w:rsid w:val="00210C77"/>
    <w:rsid w:val="00210CB3"/>
    <w:rsid w:val="00210CB8"/>
    <w:rsid w:val="00210D9A"/>
    <w:rsid w:val="00210DD9"/>
    <w:rsid w:val="00210E75"/>
    <w:rsid w:val="00210EDE"/>
    <w:rsid w:val="00210F3D"/>
    <w:rsid w:val="00210F4A"/>
    <w:rsid w:val="00210FFB"/>
    <w:rsid w:val="002111DA"/>
    <w:rsid w:val="002111E4"/>
    <w:rsid w:val="00211243"/>
    <w:rsid w:val="00211253"/>
    <w:rsid w:val="0021125B"/>
    <w:rsid w:val="0021135F"/>
    <w:rsid w:val="00211471"/>
    <w:rsid w:val="00211492"/>
    <w:rsid w:val="002114CD"/>
    <w:rsid w:val="0021150B"/>
    <w:rsid w:val="00211594"/>
    <w:rsid w:val="002116C0"/>
    <w:rsid w:val="002116EF"/>
    <w:rsid w:val="00211793"/>
    <w:rsid w:val="00211830"/>
    <w:rsid w:val="0021188B"/>
    <w:rsid w:val="002118B2"/>
    <w:rsid w:val="002118E2"/>
    <w:rsid w:val="002119B6"/>
    <w:rsid w:val="002119E0"/>
    <w:rsid w:val="00211B2F"/>
    <w:rsid w:val="00211C24"/>
    <w:rsid w:val="00211C60"/>
    <w:rsid w:val="00211C61"/>
    <w:rsid w:val="00211C69"/>
    <w:rsid w:val="00211E92"/>
    <w:rsid w:val="00211EF6"/>
    <w:rsid w:val="00211F11"/>
    <w:rsid w:val="00211F9F"/>
    <w:rsid w:val="00212003"/>
    <w:rsid w:val="00212004"/>
    <w:rsid w:val="002121C6"/>
    <w:rsid w:val="00212233"/>
    <w:rsid w:val="00212302"/>
    <w:rsid w:val="00212305"/>
    <w:rsid w:val="002123D0"/>
    <w:rsid w:val="002123F4"/>
    <w:rsid w:val="0021246C"/>
    <w:rsid w:val="00212561"/>
    <w:rsid w:val="0021256F"/>
    <w:rsid w:val="002125D7"/>
    <w:rsid w:val="0021260D"/>
    <w:rsid w:val="00212658"/>
    <w:rsid w:val="00212689"/>
    <w:rsid w:val="0021270D"/>
    <w:rsid w:val="0021272B"/>
    <w:rsid w:val="00212760"/>
    <w:rsid w:val="0021279B"/>
    <w:rsid w:val="00212838"/>
    <w:rsid w:val="00212857"/>
    <w:rsid w:val="002128C2"/>
    <w:rsid w:val="0021294E"/>
    <w:rsid w:val="0021295A"/>
    <w:rsid w:val="00212A06"/>
    <w:rsid w:val="00212A70"/>
    <w:rsid w:val="00212B07"/>
    <w:rsid w:val="00212B31"/>
    <w:rsid w:val="00212BA0"/>
    <w:rsid w:val="00212BCD"/>
    <w:rsid w:val="00212C17"/>
    <w:rsid w:val="00212DAD"/>
    <w:rsid w:val="00212E47"/>
    <w:rsid w:val="00212F13"/>
    <w:rsid w:val="00212FEF"/>
    <w:rsid w:val="0021308D"/>
    <w:rsid w:val="002130DD"/>
    <w:rsid w:val="00213127"/>
    <w:rsid w:val="002131CA"/>
    <w:rsid w:val="00213218"/>
    <w:rsid w:val="002132C2"/>
    <w:rsid w:val="002132CD"/>
    <w:rsid w:val="00213310"/>
    <w:rsid w:val="0021332D"/>
    <w:rsid w:val="002133DB"/>
    <w:rsid w:val="002133F3"/>
    <w:rsid w:val="0021350F"/>
    <w:rsid w:val="00213520"/>
    <w:rsid w:val="0021357D"/>
    <w:rsid w:val="002135DD"/>
    <w:rsid w:val="0021365D"/>
    <w:rsid w:val="00213662"/>
    <w:rsid w:val="00213709"/>
    <w:rsid w:val="0021379F"/>
    <w:rsid w:val="0021391F"/>
    <w:rsid w:val="0021399B"/>
    <w:rsid w:val="00213A11"/>
    <w:rsid w:val="00213A97"/>
    <w:rsid w:val="00213ADA"/>
    <w:rsid w:val="00213B04"/>
    <w:rsid w:val="00213B42"/>
    <w:rsid w:val="00213BFD"/>
    <w:rsid w:val="00213D54"/>
    <w:rsid w:val="00213EE6"/>
    <w:rsid w:val="00213F3E"/>
    <w:rsid w:val="00214001"/>
    <w:rsid w:val="00214080"/>
    <w:rsid w:val="002140C9"/>
    <w:rsid w:val="00214166"/>
    <w:rsid w:val="0021431D"/>
    <w:rsid w:val="00214455"/>
    <w:rsid w:val="002144C2"/>
    <w:rsid w:val="002145A7"/>
    <w:rsid w:val="00214619"/>
    <w:rsid w:val="002147CB"/>
    <w:rsid w:val="002148AB"/>
    <w:rsid w:val="00214A46"/>
    <w:rsid w:val="00214A77"/>
    <w:rsid w:val="00214AC6"/>
    <w:rsid w:val="00214ACC"/>
    <w:rsid w:val="00214B3C"/>
    <w:rsid w:val="00214D62"/>
    <w:rsid w:val="00214D99"/>
    <w:rsid w:val="00214DCE"/>
    <w:rsid w:val="00214EC7"/>
    <w:rsid w:val="00214F26"/>
    <w:rsid w:val="00214F35"/>
    <w:rsid w:val="00214FAE"/>
    <w:rsid w:val="0021501B"/>
    <w:rsid w:val="002150BE"/>
    <w:rsid w:val="00215129"/>
    <w:rsid w:val="00215148"/>
    <w:rsid w:val="0021520E"/>
    <w:rsid w:val="002152B2"/>
    <w:rsid w:val="00215382"/>
    <w:rsid w:val="002153DE"/>
    <w:rsid w:val="0021545C"/>
    <w:rsid w:val="00215460"/>
    <w:rsid w:val="002154A4"/>
    <w:rsid w:val="0021550D"/>
    <w:rsid w:val="00215553"/>
    <w:rsid w:val="0021564C"/>
    <w:rsid w:val="00215668"/>
    <w:rsid w:val="00215749"/>
    <w:rsid w:val="0021577C"/>
    <w:rsid w:val="002157A9"/>
    <w:rsid w:val="00215972"/>
    <w:rsid w:val="00215977"/>
    <w:rsid w:val="002159B0"/>
    <w:rsid w:val="00215A07"/>
    <w:rsid w:val="00215A5B"/>
    <w:rsid w:val="00215A5D"/>
    <w:rsid w:val="00215AC8"/>
    <w:rsid w:val="00215AD8"/>
    <w:rsid w:val="00215ADF"/>
    <w:rsid w:val="00215AE9"/>
    <w:rsid w:val="00215C63"/>
    <w:rsid w:val="00215D31"/>
    <w:rsid w:val="00215DB5"/>
    <w:rsid w:val="00215EA9"/>
    <w:rsid w:val="00215EDE"/>
    <w:rsid w:val="00215F09"/>
    <w:rsid w:val="0021607D"/>
    <w:rsid w:val="0021609B"/>
    <w:rsid w:val="00216282"/>
    <w:rsid w:val="002162B2"/>
    <w:rsid w:val="002162BD"/>
    <w:rsid w:val="0021637C"/>
    <w:rsid w:val="002163C4"/>
    <w:rsid w:val="00216443"/>
    <w:rsid w:val="00216480"/>
    <w:rsid w:val="00216484"/>
    <w:rsid w:val="002164EB"/>
    <w:rsid w:val="0021654D"/>
    <w:rsid w:val="002165C0"/>
    <w:rsid w:val="002165C9"/>
    <w:rsid w:val="002165DE"/>
    <w:rsid w:val="00216720"/>
    <w:rsid w:val="0021674F"/>
    <w:rsid w:val="0021679B"/>
    <w:rsid w:val="0021681F"/>
    <w:rsid w:val="002168BB"/>
    <w:rsid w:val="00216960"/>
    <w:rsid w:val="00216978"/>
    <w:rsid w:val="002169CC"/>
    <w:rsid w:val="00216A09"/>
    <w:rsid w:val="00216ADA"/>
    <w:rsid w:val="00216B73"/>
    <w:rsid w:val="00216B9D"/>
    <w:rsid w:val="00216BAB"/>
    <w:rsid w:val="00216BAC"/>
    <w:rsid w:val="00216BF8"/>
    <w:rsid w:val="00216C04"/>
    <w:rsid w:val="00216C24"/>
    <w:rsid w:val="00216D22"/>
    <w:rsid w:val="00216D29"/>
    <w:rsid w:val="00216DF7"/>
    <w:rsid w:val="00216E0E"/>
    <w:rsid w:val="00216EEA"/>
    <w:rsid w:val="00216EED"/>
    <w:rsid w:val="00216F68"/>
    <w:rsid w:val="00216F90"/>
    <w:rsid w:val="0021701D"/>
    <w:rsid w:val="00217028"/>
    <w:rsid w:val="0021704A"/>
    <w:rsid w:val="002170BB"/>
    <w:rsid w:val="00217178"/>
    <w:rsid w:val="00217216"/>
    <w:rsid w:val="00217367"/>
    <w:rsid w:val="002173C7"/>
    <w:rsid w:val="00217414"/>
    <w:rsid w:val="002174B8"/>
    <w:rsid w:val="0021750F"/>
    <w:rsid w:val="00217531"/>
    <w:rsid w:val="00217534"/>
    <w:rsid w:val="002176D6"/>
    <w:rsid w:val="00217765"/>
    <w:rsid w:val="0021779F"/>
    <w:rsid w:val="0021787E"/>
    <w:rsid w:val="00217906"/>
    <w:rsid w:val="00217917"/>
    <w:rsid w:val="00217963"/>
    <w:rsid w:val="00217A77"/>
    <w:rsid w:val="00217C17"/>
    <w:rsid w:val="00217C68"/>
    <w:rsid w:val="00217C6F"/>
    <w:rsid w:val="00217CCD"/>
    <w:rsid w:val="00217CDB"/>
    <w:rsid w:val="00217D27"/>
    <w:rsid w:val="00217DD7"/>
    <w:rsid w:val="00217E42"/>
    <w:rsid w:val="00217ECF"/>
    <w:rsid w:val="00220038"/>
    <w:rsid w:val="0022007A"/>
    <w:rsid w:val="002200BE"/>
    <w:rsid w:val="002200C8"/>
    <w:rsid w:val="0022011B"/>
    <w:rsid w:val="00220349"/>
    <w:rsid w:val="0022042B"/>
    <w:rsid w:val="00220450"/>
    <w:rsid w:val="00220475"/>
    <w:rsid w:val="002204C7"/>
    <w:rsid w:val="002205D5"/>
    <w:rsid w:val="002207A5"/>
    <w:rsid w:val="002207A6"/>
    <w:rsid w:val="002207E3"/>
    <w:rsid w:val="00220848"/>
    <w:rsid w:val="0022085F"/>
    <w:rsid w:val="002208E2"/>
    <w:rsid w:val="00220A33"/>
    <w:rsid w:val="00220A91"/>
    <w:rsid w:val="00220ADB"/>
    <w:rsid w:val="00220B73"/>
    <w:rsid w:val="00220C3B"/>
    <w:rsid w:val="00220C5A"/>
    <w:rsid w:val="00220C67"/>
    <w:rsid w:val="00220D54"/>
    <w:rsid w:val="00220E0A"/>
    <w:rsid w:val="00220EE3"/>
    <w:rsid w:val="00220F53"/>
    <w:rsid w:val="00220FBB"/>
    <w:rsid w:val="00221034"/>
    <w:rsid w:val="002210B7"/>
    <w:rsid w:val="002210F6"/>
    <w:rsid w:val="00221182"/>
    <w:rsid w:val="00221206"/>
    <w:rsid w:val="00221216"/>
    <w:rsid w:val="00221355"/>
    <w:rsid w:val="00221378"/>
    <w:rsid w:val="002213DB"/>
    <w:rsid w:val="00221496"/>
    <w:rsid w:val="002214A2"/>
    <w:rsid w:val="002214DE"/>
    <w:rsid w:val="002215CC"/>
    <w:rsid w:val="0022163E"/>
    <w:rsid w:val="00221679"/>
    <w:rsid w:val="002216FA"/>
    <w:rsid w:val="0022171E"/>
    <w:rsid w:val="00221789"/>
    <w:rsid w:val="0022187E"/>
    <w:rsid w:val="002218F1"/>
    <w:rsid w:val="0022192B"/>
    <w:rsid w:val="00221944"/>
    <w:rsid w:val="00221A3C"/>
    <w:rsid w:val="00221A95"/>
    <w:rsid w:val="00221D2F"/>
    <w:rsid w:val="00221D4A"/>
    <w:rsid w:val="00221D51"/>
    <w:rsid w:val="00221DB9"/>
    <w:rsid w:val="00221E0F"/>
    <w:rsid w:val="00221E86"/>
    <w:rsid w:val="00221EAC"/>
    <w:rsid w:val="00221F11"/>
    <w:rsid w:val="00221F6C"/>
    <w:rsid w:val="00221FAD"/>
    <w:rsid w:val="00222040"/>
    <w:rsid w:val="0022209C"/>
    <w:rsid w:val="002221D7"/>
    <w:rsid w:val="002221DD"/>
    <w:rsid w:val="00222200"/>
    <w:rsid w:val="00222240"/>
    <w:rsid w:val="002222CD"/>
    <w:rsid w:val="002222E4"/>
    <w:rsid w:val="00222445"/>
    <w:rsid w:val="0022246E"/>
    <w:rsid w:val="0022259B"/>
    <w:rsid w:val="002225E9"/>
    <w:rsid w:val="0022263A"/>
    <w:rsid w:val="002226A7"/>
    <w:rsid w:val="0022278F"/>
    <w:rsid w:val="002228B9"/>
    <w:rsid w:val="002228E2"/>
    <w:rsid w:val="0022293C"/>
    <w:rsid w:val="00222A29"/>
    <w:rsid w:val="00222A6A"/>
    <w:rsid w:val="00222AEA"/>
    <w:rsid w:val="00222C56"/>
    <w:rsid w:val="00222C66"/>
    <w:rsid w:val="00222CA5"/>
    <w:rsid w:val="00222D39"/>
    <w:rsid w:val="00222DE1"/>
    <w:rsid w:val="00222FD2"/>
    <w:rsid w:val="0022301D"/>
    <w:rsid w:val="00223032"/>
    <w:rsid w:val="00223048"/>
    <w:rsid w:val="0022305D"/>
    <w:rsid w:val="002230FF"/>
    <w:rsid w:val="00223194"/>
    <w:rsid w:val="002231C3"/>
    <w:rsid w:val="00223236"/>
    <w:rsid w:val="002232DE"/>
    <w:rsid w:val="00223305"/>
    <w:rsid w:val="0022375E"/>
    <w:rsid w:val="002237C3"/>
    <w:rsid w:val="002237DD"/>
    <w:rsid w:val="002238A4"/>
    <w:rsid w:val="002238AF"/>
    <w:rsid w:val="002238EA"/>
    <w:rsid w:val="00223A17"/>
    <w:rsid w:val="00223A41"/>
    <w:rsid w:val="00223B21"/>
    <w:rsid w:val="00223B6B"/>
    <w:rsid w:val="00223BBD"/>
    <w:rsid w:val="00223C1E"/>
    <w:rsid w:val="00223C2C"/>
    <w:rsid w:val="00223C79"/>
    <w:rsid w:val="00223DC2"/>
    <w:rsid w:val="00223E93"/>
    <w:rsid w:val="00223F43"/>
    <w:rsid w:val="00223F79"/>
    <w:rsid w:val="00224036"/>
    <w:rsid w:val="002241A5"/>
    <w:rsid w:val="002241D9"/>
    <w:rsid w:val="002241F1"/>
    <w:rsid w:val="0022423A"/>
    <w:rsid w:val="0022425B"/>
    <w:rsid w:val="0022429D"/>
    <w:rsid w:val="00224373"/>
    <w:rsid w:val="00224392"/>
    <w:rsid w:val="002245DA"/>
    <w:rsid w:val="002245F3"/>
    <w:rsid w:val="002245F7"/>
    <w:rsid w:val="0022468C"/>
    <w:rsid w:val="002246D8"/>
    <w:rsid w:val="002246FA"/>
    <w:rsid w:val="00224831"/>
    <w:rsid w:val="00224992"/>
    <w:rsid w:val="002249A9"/>
    <w:rsid w:val="00224A98"/>
    <w:rsid w:val="00224A9F"/>
    <w:rsid w:val="00224B12"/>
    <w:rsid w:val="00224CB8"/>
    <w:rsid w:val="00224CC5"/>
    <w:rsid w:val="00224E9C"/>
    <w:rsid w:val="00224EB5"/>
    <w:rsid w:val="00224F20"/>
    <w:rsid w:val="00224F59"/>
    <w:rsid w:val="00224F80"/>
    <w:rsid w:val="00224F8B"/>
    <w:rsid w:val="002250E8"/>
    <w:rsid w:val="0022514C"/>
    <w:rsid w:val="00225188"/>
    <w:rsid w:val="002251ED"/>
    <w:rsid w:val="00225385"/>
    <w:rsid w:val="002253D2"/>
    <w:rsid w:val="002253FE"/>
    <w:rsid w:val="00225457"/>
    <w:rsid w:val="0022547F"/>
    <w:rsid w:val="00225499"/>
    <w:rsid w:val="0022551C"/>
    <w:rsid w:val="00225535"/>
    <w:rsid w:val="00225539"/>
    <w:rsid w:val="002255A2"/>
    <w:rsid w:val="00225608"/>
    <w:rsid w:val="0022572D"/>
    <w:rsid w:val="0022581F"/>
    <w:rsid w:val="002258FE"/>
    <w:rsid w:val="00225AD2"/>
    <w:rsid w:val="00225B42"/>
    <w:rsid w:val="00225B71"/>
    <w:rsid w:val="00225B7F"/>
    <w:rsid w:val="00225BF5"/>
    <w:rsid w:val="00225C7B"/>
    <w:rsid w:val="00225CBA"/>
    <w:rsid w:val="00225CFC"/>
    <w:rsid w:val="00225DDD"/>
    <w:rsid w:val="00225DDF"/>
    <w:rsid w:val="00225DEE"/>
    <w:rsid w:val="00225E9F"/>
    <w:rsid w:val="00225F0A"/>
    <w:rsid w:val="00225F15"/>
    <w:rsid w:val="00225FAD"/>
    <w:rsid w:val="002260C9"/>
    <w:rsid w:val="002260DF"/>
    <w:rsid w:val="002260F9"/>
    <w:rsid w:val="002260FC"/>
    <w:rsid w:val="00226103"/>
    <w:rsid w:val="0022613E"/>
    <w:rsid w:val="0022614E"/>
    <w:rsid w:val="002261F2"/>
    <w:rsid w:val="0022623A"/>
    <w:rsid w:val="00226255"/>
    <w:rsid w:val="00226256"/>
    <w:rsid w:val="002262AA"/>
    <w:rsid w:val="00226388"/>
    <w:rsid w:val="002263F4"/>
    <w:rsid w:val="00226479"/>
    <w:rsid w:val="002264BC"/>
    <w:rsid w:val="00226522"/>
    <w:rsid w:val="00226524"/>
    <w:rsid w:val="0022654C"/>
    <w:rsid w:val="00226564"/>
    <w:rsid w:val="002265CB"/>
    <w:rsid w:val="002266B6"/>
    <w:rsid w:val="00226785"/>
    <w:rsid w:val="002267A5"/>
    <w:rsid w:val="0022681A"/>
    <w:rsid w:val="0022685C"/>
    <w:rsid w:val="00226A8A"/>
    <w:rsid w:val="00226AA5"/>
    <w:rsid w:val="00226B15"/>
    <w:rsid w:val="00226B48"/>
    <w:rsid w:val="00226BD1"/>
    <w:rsid w:val="00226C29"/>
    <w:rsid w:val="00226C98"/>
    <w:rsid w:val="00226D03"/>
    <w:rsid w:val="00226DBC"/>
    <w:rsid w:val="00226DCF"/>
    <w:rsid w:val="00226EBA"/>
    <w:rsid w:val="002270F8"/>
    <w:rsid w:val="002270FE"/>
    <w:rsid w:val="0022711A"/>
    <w:rsid w:val="0022711C"/>
    <w:rsid w:val="00227177"/>
    <w:rsid w:val="0022723C"/>
    <w:rsid w:val="002272A3"/>
    <w:rsid w:val="002272C4"/>
    <w:rsid w:val="00227320"/>
    <w:rsid w:val="002273BE"/>
    <w:rsid w:val="002273D0"/>
    <w:rsid w:val="00227558"/>
    <w:rsid w:val="002275BF"/>
    <w:rsid w:val="002275ED"/>
    <w:rsid w:val="002275F5"/>
    <w:rsid w:val="0022760D"/>
    <w:rsid w:val="00227691"/>
    <w:rsid w:val="002277C2"/>
    <w:rsid w:val="00227897"/>
    <w:rsid w:val="002278C6"/>
    <w:rsid w:val="002278CE"/>
    <w:rsid w:val="00227911"/>
    <w:rsid w:val="00227922"/>
    <w:rsid w:val="002279DF"/>
    <w:rsid w:val="00227A02"/>
    <w:rsid w:val="00227A07"/>
    <w:rsid w:val="00227A11"/>
    <w:rsid w:val="00227A4E"/>
    <w:rsid w:val="00227AA3"/>
    <w:rsid w:val="00227B2D"/>
    <w:rsid w:val="00227BFE"/>
    <w:rsid w:val="00227C04"/>
    <w:rsid w:val="00227DB9"/>
    <w:rsid w:val="00227DF0"/>
    <w:rsid w:val="00227ECB"/>
    <w:rsid w:val="00227F29"/>
    <w:rsid w:val="00227F89"/>
    <w:rsid w:val="00227F95"/>
    <w:rsid w:val="00227FB6"/>
    <w:rsid w:val="00227FDA"/>
    <w:rsid w:val="00227FDC"/>
    <w:rsid w:val="00230042"/>
    <w:rsid w:val="00230067"/>
    <w:rsid w:val="0023011B"/>
    <w:rsid w:val="00230124"/>
    <w:rsid w:val="002301BF"/>
    <w:rsid w:val="002301DC"/>
    <w:rsid w:val="00230202"/>
    <w:rsid w:val="00230478"/>
    <w:rsid w:val="00230488"/>
    <w:rsid w:val="0023050B"/>
    <w:rsid w:val="00230615"/>
    <w:rsid w:val="002306CC"/>
    <w:rsid w:val="00230721"/>
    <w:rsid w:val="0023072F"/>
    <w:rsid w:val="002307AE"/>
    <w:rsid w:val="0023082F"/>
    <w:rsid w:val="00230899"/>
    <w:rsid w:val="002308A2"/>
    <w:rsid w:val="002308BC"/>
    <w:rsid w:val="002308FB"/>
    <w:rsid w:val="0023096F"/>
    <w:rsid w:val="00230A8F"/>
    <w:rsid w:val="00230BFE"/>
    <w:rsid w:val="00230C07"/>
    <w:rsid w:val="00230C16"/>
    <w:rsid w:val="00230D28"/>
    <w:rsid w:val="00230F22"/>
    <w:rsid w:val="00230F95"/>
    <w:rsid w:val="002310A5"/>
    <w:rsid w:val="002310C3"/>
    <w:rsid w:val="002310D9"/>
    <w:rsid w:val="0023113F"/>
    <w:rsid w:val="002311BD"/>
    <w:rsid w:val="002311E5"/>
    <w:rsid w:val="00231256"/>
    <w:rsid w:val="0023128E"/>
    <w:rsid w:val="0023144E"/>
    <w:rsid w:val="00231870"/>
    <w:rsid w:val="0023187D"/>
    <w:rsid w:val="00231936"/>
    <w:rsid w:val="0023195A"/>
    <w:rsid w:val="002319F9"/>
    <w:rsid w:val="00231A00"/>
    <w:rsid w:val="00231A1D"/>
    <w:rsid w:val="00231AEC"/>
    <w:rsid w:val="00231BDA"/>
    <w:rsid w:val="00231C42"/>
    <w:rsid w:val="00231CD1"/>
    <w:rsid w:val="00231D34"/>
    <w:rsid w:val="00231D94"/>
    <w:rsid w:val="00231E10"/>
    <w:rsid w:val="00231ECF"/>
    <w:rsid w:val="00231EF4"/>
    <w:rsid w:val="00231F28"/>
    <w:rsid w:val="002322DC"/>
    <w:rsid w:val="00232338"/>
    <w:rsid w:val="002323E1"/>
    <w:rsid w:val="00232428"/>
    <w:rsid w:val="002324E0"/>
    <w:rsid w:val="002324E6"/>
    <w:rsid w:val="002324F8"/>
    <w:rsid w:val="002325D1"/>
    <w:rsid w:val="00232646"/>
    <w:rsid w:val="0023264B"/>
    <w:rsid w:val="002326E6"/>
    <w:rsid w:val="00232721"/>
    <w:rsid w:val="0023275D"/>
    <w:rsid w:val="00232922"/>
    <w:rsid w:val="0023294B"/>
    <w:rsid w:val="002329B6"/>
    <w:rsid w:val="00232ACD"/>
    <w:rsid w:val="00232B20"/>
    <w:rsid w:val="00232BAC"/>
    <w:rsid w:val="00232C5B"/>
    <w:rsid w:val="00232C79"/>
    <w:rsid w:val="00232DA9"/>
    <w:rsid w:val="00232DB8"/>
    <w:rsid w:val="00232E00"/>
    <w:rsid w:val="00232FBB"/>
    <w:rsid w:val="00233024"/>
    <w:rsid w:val="00233048"/>
    <w:rsid w:val="0023309C"/>
    <w:rsid w:val="002330ED"/>
    <w:rsid w:val="0023319A"/>
    <w:rsid w:val="002331BE"/>
    <w:rsid w:val="00233258"/>
    <w:rsid w:val="00233264"/>
    <w:rsid w:val="002332DC"/>
    <w:rsid w:val="002333C3"/>
    <w:rsid w:val="00233491"/>
    <w:rsid w:val="0023358A"/>
    <w:rsid w:val="00233645"/>
    <w:rsid w:val="00233662"/>
    <w:rsid w:val="00233667"/>
    <w:rsid w:val="002336AB"/>
    <w:rsid w:val="002336BC"/>
    <w:rsid w:val="002336C0"/>
    <w:rsid w:val="00233724"/>
    <w:rsid w:val="002338A6"/>
    <w:rsid w:val="002338D1"/>
    <w:rsid w:val="0023392A"/>
    <w:rsid w:val="00233994"/>
    <w:rsid w:val="002339E6"/>
    <w:rsid w:val="00233AC2"/>
    <w:rsid w:val="00233B96"/>
    <w:rsid w:val="00233D2E"/>
    <w:rsid w:val="00233DD7"/>
    <w:rsid w:val="00233E6D"/>
    <w:rsid w:val="00234079"/>
    <w:rsid w:val="002340BE"/>
    <w:rsid w:val="002340E4"/>
    <w:rsid w:val="0023410E"/>
    <w:rsid w:val="00234143"/>
    <w:rsid w:val="00234204"/>
    <w:rsid w:val="00234214"/>
    <w:rsid w:val="00234251"/>
    <w:rsid w:val="002342FC"/>
    <w:rsid w:val="002343E0"/>
    <w:rsid w:val="00234421"/>
    <w:rsid w:val="0023447E"/>
    <w:rsid w:val="00234542"/>
    <w:rsid w:val="00234565"/>
    <w:rsid w:val="00234573"/>
    <w:rsid w:val="0023461F"/>
    <w:rsid w:val="0023462F"/>
    <w:rsid w:val="002346E5"/>
    <w:rsid w:val="002346F1"/>
    <w:rsid w:val="00234759"/>
    <w:rsid w:val="0023481D"/>
    <w:rsid w:val="002348FB"/>
    <w:rsid w:val="00234A2B"/>
    <w:rsid w:val="00234B36"/>
    <w:rsid w:val="00234B9D"/>
    <w:rsid w:val="00234C0E"/>
    <w:rsid w:val="00234C43"/>
    <w:rsid w:val="00234D43"/>
    <w:rsid w:val="00234EA2"/>
    <w:rsid w:val="00234F0E"/>
    <w:rsid w:val="00234F34"/>
    <w:rsid w:val="00234FCC"/>
    <w:rsid w:val="00235014"/>
    <w:rsid w:val="0023508C"/>
    <w:rsid w:val="00235122"/>
    <w:rsid w:val="00235248"/>
    <w:rsid w:val="0023527C"/>
    <w:rsid w:val="0023533C"/>
    <w:rsid w:val="0023537F"/>
    <w:rsid w:val="00235388"/>
    <w:rsid w:val="002353AF"/>
    <w:rsid w:val="0023545A"/>
    <w:rsid w:val="00235461"/>
    <w:rsid w:val="002354E8"/>
    <w:rsid w:val="002355B7"/>
    <w:rsid w:val="002355DD"/>
    <w:rsid w:val="00235653"/>
    <w:rsid w:val="0023565B"/>
    <w:rsid w:val="00235671"/>
    <w:rsid w:val="002356C8"/>
    <w:rsid w:val="0023577E"/>
    <w:rsid w:val="00235809"/>
    <w:rsid w:val="0023584F"/>
    <w:rsid w:val="00235852"/>
    <w:rsid w:val="002358D8"/>
    <w:rsid w:val="00235AFC"/>
    <w:rsid w:val="00235B76"/>
    <w:rsid w:val="00235C18"/>
    <w:rsid w:val="00235C4B"/>
    <w:rsid w:val="00235C6A"/>
    <w:rsid w:val="00235CE2"/>
    <w:rsid w:val="00235DC0"/>
    <w:rsid w:val="00235EB9"/>
    <w:rsid w:val="00235ECA"/>
    <w:rsid w:val="00235EE5"/>
    <w:rsid w:val="00235FA7"/>
    <w:rsid w:val="00235FEE"/>
    <w:rsid w:val="0023613C"/>
    <w:rsid w:val="0023618F"/>
    <w:rsid w:val="002361AB"/>
    <w:rsid w:val="002361BD"/>
    <w:rsid w:val="002362F3"/>
    <w:rsid w:val="00236446"/>
    <w:rsid w:val="0023648A"/>
    <w:rsid w:val="002364E0"/>
    <w:rsid w:val="00236514"/>
    <w:rsid w:val="00236543"/>
    <w:rsid w:val="00236559"/>
    <w:rsid w:val="00236563"/>
    <w:rsid w:val="00236688"/>
    <w:rsid w:val="002366FD"/>
    <w:rsid w:val="00236716"/>
    <w:rsid w:val="00236746"/>
    <w:rsid w:val="00236756"/>
    <w:rsid w:val="002367BE"/>
    <w:rsid w:val="002367D5"/>
    <w:rsid w:val="002367E7"/>
    <w:rsid w:val="00236838"/>
    <w:rsid w:val="002368EC"/>
    <w:rsid w:val="0023696C"/>
    <w:rsid w:val="00236972"/>
    <w:rsid w:val="002369A0"/>
    <w:rsid w:val="002369B1"/>
    <w:rsid w:val="00236A38"/>
    <w:rsid w:val="00236A3D"/>
    <w:rsid w:val="00236A50"/>
    <w:rsid w:val="00236AA5"/>
    <w:rsid w:val="00236AFC"/>
    <w:rsid w:val="00236BDC"/>
    <w:rsid w:val="00236C4D"/>
    <w:rsid w:val="00236CE4"/>
    <w:rsid w:val="00236E16"/>
    <w:rsid w:val="00236ED0"/>
    <w:rsid w:val="00236F5F"/>
    <w:rsid w:val="00236F60"/>
    <w:rsid w:val="00236FCA"/>
    <w:rsid w:val="00236FF5"/>
    <w:rsid w:val="0023705A"/>
    <w:rsid w:val="00237128"/>
    <w:rsid w:val="0023714A"/>
    <w:rsid w:val="00237229"/>
    <w:rsid w:val="0023727B"/>
    <w:rsid w:val="0023741D"/>
    <w:rsid w:val="00237421"/>
    <w:rsid w:val="00237438"/>
    <w:rsid w:val="00237447"/>
    <w:rsid w:val="002374DC"/>
    <w:rsid w:val="002374E4"/>
    <w:rsid w:val="0023752C"/>
    <w:rsid w:val="002375D5"/>
    <w:rsid w:val="002375F2"/>
    <w:rsid w:val="002376F3"/>
    <w:rsid w:val="002377C5"/>
    <w:rsid w:val="00237805"/>
    <w:rsid w:val="002379A9"/>
    <w:rsid w:val="00237AF4"/>
    <w:rsid w:val="00237AFE"/>
    <w:rsid w:val="00237B23"/>
    <w:rsid w:val="00237B2D"/>
    <w:rsid w:val="00237BA1"/>
    <w:rsid w:val="00237BBC"/>
    <w:rsid w:val="00237C23"/>
    <w:rsid w:val="00237C58"/>
    <w:rsid w:val="00237C68"/>
    <w:rsid w:val="00237C75"/>
    <w:rsid w:val="00237DB1"/>
    <w:rsid w:val="00237DE3"/>
    <w:rsid w:val="00237E13"/>
    <w:rsid w:val="00237E86"/>
    <w:rsid w:val="00237E9F"/>
    <w:rsid w:val="00237F29"/>
    <w:rsid w:val="00237F49"/>
    <w:rsid w:val="00237FC9"/>
    <w:rsid w:val="002400D6"/>
    <w:rsid w:val="002401AF"/>
    <w:rsid w:val="002401C1"/>
    <w:rsid w:val="00240266"/>
    <w:rsid w:val="00240279"/>
    <w:rsid w:val="0024035E"/>
    <w:rsid w:val="002404F1"/>
    <w:rsid w:val="0024055D"/>
    <w:rsid w:val="00240575"/>
    <w:rsid w:val="0024057F"/>
    <w:rsid w:val="002405BA"/>
    <w:rsid w:val="002405FF"/>
    <w:rsid w:val="00240611"/>
    <w:rsid w:val="00240625"/>
    <w:rsid w:val="0024062C"/>
    <w:rsid w:val="0024064E"/>
    <w:rsid w:val="00240680"/>
    <w:rsid w:val="00240688"/>
    <w:rsid w:val="00240698"/>
    <w:rsid w:val="00240736"/>
    <w:rsid w:val="00240767"/>
    <w:rsid w:val="0024078B"/>
    <w:rsid w:val="00240793"/>
    <w:rsid w:val="0024082D"/>
    <w:rsid w:val="00240990"/>
    <w:rsid w:val="002409FF"/>
    <w:rsid w:val="00240B06"/>
    <w:rsid w:val="00240B4B"/>
    <w:rsid w:val="00240C46"/>
    <w:rsid w:val="00240D0D"/>
    <w:rsid w:val="00240D38"/>
    <w:rsid w:val="00240D45"/>
    <w:rsid w:val="00240E9D"/>
    <w:rsid w:val="00240ED9"/>
    <w:rsid w:val="00241059"/>
    <w:rsid w:val="002411EA"/>
    <w:rsid w:val="00241282"/>
    <w:rsid w:val="0024142C"/>
    <w:rsid w:val="00241479"/>
    <w:rsid w:val="00241620"/>
    <w:rsid w:val="002416E8"/>
    <w:rsid w:val="0024173D"/>
    <w:rsid w:val="002417B3"/>
    <w:rsid w:val="002418A9"/>
    <w:rsid w:val="002418D0"/>
    <w:rsid w:val="0024191E"/>
    <w:rsid w:val="00241A2B"/>
    <w:rsid w:val="00241A37"/>
    <w:rsid w:val="00241B19"/>
    <w:rsid w:val="00241BFC"/>
    <w:rsid w:val="00241C91"/>
    <w:rsid w:val="00241DAC"/>
    <w:rsid w:val="00241DEF"/>
    <w:rsid w:val="00241E2C"/>
    <w:rsid w:val="00241E45"/>
    <w:rsid w:val="00241EF4"/>
    <w:rsid w:val="00241F5B"/>
    <w:rsid w:val="002420A9"/>
    <w:rsid w:val="002420D2"/>
    <w:rsid w:val="0024211C"/>
    <w:rsid w:val="002421FB"/>
    <w:rsid w:val="002422B5"/>
    <w:rsid w:val="002422B8"/>
    <w:rsid w:val="00242342"/>
    <w:rsid w:val="002423EC"/>
    <w:rsid w:val="00242419"/>
    <w:rsid w:val="0024249D"/>
    <w:rsid w:val="002424DB"/>
    <w:rsid w:val="0024254A"/>
    <w:rsid w:val="00242698"/>
    <w:rsid w:val="0024270F"/>
    <w:rsid w:val="00242710"/>
    <w:rsid w:val="0024277B"/>
    <w:rsid w:val="002427AC"/>
    <w:rsid w:val="002427AD"/>
    <w:rsid w:val="00242834"/>
    <w:rsid w:val="00242841"/>
    <w:rsid w:val="002429C4"/>
    <w:rsid w:val="00242C81"/>
    <w:rsid w:val="00242CAA"/>
    <w:rsid w:val="00242CF6"/>
    <w:rsid w:val="00242D1C"/>
    <w:rsid w:val="00242D23"/>
    <w:rsid w:val="00242D97"/>
    <w:rsid w:val="00242E76"/>
    <w:rsid w:val="00242E8F"/>
    <w:rsid w:val="00242EB1"/>
    <w:rsid w:val="00242F43"/>
    <w:rsid w:val="0024308A"/>
    <w:rsid w:val="002430BB"/>
    <w:rsid w:val="002431FD"/>
    <w:rsid w:val="0024321F"/>
    <w:rsid w:val="00243229"/>
    <w:rsid w:val="00243246"/>
    <w:rsid w:val="002432BE"/>
    <w:rsid w:val="00243304"/>
    <w:rsid w:val="002433FE"/>
    <w:rsid w:val="00243488"/>
    <w:rsid w:val="002434AD"/>
    <w:rsid w:val="002434E6"/>
    <w:rsid w:val="00243617"/>
    <w:rsid w:val="00243759"/>
    <w:rsid w:val="00243777"/>
    <w:rsid w:val="002437C8"/>
    <w:rsid w:val="002437F2"/>
    <w:rsid w:val="00243851"/>
    <w:rsid w:val="002438BC"/>
    <w:rsid w:val="00243A24"/>
    <w:rsid w:val="00243A2D"/>
    <w:rsid w:val="00243A59"/>
    <w:rsid w:val="00243A68"/>
    <w:rsid w:val="00243A6F"/>
    <w:rsid w:val="00243AFB"/>
    <w:rsid w:val="00243BB4"/>
    <w:rsid w:val="00243BBD"/>
    <w:rsid w:val="00243C5F"/>
    <w:rsid w:val="00243C66"/>
    <w:rsid w:val="00243D7F"/>
    <w:rsid w:val="00243E70"/>
    <w:rsid w:val="00243EAF"/>
    <w:rsid w:val="00243EC1"/>
    <w:rsid w:val="00243F1B"/>
    <w:rsid w:val="00243F1C"/>
    <w:rsid w:val="00243F9C"/>
    <w:rsid w:val="0024405D"/>
    <w:rsid w:val="002440A5"/>
    <w:rsid w:val="002440D1"/>
    <w:rsid w:val="002440EC"/>
    <w:rsid w:val="0024410D"/>
    <w:rsid w:val="00244150"/>
    <w:rsid w:val="002441DC"/>
    <w:rsid w:val="00244300"/>
    <w:rsid w:val="00244375"/>
    <w:rsid w:val="00244376"/>
    <w:rsid w:val="002443F0"/>
    <w:rsid w:val="002443F2"/>
    <w:rsid w:val="002444D4"/>
    <w:rsid w:val="00244605"/>
    <w:rsid w:val="0024462A"/>
    <w:rsid w:val="00244680"/>
    <w:rsid w:val="0024480A"/>
    <w:rsid w:val="00244883"/>
    <w:rsid w:val="0024492B"/>
    <w:rsid w:val="00244940"/>
    <w:rsid w:val="00244A98"/>
    <w:rsid w:val="00244B72"/>
    <w:rsid w:val="00244BE8"/>
    <w:rsid w:val="00244C3B"/>
    <w:rsid w:val="00244C4D"/>
    <w:rsid w:val="00244CAB"/>
    <w:rsid w:val="00244CFB"/>
    <w:rsid w:val="00244D05"/>
    <w:rsid w:val="00244D27"/>
    <w:rsid w:val="00244DC4"/>
    <w:rsid w:val="00244EBD"/>
    <w:rsid w:val="0024504B"/>
    <w:rsid w:val="002450C0"/>
    <w:rsid w:val="0024512C"/>
    <w:rsid w:val="0024516F"/>
    <w:rsid w:val="002451EB"/>
    <w:rsid w:val="00245222"/>
    <w:rsid w:val="002452EA"/>
    <w:rsid w:val="00245353"/>
    <w:rsid w:val="00245433"/>
    <w:rsid w:val="002454F2"/>
    <w:rsid w:val="00245597"/>
    <w:rsid w:val="002455ED"/>
    <w:rsid w:val="002455F7"/>
    <w:rsid w:val="00245609"/>
    <w:rsid w:val="0024560B"/>
    <w:rsid w:val="002456C6"/>
    <w:rsid w:val="0024572E"/>
    <w:rsid w:val="00245768"/>
    <w:rsid w:val="002457AA"/>
    <w:rsid w:val="0024580A"/>
    <w:rsid w:val="002458A3"/>
    <w:rsid w:val="002458DF"/>
    <w:rsid w:val="002458EF"/>
    <w:rsid w:val="0024590C"/>
    <w:rsid w:val="00245A53"/>
    <w:rsid w:val="00245A78"/>
    <w:rsid w:val="00245B6E"/>
    <w:rsid w:val="00245BB6"/>
    <w:rsid w:val="00245C24"/>
    <w:rsid w:val="00245E17"/>
    <w:rsid w:val="00245E40"/>
    <w:rsid w:val="00245F06"/>
    <w:rsid w:val="00246050"/>
    <w:rsid w:val="00246053"/>
    <w:rsid w:val="002460A5"/>
    <w:rsid w:val="002460F2"/>
    <w:rsid w:val="0024613B"/>
    <w:rsid w:val="00246176"/>
    <w:rsid w:val="002461AC"/>
    <w:rsid w:val="00246233"/>
    <w:rsid w:val="00246241"/>
    <w:rsid w:val="002462A9"/>
    <w:rsid w:val="002464D0"/>
    <w:rsid w:val="0024668D"/>
    <w:rsid w:val="002466F6"/>
    <w:rsid w:val="00246749"/>
    <w:rsid w:val="00246782"/>
    <w:rsid w:val="002467F2"/>
    <w:rsid w:val="00246833"/>
    <w:rsid w:val="002468EA"/>
    <w:rsid w:val="00246963"/>
    <w:rsid w:val="002469EC"/>
    <w:rsid w:val="00246A0C"/>
    <w:rsid w:val="00246A3F"/>
    <w:rsid w:val="00246B92"/>
    <w:rsid w:val="00246BB8"/>
    <w:rsid w:val="00246C50"/>
    <w:rsid w:val="00246C6F"/>
    <w:rsid w:val="00246C8A"/>
    <w:rsid w:val="00246CB8"/>
    <w:rsid w:val="00246D06"/>
    <w:rsid w:val="00246D41"/>
    <w:rsid w:val="00246F90"/>
    <w:rsid w:val="00246FC7"/>
    <w:rsid w:val="00246FD9"/>
    <w:rsid w:val="00247132"/>
    <w:rsid w:val="002471A9"/>
    <w:rsid w:val="00247216"/>
    <w:rsid w:val="002472E4"/>
    <w:rsid w:val="002472F6"/>
    <w:rsid w:val="002473F7"/>
    <w:rsid w:val="002474FB"/>
    <w:rsid w:val="002476FD"/>
    <w:rsid w:val="00247775"/>
    <w:rsid w:val="0024789B"/>
    <w:rsid w:val="00247968"/>
    <w:rsid w:val="0024796B"/>
    <w:rsid w:val="00247A30"/>
    <w:rsid w:val="00247AC0"/>
    <w:rsid w:val="00247AF1"/>
    <w:rsid w:val="00247B05"/>
    <w:rsid w:val="00247B43"/>
    <w:rsid w:val="00247BA1"/>
    <w:rsid w:val="00247C61"/>
    <w:rsid w:val="00247C90"/>
    <w:rsid w:val="00247E4D"/>
    <w:rsid w:val="00247E76"/>
    <w:rsid w:val="0025005F"/>
    <w:rsid w:val="00250083"/>
    <w:rsid w:val="002500AB"/>
    <w:rsid w:val="0025013F"/>
    <w:rsid w:val="00250184"/>
    <w:rsid w:val="0025018E"/>
    <w:rsid w:val="00250202"/>
    <w:rsid w:val="0025027B"/>
    <w:rsid w:val="0025032A"/>
    <w:rsid w:val="002503E6"/>
    <w:rsid w:val="0025045D"/>
    <w:rsid w:val="0025048E"/>
    <w:rsid w:val="00250541"/>
    <w:rsid w:val="0025058D"/>
    <w:rsid w:val="002505A8"/>
    <w:rsid w:val="002505C8"/>
    <w:rsid w:val="0025066B"/>
    <w:rsid w:val="002506F9"/>
    <w:rsid w:val="0025072E"/>
    <w:rsid w:val="00250782"/>
    <w:rsid w:val="00250788"/>
    <w:rsid w:val="00250828"/>
    <w:rsid w:val="002508B7"/>
    <w:rsid w:val="002508E4"/>
    <w:rsid w:val="002508F6"/>
    <w:rsid w:val="00250916"/>
    <w:rsid w:val="0025097D"/>
    <w:rsid w:val="00250A93"/>
    <w:rsid w:val="00250AA1"/>
    <w:rsid w:val="00250B31"/>
    <w:rsid w:val="00250B99"/>
    <w:rsid w:val="00250C27"/>
    <w:rsid w:val="00250C64"/>
    <w:rsid w:val="00250C6A"/>
    <w:rsid w:val="00250CCF"/>
    <w:rsid w:val="00250D2A"/>
    <w:rsid w:val="00250D89"/>
    <w:rsid w:val="00250DC0"/>
    <w:rsid w:val="00250DD5"/>
    <w:rsid w:val="00250DE8"/>
    <w:rsid w:val="00250E04"/>
    <w:rsid w:val="00250ECD"/>
    <w:rsid w:val="00250F17"/>
    <w:rsid w:val="00250F2C"/>
    <w:rsid w:val="00250F56"/>
    <w:rsid w:val="002512C9"/>
    <w:rsid w:val="00251326"/>
    <w:rsid w:val="002513AD"/>
    <w:rsid w:val="002514BF"/>
    <w:rsid w:val="002514C5"/>
    <w:rsid w:val="00251527"/>
    <w:rsid w:val="00251751"/>
    <w:rsid w:val="00251776"/>
    <w:rsid w:val="00251996"/>
    <w:rsid w:val="002519A3"/>
    <w:rsid w:val="00251A19"/>
    <w:rsid w:val="00251A86"/>
    <w:rsid w:val="00251B2B"/>
    <w:rsid w:val="00251B75"/>
    <w:rsid w:val="00251B93"/>
    <w:rsid w:val="00251B9C"/>
    <w:rsid w:val="00251BC8"/>
    <w:rsid w:val="00251BFD"/>
    <w:rsid w:val="00251C07"/>
    <w:rsid w:val="00251C20"/>
    <w:rsid w:val="00251C73"/>
    <w:rsid w:val="00251C78"/>
    <w:rsid w:val="00251D9F"/>
    <w:rsid w:val="00251F14"/>
    <w:rsid w:val="00251FAB"/>
    <w:rsid w:val="002520F3"/>
    <w:rsid w:val="00252157"/>
    <w:rsid w:val="00252173"/>
    <w:rsid w:val="00252191"/>
    <w:rsid w:val="00252203"/>
    <w:rsid w:val="0025225D"/>
    <w:rsid w:val="00252274"/>
    <w:rsid w:val="0025249D"/>
    <w:rsid w:val="0025251E"/>
    <w:rsid w:val="00252588"/>
    <w:rsid w:val="00252620"/>
    <w:rsid w:val="00252658"/>
    <w:rsid w:val="0025268E"/>
    <w:rsid w:val="002526C4"/>
    <w:rsid w:val="00252914"/>
    <w:rsid w:val="00252932"/>
    <w:rsid w:val="00252A0B"/>
    <w:rsid w:val="00252A63"/>
    <w:rsid w:val="00252AE0"/>
    <w:rsid w:val="00252AFF"/>
    <w:rsid w:val="00252B25"/>
    <w:rsid w:val="00252B4C"/>
    <w:rsid w:val="00252D2D"/>
    <w:rsid w:val="00252E14"/>
    <w:rsid w:val="00252E1C"/>
    <w:rsid w:val="00252E3F"/>
    <w:rsid w:val="0025306A"/>
    <w:rsid w:val="002530FC"/>
    <w:rsid w:val="00253172"/>
    <w:rsid w:val="00253174"/>
    <w:rsid w:val="002532A3"/>
    <w:rsid w:val="002532BB"/>
    <w:rsid w:val="002532E2"/>
    <w:rsid w:val="0025339F"/>
    <w:rsid w:val="00253556"/>
    <w:rsid w:val="002535BE"/>
    <w:rsid w:val="00253674"/>
    <w:rsid w:val="00253684"/>
    <w:rsid w:val="0025369D"/>
    <w:rsid w:val="002536E6"/>
    <w:rsid w:val="00253721"/>
    <w:rsid w:val="0025374B"/>
    <w:rsid w:val="00253765"/>
    <w:rsid w:val="002537DE"/>
    <w:rsid w:val="0025391F"/>
    <w:rsid w:val="0025393B"/>
    <w:rsid w:val="00253942"/>
    <w:rsid w:val="00253972"/>
    <w:rsid w:val="002539B4"/>
    <w:rsid w:val="00253A6F"/>
    <w:rsid w:val="00253B49"/>
    <w:rsid w:val="00253B98"/>
    <w:rsid w:val="00253C14"/>
    <w:rsid w:val="00253CBD"/>
    <w:rsid w:val="00253D69"/>
    <w:rsid w:val="00253DF3"/>
    <w:rsid w:val="00253E80"/>
    <w:rsid w:val="00253E85"/>
    <w:rsid w:val="00253ED9"/>
    <w:rsid w:val="00253F2C"/>
    <w:rsid w:val="00254047"/>
    <w:rsid w:val="002540FA"/>
    <w:rsid w:val="002541EC"/>
    <w:rsid w:val="00254253"/>
    <w:rsid w:val="00254362"/>
    <w:rsid w:val="00254391"/>
    <w:rsid w:val="002543A6"/>
    <w:rsid w:val="0025452D"/>
    <w:rsid w:val="002545CB"/>
    <w:rsid w:val="00254762"/>
    <w:rsid w:val="002547F6"/>
    <w:rsid w:val="0025485D"/>
    <w:rsid w:val="00254911"/>
    <w:rsid w:val="00254936"/>
    <w:rsid w:val="0025498C"/>
    <w:rsid w:val="002549E5"/>
    <w:rsid w:val="00254A0A"/>
    <w:rsid w:val="00254C12"/>
    <w:rsid w:val="00254C6F"/>
    <w:rsid w:val="00254C95"/>
    <w:rsid w:val="00254DA4"/>
    <w:rsid w:val="00254DEB"/>
    <w:rsid w:val="00254DF6"/>
    <w:rsid w:val="00254E58"/>
    <w:rsid w:val="00254E6B"/>
    <w:rsid w:val="00254EAA"/>
    <w:rsid w:val="00254ED1"/>
    <w:rsid w:val="00254F3C"/>
    <w:rsid w:val="00254F97"/>
    <w:rsid w:val="00254FB6"/>
    <w:rsid w:val="00254FB7"/>
    <w:rsid w:val="002550CD"/>
    <w:rsid w:val="0025528B"/>
    <w:rsid w:val="002553BF"/>
    <w:rsid w:val="002553F7"/>
    <w:rsid w:val="002554DE"/>
    <w:rsid w:val="0025552A"/>
    <w:rsid w:val="002556A7"/>
    <w:rsid w:val="00255704"/>
    <w:rsid w:val="00255752"/>
    <w:rsid w:val="002557D0"/>
    <w:rsid w:val="0025587B"/>
    <w:rsid w:val="002558D7"/>
    <w:rsid w:val="002558EE"/>
    <w:rsid w:val="0025591B"/>
    <w:rsid w:val="0025597B"/>
    <w:rsid w:val="002559E3"/>
    <w:rsid w:val="002559F5"/>
    <w:rsid w:val="00255B29"/>
    <w:rsid w:val="00255B2D"/>
    <w:rsid w:val="00255BBB"/>
    <w:rsid w:val="00255BEC"/>
    <w:rsid w:val="00255D43"/>
    <w:rsid w:val="00255DA8"/>
    <w:rsid w:val="00255ECF"/>
    <w:rsid w:val="00255EED"/>
    <w:rsid w:val="00256164"/>
    <w:rsid w:val="00256199"/>
    <w:rsid w:val="002561F8"/>
    <w:rsid w:val="00256264"/>
    <w:rsid w:val="00256348"/>
    <w:rsid w:val="0025642D"/>
    <w:rsid w:val="00256470"/>
    <w:rsid w:val="002564D0"/>
    <w:rsid w:val="002564D8"/>
    <w:rsid w:val="002564DC"/>
    <w:rsid w:val="0025650A"/>
    <w:rsid w:val="0025651A"/>
    <w:rsid w:val="00256527"/>
    <w:rsid w:val="00256528"/>
    <w:rsid w:val="0025658F"/>
    <w:rsid w:val="0025659B"/>
    <w:rsid w:val="002565A2"/>
    <w:rsid w:val="002565DE"/>
    <w:rsid w:val="00256615"/>
    <w:rsid w:val="0025669E"/>
    <w:rsid w:val="002566CE"/>
    <w:rsid w:val="002566D9"/>
    <w:rsid w:val="00256829"/>
    <w:rsid w:val="00256832"/>
    <w:rsid w:val="0025684D"/>
    <w:rsid w:val="00256859"/>
    <w:rsid w:val="0025697A"/>
    <w:rsid w:val="002569CD"/>
    <w:rsid w:val="00256A42"/>
    <w:rsid w:val="00256A86"/>
    <w:rsid w:val="00256AA8"/>
    <w:rsid w:val="00256AEC"/>
    <w:rsid w:val="00256BA1"/>
    <w:rsid w:val="00256BD7"/>
    <w:rsid w:val="00256BDE"/>
    <w:rsid w:val="00256DA6"/>
    <w:rsid w:val="00256E53"/>
    <w:rsid w:val="00256E7B"/>
    <w:rsid w:val="00256EDD"/>
    <w:rsid w:val="00256F81"/>
    <w:rsid w:val="00257074"/>
    <w:rsid w:val="00257104"/>
    <w:rsid w:val="002571D6"/>
    <w:rsid w:val="00257203"/>
    <w:rsid w:val="002572B1"/>
    <w:rsid w:val="0025730B"/>
    <w:rsid w:val="0025731B"/>
    <w:rsid w:val="0025739A"/>
    <w:rsid w:val="002573F5"/>
    <w:rsid w:val="0025751D"/>
    <w:rsid w:val="00257549"/>
    <w:rsid w:val="0025757F"/>
    <w:rsid w:val="002575E4"/>
    <w:rsid w:val="0025764A"/>
    <w:rsid w:val="002576DE"/>
    <w:rsid w:val="002576EF"/>
    <w:rsid w:val="00257701"/>
    <w:rsid w:val="00257720"/>
    <w:rsid w:val="0025776A"/>
    <w:rsid w:val="00257770"/>
    <w:rsid w:val="0025789C"/>
    <w:rsid w:val="0025789F"/>
    <w:rsid w:val="002578B4"/>
    <w:rsid w:val="002578ED"/>
    <w:rsid w:val="00257905"/>
    <w:rsid w:val="002579EB"/>
    <w:rsid w:val="00257A0D"/>
    <w:rsid w:val="00257A32"/>
    <w:rsid w:val="00257B26"/>
    <w:rsid w:val="00257B3B"/>
    <w:rsid w:val="00257BE0"/>
    <w:rsid w:val="00257BEB"/>
    <w:rsid w:val="00257C4B"/>
    <w:rsid w:val="00257CF8"/>
    <w:rsid w:val="00257CFD"/>
    <w:rsid w:val="00257DD8"/>
    <w:rsid w:val="00257EC8"/>
    <w:rsid w:val="002600BE"/>
    <w:rsid w:val="00260125"/>
    <w:rsid w:val="0026017C"/>
    <w:rsid w:val="002601A7"/>
    <w:rsid w:val="002601C1"/>
    <w:rsid w:val="002603D1"/>
    <w:rsid w:val="00260425"/>
    <w:rsid w:val="0026044E"/>
    <w:rsid w:val="00260456"/>
    <w:rsid w:val="00260468"/>
    <w:rsid w:val="002604E4"/>
    <w:rsid w:val="0026054E"/>
    <w:rsid w:val="00260574"/>
    <w:rsid w:val="002605CE"/>
    <w:rsid w:val="00260669"/>
    <w:rsid w:val="002606F4"/>
    <w:rsid w:val="00260710"/>
    <w:rsid w:val="002607BE"/>
    <w:rsid w:val="0026081D"/>
    <w:rsid w:val="0026091F"/>
    <w:rsid w:val="0026094D"/>
    <w:rsid w:val="00260979"/>
    <w:rsid w:val="00260A05"/>
    <w:rsid w:val="00260A2C"/>
    <w:rsid w:val="00260B04"/>
    <w:rsid w:val="00260B30"/>
    <w:rsid w:val="00260B5B"/>
    <w:rsid w:val="00260B73"/>
    <w:rsid w:val="00260C28"/>
    <w:rsid w:val="00260C71"/>
    <w:rsid w:val="00260CD4"/>
    <w:rsid w:val="00260D4D"/>
    <w:rsid w:val="00260E69"/>
    <w:rsid w:val="00260F52"/>
    <w:rsid w:val="00260F56"/>
    <w:rsid w:val="002610C2"/>
    <w:rsid w:val="0026113C"/>
    <w:rsid w:val="00261173"/>
    <w:rsid w:val="0026119E"/>
    <w:rsid w:val="002611C7"/>
    <w:rsid w:val="002611E6"/>
    <w:rsid w:val="002612A1"/>
    <w:rsid w:val="002612DF"/>
    <w:rsid w:val="002613FD"/>
    <w:rsid w:val="002613FF"/>
    <w:rsid w:val="002614D3"/>
    <w:rsid w:val="00261532"/>
    <w:rsid w:val="00261587"/>
    <w:rsid w:val="002615EF"/>
    <w:rsid w:val="0026168D"/>
    <w:rsid w:val="00261703"/>
    <w:rsid w:val="00261728"/>
    <w:rsid w:val="0026175D"/>
    <w:rsid w:val="002617BD"/>
    <w:rsid w:val="002617CD"/>
    <w:rsid w:val="0026185F"/>
    <w:rsid w:val="002618C8"/>
    <w:rsid w:val="00261A74"/>
    <w:rsid w:val="00261A76"/>
    <w:rsid w:val="00261AF5"/>
    <w:rsid w:val="00261D58"/>
    <w:rsid w:val="00261D64"/>
    <w:rsid w:val="00261DB8"/>
    <w:rsid w:val="00261E4F"/>
    <w:rsid w:val="00261E52"/>
    <w:rsid w:val="00261E7A"/>
    <w:rsid w:val="00261EFF"/>
    <w:rsid w:val="00261FCE"/>
    <w:rsid w:val="002620AA"/>
    <w:rsid w:val="002622AD"/>
    <w:rsid w:val="002622D8"/>
    <w:rsid w:val="002622E5"/>
    <w:rsid w:val="00262388"/>
    <w:rsid w:val="00262452"/>
    <w:rsid w:val="0026247A"/>
    <w:rsid w:val="0026248A"/>
    <w:rsid w:val="00262494"/>
    <w:rsid w:val="002624BA"/>
    <w:rsid w:val="00262553"/>
    <w:rsid w:val="00262554"/>
    <w:rsid w:val="002625AD"/>
    <w:rsid w:val="002625E0"/>
    <w:rsid w:val="00262622"/>
    <w:rsid w:val="00262641"/>
    <w:rsid w:val="00262670"/>
    <w:rsid w:val="0026278C"/>
    <w:rsid w:val="002627E5"/>
    <w:rsid w:val="00262809"/>
    <w:rsid w:val="0026280C"/>
    <w:rsid w:val="00262818"/>
    <w:rsid w:val="002628CA"/>
    <w:rsid w:val="0026299C"/>
    <w:rsid w:val="00262A6C"/>
    <w:rsid w:val="00262AA5"/>
    <w:rsid w:val="00262ABF"/>
    <w:rsid w:val="00262C00"/>
    <w:rsid w:val="00262CE7"/>
    <w:rsid w:val="00262D47"/>
    <w:rsid w:val="00262E13"/>
    <w:rsid w:val="00262E92"/>
    <w:rsid w:val="00262ED1"/>
    <w:rsid w:val="00262F24"/>
    <w:rsid w:val="00262FA5"/>
    <w:rsid w:val="00262FA7"/>
    <w:rsid w:val="00263016"/>
    <w:rsid w:val="0026305B"/>
    <w:rsid w:val="002630EE"/>
    <w:rsid w:val="002631ED"/>
    <w:rsid w:val="00263206"/>
    <w:rsid w:val="00263277"/>
    <w:rsid w:val="0026329B"/>
    <w:rsid w:val="0026335C"/>
    <w:rsid w:val="002633EB"/>
    <w:rsid w:val="00263416"/>
    <w:rsid w:val="00263418"/>
    <w:rsid w:val="0026348E"/>
    <w:rsid w:val="002634B2"/>
    <w:rsid w:val="002634E2"/>
    <w:rsid w:val="00263566"/>
    <w:rsid w:val="002635C8"/>
    <w:rsid w:val="002636FD"/>
    <w:rsid w:val="0026373F"/>
    <w:rsid w:val="0026376F"/>
    <w:rsid w:val="002637D5"/>
    <w:rsid w:val="002638D0"/>
    <w:rsid w:val="002639C7"/>
    <w:rsid w:val="00263B95"/>
    <w:rsid w:val="00263BC7"/>
    <w:rsid w:val="00263BF4"/>
    <w:rsid w:val="00263C2C"/>
    <w:rsid w:val="00263C53"/>
    <w:rsid w:val="00263C71"/>
    <w:rsid w:val="00263CE7"/>
    <w:rsid w:val="00263CEB"/>
    <w:rsid w:val="00263DF1"/>
    <w:rsid w:val="00263EEA"/>
    <w:rsid w:val="00263F21"/>
    <w:rsid w:val="00263F93"/>
    <w:rsid w:val="00263FAB"/>
    <w:rsid w:val="002640C1"/>
    <w:rsid w:val="00264135"/>
    <w:rsid w:val="002641E2"/>
    <w:rsid w:val="002641F1"/>
    <w:rsid w:val="002642CD"/>
    <w:rsid w:val="002642EA"/>
    <w:rsid w:val="0026432D"/>
    <w:rsid w:val="0026436C"/>
    <w:rsid w:val="0026439A"/>
    <w:rsid w:val="002643D3"/>
    <w:rsid w:val="002644A2"/>
    <w:rsid w:val="002644C3"/>
    <w:rsid w:val="0026456A"/>
    <w:rsid w:val="00264588"/>
    <w:rsid w:val="002645A2"/>
    <w:rsid w:val="0026474F"/>
    <w:rsid w:val="0026482B"/>
    <w:rsid w:val="00264892"/>
    <w:rsid w:val="002649FF"/>
    <w:rsid w:val="00264A05"/>
    <w:rsid w:val="00264A5A"/>
    <w:rsid w:val="00264BBF"/>
    <w:rsid w:val="00264C04"/>
    <w:rsid w:val="00264C38"/>
    <w:rsid w:val="00264C8E"/>
    <w:rsid w:val="00264D0A"/>
    <w:rsid w:val="00264E27"/>
    <w:rsid w:val="00264E8D"/>
    <w:rsid w:val="00264EA0"/>
    <w:rsid w:val="00264F70"/>
    <w:rsid w:val="00264F9E"/>
    <w:rsid w:val="00264FDC"/>
    <w:rsid w:val="00264FE2"/>
    <w:rsid w:val="0026502F"/>
    <w:rsid w:val="002650E2"/>
    <w:rsid w:val="002651B0"/>
    <w:rsid w:val="00265204"/>
    <w:rsid w:val="002652EC"/>
    <w:rsid w:val="00265366"/>
    <w:rsid w:val="0026538E"/>
    <w:rsid w:val="002653B4"/>
    <w:rsid w:val="002653BA"/>
    <w:rsid w:val="00265410"/>
    <w:rsid w:val="0026541D"/>
    <w:rsid w:val="0026544B"/>
    <w:rsid w:val="002655AF"/>
    <w:rsid w:val="002655D9"/>
    <w:rsid w:val="00265641"/>
    <w:rsid w:val="002656D7"/>
    <w:rsid w:val="002656F6"/>
    <w:rsid w:val="0026578D"/>
    <w:rsid w:val="002657D2"/>
    <w:rsid w:val="00265816"/>
    <w:rsid w:val="002658FF"/>
    <w:rsid w:val="002659B9"/>
    <w:rsid w:val="002659D6"/>
    <w:rsid w:val="00265A1A"/>
    <w:rsid w:val="00265AC0"/>
    <w:rsid w:val="00265B74"/>
    <w:rsid w:val="00265C16"/>
    <w:rsid w:val="00265C1B"/>
    <w:rsid w:val="00265C33"/>
    <w:rsid w:val="00265C69"/>
    <w:rsid w:val="00265C7A"/>
    <w:rsid w:val="00265D83"/>
    <w:rsid w:val="00265DC5"/>
    <w:rsid w:val="00265E21"/>
    <w:rsid w:val="00265F10"/>
    <w:rsid w:val="00265FDA"/>
    <w:rsid w:val="00266024"/>
    <w:rsid w:val="00266105"/>
    <w:rsid w:val="00266111"/>
    <w:rsid w:val="00266124"/>
    <w:rsid w:val="00266161"/>
    <w:rsid w:val="0026616D"/>
    <w:rsid w:val="002661A3"/>
    <w:rsid w:val="0026631D"/>
    <w:rsid w:val="0026633E"/>
    <w:rsid w:val="002663FD"/>
    <w:rsid w:val="00266406"/>
    <w:rsid w:val="00266434"/>
    <w:rsid w:val="0026645D"/>
    <w:rsid w:val="00266531"/>
    <w:rsid w:val="00266588"/>
    <w:rsid w:val="002665FC"/>
    <w:rsid w:val="00266614"/>
    <w:rsid w:val="0026665C"/>
    <w:rsid w:val="00266704"/>
    <w:rsid w:val="00266720"/>
    <w:rsid w:val="00266755"/>
    <w:rsid w:val="0026678D"/>
    <w:rsid w:val="002667D9"/>
    <w:rsid w:val="002667FC"/>
    <w:rsid w:val="00266898"/>
    <w:rsid w:val="0026689D"/>
    <w:rsid w:val="00266951"/>
    <w:rsid w:val="00266A99"/>
    <w:rsid w:val="00266B54"/>
    <w:rsid w:val="00266B59"/>
    <w:rsid w:val="00266C38"/>
    <w:rsid w:val="00266C87"/>
    <w:rsid w:val="00266C9B"/>
    <w:rsid w:val="00266CE5"/>
    <w:rsid w:val="00266D1E"/>
    <w:rsid w:val="00266E87"/>
    <w:rsid w:val="00266EC8"/>
    <w:rsid w:val="00266F72"/>
    <w:rsid w:val="0026703A"/>
    <w:rsid w:val="0026712C"/>
    <w:rsid w:val="00267137"/>
    <w:rsid w:val="00267162"/>
    <w:rsid w:val="00267266"/>
    <w:rsid w:val="002672BC"/>
    <w:rsid w:val="002674B8"/>
    <w:rsid w:val="0026751B"/>
    <w:rsid w:val="0026755C"/>
    <w:rsid w:val="00267665"/>
    <w:rsid w:val="00267745"/>
    <w:rsid w:val="002677B1"/>
    <w:rsid w:val="0026787A"/>
    <w:rsid w:val="002678A3"/>
    <w:rsid w:val="002678A4"/>
    <w:rsid w:val="00267990"/>
    <w:rsid w:val="002679E0"/>
    <w:rsid w:val="00267B18"/>
    <w:rsid w:val="00267B4D"/>
    <w:rsid w:val="00267B51"/>
    <w:rsid w:val="00267BEF"/>
    <w:rsid w:val="00267C01"/>
    <w:rsid w:val="00267CB0"/>
    <w:rsid w:val="00267CC0"/>
    <w:rsid w:val="00267D4F"/>
    <w:rsid w:val="00267E5A"/>
    <w:rsid w:val="00267E6C"/>
    <w:rsid w:val="00267EE5"/>
    <w:rsid w:val="00267F3F"/>
    <w:rsid w:val="00270018"/>
    <w:rsid w:val="002700C8"/>
    <w:rsid w:val="0027012B"/>
    <w:rsid w:val="00270145"/>
    <w:rsid w:val="00270168"/>
    <w:rsid w:val="00270179"/>
    <w:rsid w:val="002701BA"/>
    <w:rsid w:val="002701F0"/>
    <w:rsid w:val="00270268"/>
    <w:rsid w:val="00270278"/>
    <w:rsid w:val="002702FF"/>
    <w:rsid w:val="0027032F"/>
    <w:rsid w:val="002703AE"/>
    <w:rsid w:val="00270454"/>
    <w:rsid w:val="00270596"/>
    <w:rsid w:val="002705A9"/>
    <w:rsid w:val="002705BA"/>
    <w:rsid w:val="00270621"/>
    <w:rsid w:val="00270663"/>
    <w:rsid w:val="00270669"/>
    <w:rsid w:val="00270676"/>
    <w:rsid w:val="00270735"/>
    <w:rsid w:val="002707B1"/>
    <w:rsid w:val="0027083C"/>
    <w:rsid w:val="002708B5"/>
    <w:rsid w:val="002709FE"/>
    <w:rsid w:val="00270D9F"/>
    <w:rsid w:val="00270DC3"/>
    <w:rsid w:val="00270E04"/>
    <w:rsid w:val="00270E2E"/>
    <w:rsid w:val="00270E95"/>
    <w:rsid w:val="00270F1B"/>
    <w:rsid w:val="002711C5"/>
    <w:rsid w:val="0027121F"/>
    <w:rsid w:val="0027122E"/>
    <w:rsid w:val="00271237"/>
    <w:rsid w:val="002712AA"/>
    <w:rsid w:val="002712BC"/>
    <w:rsid w:val="002713AF"/>
    <w:rsid w:val="002713C6"/>
    <w:rsid w:val="002713FC"/>
    <w:rsid w:val="002714C3"/>
    <w:rsid w:val="002714DB"/>
    <w:rsid w:val="002714EC"/>
    <w:rsid w:val="002715DE"/>
    <w:rsid w:val="00271631"/>
    <w:rsid w:val="002716D4"/>
    <w:rsid w:val="002717CB"/>
    <w:rsid w:val="0027195C"/>
    <w:rsid w:val="00271A64"/>
    <w:rsid w:val="00271BFF"/>
    <w:rsid w:val="00271CCA"/>
    <w:rsid w:val="00271DF7"/>
    <w:rsid w:val="00271E10"/>
    <w:rsid w:val="00271E8A"/>
    <w:rsid w:val="00271F79"/>
    <w:rsid w:val="00271F86"/>
    <w:rsid w:val="00271FA6"/>
    <w:rsid w:val="002720FA"/>
    <w:rsid w:val="00272135"/>
    <w:rsid w:val="002721B3"/>
    <w:rsid w:val="002722C0"/>
    <w:rsid w:val="00272426"/>
    <w:rsid w:val="0027242D"/>
    <w:rsid w:val="00272475"/>
    <w:rsid w:val="002724AF"/>
    <w:rsid w:val="0027251C"/>
    <w:rsid w:val="00272525"/>
    <w:rsid w:val="00272582"/>
    <w:rsid w:val="0027264D"/>
    <w:rsid w:val="002727BE"/>
    <w:rsid w:val="002727C9"/>
    <w:rsid w:val="002727D2"/>
    <w:rsid w:val="002727F0"/>
    <w:rsid w:val="00272824"/>
    <w:rsid w:val="0027284B"/>
    <w:rsid w:val="0027297B"/>
    <w:rsid w:val="00272982"/>
    <w:rsid w:val="002729A5"/>
    <w:rsid w:val="00272A02"/>
    <w:rsid w:val="00272A41"/>
    <w:rsid w:val="00272A85"/>
    <w:rsid w:val="00272B8B"/>
    <w:rsid w:val="00272C84"/>
    <w:rsid w:val="00272D74"/>
    <w:rsid w:val="00272E9D"/>
    <w:rsid w:val="00272F0D"/>
    <w:rsid w:val="00272F82"/>
    <w:rsid w:val="00272F9F"/>
    <w:rsid w:val="00272FE6"/>
    <w:rsid w:val="0027309C"/>
    <w:rsid w:val="002730B2"/>
    <w:rsid w:val="00273115"/>
    <w:rsid w:val="0027313C"/>
    <w:rsid w:val="002731AD"/>
    <w:rsid w:val="002731CB"/>
    <w:rsid w:val="00273323"/>
    <w:rsid w:val="0027338A"/>
    <w:rsid w:val="0027339D"/>
    <w:rsid w:val="00273482"/>
    <w:rsid w:val="00273567"/>
    <w:rsid w:val="00273574"/>
    <w:rsid w:val="0027365D"/>
    <w:rsid w:val="0027366A"/>
    <w:rsid w:val="0027368F"/>
    <w:rsid w:val="0027383B"/>
    <w:rsid w:val="002738E1"/>
    <w:rsid w:val="00273A45"/>
    <w:rsid w:val="00273B40"/>
    <w:rsid w:val="00273B6F"/>
    <w:rsid w:val="00273BBC"/>
    <w:rsid w:val="00273C3B"/>
    <w:rsid w:val="00273CB9"/>
    <w:rsid w:val="00273CD5"/>
    <w:rsid w:val="00273D18"/>
    <w:rsid w:val="00273D83"/>
    <w:rsid w:val="00273E27"/>
    <w:rsid w:val="00273E35"/>
    <w:rsid w:val="00273EDB"/>
    <w:rsid w:val="00273EDF"/>
    <w:rsid w:val="00274078"/>
    <w:rsid w:val="002740AB"/>
    <w:rsid w:val="002741A1"/>
    <w:rsid w:val="002741D5"/>
    <w:rsid w:val="002742A4"/>
    <w:rsid w:val="002742FE"/>
    <w:rsid w:val="00274366"/>
    <w:rsid w:val="002743B0"/>
    <w:rsid w:val="00274401"/>
    <w:rsid w:val="00274418"/>
    <w:rsid w:val="00274434"/>
    <w:rsid w:val="00274440"/>
    <w:rsid w:val="00274592"/>
    <w:rsid w:val="0027459A"/>
    <w:rsid w:val="0027459C"/>
    <w:rsid w:val="00274663"/>
    <w:rsid w:val="002746C6"/>
    <w:rsid w:val="002747AA"/>
    <w:rsid w:val="002747F0"/>
    <w:rsid w:val="002748A7"/>
    <w:rsid w:val="002748AC"/>
    <w:rsid w:val="002748DA"/>
    <w:rsid w:val="00274903"/>
    <w:rsid w:val="0027490E"/>
    <w:rsid w:val="00274972"/>
    <w:rsid w:val="00274998"/>
    <w:rsid w:val="002749C9"/>
    <w:rsid w:val="00274A23"/>
    <w:rsid w:val="00274AB4"/>
    <w:rsid w:val="00274AB6"/>
    <w:rsid w:val="00274B23"/>
    <w:rsid w:val="00274B55"/>
    <w:rsid w:val="00274CAF"/>
    <w:rsid w:val="00274CF6"/>
    <w:rsid w:val="00274D2E"/>
    <w:rsid w:val="00274D9B"/>
    <w:rsid w:val="00274E9C"/>
    <w:rsid w:val="00274EE8"/>
    <w:rsid w:val="00274F60"/>
    <w:rsid w:val="00274FEC"/>
    <w:rsid w:val="00275080"/>
    <w:rsid w:val="00275151"/>
    <w:rsid w:val="002751EA"/>
    <w:rsid w:val="002752DE"/>
    <w:rsid w:val="0027532E"/>
    <w:rsid w:val="00275339"/>
    <w:rsid w:val="00275368"/>
    <w:rsid w:val="0027536F"/>
    <w:rsid w:val="00275384"/>
    <w:rsid w:val="00275551"/>
    <w:rsid w:val="0027555D"/>
    <w:rsid w:val="00275650"/>
    <w:rsid w:val="0027569A"/>
    <w:rsid w:val="002756CC"/>
    <w:rsid w:val="00275803"/>
    <w:rsid w:val="00275822"/>
    <w:rsid w:val="00275958"/>
    <w:rsid w:val="0027597C"/>
    <w:rsid w:val="002759EB"/>
    <w:rsid w:val="00275A8E"/>
    <w:rsid w:val="00275C16"/>
    <w:rsid w:val="00275C39"/>
    <w:rsid w:val="00275D1B"/>
    <w:rsid w:val="00275D29"/>
    <w:rsid w:val="00275E86"/>
    <w:rsid w:val="00275EF3"/>
    <w:rsid w:val="00275F0B"/>
    <w:rsid w:val="00275F1F"/>
    <w:rsid w:val="00276037"/>
    <w:rsid w:val="002760DF"/>
    <w:rsid w:val="002760E1"/>
    <w:rsid w:val="00276182"/>
    <w:rsid w:val="002761BD"/>
    <w:rsid w:val="00276228"/>
    <w:rsid w:val="00276238"/>
    <w:rsid w:val="0027624A"/>
    <w:rsid w:val="0027629B"/>
    <w:rsid w:val="00276325"/>
    <w:rsid w:val="00276393"/>
    <w:rsid w:val="0027641E"/>
    <w:rsid w:val="002764D3"/>
    <w:rsid w:val="00276535"/>
    <w:rsid w:val="0027654C"/>
    <w:rsid w:val="00276617"/>
    <w:rsid w:val="00276709"/>
    <w:rsid w:val="002767B8"/>
    <w:rsid w:val="002767D0"/>
    <w:rsid w:val="00276873"/>
    <w:rsid w:val="002768F4"/>
    <w:rsid w:val="002769C4"/>
    <w:rsid w:val="00276A17"/>
    <w:rsid w:val="00276B07"/>
    <w:rsid w:val="00276BF3"/>
    <w:rsid w:val="00276C66"/>
    <w:rsid w:val="00276C80"/>
    <w:rsid w:val="00276CE1"/>
    <w:rsid w:val="00276D05"/>
    <w:rsid w:val="00276D97"/>
    <w:rsid w:val="00276E46"/>
    <w:rsid w:val="00276E99"/>
    <w:rsid w:val="00276FCB"/>
    <w:rsid w:val="00276FD0"/>
    <w:rsid w:val="0027722B"/>
    <w:rsid w:val="00277273"/>
    <w:rsid w:val="00277366"/>
    <w:rsid w:val="0027740C"/>
    <w:rsid w:val="002774BF"/>
    <w:rsid w:val="00277567"/>
    <w:rsid w:val="002775BB"/>
    <w:rsid w:val="002775C0"/>
    <w:rsid w:val="0027764A"/>
    <w:rsid w:val="002776A5"/>
    <w:rsid w:val="0027777F"/>
    <w:rsid w:val="002777CF"/>
    <w:rsid w:val="00277808"/>
    <w:rsid w:val="002779DA"/>
    <w:rsid w:val="002779FB"/>
    <w:rsid w:val="00277A0A"/>
    <w:rsid w:val="00277AA7"/>
    <w:rsid w:val="00277B7F"/>
    <w:rsid w:val="00277CEA"/>
    <w:rsid w:val="00277D06"/>
    <w:rsid w:val="00277D43"/>
    <w:rsid w:val="00277E3F"/>
    <w:rsid w:val="00277F40"/>
    <w:rsid w:val="00277F69"/>
    <w:rsid w:val="00277FF0"/>
    <w:rsid w:val="00280033"/>
    <w:rsid w:val="00280080"/>
    <w:rsid w:val="002801DF"/>
    <w:rsid w:val="0028037A"/>
    <w:rsid w:val="002803E8"/>
    <w:rsid w:val="00280431"/>
    <w:rsid w:val="00280461"/>
    <w:rsid w:val="00280465"/>
    <w:rsid w:val="00280532"/>
    <w:rsid w:val="00280646"/>
    <w:rsid w:val="0028066B"/>
    <w:rsid w:val="00280781"/>
    <w:rsid w:val="002807A2"/>
    <w:rsid w:val="002807B6"/>
    <w:rsid w:val="0028082F"/>
    <w:rsid w:val="00280857"/>
    <w:rsid w:val="0028085B"/>
    <w:rsid w:val="002808E2"/>
    <w:rsid w:val="002809B0"/>
    <w:rsid w:val="00280A1F"/>
    <w:rsid w:val="00280AD2"/>
    <w:rsid w:val="00280B78"/>
    <w:rsid w:val="00280CA7"/>
    <w:rsid w:val="00280CF3"/>
    <w:rsid w:val="00280D39"/>
    <w:rsid w:val="00280DE2"/>
    <w:rsid w:val="00280E63"/>
    <w:rsid w:val="00280EE7"/>
    <w:rsid w:val="00280F15"/>
    <w:rsid w:val="00280F38"/>
    <w:rsid w:val="00280F90"/>
    <w:rsid w:val="00280FAF"/>
    <w:rsid w:val="0028104F"/>
    <w:rsid w:val="002810A8"/>
    <w:rsid w:val="002810BD"/>
    <w:rsid w:val="00281175"/>
    <w:rsid w:val="00281205"/>
    <w:rsid w:val="002812A9"/>
    <w:rsid w:val="002812F4"/>
    <w:rsid w:val="00281344"/>
    <w:rsid w:val="0028135B"/>
    <w:rsid w:val="002813F7"/>
    <w:rsid w:val="0028145F"/>
    <w:rsid w:val="00281486"/>
    <w:rsid w:val="0028148E"/>
    <w:rsid w:val="002814B9"/>
    <w:rsid w:val="002814DD"/>
    <w:rsid w:val="0028151F"/>
    <w:rsid w:val="0028159F"/>
    <w:rsid w:val="00281606"/>
    <w:rsid w:val="0028161A"/>
    <w:rsid w:val="00281654"/>
    <w:rsid w:val="00281691"/>
    <w:rsid w:val="002816CF"/>
    <w:rsid w:val="00281732"/>
    <w:rsid w:val="00281804"/>
    <w:rsid w:val="00281885"/>
    <w:rsid w:val="00281A09"/>
    <w:rsid w:val="00281A0E"/>
    <w:rsid w:val="00281A1E"/>
    <w:rsid w:val="00281A2D"/>
    <w:rsid w:val="00281AA1"/>
    <w:rsid w:val="00281AC3"/>
    <w:rsid w:val="00281B40"/>
    <w:rsid w:val="00281B62"/>
    <w:rsid w:val="00281C07"/>
    <w:rsid w:val="00281C0E"/>
    <w:rsid w:val="00281C5B"/>
    <w:rsid w:val="00281CB4"/>
    <w:rsid w:val="00281EE1"/>
    <w:rsid w:val="00281EFB"/>
    <w:rsid w:val="0028205B"/>
    <w:rsid w:val="002822F4"/>
    <w:rsid w:val="002823F0"/>
    <w:rsid w:val="00282454"/>
    <w:rsid w:val="002824AB"/>
    <w:rsid w:val="002824EF"/>
    <w:rsid w:val="00282553"/>
    <w:rsid w:val="0028257D"/>
    <w:rsid w:val="00282592"/>
    <w:rsid w:val="0028265B"/>
    <w:rsid w:val="00282675"/>
    <w:rsid w:val="0028277F"/>
    <w:rsid w:val="00282860"/>
    <w:rsid w:val="00282891"/>
    <w:rsid w:val="00282948"/>
    <w:rsid w:val="002829B8"/>
    <w:rsid w:val="002829EB"/>
    <w:rsid w:val="00282A2D"/>
    <w:rsid w:val="00282B48"/>
    <w:rsid w:val="00282B8C"/>
    <w:rsid w:val="00282BCC"/>
    <w:rsid w:val="00282C4D"/>
    <w:rsid w:val="00282DBB"/>
    <w:rsid w:val="00282DC6"/>
    <w:rsid w:val="00282EDA"/>
    <w:rsid w:val="00282EFB"/>
    <w:rsid w:val="00282F4A"/>
    <w:rsid w:val="00283023"/>
    <w:rsid w:val="002830DD"/>
    <w:rsid w:val="002830E8"/>
    <w:rsid w:val="0028314A"/>
    <w:rsid w:val="00283182"/>
    <w:rsid w:val="002831FC"/>
    <w:rsid w:val="00283204"/>
    <w:rsid w:val="002832B7"/>
    <w:rsid w:val="0028341B"/>
    <w:rsid w:val="0028341F"/>
    <w:rsid w:val="00283480"/>
    <w:rsid w:val="00283598"/>
    <w:rsid w:val="002835A1"/>
    <w:rsid w:val="002835D9"/>
    <w:rsid w:val="00283695"/>
    <w:rsid w:val="0028376F"/>
    <w:rsid w:val="002837CA"/>
    <w:rsid w:val="002837F1"/>
    <w:rsid w:val="00283805"/>
    <w:rsid w:val="00283833"/>
    <w:rsid w:val="00283840"/>
    <w:rsid w:val="002838CB"/>
    <w:rsid w:val="00283988"/>
    <w:rsid w:val="002839D7"/>
    <w:rsid w:val="00283A1D"/>
    <w:rsid w:val="00283AAC"/>
    <w:rsid w:val="00283AD6"/>
    <w:rsid w:val="00283B7F"/>
    <w:rsid w:val="00283C2E"/>
    <w:rsid w:val="00283C33"/>
    <w:rsid w:val="00283CBA"/>
    <w:rsid w:val="00283CFB"/>
    <w:rsid w:val="00283D8A"/>
    <w:rsid w:val="00283DD0"/>
    <w:rsid w:val="00283DF1"/>
    <w:rsid w:val="00283E1E"/>
    <w:rsid w:val="00283E21"/>
    <w:rsid w:val="00283E5C"/>
    <w:rsid w:val="00283ECC"/>
    <w:rsid w:val="00283F30"/>
    <w:rsid w:val="00283F4D"/>
    <w:rsid w:val="00283FCA"/>
    <w:rsid w:val="00283FF0"/>
    <w:rsid w:val="00283FF6"/>
    <w:rsid w:val="0028403F"/>
    <w:rsid w:val="00284115"/>
    <w:rsid w:val="002841CF"/>
    <w:rsid w:val="00284312"/>
    <w:rsid w:val="00284336"/>
    <w:rsid w:val="00284352"/>
    <w:rsid w:val="002843B3"/>
    <w:rsid w:val="002844F1"/>
    <w:rsid w:val="002844F3"/>
    <w:rsid w:val="00284598"/>
    <w:rsid w:val="002845A0"/>
    <w:rsid w:val="00284649"/>
    <w:rsid w:val="002847BB"/>
    <w:rsid w:val="002848E3"/>
    <w:rsid w:val="00284A23"/>
    <w:rsid w:val="00284B67"/>
    <w:rsid w:val="00284B7A"/>
    <w:rsid w:val="00284B85"/>
    <w:rsid w:val="00284BB1"/>
    <w:rsid w:val="00284C46"/>
    <w:rsid w:val="00284DAA"/>
    <w:rsid w:val="00284DCB"/>
    <w:rsid w:val="00284ECC"/>
    <w:rsid w:val="00285009"/>
    <w:rsid w:val="0028504F"/>
    <w:rsid w:val="00285053"/>
    <w:rsid w:val="00285083"/>
    <w:rsid w:val="00285198"/>
    <w:rsid w:val="002851FA"/>
    <w:rsid w:val="0028522A"/>
    <w:rsid w:val="0028523C"/>
    <w:rsid w:val="002853C8"/>
    <w:rsid w:val="002854C1"/>
    <w:rsid w:val="0028554A"/>
    <w:rsid w:val="00285563"/>
    <w:rsid w:val="00285569"/>
    <w:rsid w:val="002855DF"/>
    <w:rsid w:val="002855E8"/>
    <w:rsid w:val="0028586F"/>
    <w:rsid w:val="002858B3"/>
    <w:rsid w:val="00285911"/>
    <w:rsid w:val="002859E0"/>
    <w:rsid w:val="00285A5E"/>
    <w:rsid w:val="00285C0C"/>
    <w:rsid w:val="00285C5E"/>
    <w:rsid w:val="00285C8A"/>
    <w:rsid w:val="00285C9E"/>
    <w:rsid w:val="00285CFA"/>
    <w:rsid w:val="00285DFC"/>
    <w:rsid w:val="00285E05"/>
    <w:rsid w:val="00285E4E"/>
    <w:rsid w:val="00285EDD"/>
    <w:rsid w:val="00285F19"/>
    <w:rsid w:val="00285FDD"/>
    <w:rsid w:val="00286093"/>
    <w:rsid w:val="002860F9"/>
    <w:rsid w:val="002861E2"/>
    <w:rsid w:val="00286234"/>
    <w:rsid w:val="00286243"/>
    <w:rsid w:val="00286281"/>
    <w:rsid w:val="00286297"/>
    <w:rsid w:val="0028633F"/>
    <w:rsid w:val="00286349"/>
    <w:rsid w:val="002864AC"/>
    <w:rsid w:val="002864B1"/>
    <w:rsid w:val="00286502"/>
    <w:rsid w:val="00286515"/>
    <w:rsid w:val="0028652C"/>
    <w:rsid w:val="0028657E"/>
    <w:rsid w:val="0028661D"/>
    <w:rsid w:val="0028662B"/>
    <w:rsid w:val="0028667D"/>
    <w:rsid w:val="002866F2"/>
    <w:rsid w:val="00286763"/>
    <w:rsid w:val="00286768"/>
    <w:rsid w:val="002867D5"/>
    <w:rsid w:val="00286845"/>
    <w:rsid w:val="00286934"/>
    <w:rsid w:val="0028699C"/>
    <w:rsid w:val="002869DA"/>
    <w:rsid w:val="00286AB0"/>
    <w:rsid w:val="00286C60"/>
    <w:rsid w:val="00286C7B"/>
    <w:rsid w:val="00286CA6"/>
    <w:rsid w:val="00286CF7"/>
    <w:rsid w:val="00286D79"/>
    <w:rsid w:val="00286D8D"/>
    <w:rsid w:val="00286DAC"/>
    <w:rsid w:val="00286E7E"/>
    <w:rsid w:val="00286F60"/>
    <w:rsid w:val="00286F8F"/>
    <w:rsid w:val="00286FF0"/>
    <w:rsid w:val="0028703F"/>
    <w:rsid w:val="002870A1"/>
    <w:rsid w:val="002870A7"/>
    <w:rsid w:val="002871E4"/>
    <w:rsid w:val="00287204"/>
    <w:rsid w:val="0028721E"/>
    <w:rsid w:val="0028727A"/>
    <w:rsid w:val="0028737F"/>
    <w:rsid w:val="002873B0"/>
    <w:rsid w:val="002873B9"/>
    <w:rsid w:val="00287437"/>
    <w:rsid w:val="00287445"/>
    <w:rsid w:val="002874AA"/>
    <w:rsid w:val="002875ED"/>
    <w:rsid w:val="002875F5"/>
    <w:rsid w:val="00287657"/>
    <w:rsid w:val="002876AD"/>
    <w:rsid w:val="00287751"/>
    <w:rsid w:val="002877C9"/>
    <w:rsid w:val="002877D2"/>
    <w:rsid w:val="002877F3"/>
    <w:rsid w:val="00287806"/>
    <w:rsid w:val="00287810"/>
    <w:rsid w:val="00287905"/>
    <w:rsid w:val="00287ABE"/>
    <w:rsid w:val="00287AD6"/>
    <w:rsid w:val="00287B1B"/>
    <w:rsid w:val="00287B1D"/>
    <w:rsid w:val="00287B53"/>
    <w:rsid w:val="00287C4D"/>
    <w:rsid w:val="00287C67"/>
    <w:rsid w:val="00287CE3"/>
    <w:rsid w:val="00287D25"/>
    <w:rsid w:val="00287D31"/>
    <w:rsid w:val="00287DEC"/>
    <w:rsid w:val="00287E5A"/>
    <w:rsid w:val="00287E8B"/>
    <w:rsid w:val="00287F14"/>
    <w:rsid w:val="00290005"/>
    <w:rsid w:val="00290027"/>
    <w:rsid w:val="0029009D"/>
    <w:rsid w:val="0029010F"/>
    <w:rsid w:val="002903FC"/>
    <w:rsid w:val="00290498"/>
    <w:rsid w:val="002904AB"/>
    <w:rsid w:val="002904BD"/>
    <w:rsid w:val="0029052A"/>
    <w:rsid w:val="00290560"/>
    <w:rsid w:val="0029057F"/>
    <w:rsid w:val="00290597"/>
    <w:rsid w:val="002905C3"/>
    <w:rsid w:val="00290609"/>
    <w:rsid w:val="00290615"/>
    <w:rsid w:val="00290641"/>
    <w:rsid w:val="0029066E"/>
    <w:rsid w:val="002906B6"/>
    <w:rsid w:val="002906C1"/>
    <w:rsid w:val="002907EB"/>
    <w:rsid w:val="002907F2"/>
    <w:rsid w:val="00290812"/>
    <w:rsid w:val="002909E8"/>
    <w:rsid w:val="00290AA2"/>
    <w:rsid w:val="00290B17"/>
    <w:rsid w:val="00290B38"/>
    <w:rsid w:val="00290B83"/>
    <w:rsid w:val="00290C13"/>
    <w:rsid w:val="00290C6B"/>
    <w:rsid w:val="00290C72"/>
    <w:rsid w:val="00290D3B"/>
    <w:rsid w:val="00290DF2"/>
    <w:rsid w:val="00290E00"/>
    <w:rsid w:val="00290EC8"/>
    <w:rsid w:val="00290F07"/>
    <w:rsid w:val="00290F32"/>
    <w:rsid w:val="00290F4D"/>
    <w:rsid w:val="00290FBC"/>
    <w:rsid w:val="00291144"/>
    <w:rsid w:val="002911A7"/>
    <w:rsid w:val="002911DA"/>
    <w:rsid w:val="00291225"/>
    <w:rsid w:val="00291273"/>
    <w:rsid w:val="002912FF"/>
    <w:rsid w:val="002913CF"/>
    <w:rsid w:val="0029147F"/>
    <w:rsid w:val="002914C6"/>
    <w:rsid w:val="0029163C"/>
    <w:rsid w:val="0029172C"/>
    <w:rsid w:val="002918BA"/>
    <w:rsid w:val="00291932"/>
    <w:rsid w:val="002919F0"/>
    <w:rsid w:val="00291AAD"/>
    <w:rsid w:val="00291B4D"/>
    <w:rsid w:val="00291C19"/>
    <w:rsid w:val="00291C96"/>
    <w:rsid w:val="00291CDE"/>
    <w:rsid w:val="00291D91"/>
    <w:rsid w:val="00291DEB"/>
    <w:rsid w:val="00291E1C"/>
    <w:rsid w:val="00291E78"/>
    <w:rsid w:val="00291F5D"/>
    <w:rsid w:val="00292099"/>
    <w:rsid w:val="002920DD"/>
    <w:rsid w:val="00292333"/>
    <w:rsid w:val="00292356"/>
    <w:rsid w:val="00292398"/>
    <w:rsid w:val="002923C4"/>
    <w:rsid w:val="00292465"/>
    <w:rsid w:val="002924C6"/>
    <w:rsid w:val="002924E0"/>
    <w:rsid w:val="00292781"/>
    <w:rsid w:val="00292793"/>
    <w:rsid w:val="0029281B"/>
    <w:rsid w:val="00292844"/>
    <w:rsid w:val="00292850"/>
    <w:rsid w:val="002928C9"/>
    <w:rsid w:val="002928F6"/>
    <w:rsid w:val="002928F7"/>
    <w:rsid w:val="00292976"/>
    <w:rsid w:val="0029298A"/>
    <w:rsid w:val="002929D9"/>
    <w:rsid w:val="002929FC"/>
    <w:rsid w:val="00292A3D"/>
    <w:rsid w:val="00292A7A"/>
    <w:rsid w:val="00292C4C"/>
    <w:rsid w:val="00292CAE"/>
    <w:rsid w:val="00292CD6"/>
    <w:rsid w:val="00292D12"/>
    <w:rsid w:val="00292F74"/>
    <w:rsid w:val="0029303C"/>
    <w:rsid w:val="00293086"/>
    <w:rsid w:val="0029308A"/>
    <w:rsid w:val="00293097"/>
    <w:rsid w:val="00293235"/>
    <w:rsid w:val="00293351"/>
    <w:rsid w:val="0029335A"/>
    <w:rsid w:val="00293447"/>
    <w:rsid w:val="0029344C"/>
    <w:rsid w:val="0029344D"/>
    <w:rsid w:val="0029346F"/>
    <w:rsid w:val="00293568"/>
    <w:rsid w:val="0029358E"/>
    <w:rsid w:val="002936EF"/>
    <w:rsid w:val="00293724"/>
    <w:rsid w:val="0029372C"/>
    <w:rsid w:val="002937B8"/>
    <w:rsid w:val="002937C3"/>
    <w:rsid w:val="002937CA"/>
    <w:rsid w:val="0029381C"/>
    <w:rsid w:val="002938B4"/>
    <w:rsid w:val="00293985"/>
    <w:rsid w:val="00293C1E"/>
    <w:rsid w:val="00293C2E"/>
    <w:rsid w:val="00293C70"/>
    <w:rsid w:val="00293CD8"/>
    <w:rsid w:val="00293E58"/>
    <w:rsid w:val="00293E60"/>
    <w:rsid w:val="00293EBA"/>
    <w:rsid w:val="00293F02"/>
    <w:rsid w:val="00293F25"/>
    <w:rsid w:val="0029417D"/>
    <w:rsid w:val="002942CE"/>
    <w:rsid w:val="00294348"/>
    <w:rsid w:val="0029442C"/>
    <w:rsid w:val="002944D0"/>
    <w:rsid w:val="002946AE"/>
    <w:rsid w:val="00294704"/>
    <w:rsid w:val="00294735"/>
    <w:rsid w:val="0029474B"/>
    <w:rsid w:val="00294819"/>
    <w:rsid w:val="00294901"/>
    <w:rsid w:val="00294961"/>
    <w:rsid w:val="002949C7"/>
    <w:rsid w:val="002949CD"/>
    <w:rsid w:val="002949FC"/>
    <w:rsid w:val="00294AA8"/>
    <w:rsid w:val="00294AE0"/>
    <w:rsid w:val="00294B72"/>
    <w:rsid w:val="00294CB9"/>
    <w:rsid w:val="00294D92"/>
    <w:rsid w:val="00294F0E"/>
    <w:rsid w:val="00294FEE"/>
    <w:rsid w:val="0029508F"/>
    <w:rsid w:val="002950E5"/>
    <w:rsid w:val="0029510B"/>
    <w:rsid w:val="0029512D"/>
    <w:rsid w:val="0029516A"/>
    <w:rsid w:val="00295228"/>
    <w:rsid w:val="002952BE"/>
    <w:rsid w:val="00295391"/>
    <w:rsid w:val="00295426"/>
    <w:rsid w:val="00295465"/>
    <w:rsid w:val="00295488"/>
    <w:rsid w:val="002954B4"/>
    <w:rsid w:val="002954B6"/>
    <w:rsid w:val="0029552A"/>
    <w:rsid w:val="00295547"/>
    <w:rsid w:val="002956F2"/>
    <w:rsid w:val="00295716"/>
    <w:rsid w:val="00295923"/>
    <w:rsid w:val="0029595E"/>
    <w:rsid w:val="00295A36"/>
    <w:rsid w:val="00295AAB"/>
    <w:rsid w:val="00295B14"/>
    <w:rsid w:val="00295B6D"/>
    <w:rsid w:val="00295B82"/>
    <w:rsid w:val="00295D1E"/>
    <w:rsid w:val="00295D9F"/>
    <w:rsid w:val="00295DBE"/>
    <w:rsid w:val="00295E8B"/>
    <w:rsid w:val="00295EA2"/>
    <w:rsid w:val="00295EF7"/>
    <w:rsid w:val="00295F13"/>
    <w:rsid w:val="00295F72"/>
    <w:rsid w:val="00295FD5"/>
    <w:rsid w:val="00296059"/>
    <w:rsid w:val="00296089"/>
    <w:rsid w:val="002960F9"/>
    <w:rsid w:val="0029612D"/>
    <w:rsid w:val="0029617A"/>
    <w:rsid w:val="002962AE"/>
    <w:rsid w:val="002962C2"/>
    <w:rsid w:val="0029641E"/>
    <w:rsid w:val="00296447"/>
    <w:rsid w:val="00296587"/>
    <w:rsid w:val="002965E1"/>
    <w:rsid w:val="00296667"/>
    <w:rsid w:val="002966BE"/>
    <w:rsid w:val="002966ED"/>
    <w:rsid w:val="00296810"/>
    <w:rsid w:val="0029687E"/>
    <w:rsid w:val="0029692D"/>
    <w:rsid w:val="0029697D"/>
    <w:rsid w:val="00296A2A"/>
    <w:rsid w:val="00296A50"/>
    <w:rsid w:val="00296C00"/>
    <w:rsid w:val="00296D78"/>
    <w:rsid w:val="00296EF3"/>
    <w:rsid w:val="00296FC8"/>
    <w:rsid w:val="00297018"/>
    <w:rsid w:val="0029704B"/>
    <w:rsid w:val="002970CC"/>
    <w:rsid w:val="002971F3"/>
    <w:rsid w:val="002972D4"/>
    <w:rsid w:val="002972DF"/>
    <w:rsid w:val="00297312"/>
    <w:rsid w:val="00297332"/>
    <w:rsid w:val="002974DF"/>
    <w:rsid w:val="002974F2"/>
    <w:rsid w:val="00297584"/>
    <w:rsid w:val="0029762B"/>
    <w:rsid w:val="00297690"/>
    <w:rsid w:val="002976F4"/>
    <w:rsid w:val="00297736"/>
    <w:rsid w:val="0029775F"/>
    <w:rsid w:val="00297870"/>
    <w:rsid w:val="00297880"/>
    <w:rsid w:val="00297999"/>
    <w:rsid w:val="00297A9A"/>
    <w:rsid w:val="00297AA7"/>
    <w:rsid w:val="00297AAC"/>
    <w:rsid w:val="00297B25"/>
    <w:rsid w:val="00297B2A"/>
    <w:rsid w:val="00297BF0"/>
    <w:rsid w:val="00297BFC"/>
    <w:rsid w:val="00297C1A"/>
    <w:rsid w:val="00297F9B"/>
    <w:rsid w:val="002A007B"/>
    <w:rsid w:val="002A00A9"/>
    <w:rsid w:val="002A00DF"/>
    <w:rsid w:val="002A017D"/>
    <w:rsid w:val="002A01AB"/>
    <w:rsid w:val="002A02A3"/>
    <w:rsid w:val="002A02C8"/>
    <w:rsid w:val="002A030C"/>
    <w:rsid w:val="002A03B1"/>
    <w:rsid w:val="002A0477"/>
    <w:rsid w:val="002A06B2"/>
    <w:rsid w:val="002A07CF"/>
    <w:rsid w:val="002A0845"/>
    <w:rsid w:val="002A09E7"/>
    <w:rsid w:val="002A0A7B"/>
    <w:rsid w:val="002A0ADF"/>
    <w:rsid w:val="002A0C2E"/>
    <w:rsid w:val="002A0C3D"/>
    <w:rsid w:val="002A0C75"/>
    <w:rsid w:val="002A0CBA"/>
    <w:rsid w:val="002A0CE9"/>
    <w:rsid w:val="002A0D6D"/>
    <w:rsid w:val="002A0DE7"/>
    <w:rsid w:val="002A0EEE"/>
    <w:rsid w:val="002A0F21"/>
    <w:rsid w:val="002A1047"/>
    <w:rsid w:val="002A1056"/>
    <w:rsid w:val="002A1184"/>
    <w:rsid w:val="002A11BC"/>
    <w:rsid w:val="002A127E"/>
    <w:rsid w:val="002A12A7"/>
    <w:rsid w:val="002A13AC"/>
    <w:rsid w:val="002A14A9"/>
    <w:rsid w:val="002A14E4"/>
    <w:rsid w:val="002A1507"/>
    <w:rsid w:val="002A15F2"/>
    <w:rsid w:val="002A165E"/>
    <w:rsid w:val="002A175C"/>
    <w:rsid w:val="002A1790"/>
    <w:rsid w:val="002A17DD"/>
    <w:rsid w:val="002A1878"/>
    <w:rsid w:val="002A1908"/>
    <w:rsid w:val="002A1955"/>
    <w:rsid w:val="002A1960"/>
    <w:rsid w:val="002A1967"/>
    <w:rsid w:val="002A1989"/>
    <w:rsid w:val="002A19EB"/>
    <w:rsid w:val="002A1A41"/>
    <w:rsid w:val="002A1A57"/>
    <w:rsid w:val="002A1A6E"/>
    <w:rsid w:val="002A1B2A"/>
    <w:rsid w:val="002A1BB5"/>
    <w:rsid w:val="002A1D4F"/>
    <w:rsid w:val="002A1D84"/>
    <w:rsid w:val="002A1DC3"/>
    <w:rsid w:val="002A1E4C"/>
    <w:rsid w:val="002A1E5B"/>
    <w:rsid w:val="002A1E95"/>
    <w:rsid w:val="002A1ECE"/>
    <w:rsid w:val="002A205F"/>
    <w:rsid w:val="002A2087"/>
    <w:rsid w:val="002A20A5"/>
    <w:rsid w:val="002A20CF"/>
    <w:rsid w:val="002A2141"/>
    <w:rsid w:val="002A2149"/>
    <w:rsid w:val="002A21AB"/>
    <w:rsid w:val="002A224E"/>
    <w:rsid w:val="002A2288"/>
    <w:rsid w:val="002A22E1"/>
    <w:rsid w:val="002A2564"/>
    <w:rsid w:val="002A25A9"/>
    <w:rsid w:val="002A25B8"/>
    <w:rsid w:val="002A26E7"/>
    <w:rsid w:val="002A28F9"/>
    <w:rsid w:val="002A29D5"/>
    <w:rsid w:val="002A2A43"/>
    <w:rsid w:val="002A2AEF"/>
    <w:rsid w:val="002A2B4B"/>
    <w:rsid w:val="002A2B64"/>
    <w:rsid w:val="002A2BA2"/>
    <w:rsid w:val="002A2C4F"/>
    <w:rsid w:val="002A2C55"/>
    <w:rsid w:val="002A2C85"/>
    <w:rsid w:val="002A2D60"/>
    <w:rsid w:val="002A2D72"/>
    <w:rsid w:val="002A2E31"/>
    <w:rsid w:val="002A2E6F"/>
    <w:rsid w:val="002A319F"/>
    <w:rsid w:val="002A32A3"/>
    <w:rsid w:val="002A32A9"/>
    <w:rsid w:val="002A333E"/>
    <w:rsid w:val="002A3365"/>
    <w:rsid w:val="002A3444"/>
    <w:rsid w:val="002A34AC"/>
    <w:rsid w:val="002A34B9"/>
    <w:rsid w:val="002A360C"/>
    <w:rsid w:val="002A364E"/>
    <w:rsid w:val="002A3658"/>
    <w:rsid w:val="002A365E"/>
    <w:rsid w:val="002A369F"/>
    <w:rsid w:val="002A36AB"/>
    <w:rsid w:val="002A36C8"/>
    <w:rsid w:val="002A3783"/>
    <w:rsid w:val="002A3793"/>
    <w:rsid w:val="002A37FF"/>
    <w:rsid w:val="002A3804"/>
    <w:rsid w:val="002A382E"/>
    <w:rsid w:val="002A38B8"/>
    <w:rsid w:val="002A3905"/>
    <w:rsid w:val="002A3961"/>
    <w:rsid w:val="002A39AE"/>
    <w:rsid w:val="002A3BF1"/>
    <w:rsid w:val="002A3BFC"/>
    <w:rsid w:val="002A3C92"/>
    <w:rsid w:val="002A3CE7"/>
    <w:rsid w:val="002A3D04"/>
    <w:rsid w:val="002A3E0B"/>
    <w:rsid w:val="002A3ED9"/>
    <w:rsid w:val="002A3F3B"/>
    <w:rsid w:val="002A3F3E"/>
    <w:rsid w:val="002A3FC4"/>
    <w:rsid w:val="002A4063"/>
    <w:rsid w:val="002A4067"/>
    <w:rsid w:val="002A40BC"/>
    <w:rsid w:val="002A40FF"/>
    <w:rsid w:val="002A4263"/>
    <w:rsid w:val="002A4300"/>
    <w:rsid w:val="002A436E"/>
    <w:rsid w:val="002A43A7"/>
    <w:rsid w:val="002A43C9"/>
    <w:rsid w:val="002A440E"/>
    <w:rsid w:val="002A4481"/>
    <w:rsid w:val="002A44D0"/>
    <w:rsid w:val="002A44FA"/>
    <w:rsid w:val="002A454F"/>
    <w:rsid w:val="002A4596"/>
    <w:rsid w:val="002A4683"/>
    <w:rsid w:val="002A46EE"/>
    <w:rsid w:val="002A46FB"/>
    <w:rsid w:val="002A4748"/>
    <w:rsid w:val="002A4768"/>
    <w:rsid w:val="002A4780"/>
    <w:rsid w:val="002A4785"/>
    <w:rsid w:val="002A4795"/>
    <w:rsid w:val="002A486F"/>
    <w:rsid w:val="002A4873"/>
    <w:rsid w:val="002A48E9"/>
    <w:rsid w:val="002A496E"/>
    <w:rsid w:val="002A4976"/>
    <w:rsid w:val="002A49BB"/>
    <w:rsid w:val="002A4AA8"/>
    <w:rsid w:val="002A4AAC"/>
    <w:rsid w:val="002A4AE9"/>
    <w:rsid w:val="002A4B8E"/>
    <w:rsid w:val="002A4BC8"/>
    <w:rsid w:val="002A4BF3"/>
    <w:rsid w:val="002A4C24"/>
    <w:rsid w:val="002A4CB1"/>
    <w:rsid w:val="002A4CFF"/>
    <w:rsid w:val="002A4D7B"/>
    <w:rsid w:val="002A4DA3"/>
    <w:rsid w:val="002A4F25"/>
    <w:rsid w:val="002A4FDE"/>
    <w:rsid w:val="002A502A"/>
    <w:rsid w:val="002A503E"/>
    <w:rsid w:val="002A5096"/>
    <w:rsid w:val="002A50F1"/>
    <w:rsid w:val="002A5160"/>
    <w:rsid w:val="002A5179"/>
    <w:rsid w:val="002A52CC"/>
    <w:rsid w:val="002A535A"/>
    <w:rsid w:val="002A5441"/>
    <w:rsid w:val="002A54C2"/>
    <w:rsid w:val="002A54EC"/>
    <w:rsid w:val="002A54EF"/>
    <w:rsid w:val="002A5515"/>
    <w:rsid w:val="002A5544"/>
    <w:rsid w:val="002A55A1"/>
    <w:rsid w:val="002A55AC"/>
    <w:rsid w:val="002A563D"/>
    <w:rsid w:val="002A5746"/>
    <w:rsid w:val="002A580B"/>
    <w:rsid w:val="002A599F"/>
    <w:rsid w:val="002A5A23"/>
    <w:rsid w:val="002A5A3A"/>
    <w:rsid w:val="002A5AE6"/>
    <w:rsid w:val="002A5B3E"/>
    <w:rsid w:val="002A5B3F"/>
    <w:rsid w:val="002A5B7B"/>
    <w:rsid w:val="002A5BA8"/>
    <w:rsid w:val="002A5BD2"/>
    <w:rsid w:val="002A5C94"/>
    <w:rsid w:val="002A5CF5"/>
    <w:rsid w:val="002A5D21"/>
    <w:rsid w:val="002A5D24"/>
    <w:rsid w:val="002A5D82"/>
    <w:rsid w:val="002A5DE1"/>
    <w:rsid w:val="002A5E2F"/>
    <w:rsid w:val="002A5E7B"/>
    <w:rsid w:val="002A5E7D"/>
    <w:rsid w:val="002A5EE7"/>
    <w:rsid w:val="002A5F26"/>
    <w:rsid w:val="002A5FC8"/>
    <w:rsid w:val="002A5FF5"/>
    <w:rsid w:val="002A5FF9"/>
    <w:rsid w:val="002A6022"/>
    <w:rsid w:val="002A6046"/>
    <w:rsid w:val="002A6096"/>
    <w:rsid w:val="002A60A8"/>
    <w:rsid w:val="002A61F8"/>
    <w:rsid w:val="002A624A"/>
    <w:rsid w:val="002A63A5"/>
    <w:rsid w:val="002A63BF"/>
    <w:rsid w:val="002A64AD"/>
    <w:rsid w:val="002A6516"/>
    <w:rsid w:val="002A6565"/>
    <w:rsid w:val="002A662A"/>
    <w:rsid w:val="002A665B"/>
    <w:rsid w:val="002A666F"/>
    <w:rsid w:val="002A6693"/>
    <w:rsid w:val="002A66FB"/>
    <w:rsid w:val="002A6849"/>
    <w:rsid w:val="002A68F4"/>
    <w:rsid w:val="002A6995"/>
    <w:rsid w:val="002A69F2"/>
    <w:rsid w:val="002A6A65"/>
    <w:rsid w:val="002A6B11"/>
    <w:rsid w:val="002A6B62"/>
    <w:rsid w:val="002A6C7E"/>
    <w:rsid w:val="002A6E80"/>
    <w:rsid w:val="002A6F0D"/>
    <w:rsid w:val="002A6FA1"/>
    <w:rsid w:val="002A6FC1"/>
    <w:rsid w:val="002A7039"/>
    <w:rsid w:val="002A70E1"/>
    <w:rsid w:val="002A7258"/>
    <w:rsid w:val="002A727A"/>
    <w:rsid w:val="002A73DA"/>
    <w:rsid w:val="002A73EA"/>
    <w:rsid w:val="002A7531"/>
    <w:rsid w:val="002A75E8"/>
    <w:rsid w:val="002A75FF"/>
    <w:rsid w:val="002A7657"/>
    <w:rsid w:val="002A76B7"/>
    <w:rsid w:val="002A77DC"/>
    <w:rsid w:val="002A784E"/>
    <w:rsid w:val="002A7885"/>
    <w:rsid w:val="002A7A0B"/>
    <w:rsid w:val="002A7AAD"/>
    <w:rsid w:val="002A7B0B"/>
    <w:rsid w:val="002A7B36"/>
    <w:rsid w:val="002A7B7A"/>
    <w:rsid w:val="002A7BA2"/>
    <w:rsid w:val="002A7BB0"/>
    <w:rsid w:val="002A7C7D"/>
    <w:rsid w:val="002A7C8A"/>
    <w:rsid w:val="002A7CB0"/>
    <w:rsid w:val="002A7D33"/>
    <w:rsid w:val="002A7D61"/>
    <w:rsid w:val="002A7DD0"/>
    <w:rsid w:val="002A7DD2"/>
    <w:rsid w:val="002A7DF0"/>
    <w:rsid w:val="002A7E95"/>
    <w:rsid w:val="002A7EB0"/>
    <w:rsid w:val="002A7F3D"/>
    <w:rsid w:val="002A7F7B"/>
    <w:rsid w:val="002A7FF2"/>
    <w:rsid w:val="002B0064"/>
    <w:rsid w:val="002B006B"/>
    <w:rsid w:val="002B0084"/>
    <w:rsid w:val="002B0096"/>
    <w:rsid w:val="002B013D"/>
    <w:rsid w:val="002B014F"/>
    <w:rsid w:val="002B01DC"/>
    <w:rsid w:val="002B02B1"/>
    <w:rsid w:val="002B0398"/>
    <w:rsid w:val="002B03E2"/>
    <w:rsid w:val="002B0533"/>
    <w:rsid w:val="002B061B"/>
    <w:rsid w:val="002B069D"/>
    <w:rsid w:val="002B070A"/>
    <w:rsid w:val="002B071F"/>
    <w:rsid w:val="002B0881"/>
    <w:rsid w:val="002B0893"/>
    <w:rsid w:val="002B0901"/>
    <w:rsid w:val="002B09D6"/>
    <w:rsid w:val="002B0AF1"/>
    <w:rsid w:val="002B0BB9"/>
    <w:rsid w:val="002B0C44"/>
    <w:rsid w:val="002B0C4E"/>
    <w:rsid w:val="002B0C87"/>
    <w:rsid w:val="002B0C9A"/>
    <w:rsid w:val="002B0CE5"/>
    <w:rsid w:val="002B0E5C"/>
    <w:rsid w:val="002B0EB6"/>
    <w:rsid w:val="002B0F74"/>
    <w:rsid w:val="002B0F8C"/>
    <w:rsid w:val="002B0FC1"/>
    <w:rsid w:val="002B1005"/>
    <w:rsid w:val="002B1035"/>
    <w:rsid w:val="002B104E"/>
    <w:rsid w:val="002B11A4"/>
    <w:rsid w:val="002B122E"/>
    <w:rsid w:val="002B1249"/>
    <w:rsid w:val="002B12A8"/>
    <w:rsid w:val="002B13A6"/>
    <w:rsid w:val="002B14A9"/>
    <w:rsid w:val="002B1585"/>
    <w:rsid w:val="002B15DA"/>
    <w:rsid w:val="002B1631"/>
    <w:rsid w:val="002B165E"/>
    <w:rsid w:val="002B16FF"/>
    <w:rsid w:val="002B180B"/>
    <w:rsid w:val="002B18BD"/>
    <w:rsid w:val="002B18CB"/>
    <w:rsid w:val="002B18ED"/>
    <w:rsid w:val="002B1948"/>
    <w:rsid w:val="002B19E2"/>
    <w:rsid w:val="002B1A44"/>
    <w:rsid w:val="002B1A83"/>
    <w:rsid w:val="002B1AB4"/>
    <w:rsid w:val="002B1B24"/>
    <w:rsid w:val="002B1B59"/>
    <w:rsid w:val="002B1B98"/>
    <w:rsid w:val="002B1BD9"/>
    <w:rsid w:val="002B1C42"/>
    <w:rsid w:val="002B1CF2"/>
    <w:rsid w:val="002B1CF7"/>
    <w:rsid w:val="002B1D8A"/>
    <w:rsid w:val="002B1DED"/>
    <w:rsid w:val="002B1E2A"/>
    <w:rsid w:val="002B1E4A"/>
    <w:rsid w:val="002B1F20"/>
    <w:rsid w:val="002B1FCE"/>
    <w:rsid w:val="002B21B9"/>
    <w:rsid w:val="002B21C7"/>
    <w:rsid w:val="002B21E2"/>
    <w:rsid w:val="002B22A9"/>
    <w:rsid w:val="002B23A3"/>
    <w:rsid w:val="002B2487"/>
    <w:rsid w:val="002B24AE"/>
    <w:rsid w:val="002B2581"/>
    <w:rsid w:val="002B25D0"/>
    <w:rsid w:val="002B26BE"/>
    <w:rsid w:val="002B27B6"/>
    <w:rsid w:val="002B2895"/>
    <w:rsid w:val="002B28B0"/>
    <w:rsid w:val="002B28D3"/>
    <w:rsid w:val="002B2928"/>
    <w:rsid w:val="002B2A1C"/>
    <w:rsid w:val="002B2AE3"/>
    <w:rsid w:val="002B2B4F"/>
    <w:rsid w:val="002B2BC4"/>
    <w:rsid w:val="002B2C0F"/>
    <w:rsid w:val="002B2C3D"/>
    <w:rsid w:val="002B2D1A"/>
    <w:rsid w:val="002B2E65"/>
    <w:rsid w:val="002B2EE2"/>
    <w:rsid w:val="002B2F28"/>
    <w:rsid w:val="002B3065"/>
    <w:rsid w:val="002B3080"/>
    <w:rsid w:val="002B3218"/>
    <w:rsid w:val="002B325A"/>
    <w:rsid w:val="002B32D2"/>
    <w:rsid w:val="002B32D9"/>
    <w:rsid w:val="002B330C"/>
    <w:rsid w:val="002B33FB"/>
    <w:rsid w:val="002B35E7"/>
    <w:rsid w:val="002B3648"/>
    <w:rsid w:val="002B36A7"/>
    <w:rsid w:val="002B36C7"/>
    <w:rsid w:val="002B36D6"/>
    <w:rsid w:val="002B374F"/>
    <w:rsid w:val="002B383C"/>
    <w:rsid w:val="002B395C"/>
    <w:rsid w:val="002B3AEB"/>
    <w:rsid w:val="002B3AF0"/>
    <w:rsid w:val="002B3B7C"/>
    <w:rsid w:val="002B3C0A"/>
    <w:rsid w:val="002B3C47"/>
    <w:rsid w:val="002B3C5A"/>
    <w:rsid w:val="002B3C76"/>
    <w:rsid w:val="002B3CBB"/>
    <w:rsid w:val="002B3CDF"/>
    <w:rsid w:val="002B3CEE"/>
    <w:rsid w:val="002B3DC3"/>
    <w:rsid w:val="002B3E12"/>
    <w:rsid w:val="002B3F35"/>
    <w:rsid w:val="002B3F48"/>
    <w:rsid w:val="002B3FFE"/>
    <w:rsid w:val="002B4016"/>
    <w:rsid w:val="002B4055"/>
    <w:rsid w:val="002B4089"/>
    <w:rsid w:val="002B415B"/>
    <w:rsid w:val="002B41C0"/>
    <w:rsid w:val="002B42CC"/>
    <w:rsid w:val="002B42D5"/>
    <w:rsid w:val="002B42FF"/>
    <w:rsid w:val="002B448B"/>
    <w:rsid w:val="002B45DE"/>
    <w:rsid w:val="002B460D"/>
    <w:rsid w:val="002B46AA"/>
    <w:rsid w:val="002B473F"/>
    <w:rsid w:val="002B4883"/>
    <w:rsid w:val="002B48B6"/>
    <w:rsid w:val="002B4958"/>
    <w:rsid w:val="002B4981"/>
    <w:rsid w:val="002B4AB8"/>
    <w:rsid w:val="002B4AE3"/>
    <w:rsid w:val="002B4AFF"/>
    <w:rsid w:val="002B4B30"/>
    <w:rsid w:val="002B4B36"/>
    <w:rsid w:val="002B4C19"/>
    <w:rsid w:val="002B4D4D"/>
    <w:rsid w:val="002B4D6B"/>
    <w:rsid w:val="002B4E04"/>
    <w:rsid w:val="002B4E94"/>
    <w:rsid w:val="002B4EBC"/>
    <w:rsid w:val="002B4F18"/>
    <w:rsid w:val="002B4F34"/>
    <w:rsid w:val="002B4F40"/>
    <w:rsid w:val="002B4FEE"/>
    <w:rsid w:val="002B4FEF"/>
    <w:rsid w:val="002B5107"/>
    <w:rsid w:val="002B517C"/>
    <w:rsid w:val="002B5217"/>
    <w:rsid w:val="002B5287"/>
    <w:rsid w:val="002B5303"/>
    <w:rsid w:val="002B5366"/>
    <w:rsid w:val="002B53C5"/>
    <w:rsid w:val="002B540D"/>
    <w:rsid w:val="002B543B"/>
    <w:rsid w:val="002B5471"/>
    <w:rsid w:val="002B54D2"/>
    <w:rsid w:val="002B5511"/>
    <w:rsid w:val="002B558E"/>
    <w:rsid w:val="002B55EB"/>
    <w:rsid w:val="002B571C"/>
    <w:rsid w:val="002B5758"/>
    <w:rsid w:val="002B57EC"/>
    <w:rsid w:val="002B588C"/>
    <w:rsid w:val="002B59B6"/>
    <w:rsid w:val="002B59C3"/>
    <w:rsid w:val="002B5A34"/>
    <w:rsid w:val="002B5A39"/>
    <w:rsid w:val="002B5B75"/>
    <w:rsid w:val="002B5CB1"/>
    <w:rsid w:val="002B5CD5"/>
    <w:rsid w:val="002B5D35"/>
    <w:rsid w:val="002B5D42"/>
    <w:rsid w:val="002B5D8A"/>
    <w:rsid w:val="002B5DD3"/>
    <w:rsid w:val="002B5E04"/>
    <w:rsid w:val="002B5E5F"/>
    <w:rsid w:val="002B5EDD"/>
    <w:rsid w:val="002B5F17"/>
    <w:rsid w:val="002B6012"/>
    <w:rsid w:val="002B601C"/>
    <w:rsid w:val="002B60BD"/>
    <w:rsid w:val="002B60C7"/>
    <w:rsid w:val="002B6119"/>
    <w:rsid w:val="002B6129"/>
    <w:rsid w:val="002B613A"/>
    <w:rsid w:val="002B6164"/>
    <w:rsid w:val="002B6229"/>
    <w:rsid w:val="002B628C"/>
    <w:rsid w:val="002B62A0"/>
    <w:rsid w:val="002B63F3"/>
    <w:rsid w:val="002B6471"/>
    <w:rsid w:val="002B647D"/>
    <w:rsid w:val="002B6481"/>
    <w:rsid w:val="002B64E1"/>
    <w:rsid w:val="002B64F6"/>
    <w:rsid w:val="002B65E6"/>
    <w:rsid w:val="002B66E3"/>
    <w:rsid w:val="002B6706"/>
    <w:rsid w:val="002B6761"/>
    <w:rsid w:val="002B67B6"/>
    <w:rsid w:val="002B68B5"/>
    <w:rsid w:val="002B6908"/>
    <w:rsid w:val="002B694B"/>
    <w:rsid w:val="002B6988"/>
    <w:rsid w:val="002B69E9"/>
    <w:rsid w:val="002B69FA"/>
    <w:rsid w:val="002B6B57"/>
    <w:rsid w:val="002B6BB7"/>
    <w:rsid w:val="002B6C36"/>
    <w:rsid w:val="002B6C74"/>
    <w:rsid w:val="002B6CE0"/>
    <w:rsid w:val="002B6E0B"/>
    <w:rsid w:val="002B6E78"/>
    <w:rsid w:val="002B6EE5"/>
    <w:rsid w:val="002B6EF2"/>
    <w:rsid w:val="002B6F0C"/>
    <w:rsid w:val="002B6F12"/>
    <w:rsid w:val="002B6F25"/>
    <w:rsid w:val="002B6F28"/>
    <w:rsid w:val="002B6F60"/>
    <w:rsid w:val="002B6FF1"/>
    <w:rsid w:val="002B7032"/>
    <w:rsid w:val="002B711E"/>
    <w:rsid w:val="002B71C8"/>
    <w:rsid w:val="002B71F1"/>
    <w:rsid w:val="002B7269"/>
    <w:rsid w:val="002B73A5"/>
    <w:rsid w:val="002B73C9"/>
    <w:rsid w:val="002B73E4"/>
    <w:rsid w:val="002B75F5"/>
    <w:rsid w:val="002B76A6"/>
    <w:rsid w:val="002B76E0"/>
    <w:rsid w:val="002B7724"/>
    <w:rsid w:val="002B7728"/>
    <w:rsid w:val="002B773B"/>
    <w:rsid w:val="002B7753"/>
    <w:rsid w:val="002B77A8"/>
    <w:rsid w:val="002B77C0"/>
    <w:rsid w:val="002B77EB"/>
    <w:rsid w:val="002B7866"/>
    <w:rsid w:val="002B7888"/>
    <w:rsid w:val="002B7958"/>
    <w:rsid w:val="002B7B98"/>
    <w:rsid w:val="002B7DA4"/>
    <w:rsid w:val="002B7DC4"/>
    <w:rsid w:val="002B7E86"/>
    <w:rsid w:val="002B7EA7"/>
    <w:rsid w:val="002B7EBF"/>
    <w:rsid w:val="002B7EE4"/>
    <w:rsid w:val="002C00EF"/>
    <w:rsid w:val="002C0122"/>
    <w:rsid w:val="002C01F5"/>
    <w:rsid w:val="002C0210"/>
    <w:rsid w:val="002C0294"/>
    <w:rsid w:val="002C02D8"/>
    <w:rsid w:val="002C0376"/>
    <w:rsid w:val="002C03BC"/>
    <w:rsid w:val="002C03DE"/>
    <w:rsid w:val="002C0529"/>
    <w:rsid w:val="002C0541"/>
    <w:rsid w:val="002C0565"/>
    <w:rsid w:val="002C059D"/>
    <w:rsid w:val="002C062F"/>
    <w:rsid w:val="002C0754"/>
    <w:rsid w:val="002C07BC"/>
    <w:rsid w:val="002C07F0"/>
    <w:rsid w:val="002C0823"/>
    <w:rsid w:val="002C0A37"/>
    <w:rsid w:val="002C0B08"/>
    <w:rsid w:val="002C0D76"/>
    <w:rsid w:val="002C0E79"/>
    <w:rsid w:val="002C0E86"/>
    <w:rsid w:val="002C0EC9"/>
    <w:rsid w:val="002C0F2D"/>
    <w:rsid w:val="002C0F76"/>
    <w:rsid w:val="002C0FF3"/>
    <w:rsid w:val="002C1002"/>
    <w:rsid w:val="002C1096"/>
    <w:rsid w:val="002C10A8"/>
    <w:rsid w:val="002C10C2"/>
    <w:rsid w:val="002C10CB"/>
    <w:rsid w:val="002C11D6"/>
    <w:rsid w:val="002C1238"/>
    <w:rsid w:val="002C1257"/>
    <w:rsid w:val="002C128F"/>
    <w:rsid w:val="002C12CB"/>
    <w:rsid w:val="002C1357"/>
    <w:rsid w:val="002C159B"/>
    <w:rsid w:val="002C15D8"/>
    <w:rsid w:val="002C16B6"/>
    <w:rsid w:val="002C1743"/>
    <w:rsid w:val="002C1778"/>
    <w:rsid w:val="002C17AF"/>
    <w:rsid w:val="002C17C5"/>
    <w:rsid w:val="002C17DD"/>
    <w:rsid w:val="002C17E7"/>
    <w:rsid w:val="002C182C"/>
    <w:rsid w:val="002C189F"/>
    <w:rsid w:val="002C18C4"/>
    <w:rsid w:val="002C1935"/>
    <w:rsid w:val="002C1957"/>
    <w:rsid w:val="002C1A40"/>
    <w:rsid w:val="002C1B84"/>
    <w:rsid w:val="002C1B91"/>
    <w:rsid w:val="002C1C35"/>
    <w:rsid w:val="002C1C8E"/>
    <w:rsid w:val="002C1CD2"/>
    <w:rsid w:val="002C1CFE"/>
    <w:rsid w:val="002C1D15"/>
    <w:rsid w:val="002C1D59"/>
    <w:rsid w:val="002C1D65"/>
    <w:rsid w:val="002C1D9C"/>
    <w:rsid w:val="002C1DA1"/>
    <w:rsid w:val="002C1E72"/>
    <w:rsid w:val="002C1EBD"/>
    <w:rsid w:val="002C2029"/>
    <w:rsid w:val="002C2048"/>
    <w:rsid w:val="002C2087"/>
    <w:rsid w:val="002C20EA"/>
    <w:rsid w:val="002C2169"/>
    <w:rsid w:val="002C21B5"/>
    <w:rsid w:val="002C227E"/>
    <w:rsid w:val="002C2296"/>
    <w:rsid w:val="002C22BF"/>
    <w:rsid w:val="002C22F2"/>
    <w:rsid w:val="002C233A"/>
    <w:rsid w:val="002C2397"/>
    <w:rsid w:val="002C23B4"/>
    <w:rsid w:val="002C246F"/>
    <w:rsid w:val="002C24CD"/>
    <w:rsid w:val="002C2606"/>
    <w:rsid w:val="002C27CE"/>
    <w:rsid w:val="002C2833"/>
    <w:rsid w:val="002C28B4"/>
    <w:rsid w:val="002C2914"/>
    <w:rsid w:val="002C2995"/>
    <w:rsid w:val="002C29A8"/>
    <w:rsid w:val="002C29F5"/>
    <w:rsid w:val="002C2A2D"/>
    <w:rsid w:val="002C2B5F"/>
    <w:rsid w:val="002C2BA7"/>
    <w:rsid w:val="002C2BD1"/>
    <w:rsid w:val="002C2BE0"/>
    <w:rsid w:val="002C2BFB"/>
    <w:rsid w:val="002C2C0B"/>
    <w:rsid w:val="002C2C1B"/>
    <w:rsid w:val="002C2C1D"/>
    <w:rsid w:val="002C2CC1"/>
    <w:rsid w:val="002C2D3B"/>
    <w:rsid w:val="002C2DCC"/>
    <w:rsid w:val="002C2FE1"/>
    <w:rsid w:val="002C314F"/>
    <w:rsid w:val="002C31B1"/>
    <w:rsid w:val="002C31B6"/>
    <w:rsid w:val="002C31D3"/>
    <w:rsid w:val="002C3235"/>
    <w:rsid w:val="002C32BE"/>
    <w:rsid w:val="002C3347"/>
    <w:rsid w:val="002C3368"/>
    <w:rsid w:val="002C3453"/>
    <w:rsid w:val="002C34F8"/>
    <w:rsid w:val="002C3613"/>
    <w:rsid w:val="002C361E"/>
    <w:rsid w:val="002C3663"/>
    <w:rsid w:val="002C3690"/>
    <w:rsid w:val="002C37B8"/>
    <w:rsid w:val="002C37C1"/>
    <w:rsid w:val="002C3818"/>
    <w:rsid w:val="002C385F"/>
    <w:rsid w:val="002C3889"/>
    <w:rsid w:val="002C38BF"/>
    <w:rsid w:val="002C38F9"/>
    <w:rsid w:val="002C39EE"/>
    <w:rsid w:val="002C3AAE"/>
    <w:rsid w:val="002C3AEE"/>
    <w:rsid w:val="002C3B1E"/>
    <w:rsid w:val="002C3B34"/>
    <w:rsid w:val="002C3B44"/>
    <w:rsid w:val="002C3B5E"/>
    <w:rsid w:val="002C3BB3"/>
    <w:rsid w:val="002C3BEB"/>
    <w:rsid w:val="002C3CE8"/>
    <w:rsid w:val="002C3D62"/>
    <w:rsid w:val="002C3DE7"/>
    <w:rsid w:val="002C3E56"/>
    <w:rsid w:val="002C3EFB"/>
    <w:rsid w:val="002C3EFD"/>
    <w:rsid w:val="002C3F1A"/>
    <w:rsid w:val="002C3FC9"/>
    <w:rsid w:val="002C4039"/>
    <w:rsid w:val="002C4061"/>
    <w:rsid w:val="002C4068"/>
    <w:rsid w:val="002C4225"/>
    <w:rsid w:val="002C427E"/>
    <w:rsid w:val="002C4293"/>
    <w:rsid w:val="002C4322"/>
    <w:rsid w:val="002C4385"/>
    <w:rsid w:val="002C43E9"/>
    <w:rsid w:val="002C441D"/>
    <w:rsid w:val="002C4577"/>
    <w:rsid w:val="002C4626"/>
    <w:rsid w:val="002C4685"/>
    <w:rsid w:val="002C46A3"/>
    <w:rsid w:val="002C4703"/>
    <w:rsid w:val="002C480D"/>
    <w:rsid w:val="002C493D"/>
    <w:rsid w:val="002C4AB3"/>
    <w:rsid w:val="002C4BA6"/>
    <w:rsid w:val="002C4CC4"/>
    <w:rsid w:val="002C4E01"/>
    <w:rsid w:val="002C4E17"/>
    <w:rsid w:val="002C4E99"/>
    <w:rsid w:val="002C4F30"/>
    <w:rsid w:val="002C5033"/>
    <w:rsid w:val="002C5095"/>
    <w:rsid w:val="002C50BA"/>
    <w:rsid w:val="002C5124"/>
    <w:rsid w:val="002C516E"/>
    <w:rsid w:val="002C519D"/>
    <w:rsid w:val="002C51E1"/>
    <w:rsid w:val="002C527B"/>
    <w:rsid w:val="002C532E"/>
    <w:rsid w:val="002C53DC"/>
    <w:rsid w:val="002C53E1"/>
    <w:rsid w:val="002C54AC"/>
    <w:rsid w:val="002C54C8"/>
    <w:rsid w:val="002C559A"/>
    <w:rsid w:val="002C563E"/>
    <w:rsid w:val="002C57B0"/>
    <w:rsid w:val="002C57C6"/>
    <w:rsid w:val="002C58F2"/>
    <w:rsid w:val="002C5937"/>
    <w:rsid w:val="002C5971"/>
    <w:rsid w:val="002C5A95"/>
    <w:rsid w:val="002C5AAD"/>
    <w:rsid w:val="002C5AB3"/>
    <w:rsid w:val="002C5AC6"/>
    <w:rsid w:val="002C5B96"/>
    <w:rsid w:val="002C5BAE"/>
    <w:rsid w:val="002C5BBB"/>
    <w:rsid w:val="002C5C20"/>
    <w:rsid w:val="002C5C3B"/>
    <w:rsid w:val="002C5C8B"/>
    <w:rsid w:val="002C5CE4"/>
    <w:rsid w:val="002C5D8A"/>
    <w:rsid w:val="002C5DBA"/>
    <w:rsid w:val="002C5E52"/>
    <w:rsid w:val="002C5E6D"/>
    <w:rsid w:val="002C5EC3"/>
    <w:rsid w:val="002C5F2B"/>
    <w:rsid w:val="002C5FB2"/>
    <w:rsid w:val="002C6012"/>
    <w:rsid w:val="002C60C2"/>
    <w:rsid w:val="002C6150"/>
    <w:rsid w:val="002C617D"/>
    <w:rsid w:val="002C61D0"/>
    <w:rsid w:val="002C61D1"/>
    <w:rsid w:val="002C6248"/>
    <w:rsid w:val="002C62BF"/>
    <w:rsid w:val="002C632D"/>
    <w:rsid w:val="002C647B"/>
    <w:rsid w:val="002C64C2"/>
    <w:rsid w:val="002C650B"/>
    <w:rsid w:val="002C666B"/>
    <w:rsid w:val="002C66CD"/>
    <w:rsid w:val="002C6734"/>
    <w:rsid w:val="002C686E"/>
    <w:rsid w:val="002C6993"/>
    <w:rsid w:val="002C69ED"/>
    <w:rsid w:val="002C6A52"/>
    <w:rsid w:val="002C6A6D"/>
    <w:rsid w:val="002C6AF1"/>
    <w:rsid w:val="002C6AFC"/>
    <w:rsid w:val="002C6B49"/>
    <w:rsid w:val="002C6BA3"/>
    <w:rsid w:val="002C6BBF"/>
    <w:rsid w:val="002C6C58"/>
    <w:rsid w:val="002C6C7D"/>
    <w:rsid w:val="002C6D29"/>
    <w:rsid w:val="002C6D78"/>
    <w:rsid w:val="002C6DC8"/>
    <w:rsid w:val="002C6DE1"/>
    <w:rsid w:val="002C6E16"/>
    <w:rsid w:val="002C6F2B"/>
    <w:rsid w:val="002C6F5A"/>
    <w:rsid w:val="002C6F68"/>
    <w:rsid w:val="002C7036"/>
    <w:rsid w:val="002C7229"/>
    <w:rsid w:val="002C72D6"/>
    <w:rsid w:val="002C734F"/>
    <w:rsid w:val="002C736E"/>
    <w:rsid w:val="002C7372"/>
    <w:rsid w:val="002C7384"/>
    <w:rsid w:val="002C73BE"/>
    <w:rsid w:val="002C749E"/>
    <w:rsid w:val="002C7550"/>
    <w:rsid w:val="002C7642"/>
    <w:rsid w:val="002C7731"/>
    <w:rsid w:val="002C77D4"/>
    <w:rsid w:val="002C7804"/>
    <w:rsid w:val="002C7845"/>
    <w:rsid w:val="002C7974"/>
    <w:rsid w:val="002C79A8"/>
    <w:rsid w:val="002C79B3"/>
    <w:rsid w:val="002C79B4"/>
    <w:rsid w:val="002C7AD8"/>
    <w:rsid w:val="002C7B26"/>
    <w:rsid w:val="002C7B3A"/>
    <w:rsid w:val="002C7BEE"/>
    <w:rsid w:val="002C7C17"/>
    <w:rsid w:val="002C7C95"/>
    <w:rsid w:val="002C7DFB"/>
    <w:rsid w:val="002C7E0D"/>
    <w:rsid w:val="002C7F09"/>
    <w:rsid w:val="002D0035"/>
    <w:rsid w:val="002D007D"/>
    <w:rsid w:val="002D0112"/>
    <w:rsid w:val="002D019E"/>
    <w:rsid w:val="002D01C7"/>
    <w:rsid w:val="002D023A"/>
    <w:rsid w:val="002D02F6"/>
    <w:rsid w:val="002D0375"/>
    <w:rsid w:val="002D038C"/>
    <w:rsid w:val="002D044F"/>
    <w:rsid w:val="002D04A3"/>
    <w:rsid w:val="002D059B"/>
    <w:rsid w:val="002D05E9"/>
    <w:rsid w:val="002D065A"/>
    <w:rsid w:val="002D072C"/>
    <w:rsid w:val="002D07C0"/>
    <w:rsid w:val="002D07D6"/>
    <w:rsid w:val="002D0832"/>
    <w:rsid w:val="002D0891"/>
    <w:rsid w:val="002D089D"/>
    <w:rsid w:val="002D08F1"/>
    <w:rsid w:val="002D096A"/>
    <w:rsid w:val="002D0990"/>
    <w:rsid w:val="002D09BD"/>
    <w:rsid w:val="002D09FE"/>
    <w:rsid w:val="002D0A36"/>
    <w:rsid w:val="002D0AAF"/>
    <w:rsid w:val="002D0AEA"/>
    <w:rsid w:val="002D0BB2"/>
    <w:rsid w:val="002D0C29"/>
    <w:rsid w:val="002D0C56"/>
    <w:rsid w:val="002D0C5A"/>
    <w:rsid w:val="002D0CEA"/>
    <w:rsid w:val="002D0D69"/>
    <w:rsid w:val="002D0E3E"/>
    <w:rsid w:val="002D0E5D"/>
    <w:rsid w:val="002D0ED8"/>
    <w:rsid w:val="002D0EE7"/>
    <w:rsid w:val="002D0EEB"/>
    <w:rsid w:val="002D0F25"/>
    <w:rsid w:val="002D0FAD"/>
    <w:rsid w:val="002D1080"/>
    <w:rsid w:val="002D10C7"/>
    <w:rsid w:val="002D1107"/>
    <w:rsid w:val="002D1218"/>
    <w:rsid w:val="002D122A"/>
    <w:rsid w:val="002D1327"/>
    <w:rsid w:val="002D139D"/>
    <w:rsid w:val="002D1461"/>
    <w:rsid w:val="002D1577"/>
    <w:rsid w:val="002D16E5"/>
    <w:rsid w:val="002D17B3"/>
    <w:rsid w:val="002D1908"/>
    <w:rsid w:val="002D195F"/>
    <w:rsid w:val="002D19A3"/>
    <w:rsid w:val="002D1A04"/>
    <w:rsid w:val="002D1A07"/>
    <w:rsid w:val="002D1A2B"/>
    <w:rsid w:val="002D1A6F"/>
    <w:rsid w:val="002D1B50"/>
    <w:rsid w:val="002D1B87"/>
    <w:rsid w:val="002D1C2A"/>
    <w:rsid w:val="002D1C45"/>
    <w:rsid w:val="002D1C6A"/>
    <w:rsid w:val="002D1CCA"/>
    <w:rsid w:val="002D1CF7"/>
    <w:rsid w:val="002D1EC9"/>
    <w:rsid w:val="002D1FB7"/>
    <w:rsid w:val="002D204F"/>
    <w:rsid w:val="002D20A2"/>
    <w:rsid w:val="002D2156"/>
    <w:rsid w:val="002D21AE"/>
    <w:rsid w:val="002D21DC"/>
    <w:rsid w:val="002D22E8"/>
    <w:rsid w:val="002D22F1"/>
    <w:rsid w:val="002D23B6"/>
    <w:rsid w:val="002D24BF"/>
    <w:rsid w:val="002D2523"/>
    <w:rsid w:val="002D2532"/>
    <w:rsid w:val="002D2603"/>
    <w:rsid w:val="002D26A4"/>
    <w:rsid w:val="002D26A7"/>
    <w:rsid w:val="002D26CD"/>
    <w:rsid w:val="002D2804"/>
    <w:rsid w:val="002D28C5"/>
    <w:rsid w:val="002D2925"/>
    <w:rsid w:val="002D2A1D"/>
    <w:rsid w:val="002D2B13"/>
    <w:rsid w:val="002D2C38"/>
    <w:rsid w:val="002D2E02"/>
    <w:rsid w:val="002D2EFF"/>
    <w:rsid w:val="002D2F43"/>
    <w:rsid w:val="002D2F65"/>
    <w:rsid w:val="002D301E"/>
    <w:rsid w:val="002D3042"/>
    <w:rsid w:val="002D3048"/>
    <w:rsid w:val="002D3051"/>
    <w:rsid w:val="002D307D"/>
    <w:rsid w:val="002D30C7"/>
    <w:rsid w:val="002D30D8"/>
    <w:rsid w:val="002D3138"/>
    <w:rsid w:val="002D314D"/>
    <w:rsid w:val="002D3169"/>
    <w:rsid w:val="002D31C8"/>
    <w:rsid w:val="002D324E"/>
    <w:rsid w:val="002D3258"/>
    <w:rsid w:val="002D3355"/>
    <w:rsid w:val="002D3394"/>
    <w:rsid w:val="002D33B8"/>
    <w:rsid w:val="002D34C7"/>
    <w:rsid w:val="002D3535"/>
    <w:rsid w:val="002D365A"/>
    <w:rsid w:val="002D37AF"/>
    <w:rsid w:val="002D3864"/>
    <w:rsid w:val="002D3947"/>
    <w:rsid w:val="002D395B"/>
    <w:rsid w:val="002D3965"/>
    <w:rsid w:val="002D3AB6"/>
    <w:rsid w:val="002D3AB9"/>
    <w:rsid w:val="002D3B0D"/>
    <w:rsid w:val="002D3C40"/>
    <w:rsid w:val="002D3CF3"/>
    <w:rsid w:val="002D3D63"/>
    <w:rsid w:val="002D4034"/>
    <w:rsid w:val="002D40A5"/>
    <w:rsid w:val="002D40EF"/>
    <w:rsid w:val="002D415D"/>
    <w:rsid w:val="002D417F"/>
    <w:rsid w:val="002D4248"/>
    <w:rsid w:val="002D42A0"/>
    <w:rsid w:val="002D42BD"/>
    <w:rsid w:val="002D438F"/>
    <w:rsid w:val="002D4456"/>
    <w:rsid w:val="002D44EB"/>
    <w:rsid w:val="002D44F6"/>
    <w:rsid w:val="002D4531"/>
    <w:rsid w:val="002D4601"/>
    <w:rsid w:val="002D4639"/>
    <w:rsid w:val="002D4644"/>
    <w:rsid w:val="002D46CF"/>
    <w:rsid w:val="002D46F1"/>
    <w:rsid w:val="002D4715"/>
    <w:rsid w:val="002D48AA"/>
    <w:rsid w:val="002D493C"/>
    <w:rsid w:val="002D4BB5"/>
    <w:rsid w:val="002D4BBE"/>
    <w:rsid w:val="002D4C4F"/>
    <w:rsid w:val="002D4D75"/>
    <w:rsid w:val="002D4E38"/>
    <w:rsid w:val="002D4E41"/>
    <w:rsid w:val="002D4FBE"/>
    <w:rsid w:val="002D503A"/>
    <w:rsid w:val="002D5089"/>
    <w:rsid w:val="002D50AD"/>
    <w:rsid w:val="002D511C"/>
    <w:rsid w:val="002D5169"/>
    <w:rsid w:val="002D51D6"/>
    <w:rsid w:val="002D5252"/>
    <w:rsid w:val="002D5387"/>
    <w:rsid w:val="002D53C1"/>
    <w:rsid w:val="002D53D0"/>
    <w:rsid w:val="002D5448"/>
    <w:rsid w:val="002D5460"/>
    <w:rsid w:val="002D56F7"/>
    <w:rsid w:val="002D5788"/>
    <w:rsid w:val="002D592A"/>
    <w:rsid w:val="002D598E"/>
    <w:rsid w:val="002D5998"/>
    <w:rsid w:val="002D5A5A"/>
    <w:rsid w:val="002D5AA6"/>
    <w:rsid w:val="002D5ACC"/>
    <w:rsid w:val="002D5B17"/>
    <w:rsid w:val="002D5B1C"/>
    <w:rsid w:val="002D5B29"/>
    <w:rsid w:val="002D5B2B"/>
    <w:rsid w:val="002D5B41"/>
    <w:rsid w:val="002D5E9B"/>
    <w:rsid w:val="002D5EE1"/>
    <w:rsid w:val="002D5F0B"/>
    <w:rsid w:val="002D5F9E"/>
    <w:rsid w:val="002D5FA0"/>
    <w:rsid w:val="002D5FC3"/>
    <w:rsid w:val="002D5FD7"/>
    <w:rsid w:val="002D6050"/>
    <w:rsid w:val="002D60CF"/>
    <w:rsid w:val="002D61C8"/>
    <w:rsid w:val="002D6343"/>
    <w:rsid w:val="002D63CC"/>
    <w:rsid w:val="002D6526"/>
    <w:rsid w:val="002D656A"/>
    <w:rsid w:val="002D65A0"/>
    <w:rsid w:val="002D65AC"/>
    <w:rsid w:val="002D65EC"/>
    <w:rsid w:val="002D65FB"/>
    <w:rsid w:val="002D6664"/>
    <w:rsid w:val="002D6674"/>
    <w:rsid w:val="002D6784"/>
    <w:rsid w:val="002D6962"/>
    <w:rsid w:val="002D6979"/>
    <w:rsid w:val="002D6A2D"/>
    <w:rsid w:val="002D6BCD"/>
    <w:rsid w:val="002D6C79"/>
    <w:rsid w:val="002D6C97"/>
    <w:rsid w:val="002D6D44"/>
    <w:rsid w:val="002D6F73"/>
    <w:rsid w:val="002D7077"/>
    <w:rsid w:val="002D70F2"/>
    <w:rsid w:val="002D716D"/>
    <w:rsid w:val="002D726F"/>
    <w:rsid w:val="002D72D4"/>
    <w:rsid w:val="002D73A0"/>
    <w:rsid w:val="002D74CC"/>
    <w:rsid w:val="002D757D"/>
    <w:rsid w:val="002D75BB"/>
    <w:rsid w:val="002D760A"/>
    <w:rsid w:val="002D7646"/>
    <w:rsid w:val="002D76B6"/>
    <w:rsid w:val="002D76BF"/>
    <w:rsid w:val="002D76C1"/>
    <w:rsid w:val="002D776D"/>
    <w:rsid w:val="002D77C1"/>
    <w:rsid w:val="002D77F6"/>
    <w:rsid w:val="002D77FF"/>
    <w:rsid w:val="002D7807"/>
    <w:rsid w:val="002D7863"/>
    <w:rsid w:val="002D7888"/>
    <w:rsid w:val="002D79C2"/>
    <w:rsid w:val="002D7A1C"/>
    <w:rsid w:val="002D7B09"/>
    <w:rsid w:val="002D7B79"/>
    <w:rsid w:val="002D7BC0"/>
    <w:rsid w:val="002D7DD7"/>
    <w:rsid w:val="002D7E50"/>
    <w:rsid w:val="002E0086"/>
    <w:rsid w:val="002E00B7"/>
    <w:rsid w:val="002E01AC"/>
    <w:rsid w:val="002E01F6"/>
    <w:rsid w:val="002E0234"/>
    <w:rsid w:val="002E0271"/>
    <w:rsid w:val="002E02D1"/>
    <w:rsid w:val="002E034C"/>
    <w:rsid w:val="002E03C3"/>
    <w:rsid w:val="002E044A"/>
    <w:rsid w:val="002E06B8"/>
    <w:rsid w:val="002E0724"/>
    <w:rsid w:val="002E0737"/>
    <w:rsid w:val="002E073B"/>
    <w:rsid w:val="002E075D"/>
    <w:rsid w:val="002E0790"/>
    <w:rsid w:val="002E07AB"/>
    <w:rsid w:val="002E085E"/>
    <w:rsid w:val="002E0920"/>
    <w:rsid w:val="002E0962"/>
    <w:rsid w:val="002E09AD"/>
    <w:rsid w:val="002E0A0C"/>
    <w:rsid w:val="002E0B7D"/>
    <w:rsid w:val="002E0B82"/>
    <w:rsid w:val="002E0C7E"/>
    <w:rsid w:val="002E0E1E"/>
    <w:rsid w:val="002E0E52"/>
    <w:rsid w:val="002E0F2A"/>
    <w:rsid w:val="002E0F6C"/>
    <w:rsid w:val="002E1034"/>
    <w:rsid w:val="002E10CF"/>
    <w:rsid w:val="002E1169"/>
    <w:rsid w:val="002E1186"/>
    <w:rsid w:val="002E11A2"/>
    <w:rsid w:val="002E124D"/>
    <w:rsid w:val="002E1364"/>
    <w:rsid w:val="002E1366"/>
    <w:rsid w:val="002E13AE"/>
    <w:rsid w:val="002E13F8"/>
    <w:rsid w:val="002E16CB"/>
    <w:rsid w:val="002E18CF"/>
    <w:rsid w:val="002E18F5"/>
    <w:rsid w:val="002E18FF"/>
    <w:rsid w:val="002E19E5"/>
    <w:rsid w:val="002E1A37"/>
    <w:rsid w:val="002E1A47"/>
    <w:rsid w:val="002E1B13"/>
    <w:rsid w:val="002E1CB0"/>
    <w:rsid w:val="002E1D44"/>
    <w:rsid w:val="002E1D66"/>
    <w:rsid w:val="002E1D7C"/>
    <w:rsid w:val="002E1DC7"/>
    <w:rsid w:val="002E1DD1"/>
    <w:rsid w:val="002E1EA3"/>
    <w:rsid w:val="002E2003"/>
    <w:rsid w:val="002E2034"/>
    <w:rsid w:val="002E2086"/>
    <w:rsid w:val="002E20C3"/>
    <w:rsid w:val="002E2159"/>
    <w:rsid w:val="002E2268"/>
    <w:rsid w:val="002E22B5"/>
    <w:rsid w:val="002E22F0"/>
    <w:rsid w:val="002E231B"/>
    <w:rsid w:val="002E23BC"/>
    <w:rsid w:val="002E24FF"/>
    <w:rsid w:val="002E2502"/>
    <w:rsid w:val="002E26ED"/>
    <w:rsid w:val="002E26F5"/>
    <w:rsid w:val="002E27DC"/>
    <w:rsid w:val="002E2867"/>
    <w:rsid w:val="002E28E9"/>
    <w:rsid w:val="002E2937"/>
    <w:rsid w:val="002E297B"/>
    <w:rsid w:val="002E2A4C"/>
    <w:rsid w:val="002E2B12"/>
    <w:rsid w:val="002E2B20"/>
    <w:rsid w:val="002E2C18"/>
    <w:rsid w:val="002E2C31"/>
    <w:rsid w:val="002E2C61"/>
    <w:rsid w:val="002E2C94"/>
    <w:rsid w:val="002E2D08"/>
    <w:rsid w:val="002E2D36"/>
    <w:rsid w:val="002E2DCF"/>
    <w:rsid w:val="002E2EE8"/>
    <w:rsid w:val="002E304E"/>
    <w:rsid w:val="002E3114"/>
    <w:rsid w:val="002E3132"/>
    <w:rsid w:val="002E3219"/>
    <w:rsid w:val="002E32A2"/>
    <w:rsid w:val="002E32CD"/>
    <w:rsid w:val="002E32E1"/>
    <w:rsid w:val="002E3355"/>
    <w:rsid w:val="002E34A7"/>
    <w:rsid w:val="002E351E"/>
    <w:rsid w:val="002E3529"/>
    <w:rsid w:val="002E35F2"/>
    <w:rsid w:val="002E36A4"/>
    <w:rsid w:val="002E36B5"/>
    <w:rsid w:val="002E36CC"/>
    <w:rsid w:val="002E3700"/>
    <w:rsid w:val="002E38A2"/>
    <w:rsid w:val="002E3912"/>
    <w:rsid w:val="002E39FA"/>
    <w:rsid w:val="002E3A0C"/>
    <w:rsid w:val="002E3AC9"/>
    <w:rsid w:val="002E3B36"/>
    <w:rsid w:val="002E3B51"/>
    <w:rsid w:val="002E3BB4"/>
    <w:rsid w:val="002E3BE4"/>
    <w:rsid w:val="002E3BF8"/>
    <w:rsid w:val="002E3C44"/>
    <w:rsid w:val="002E3C45"/>
    <w:rsid w:val="002E3CCB"/>
    <w:rsid w:val="002E3CD1"/>
    <w:rsid w:val="002E3D49"/>
    <w:rsid w:val="002E3DF9"/>
    <w:rsid w:val="002E3EA1"/>
    <w:rsid w:val="002E3F5C"/>
    <w:rsid w:val="002E3FDD"/>
    <w:rsid w:val="002E4092"/>
    <w:rsid w:val="002E40DC"/>
    <w:rsid w:val="002E41ED"/>
    <w:rsid w:val="002E4220"/>
    <w:rsid w:val="002E4229"/>
    <w:rsid w:val="002E4244"/>
    <w:rsid w:val="002E4267"/>
    <w:rsid w:val="002E4283"/>
    <w:rsid w:val="002E4285"/>
    <w:rsid w:val="002E43DC"/>
    <w:rsid w:val="002E44C4"/>
    <w:rsid w:val="002E4658"/>
    <w:rsid w:val="002E471A"/>
    <w:rsid w:val="002E472A"/>
    <w:rsid w:val="002E4878"/>
    <w:rsid w:val="002E48E5"/>
    <w:rsid w:val="002E492C"/>
    <w:rsid w:val="002E4935"/>
    <w:rsid w:val="002E4A16"/>
    <w:rsid w:val="002E4A21"/>
    <w:rsid w:val="002E4A55"/>
    <w:rsid w:val="002E4AB8"/>
    <w:rsid w:val="002E4AEF"/>
    <w:rsid w:val="002E4BDE"/>
    <w:rsid w:val="002E4CE3"/>
    <w:rsid w:val="002E4D60"/>
    <w:rsid w:val="002E4DC2"/>
    <w:rsid w:val="002E4F6F"/>
    <w:rsid w:val="002E501F"/>
    <w:rsid w:val="002E5274"/>
    <w:rsid w:val="002E5310"/>
    <w:rsid w:val="002E534C"/>
    <w:rsid w:val="002E536E"/>
    <w:rsid w:val="002E53C8"/>
    <w:rsid w:val="002E5408"/>
    <w:rsid w:val="002E549B"/>
    <w:rsid w:val="002E54BE"/>
    <w:rsid w:val="002E554D"/>
    <w:rsid w:val="002E5553"/>
    <w:rsid w:val="002E55A1"/>
    <w:rsid w:val="002E560D"/>
    <w:rsid w:val="002E5875"/>
    <w:rsid w:val="002E58A6"/>
    <w:rsid w:val="002E58BD"/>
    <w:rsid w:val="002E596C"/>
    <w:rsid w:val="002E59D9"/>
    <w:rsid w:val="002E5B96"/>
    <w:rsid w:val="002E5BD7"/>
    <w:rsid w:val="002E5C97"/>
    <w:rsid w:val="002E5CA3"/>
    <w:rsid w:val="002E5CEA"/>
    <w:rsid w:val="002E5D09"/>
    <w:rsid w:val="002E5D42"/>
    <w:rsid w:val="002E5DF7"/>
    <w:rsid w:val="002E5E44"/>
    <w:rsid w:val="002E5F8D"/>
    <w:rsid w:val="002E601D"/>
    <w:rsid w:val="002E603B"/>
    <w:rsid w:val="002E61FE"/>
    <w:rsid w:val="002E6281"/>
    <w:rsid w:val="002E632B"/>
    <w:rsid w:val="002E6348"/>
    <w:rsid w:val="002E63E7"/>
    <w:rsid w:val="002E63FE"/>
    <w:rsid w:val="002E6427"/>
    <w:rsid w:val="002E65E1"/>
    <w:rsid w:val="002E65EA"/>
    <w:rsid w:val="002E6610"/>
    <w:rsid w:val="002E66F6"/>
    <w:rsid w:val="002E6740"/>
    <w:rsid w:val="002E67C7"/>
    <w:rsid w:val="002E6866"/>
    <w:rsid w:val="002E6874"/>
    <w:rsid w:val="002E690F"/>
    <w:rsid w:val="002E694F"/>
    <w:rsid w:val="002E69CF"/>
    <w:rsid w:val="002E69E9"/>
    <w:rsid w:val="002E69F3"/>
    <w:rsid w:val="002E6ABA"/>
    <w:rsid w:val="002E6AF8"/>
    <w:rsid w:val="002E6B66"/>
    <w:rsid w:val="002E6BC6"/>
    <w:rsid w:val="002E6BF0"/>
    <w:rsid w:val="002E6BF8"/>
    <w:rsid w:val="002E6DBC"/>
    <w:rsid w:val="002E6DD9"/>
    <w:rsid w:val="002E6F47"/>
    <w:rsid w:val="002E6FBA"/>
    <w:rsid w:val="002E7057"/>
    <w:rsid w:val="002E719B"/>
    <w:rsid w:val="002E71AB"/>
    <w:rsid w:val="002E7274"/>
    <w:rsid w:val="002E742F"/>
    <w:rsid w:val="002E7435"/>
    <w:rsid w:val="002E7462"/>
    <w:rsid w:val="002E74CC"/>
    <w:rsid w:val="002E7562"/>
    <w:rsid w:val="002E7578"/>
    <w:rsid w:val="002E7583"/>
    <w:rsid w:val="002E76CB"/>
    <w:rsid w:val="002E76E7"/>
    <w:rsid w:val="002E7752"/>
    <w:rsid w:val="002E782C"/>
    <w:rsid w:val="002E7877"/>
    <w:rsid w:val="002E7919"/>
    <w:rsid w:val="002E79B3"/>
    <w:rsid w:val="002E7A29"/>
    <w:rsid w:val="002E7AB9"/>
    <w:rsid w:val="002E7B25"/>
    <w:rsid w:val="002E7B96"/>
    <w:rsid w:val="002E7BFB"/>
    <w:rsid w:val="002E7C47"/>
    <w:rsid w:val="002E7C83"/>
    <w:rsid w:val="002E7D0C"/>
    <w:rsid w:val="002E7D2E"/>
    <w:rsid w:val="002E7D6A"/>
    <w:rsid w:val="002E7DCE"/>
    <w:rsid w:val="002E7DE6"/>
    <w:rsid w:val="002E7DFF"/>
    <w:rsid w:val="002E7E40"/>
    <w:rsid w:val="002E7E43"/>
    <w:rsid w:val="002E7F6E"/>
    <w:rsid w:val="002E7F73"/>
    <w:rsid w:val="002E7FB5"/>
    <w:rsid w:val="002F00A1"/>
    <w:rsid w:val="002F0168"/>
    <w:rsid w:val="002F017D"/>
    <w:rsid w:val="002F01A7"/>
    <w:rsid w:val="002F01B8"/>
    <w:rsid w:val="002F01C1"/>
    <w:rsid w:val="002F01E6"/>
    <w:rsid w:val="002F021B"/>
    <w:rsid w:val="002F022E"/>
    <w:rsid w:val="002F02A8"/>
    <w:rsid w:val="002F02F0"/>
    <w:rsid w:val="002F031A"/>
    <w:rsid w:val="002F034E"/>
    <w:rsid w:val="002F036E"/>
    <w:rsid w:val="002F03BC"/>
    <w:rsid w:val="002F0464"/>
    <w:rsid w:val="002F0530"/>
    <w:rsid w:val="002F0585"/>
    <w:rsid w:val="002F05AF"/>
    <w:rsid w:val="002F05B1"/>
    <w:rsid w:val="002F05CD"/>
    <w:rsid w:val="002F070C"/>
    <w:rsid w:val="002F070E"/>
    <w:rsid w:val="002F0787"/>
    <w:rsid w:val="002F07DA"/>
    <w:rsid w:val="002F08BE"/>
    <w:rsid w:val="002F099B"/>
    <w:rsid w:val="002F0A0A"/>
    <w:rsid w:val="002F0A5A"/>
    <w:rsid w:val="002F0ACB"/>
    <w:rsid w:val="002F0AED"/>
    <w:rsid w:val="002F0B3E"/>
    <w:rsid w:val="002F0B8C"/>
    <w:rsid w:val="002F0BF7"/>
    <w:rsid w:val="002F0CCF"/>
    <w:rsid w:val="002F0D01"/>
    <w:rsid w:val="002F0D63"/>
    <w:rsid w:val="002F0D76"/>
    <w:rsid w:val="002F0E3C"/>
    <w:rsid w:val="002F0E73"/>
    <w:rsid w:val="002F0EC5"/>
    <w:rsid w:val="002F0F00"/>
    <w:rsid w:val="002F1045"/>
    <w:rsid w:val="002F1048"/>
    <w:rsid w:val="002F10AF"/>
    <w:rsid w:val="002F10F6"/>
    <w:rsid w:val="002F1108"/>
    <w:rsid w:val="002F115E"/>
    <w:rsid w:val="002F1282"/>
    <w:rsid w:val="002F12A8"/>
    <w:rsid w:val="002F1306"/>
    <w:rsid w:val="002F130E"/>
    <w:rsid w:val="002F1367"/>
    <w:rsid w:val="002F14A5"/>
    <w:rsid w:val="002F1591"/>
    <w:rsid w:val="002F163E"/>
    <w:rsid w:val="002F1696"/>
    <w:rsid w:val="002F172A"/>
    <w:rsid w:val="002F174D"/>
    <w:rsid w:val="002F17EA"/>
    <w:rsid w:val="002F184D"/>
    <w:rsid w:val="002F1945"/>
    <w:rsid w:val="002F19AE"/>
    <w:rsid w:val="002F1A46"/>
    <w:rsid w:val="002F1A5B"/>
    <w:rsid w:val="002F1B0D"/>
    <w:rsid w:val="002F1C2A"/>
    <w:rsid w:val="002F1C30"/>
    <w:rsid w:val="002F1CA7"/>
    <w:rsid w:val="002F1CEF"/>
    <w:rsid w:val="002F1D3B"/>
    <w:rsid w:val="002F1D5D"/>
    <w:rsid w:val="002F1DDF"/>
    <w:rsid w:val="002F1E5E"/>
    <w:rsid w:val="002F1EA8"/>
    <w:rsid w:val="002F1F40"/>
    <w:rsid w:val="002F1FF1"/>
    <w:rsid w:val="002F2026"/>
    <w:rsid w:val="002F20A4"/>
    <w:rsid w:val="002F2154"/>
    <w:rsid w:val="002F215C"/>
    <w:rsid w:val="002F2490"/>
    <w:rsid w:val="002F24AF"/>
    <w:rsid w:val="002F24B4"/>
    <w:rsid w:val="002F25E5"/>
    <w:rsid w:val="002F269A"/>
    <w:rsid w:val="002F26AD"/>
    <w:rsid w:val="002F26CF"/>
    <w:rsid w:val="002F27E5"/>
    <w:rsid w:val="002F2822"/>
    <w:rsid w:val="002F28FC"/>
    <w:rsid w:val="002F2983"/>
    <w:rsid w:val="002F2A11"/>
    <w:rsid w:val="002F2A5B"/>
    <w:rsid w:val="002F2BCF"/>
    <w:rsid w:val="002F2BE6"/>
    <w:rsid w:val="002F2DB2"/>
    <w:rsid w:val="002F2DBD"/>
    <w:rsid w:val="002F2E70"/>
    <w:rsid w:val="002F2F35"/>
    <w:rsid w:val="002F3028"/>
    <w:rsid w:val="002F3090"/>
    <w:rsid w:val="002F30B3"/>
    <w:rsid w:val="002F3110"/>
    <w:rsid w:val="002F31E0"/>
    <w:rsid w:val="002F31F5"/>
    <w:rsid w:val="002F3262"/>
    <w:rsid w:val="002F3266"/>
    <w:rsid w:val="002F3305"/>
    <w:rsid w:val="002F3399"/>
    <w:rsid w:val="002F34E7"/>
    <w:rsid w:val="002F3503"/>
    <w:rsid w:val="002F353E"/>
    <w:rsid w:val="002F3582"/>
    <w:rsid w:val="002F35A6"/>
    <w:rsid w:val="002F367F"/>
    <w:rsid w:val="002F369B"/>
    <w:rsid w:val="002F36C1"/>
    <w:rsid w:val="002F36FD"/>
    <w:rsid w:val="002F37B5"/>
    <w:rsid w:val="002F37E8"/>
    <w:rsid w:val="002F37FB"/>
    <w:rsid w:val="002F383A"/>
    <w:rsid w:val="002F38BD"/>
    <w:rsid w:val="002F3925"/>
    <w:rsid w:val="002F3936"/>
    <w:rsid w:val="002F3938"/>
    <w:rsid w:val="002F39D7"/>
    <w:rsid w:val="002F3A51"/>
    <w:rsid w:val="002F3A6C"/>
    <w:rsid w:val="002F3AA0"/>
    <w:rsid w:val="002F3ADA"/>
    <w:rsid w:val="002F3B0B"/>
    <w:rsid w:val="002F3B43"/>
    <w:rsid w:val="002F3BB6"/>
    <w:rsid w:val="002F3BD1"/>
    <w:rsid w:val="002F3BD3"/>
    <w:rsid w:val="002F3C17"/>
    <w:rsid w:val="002F3C31"/>
    <w:rsid w:val="002F3CD5"/>
    <w:rsid w:val="002F3CEC"/>
    <w:rsid w:val="002F3DDB"/>
    <w:rsid w:val="002F3EC8"/>
    <w:rsid w:val="002F3EF8"/>
    <w:rsid w:val="002F3F73"/>
    <w:rsid w:val="002F3FA5"/>
    <w:rsid w:val="002F40E6"/>
    <w:rsid w:val="002F4193"/>
    <w:rsid w:val="002F41E1"/>
    <w:rsid w:val="002F4216"/>
    <w:rsid w:val="002F4223"/>
    <w:rsid w:val="002F42C6"/>
    <w:rsid w:val="002F431E"/>
    <w:rsid w:val="002F43A0"/>
    <w:rsid w:val="002F44F2"/>
    <w:rsid w:val="002F463A"/>
    <w:rsid w:val="002F469D"/>
    <w:rsid w:val="002F4740"/>
    <w:rsid w:val="002F4752"/>
    <w:rsid w:val="002F4786"/>
    <w:rsid w:val="002F47F1"/>
    <w:rsid w:val="002F47F6"/>
    <w:rsid w:val="002F4807"/>
    <w:rsid w:val="002F484D"/>
    <w:rsid w:val="002F48F0"/>
    <w:rsid w:val="002F490A"/>
    <w:rsid w:val="002F4A6A"/>
    <w:rsid w:val="002F4A95"/>
    <w:rsid w:val="002F4B12"/>
    <w:rsid w:val="002F4C1C"/>
    <w:rsid w:val="002F4C26"/>
    <w:rsid w:val="002F4C3F"/>
    <w:rsid w:val="002F4D62"/>
    <w:rsid w:val="002F4D80"/>
    <w:rsid w:val="002F4DC7"/>
    <w:rsid w:val="002F4DE1"/>
    <w:rsid w:val="002F4E0F"/>
    <w:rsid w:val="002F4ED6"/>
    <w:rsid w:val="002F5014"/>
    <w:rsid w:val="002F5168"/>
    <w:rsid w:val="002F51AB"/>
    <w:rsid w:val="002F52BD"/>
    <w:rsid w:val="002F53CB"/>
    <w:rsid w:val="002F54D5"/>
    <w:rsid w:val="002F5558"/>
    <w:rsid w:val="002F55C6"/>
    <w:rsid w:val="002F5666"/>
    <w:rsid w:val="002F566A"/>
    <w:rsid w:val="002F569D"/>
    <w:rsid w:val="002F56BC"/>
    <w:rsid w:val="002F571C"/>
    <w:rsid w:val="002F5728"/>
    <w:rsid w:val="002F59FD"/>
    <w:rsid w:val="002F5A24"/>
    <w:rsid w:val="002F5A8D"/>
    <w:rsid w:val="002F5AFF"/>
    <w:rsid w:val="002F5B34"/>
    <w:rsid w:val="002F5B54"/>
    <w:rsid w:val="002F5BA7"/>
    <w:rsid w:val="002F5BC5"/>
    <w:rsid w:val="002F5BE6"/>
    <w:rsid w:val="002F5BEE"/>
    <w:rsid w:val="002F5C45"/>
    <w:rsid w:val="002F5DA7"/>
    <w:rsid w:val="002F5DE0"/>
    <w:rsid w:val="002F5EEE"/>
    <w:rsid w:val="002F60B5"/>
    <w:rsid w:val="002F624E"/>
    <w:rsid w:val="002F6340"/>
    <w:rsid w:val="002F6357"/>
    <w:rsid w:val="002F6379"/>
    <w:rsid w:val="002F644A"/>
    <w:rsid w:val="002F64C9"/>
    <w:rsid w:val="002F65A1"/>
    <w:rsid w:val="002F661B"/>
    <w:rsid w:val="002F67BA"/>
    <w:rsid w:val="002F67DE"/>
    <w:rsid w:val="002F67FC"/>
    <w:rsid w:val="002F687A"/>
    <w:rsid w:val="002F687F"/>
    <w:rsid w:val="002F688E"/>
    <w:rsid w:val="002F68E7"/>
    <w:rsid w:val="002F6A26"/>
    <w:rsid w:val="002F6ADD"/>
    <w:rsid w:val="002F6B26"/>
    <w:rsid w:val="002F6B96"/>
    <w:rsid w:val="002F6CFB"/>
    <w:rsid w:val="002F6DBC"/>
    <w:rsid w:val="002F6DCF"/>
    <w:rsid w:val="002F6E11"/>
    <w:rsid w:val="002F6E49"/>
    <w:rsid w:val="002F6E4B"/>
    <w:rsid w:val="002F6E5B"/>
    <w:rsid w:val="002F6E9A"/>
    <w:rsid w:val="002F6F97"/>
    <w:rsid w:val="002F712C"/>
    <w:rsid w:val="002F7149"/>
    <w:rsid w:val="002F7218"/>
    <w:rsid w:val="002F7299"/>
    <w:rsid w:val="002F72B9"/>
    <w:rsid w:val="002F7304"/>
    <w:rsid w:val="002F7362"/>
    <w:rsid w:val="002F73D3"/>
    <w:rsid w:val="002F742A"/>
    <w:rsid w:val="002F744E"/>
    <w:rsid w:val="002F74F5"/>
    <w:rsid w:val="002F75C4"/>
    <w:rsid w:val="002F75FF"/>
    <w:rsid w:val="002F7614"/>
    <w:rsid w:val="002F762B"/>
    <w:rsid w:val="002F76C2"/>
    <w:rsid w:val="002F779A"/>
    <w:rsid w:val="002F796F"/>
    <w:rsid w:val="002F7974"/>
    <w:rsid w:val="002F7A60"/>
    <w:rsid w:val="002F7AA6"/>
    <w:rsid w:val="002F7AB9"/>
    <w:rsid w:val="002F7B65"/>
    <w:rsid w:val="002F7BDA"/>
    <w:rsid w:val="002F7DF7"/>
    <w:rsid w:val="002F7E99"/>
    <w:rsid w:val="002F7EC5"/>
    <w:rsid w:val="002F7F5E"/>
    <w:rsid w:val="0030005F"/>
    <w:rsid w:val="003002C8"/>
    <w:rsid w:val="00300416"/>
    <w:rsid w:val="003004DF"/>
    <w:rsid w:val="003004FA"/>
    <w:rsid w:val="00300562"/>
    <w:rsid w:val="003005AD"/>
    <w:rsid w:val="003005EB"/>
    <w:rsid w:val="00300631"/>
    <w:rsid w:val="0030064A"/>
    <w:rsid w:val="00300689"/>
    <w:rsid w:val="003006C5"/>
    <w:rsid w:val="003006F1"/>
    <w:rsid w:val="003007EC"/>
    <w:rsid w:val="0030080F"/>
    <w:rsid w:val="00300882"/>
    <w:rsid w:val="003008EC"/>
    <w:rsid w:val="00300946"/>
    <w:rsid w:val="003009A1"/>
    <w:rsid w:val="00300A29"/>
    <w:rsid w:val="00300A5F"/>
    <w:rsid w:val="00300B3A"/>
    <w:rsid w:val="00300B77"/>
    <w:rsid w:val="00300BFE"/>
    <w:rsid w:val="00300C75"/>
    <w:rsid w:val="00300CB6"/>
    <w:rsid w:val="00300D25"/>
    <w:rsid w:val="00300D47"/>
    <w:rsid w:val="00300D68"/>
    <w:rsid w:val="00300E8D"/>
    <w:rsid w:val="00300F40"/>
    <w:rsid w:val="00300FF0"/>
    <w:rsid w:val="00300FF3"/>
    <w:rsid w:val="003010F1"/>
    <w:rsid w:val="003011FC"/>
    <w:rsid w:val="00301215"/>
    <w:rsid w:val="0030138C"/>
    <w:rsid w:val="003013E1"/>
    <w:rsid w:val="0030158B"/>
    <w:rsid w:val="00301658"/>
    <w:rsid w:val="00301705"/>
    <w:rsid w:val="0030173D"/>
    <w:rsid w:val="00301783"/>
    <w:rsid w:val="003017BB"/>
    <w:rsid w:val="003017DC"/>
    <w:rsid w:val="003017F0"/>
    <w:rsid w:val="003017FB"/>
    <w:rsid w:val="00301978"/>
    <w:rsid w:val="00301AF2"/>
    <w:rsid w:val="00301B71"/>
    <w:rsid w:val="00301BC2"/>
    <w:rsid w:val="00301C1B"/>
    <w:rsid w:val="00301CC7"/>
    <w:rsid w:val="00302217"/>
    <w:rsid w:val="00302231"/>
    <w:rsid w:val="00302246"/>
    <w:rsid w:val="003022C3"/>
    <w:rsid w:val="003023BA"/>
    <w:rsid w:val="00302441"/>
    <w:rsid w:val="0030246D"/>
    <w:rsid w:val="00302474"/>
    <w:rsid w:val="00302523"/>
    <w:rsid w:val="00302565"/>
    <w:rsid w:val="003025BE"/>
    <w:rsid w:val="00302800"/>
    <w:rsid w:val="003028D9"/>
    <w:rsid w:val="0030291D"/>
    <w:rsid w:val="003029CF"/>
    <w:rsid w:val="003029D1"/>
    <w:rsid w:val="003029FB"/>
    <w:rsid w:val="00302A21"/>
    <w:rsid w:val="00302A3C"/>
    <w:rsid w:val="00302AE8"/>
    <w:rsid w:val="00302D01"/>
    <w:rsid w:val="00302D88"/>
    <w:rsid w:val="00302D8E"/>
    <w:rsid w:val="00302DA9"/>
    <w:rsid w:val="00302DAE"/>
    <w:rsid w:val="00302DEE"/>
    <w:rsid w:val="00302E45"/>
    <w:rsid w:val="00302E8D"/>
    <w:rsid w:val="00302F32"/>
    <w:rsid w:val="00302F78"/>
    <w:rsid w:val="00302F85"/>
    <w:rsid w:val="00302F8D"/>
    <w:rsid w:val="00303099"/>
    <w:rsid w:val="00303140"/>
    <w:rsid w:val="003032AA"/>
    <w:rsid w:val="003032B3"/>
    <w:rsid w:val="003032B4"/>
    <w:rsid w:val="00303368"/>
    <w:rsid w:val="00303402"/>
    <w:rsid w:val="00303473"/>
    <w:rsid w:val="003034DC"/>
    <w:rsid w:val="003034E0"/>
    <w:rsid w:val="00303566"/>
    <w:rsid w:val="003035A2"/>
    <w:rsid w:val="003035E3"/>
    <w:rsid w:val="0030364E"/>
    <w:rsid w:val="00303677"/>
    <w:rsid w:val="00303687"/>
    <w:rsid w:val="003036CA"/>
    <w:rsid w:val="003036F0"/>
    <w:rsid w:val="003037AD"/>
    <w:rsid w:val="0030381D"/>
    <w:rsid w:val="003038CD"/>
    <w:rsid w:val="003039D2"/>
    <w:rsid w:val="00303B12"/>
    <w:rsid w:val="00303CC6"/>
    <w:rsid w:val="00303D0A"/>
    <w:rsid w:val="00303D92"/>
    <w:rsid w:val="00303E14"/>
    <w:rsid w:val="00303E33"/>
    <w:rsid w:val="00303EF1"/>
    <w:rsid w:val="00303F62"/>
    <w:rsid w:val="0030408F"/>
    <w:rsid w:val="00304131"/>
    <w:rsid w:val="0030413B"/>
    <w:rsid w:val="003041B9"/>
    <w:rsid w:val="003041C2"/>
    <w:rsid w:val="003042B5"/>
    <w:rsid w:val="003042D4"/>
    <w:rsid w:val="003043CE"/>
    <w:rsid w:val="0030448D"/>
    <w:rsid w:val="003044AB"/>
    <w:rsid w:val="003045E6"/>
    <w:rsid w:val="00304727"/>
    <w:rsid w:val="0030481E"/>
    <w:rsid w:val="00304926"/>
    <w:rsid w:val="003049B5"/>
    <w:rsid w:val="00304A19"/>
    <w:rsid w:val="00304A74"/>
    <w:rsid w:val="00304A8B"/>
    <w:rsid w:val="00304AF2"/>
    <w:rsid w:val="00304B1B"/>
    <w:rsid w:val="00304B97"/>
    <w:rsid w:val="00304C01"/>
    <w:rsid w:val="00304C42"/>
    <w:rsid w:val="00304CE5"/>
    <w:rsid w:val="00304CEC"/>
    <w:rsid w:val="00304DE7"/>
    <w:rsid w:val="00304F4A"/>
    <w:rsid w:val="00304F9C"/>
    <w:rsid w:val="0030501A"/>
    <w:rsid w:val="00305049"/>
    <w:rsid w:val="00305116"/>
    <w:rsid w:val="00305162"/>
    <w:rsid w:val="00305264"/>
    <w:rsid w:val="00305300"/>
    <w:rsid w:val="003053C7"/>
    <w:rsid w:val="003053E1"/>
    <w:rsid w:val="003054B0"/>
    <w:rsid w:val="003055B8"/>
    <w:rsid w:val="0030560A"/>
    <w:rsid w:val="00305637"/>
    <w:rsid w:val="003058AB"/>
    <w:rsid w:val="003058DB"/>
    <w:rsid w:val="00305910"/>
    <w:rsid w:val="0030592B"/>
    <w:rsid w:val="00305A55"/>
    <w:rsid w:val="00305A5D"/>
    <w:rsid w:val="00305AE5"/>
    <w:rsid w:val="00305B04"/>
    <w:rsid w:val="00305B1B"/>
    <w:rsid w:val="00305BD0"/>
    <w:rsid w:val="00305C96"/>
    <w:rsid w:val="00305CE4"/>
    <w:rsid w:val="00305D16"/>
    <w:rsid w:val="00305D17"/>
    <w:rsid w:val="00305DCE"/>
    <w:rsid w:val="00305DF3"/>
    <w:rsid w:val="00305ECC"/>
    <w:rsid w:val="00305EDA"/>
    <w:rsid w:val="00305EF5"/>
    <w:rsid w:val="0030601C"/>
    <w:rsid w:val="00306270"/>
    <w:rsid w:val="0030632B"/>
    <w:rsid w:val="00306391"/>
    <w:rsid w:val="003063B1"/>
    <w:rsid w:val="003063EC"/>
    <w:rsid w:val="0030642C"/>
    <w:rsid w:val="0030644F"/>
    <w:rsid w:val="00306514"/>
    <w:rsid w:val="00306536"/>
    <w:rsid w:val="00306573"/>
    <w:rsid w:val="0030658F"/>
    <w:rsid w:val="00306629"/>
    <w:rsid w:val="003066D5"/>
    <w:rsid w:val="003066E9"/>
    <w:rsid w:val="00306877"/>
    <w:rsid w:val="003068D0"/>
    <w:rsid w:val="00306954"/>
    <w:rsid w:val="00306A2B"/>
    <w:rsid w:val="00306AD6"/>
    <w:rsid w:val="00306B55"/>
    <w:rsid w:val="00306B9E"/>
    <w:rsid w:val="00306BA4"/>
    <w:rsid w:val="00306BBE"/>
    <w:rsid w:val="00306BFE"/>
    <w:rsid w:val="00306C06"/>
    <w:rsid w:val="00306C76"/>
    <w:rsid w:val="00306CB1"/>
    <w:rsid w:val="00306D96"/>
    <w:rsid w:val="00306E40"/>
    <w:rsid w:val="00306E7C"/>
    <w:rsid w:val="00306EC3"/>
    <w:rsid w:val="00306ECC"/>
    <w:rsid w:val="00306F65"/>
    <w:rsid w:val="00307050"/>
    <w:rsid w:val="00307141"/>
    <w:rsid w:val="003071B8"/>
    <w:rsid w:val="003071C2"/>
    <w:rsid w:val="003071F9"/>
    <w:rsid w:val="00307276"/>
    <w:rsid w:val="003072DF"/>
    <w:rsid w:val="0030731B"/>
    <w:rsid w:val="00307323"/>
    <w:rsid w:val="003073A9"/>
    <w:rsid w:val="003073CA"/>
    <w:rsid w:val="00307438"/>
    <w:rsid w:val="00307474"/>
    <w:rsid w:val="00307522"/>
    <w:rsid w:val="0030762E"/>
    <w:rsid w:val="003076C1"/>
    <w:rsid w:val="00307794"/>
    <w:rsid w:val="00307839"/>
    <w:rsid w:val="003079FB"/>
    <w:rsid w:val="00307A36"/>
    <w:rsid w:val="00307BA1"/>
    <w:rsid w:val="00307CDD"/>
    <w:rsid w:val="00307D6A"/>
    <w:rsid w:val="00307E0B"/>
    <w:rsid w:val="00307E0F"/>
    <w:rsid w:val="00307E1C"/>
    <w:rsid w:val="00307E76"/>
    <w:rsid w:val="00307EF8"/>
    <w:rsid w:val="00307F75"/>
    <w:rsid w:val="00307FF6"/>
    <w:rsid w:val="00310025"/>
    <w:rsid w:val="00310033"/>
    <w:rsid w:val="00310092"/>
    <w:rsid w:val="00310193"/>
    <w:rsid w:val="003101BE"/>
    <w:rsid w:val="003101CC"/>
    <w:rsid w:val="0031021E"/>
    <w:rsid w:val="00310237"/>
    <w:rsid w:val="00310246"/>
    <w:rsid w:val="00310371"/>
    <w:rsid w:val="003103E0"/>
    <w:rsid w:val="00310477"/>
    <w:rsid w:val="00310545"/>
    <w:rsid w:val="0031058B"/>
    <w:rsid w:val="0031074E"/>
    <w:rsid w:val="003107E5"/>
    <w:rsid w:val="00310956"/>
    <w:rsid w:val="0031098D"/>
    <w:rsid w:val="00310C7C"/>
    <w:rsid w:val="00310CD6"/>
    <w:rsid w:val="00310D25"/>
    <w:rsid w:val="00310D2E"/>
    <w:rsid w:val="00310D8B"/>
    <w:rsid w:val="00310E53"/>
    <w:rsid w:val="00310E90"/>
    <w:rsid w:val="00310E9D"/>
    <w:rsid w:val="00310FA7"/>
    <w:rsid w:val="003110CE"/>
    <w:rsid w:val="00311139"/>
    <w:rsid w:val="003111EA"/>
    <w:rsid w:val="00311228"/>
    <w:rsid w:val="00311273"/>
    <w:rsid w:val="003112F3"/>
    <w:rsid w:val="0031136A"/>
    <w:rsid w:val="003113E5"/>
    <w:rsid w:val="00311425"/>
    <w:rsid w:val="00311497"/>
    <w:rsid w:val="00311553"/>
    <w:rsid w:val="003115E8"/>
    <w:rsid w:val="0031168F"/>
    <w:rsid w:val="00311697"/>
    <w:rsid w:val="003116F3"/>
    <w:rsid w:val="003117AD"/>
    <w:rsid w:val="003117C2"/>
    <w:rsid w:val="0031183C"/>
    <w:rsid w:val="003118E3"/>
    <w:rsid w:val="003119BC"/>
    <w:rsid w:val="00311A4C"/>
    <w:rsid w:val="00311B90"/>
    <w:rsid w:val="00311B9A"/>
    <w:rsid w:val="00311BB3"/>
    <w:rsid w:val="00311BF9"/>
    <w:rsid w:val="00311C5A"/>
    <w:rsid w:val="00311D2C"/>
    <w:rsid w:val="00311D59"/>
    <w:rsid w:val="00311D91"/>
    <w:rsid w:val="00311E04"/>
    <w:rsid w:val="00311E7F"/>
    <w:rsid w:val="00311EF3"/>
    <w:rsid w:val="00312023"/>
    <w:rsid w:val="003120AD"/>
    <w:rsid w:val="003120B7"/>
    <w:rsid w:val="003120E1"/>
    <w:rsid w:val="00312136"/>
    <w:rsid w:val="0031226D"/>
    <w:rsid w:val="00312309"/>
    <w:rsid w:val="00312335"/>
    <w:rsid w:val="00312669"/>
    <w:rsid w:val="003127EC"/>
    <w:rsid w:val="0031281C"/>
    <w:rsid w:val="00312821"/>
    <w:rsid w:val="00312823"/>
    <w:rsid w:val="00312824"/>
    <w:rsid w:val="0031287B"/>
    <w:rsid w:val="003128C6"/>
    <w:rsid w:val="00312924"/>
    <w:rsid w:val="00312978"/>
    <w:rsid w:val="00312985"/>
    <w:rsid w:val="003129D4"/>
    <w:rsid w:val="00312AEA"/>
    <w:rsid w:val="00312C5F"/>
    <w:rsid w:val="00312CF7"/>
    <w:rsid w:val="00312D85"/>
    <w:rsid w:val="00312DDF"/>
    <w:rsid w:val="00312E55"/>
    <w:rsid w:val="00312E8E"/>
    <w:rsid w:val="00312ED0"/>
    <w:rsid w:val="00312F3B"/>
    <w:rsid w:val="00312F48"/>
    <w:rsid w:val="00313043"/>
    <w:rsid w:val="00313079"/>
    <w:rsid w:val="003130B4"/>
    <w:rsid w:val="003130DF"/>
    <w:rsid w:val="00313187"/>
    <w:rsid w:val="00313198"/>
    <w:rsid w:val="00313205"/>
    <w:rsid w:val="0031320F"/>
    <w:rsid w:val="0031322C"/>
    <w:rsid w:val="00313345"/>
    <w:rsid w:val="0031337A"/>
    <w:rsid w:val="003133C7"/>
    <w:rsid w:val="003133D5"/>
    <w:rsid w:val="003133DB"/>
    <w:rsid w:val="00313484"/>
    <w:rsid w:val="003134BA"/>
    <w:rsid w:val="0031352B"/>
    <w:rsid w:val="00313553"/>
    <w:rsid w:val="003135A8"/>
    <w:rsid w:val="0031360F"/>
    <w:rsid w:val="0031362D"/>
    <w:rsid w:val="003136C2"/>
    <w:rsid w:val="00313741"/>
    <w:rsid w:val="0031374C"/>
    <w:rsid w:val="003137C8"/>
    <w:rsid w:val="00313842"/>
    <w:rsid w:val="003138DA"/>
    <w:rsid w:val="00313981"/>
    <w:rsid w:val="003139EF"/>
    <w:rsid w:val="00313A69"/>
    <w:rsid w:val="00313A7E"/>
    <w:rsid w:val="00313AFF"/>
    <w:rsid w:val="00313B18"/>
    <w:rsid w:val="00313B4E"/>
    <w:rsid w:val="00313BBF"/>
    <w:rsid w:val="00313BFA"/>
    <w:rsid w:val="00313C31"/>
    <w:rsid w:val="00313E4A"/>
    <w:rsid w:val="00313EB1"/>
    <w:rsid w:val="00313F73"/>
    <w:rsid w:val="0031409D"/>
    <w:rsid w:val="003140A5"/>
    <w:rsid w:val="003141BA"/>
    <w:rsid w:val="003141E4"/>
    <w:rsid w:val="00314240"/>
    <w:rsid w:val="003142F9"/>
    <w:rsid w:val="0031434A"/>
    <w:rsid w:val="003143AD"/>
    <w:rsid w:val="003143BB"/>
    <w:rsid w:val="0031440A"/>
    <w:rsid w:val="00314427"/>
    <w:rsid w:val="00314477"/>
    <w:rsid w:val="003144E5"/>
    <w:rsid w:val="00314518"/>
    <w:rsid w:val="003145CE"/>
    <w:rsid w:val="003145ED"/>
    <w:rsid w:val="0031489F"/>
    <w:rsid w:val="00314913"/>
    <w:rsid w:val="00314A9F"/>
    <w:rsid w:val="00314AEA"/>
    <w:rsid w:val="00314B48"/>
    <w:rsid w:val="00314B4B"/>
    <w:rsid w:val="00314B5E"/>
    <w:rsid w:val="00314B7C"/>
    <w:rsid w:val="00314C15"/>
    <w:rsid w:val="00314C75"/>
    <w:rsid w:val="00314CC2"/>
    <w:rsid w:val="00314CD6"/>
    <w:rsid w:val="00314CFE"/>
    <w:rsid w:val="00314D7A"/>
    <w:rsid w:val="00314F21"/>
    <w:rsid w:val="00314F82"/>
    <w:rsid w:val="00315022"/>
    <w:rsid w:val="00315040"/>
    <w:rsid w:val="0031504E"/>
    <w:rsid w:val="00315137"/>
    <w:rsid w:val="00315268"/>
    <w:rsid w:val="00315273"/>
    <w:rsid w:val="00315321"/>
    <w:rsid w:val="00315344"/>
    <w:rsid w:val="00315366"/>
    <w:rsid w:val="003153D4"/>
    <w:rsid w:val="003154B9"/>
    <w:rsid w:val="0031562C"/>
    <w:rsid w:val="0031563A"/>
    <w:rsid w:val="0031569F"/>
    <w:rsid w:val="0031571A"/>
    <w:rsid w:val="003157C9"/>
    <w:rsid w:val="00315865"/>
    <w:rsid w:val="003158A0"/>
    <w:rsid w:val="0031598B"/>
    <w:rsid w:val="00315993"/>
    <w:rsid w:val="003159D9"/>
    <w:rsid w:val="00315A1E"/>
    <w:rsid w:val="00315AED"/>
    <w:rsid w:val="00315BFE"/>
    <w:rsid w:val="00315C35"/>
    <w:rsid w:val="00315CB5"/>
    <w:rsid w:val="00315CE3"/>
    <w:rsid w:val="00315D4F"/>
    <w:rsid w:val="00315E45"/>
    <w:rsid w:val="00315EEF"/>
    <w:rsid w:val="00315F7E"/>
    <w:rsid w:val="00316082"/>
    <w:rsid w:val="003160B5"/>
    <w:rsid w:val="00316139"/>
    <w:rsid w:val="00316198"/>
    <w:rsid w:val="003161AF"/>
    <w:rsid w:val="00316231"/>
    <w:rsid w:val="0031626A"/>
    <w:rsid w:val="003162BE"/>
    <w:rsid w:val="003163BF"/>
    <w:rsid w:val="00316402"/>
    <w:rsid w:val="003164B7"/>
    <w:rsid w:val="003164FB"/>
    <w:rsid w:val="003165BC"/>
    <w:rsid w:val="003165D5"/>
    <w:rsid w:val="0031669D"/>
    <w:rsid w:val="003167F9"/>
    <w:rsid w:val="003168D6"/>
    <w:rsid w:val="00316983"/>
    <w:rsid w:val="003169B7"/>
    <w:rsid w:val="00316ABB"/>
    <w:rsid w:val="00316B53"/>
    <w:rsid w:val="00316B96"/>
    <w:rsid w:val="00316BBD"/>
    <w:rsid w:val="00316C02"/>
    <w:rsid w:val="00316C4E"/>
    <w:rsid w:val="00316CCE"/>
    <w:rsid w:val="00316CE8"/>
    <w:rsid w:val="00316CF5"/>
    <w:rsid w:val="00316D07"/>
    <w:rsid w:val="00316D13"/>
    <w:rsid w:val="00316D6B"/>
    <w:rsid w:val="00316DEC"/>
    <w:rsid w:val="00316F02"/>
    <w:rsid w:val="00316F7D"/>
    <w:rsid w:val="0031704A"/>
    <w:rsid w:val="0031707B"/>
    <w:rsid w:val="00317088"/>
    <w:rsid w:val="003170B4"/>
    <w:rsid w:val="003170D4"/>
    <w:rsid w:val="003170E0"/>
    <w:rsid w:val="00317184"/>
    <w:rsid w:val="003172A2"/>
    <w:rsid w:val="003172A5"/>
    <w:rsid w:val="00317336"/>
    <w:rsid w:val="003173C8"/>
    <w:rsid w:val="00317407"/>
    <w:rsid w:val="00317446"/>
    <w:rsid w:val="00317480"/>
    <w:rsid w:val="003174F5"/>
    <w:rsid w:val="0031751C"/>
    <w:rsid w:val="00317588"/>
    <w:rsid w:val="003175AA"/>
    <w:rsid w:val="0031762A"/>
    <w:rsid w:val="00317640"/>
    <w:rsid w:val="00317658"/>
    <w:rsid w:val="003176CC"/>
    <w:rsid w:val="003177EC"/>
    <w:rsid w:val="00317973"/>
    <w:rsid w:val="003179B1"/>
    <w:rsid w:val="003179C9"/>
    <w:rsid w:val="00317A0E"/>
    <w:rsid w:val="00317A9B"/>
    <w:rsid w:val="00317B6A"/>
    <w:rsid w:val="00317B9B"/>
    <w:rsid w:val="00317BB9"/>
    <w:rsid w:val="00317BDC"/>
    <w:rsid w:val="00317D03"/>
    <w:rsid w:val="00317DC6"/>
    <w:rsid w:val="00317E2F"/>
    <w:rsid w:val="00317E80"/>
    <w:rsid w:val="00317EE0"/>
    <w:rsid w:val="00317F67"/>
    <w:rsid w:val="00317FF0"/>
    <w:rsid w:val="00320171"/>
    <w:rsid w:val="00320176"/>
    <w:rsid w:val="00320207"/>
    <w:rsid w:val="00320222"/>
    <w:rsid w:val="00320267"/>
    <w:rsid w:val="003202CF"/>
    <w:rsid w:val="003202DE"/>
    <w:rsid w:val="00320374"/>
    <w:rsid w:val="003203C5"/>
    <w:rsid w:val="003204AE"/>
    <w:rsid w:val="003204C7"/>
    <w:rsid w:val="003204EF"/>
    <w:rsid w:val="00320516"/>
    <w:rsid w:val="00320522"/>
    <w:rsid w:val="00320563"/>
    <w:rsid w:val="00320646"/>
    <w:rsid w:val="003206DE"/>
    <w:rsid w:val="003207A5"/>
    <w:rsid w:val="003207D3"/>
    <w:rsid w:val="003209AA"/>
    <w:rsid w:val="00320A3C"/>
    <w:rsid w:val="00320A3E"/>
    <w:rsid w:val="00320A65"/>
    <w:rsid w:val="00320AA6"/>
    <w:rsid w:val="00320B2C"/>
    <w:rsid w:val="00320BF5"/>
    <w:rsid w:val="00320D94"/>
    <w:rsid w:val="00320DF6"/>
    <w:rsid w:val="00320E4A"/>
    <w:rsid w:val="00320EA6"/>
    <w:rsid w:val="00320F0F"/>
    <w:rsid w:val="00320F77"/>
    <w:rsid w:val="00320FB9"/>
    <w:rsid w:val="00320FF7"/>
    <w:rsid w:val="00321040"/>
    <w:rsid w:val="003210BA"/>
    <w:rsid w:val="003210C7"/>
    <w:rsid w:val="00321126"/>
    <w:rsid w:val="0032122E"/>
    <w:rsid w:val="003212B1"/>
    <w:rsid w:val="003212F4"/>
    <w:rsid w:val="00321306"/>
    <w:rsid w:val="0032133D"/>
    <w:rsid w:val="00321389"/>
    <w:rsid w:val="003213D2"/>
    <w:rsid w:val="00321458"/>
    <w:rsid w:val="0032145C"/>
    <w:rsid w:val="003214E8"/>
    <w:rsid w:val="00321510"/>
    <w:rsid w:val="003215E6"/>
    <w:rsid w:val="00321671"/>
    <w:rsid w:val="0032171B"/>
    <w:rsid w:val="00321763"/>
    <w:rsid w:val="003217C0"/>
    <w:rsid w:val="00321822"/>
    <w:rsid w:val="00321878"/>
    <w:rsid w:val="003218C0"/>
    <w:rsid w:val="00321975"/>
    <w:rsid w:val="003219C5"/>
    <w:rsid w:val="00321B12"/>
    <w:rsid w:val="00321BEE"/>
    <w:rsid w:val="00321C6C"/>
    <w:rsid w:val="00321CF2"/>
    <w:rsid w:val="00321DC2"/>
    <w:rsid w:val="00321E28"/>
    <w:rsid w:val="00321E4F"/>
    <w:rsid w:val="00321E6D"/>
    <w:rsid w:val="00321EDE"/>
    <w:rsid w:val="00321FD5"/>
    <w:rsid w:val="00322141"/>
    <w:rsid w:val="00322186"/>
    <w:rsid w:val="00322187"/>
    <w:rsid w:val="003221DF"/>
    <w:rsid w:val="003221F5"/>
    <w:rsid w:val="003222A5"/>
    <w:rsid w:val="003222C3"/>
    <w:rsid w:val="00322343"/>
    <w:rsid w:val="00322376"/>
    <w:rsid w:val="003224BE"/>
    <w:rsid w:val="0032252B"/>
    <w:rsid w:val="00322667"/>
    <w:rsid w:val="003226AE"/>
    <w:rsid w:val="003226CB"/>
    <w:rsid w:val="00322745"/>
    <w:rsid w:val="003227D2"/>
    <w:rsid w:val="0032284D"/>
    <w:rsid w:val="0032290F"/>
    <w:rsid w:val="00322947"/>
    <w:rsid w:val="003229D9"/>
    <w:rsid w:val="00322A52"/>
    <w:rsid w:val="00322AD8"/>
    <w:rsid w:val="00322B0A"/>
    <w:rsid w:val="00322B65"/>
    <w:rsid w:val="00322BC6"/>
    <w:rsid w:val="00322DFF"/>
    <w:rsid w:val="00322E77"/>
    <w:rsid w:val="00322F0F"/>
    <w:rsid w:val="00322F53"/>
    <w:rsid w:val="00323274"/>
    <w:rsid w:val="003232D7"/>
    <w:rsid w:val="003233D7"/>
    <w:rsid w:val="003233E8"/>
    <w:rsid w:val="00323407"/>
    <w:rsid w:val="00323409"/>
    <w:rsid w:val="0032352F"/>
    <w:rsid w:val="0032353E"/>
    <w:rsid w:val="0032356C"/>
    <w:rsid w:val="0032359E"/>
    <w:rsid w:val="0032377B"/>
    <w:rsid w:val="003237AD"/>
    <w:rsid w:val="003237B9"/>
    <w:rsid w:val="003237E1"/>
    <w:rsid w:val="003238C0"/>
    <w:rsid w:val="0032391C"/>
    <w:rsid w:val="0032397D"/>
    <w:rsid w:val="00323A94"/>
    <w:rsid w:val="00323AB6"/>
    <w:rsid w:val="00323B6E"/>
    <w:rsid w:val="00323B8A"/>
    <w:rsid w:val="00323D4C"/>
    <w:rsid w:val="00323DD8"/>
    <w:rsid w:val="00323E9F"/>
    <w:rsid w:val="0032400C"/>
    <w:rsid w:val="0032404B"/>
    <w:rsid w:val="00324110"/>
    <w:rsid w:val="0032411C"/>
    <w:rsid w:val="00324126"/>
    <w:rsid w:val="0032412D"/>
    <w:rsid w:val="003241DE"/>
    <w:rsid w:val="00324240"/>
    <w:rsid w:val="003242D3"/>
    <w:rsid w:val="00324300"/>
    <w:rsid w:val="0032433A"/>
    <w:rsid w:val="00324457"/>
    <w:rsid w:val="00324535"/>
    <w:rsid w:val="0032464B"/>
    <w:rsid w:val="00324677"/>
    <w:rsid w:val="003246D3"/>
    <w:rsid w:val="0032475C"/>
    <w:rsid w:val="00324777"/>
    <w:rsid w:val="003247E4"/>
    <w:rsid w:val="00324812"/>
    <w:rsid w:val="00324868"/>
    <w:rsid w:val="003248EB"/>
    <w:rsid w:val="0032490B"/>
    <w:rsid w:val="0032499E"/>
    <w:rsid w:val="003249C4"/>
    <w:rsid w:val="00324A27"/>
    <w:rsid w:val="00324AB6"/>
    <w:rsid w:val="00324AE2"/>
    <w:rsid w:val="00324B2C"/>
    <w:rsid w:val="00324B6D"/>
    <w:rsid w:val="00324BDF"/>
    <w:rsid w:val="00324C4A"/>
    <w:rsid w:val="00324C6A"/>
    <w:rsid w:val="00324D28"/>
    <w:rsid w:val="00324EC8"/>
    <w:rsid w:val="00324EF3"/>
    <w:rsid w:val="00325016"/>
    <w:rsid w:val="00325018"/>
    <w:rsid w:val="003250E6"/>
    <w:rsid w:val="00325131"/>
    <w:rsid w:val="00325213"/>
    <w:rsid w:val="0032521B"/>
    <w:rsid w:val="00325221"/>
    <w:rsid w:val="0032525A"/>
    <w:rsid w:val="00325356"/>
    <w:rsid w:val="0032549F"/>
    <w:rsid w:val="003255C4"/>
    <w:rsid w:val="00325724"/>
    <w:rsid w:val="0032575C"/>
    <w:rsid w:val="00325966"/>
    <w:rsid w:val="00325973"/>
    <w:rsid w:val="00325997"/>
    <w:rsid w:val="00325A31"/>
    <w:rsid w:val="00325ACF"/>
    <w:rsid w:val="00325C2B"/>
    <w:rsid w:val="00325C85"/>
    <w:rsid w:val="00325D00"/>
    <w:rsid w:val="00325D9D"/>
    <w:rsid w:val="00325EC6"/>
    <w:rsid w:val="00325F04"/>
    <w:rsid w:val="00325F9C"/>
    <w:rsid w:val="00325FDC"/>
    <w:rsid w:val="00326121"/>
    <w:rsid w:val="003263C8"/>
    <w:rsid w:val="00326457"/>
    <w:rsid w:val="00326503"/>
    <w:rsid w:val="003265A4"/>
    <w:rsid w:val="003265C3"/>
    <w:rsid w:val="003265DD"/>
    <w:rsid w:val="00326634"/>
    <w:rsid w:val="00326708"/>
    <w:rsid w:val="0032687B"/>
    <w:rsid w:val="00326880"/>
    <w:rsid w:val="00326B81"/>
    <w:rsid w:val="00326BCE"/>
    <w:rsid w:val="00326D4B"/>
    <w:rsid w:val="00326D76"/>
    <w:rsid w:val="00326E22"/>
    <w:rsid w:val="0032703E"/>
    <w:rsid w:val="00327158"/>
    <w:rsid w:val="0032715A"/>
    <w:rsid w:val="003272EA"/>
    <w:rsid w:val="00327313"/>
    <w:rsid w:val="0032734A"/>
    <w:rsid w:val="00327358"/>
    <w:rsid w:val="00327420"/>
    <w:rsid w:val="0032745B"/>
    <w:rsid w:val="003274B0"/>
    <w:rsid w:val="003275B3"/>
    <w:rsid w:val="003275E1"/>
    <w:rsid w:val="0032762E"/>
    <w:rsid w:val="00327725"/>
    <w:rsid w:val="00327872"/>
    <w:rsid w:val="003279EE"/>
    <w:rsid w:val="00327A3E"/>
    <w:rsid w:val="00327AC9"/>
    <w:rsid w:val="00327B46"/>
    <w:rsid w:val="00327B4C"/>
    <w:rsid w:val="00327B9E"/>
    <w:rsid w:val="00327BB3"/>
    <w:rsid w:val="00327C1D"/>
    <w:rsid w:val="00327C9D"/>
    <w:rsid w:val="00327CAD"/>
    <w:rsid w:val="00327D16"/>
    <w:rsid w:val="00327D25"/>
    <w:rsid w:val="00327DD4"/>
    <w:rsid w:val="00327DF9"/>
    <w:rsid w:val="00327EA2"/>
    <w:rsid w:val="00327EB6"/>
    <w:rsid w:val="00327EEC"/>
    <w:rsid w:val="00327F5A"/>
    <w:rsid w:val="00327F8F"/>
    <w:rsid w:val="00330044"/>
    <w:rsid w:val="0033009B"/>
    <w:rsid w:val="003301F2"/>
    <w:rsid w:val="00330257"/>
    <w:rsid w:val="00330273"/>
    <w:rsid w:val="00330311"/>
    <w:rsid w:val="00330409"/>
    <w:rsid w:val="00330482"/>
    <w:rsid w:val="00330486"/>
    <w:rsid w:val="00330605"/>
    <w:rsid w:val="0033068E"/>
    <w:rsid w:val="00330718"/>
    <w:rsid w:val="003308EE"/>
    <w:rsid w:val="0033094A"/>
    <w:rsid w:val="00330ACA"/>
    <w:rsid w:val="00330B49"/>
    <w:rsid w:val="00330CAA"/>
    <w:rsid w:val="00330E80"/>
    <w:rsid w:val="00330EA7"/>
    <w:rsid w:val="00330FEB"/>
    <w:rsid w:val="00330FF0"/>
    <w:rsid w:val="0033107C"/>
    <w:rsid w:val="0033108F"/>
    <w:rsid w:val="0033113A"/>
    <w:rsid w:val="00331188"/>
    <w:rsid w:val="003311BC"/>
    <w:rsid w:val="0033120F"/>
    <w:rsid w:val="003312DE"/>
    <w:rsid w:val="00331387"/>
    <w:rsid w:val="003313A6"/>
    <w:rsid w:val="003313DF"/>
    <w:rsid w:val="0033157A"/>
    <w:rsid w:val="0033165A"/>
    <w:rsid w:val="0033172E"/>
    <w:rsid w:val="003317CE"/>
    <w:rsid w:val="00331856"/>
    <w:rsid w:val="003318A0"/>
    <w:rsid w:val="003318C2"/>
    <w:rsid w:val="003318C9"/>
    <w:rsid w:val="003319A1"/>
    <w:rsid w:val="003319AC"/>
    <w:rsid w:val="003319BE"/>
    <w:rsid w:val="003319E9"/>
    <w:rsid w:val="00331ACA"/>
    <w:rsid w:val="00331B74"/>
    <w:rsid w:val="00331B94"/>
    <w:rsid w:val="00331D36"/>
    <w:rsid w:val="00331E00"/>
    <w:rsid w:val="00331E34"/>
    <w:rsid w:val="00331E5D"/>
    <w:rsid w:val="00331E80"/>
    <w:rsid w:val="00331F21"/>
    <w:rsid w:val="00331F55"/>
    <w:rsid w:val="003320C2"/>
    <w:rsid w:val="00332122"/>
    <w:rsid w:val="0033218E"/>
    <w:rsid w:val="003321D0"/>
    <w:rsid w:val="0033221C"/>
    <w:rsid w:val="0033226F"/>
    <w:rsid w:val="00332314"/>
    <w:rsid w:val="0033239F"/>
    <w:rsid w:val="0033259C"/>
    <w:rsid w:val="003325FF"/>
    <w:rsid w:val="00332626"/>
    <w:rsid w:val="0033268E"/>
    <w:rsid w:val="003326AE"/>
    <w:rsid w:val="003327A3"/>
    <w:rsid w:val="003327AA"/>
    <w:rsid w:val="003327EE"/>
    <w:rsid w:val="003327FA"/>
    <w:rsid w:val="003328DF"/>
    <w:rsid w:val="003329A7"/>
    <w:rsid w:val="00332A24"/>
    <w:rsid w:val="00332A91"/>
    <w:rsid w:val="00332C08"/>
    <w:rsid w:val="00332C09"/>
    <w:rsid w:val="00332C78"/>
    <w:rsid w:val="00332C88"/>
    <w:rsid w:val="00332CC2"/>
    <w:rsid w:val="00332D3D"/>
    <w:rsid w:val="00332D9B"/>
    <w:rsid w:val="00332E85"/>
    <w:rsid w:val="00333004"/>
    <w:rsid w:val="00333006"/>
    <w:rsid w:val="00333054"/>
    <w:rsid w:val="00333058"/>
    <w:rsid w:val="003330EB"/>
    <w:rsid w:val="00333112"/>
    <w:rsid w:val="00333199"/>
    <w:rsid w:val="00333274"/>
    <w:rsid w:val="003332A4"/>
    <w:rsid w:val="0033338D"/>
    <w:rsid w:val="003333B8"/>
    <w:rsid w:val="0033342D"/>
    <w:rsid w:val="00333555"/>
    <w:rsid w:val="003335A2"/>
    <w:rsid w:val="0033367D"/>
    <w:rsid w:val="003336C7"/>
    <w:rsid w:val="003336D0"/>
    <w:rsid w:val="0033377B"/>
    <w:rsid w:val="0033385F"/>
    <w:rsid w:val="00333A07"/>
    <w:rsid w:val="00333A24"/>
    <w:rsid w:val="00333B65"/>
    <w:rsid w:val="00333B9C"/>
    <w:rsid w:val="00333C24"/>
    <w:rsid w:val="00333D16"/>
    <w:rsid w:val="00333D70"/>
    <w:rsid w:val="00333DE8"/>
    <w:rsid w:val="00333EA1"/>
    <w:rsid w:val="00333EBF"/>
    <w:rsid w:val="00333EE9"/>
    <w:rsid w:val="00334053"/>
    <w:rsid w:val="00334108"/>
    <w:rsid w:val="00334152"/>
    <w:rsid w:val="00334217"/>
    <w:rsid w:val="003342D5"/>
    <w:rsid w:val="003342F7"/>
    <w:rsid w:val="00334351"/>
    <w:rsid w:val="00334379"/>
    <w:rsid w:val="00334419"/>
    <w:rsid w:val="003344D1"/>
    <w:rsid w:val="0033460A"/>
    <w:rsid w:val="00334611"/>
    <w:rsid w:val="003346A0"/>
    <w:rsid w:val="003346F2"/>
    <w:rsid w:val="003346F3"/>
    <w:rsid w:val="00334716"/>
    <w:rsid w:val="00334741"/>
    <w:rsid w:val="00334A39"/>
    <w:rsid w:val="00334AA3"/>
    <w:rsid w:val="00334AF2"/>
    <w:rsid w:val="00334C12"/>
    <w:rsid w:val="00334C3C"/>
    <w:rsid w:val="00334D72"/>
    <w:rsid w:val="00334E32"/>
    <w:rsid w:val="00334F0A"/>
    <w:rsid w:val="00334F12"/>
    <w:rsid w:val="00334F44"/>
    <w:rsid w:val="00334F88"/>
    <w:rsid w:val="00335020"/>
    <w:rsid w:val="003350AA"/>
    <w:rsid w:val="003350C3"/>
    <w:rsid w:val="003350CC"/>
    <w:rsid w:val="00335147"/>
    <w:rsid w:val="00335283"/>
    <w:rsid w:val="0033531B"/>
    <w:rsid w:val="003353AE"/>
    <w:rsid w:val="003353C7"/>
    <w:rsid w:val="003353F5"/>
    <w:rsid w:val="00335458"/>
    <w:rsid w:val="003354F2"/>
    <w:rsid w:val="003354F6"/>
    <w:rsid w:val="003354F7"/>
    <w:rsid w:val="00335560"/>
    <w:rsid w:val="0033565E"/>
    <w:rsid w:val="003356A5"/>
    <w:rsid w:val="0033571C"/>
    <w:rsid w:val="003357F9"/>
    <w:rsid w:val="003358A9"/>
    <w:rsid w:val="00335977"/>
    <w:rsid w:val="003359EF"/>
    <w:rsid w:val="00335A79"/>
    <w:rsid w:val="00335A96"/>
    <w:rsid w:val="00335B22"/>
    <w:rsid w:val="00335B65"/>
    <w:rsid w:val="00335BCC"/>
    <w:rsid w:val="00335C15"/>
    <w:rsid w:val="00335CD3"/>
    <w:rsid w:val="00335D52"/>
    <w:rsid w:val="00335D89"/>
    <w:rsid w:val="00335E55"/>
    <w:rsid w:val="00335ECD"/>
    <w:rsid w:val="00335F24"/>
    <w:rsid w:val="00335F25"/>
    <w:rsid w:val="00335F50"/>
    <w:rsid w:val="00335FC9"/>
    <w:rsid w:val="0033602D"/>
    <w:rsid w:val="003360B0"/>
    <w:rsid w:val="0033613B"/>
    <w:rsid w:val="00336142"/>
    <w:rsid w:val="0033623C"/>
    <w:rsid w:val="003362F4"/>
    <w:rsid w:val="003362F9"/>
    <w:rsid w:val="00336313"/>
    <w:rsid w:val="0033631C"/>
    <w:rsid w:val="00336342"/>
    <w:rsid w:val="003363EC"/>
    <w:rsid w:val="00336492"/>
    <w:rsid w:val="003364F8"/>
    <w:rsid w:val="00336590"/>
    <w:rsid w:val="0033660B"/>
    <w:rsid w:val="00336694"/>
    <w:rsid w:val="003366F4"/>
    <w:rsid w:val="00336744"/>
    <w:rsid w:val="00336802"/>
    <w:rsid w:val="00336874"/>
    <w:rsid w:val="003368B0"/>
    <w:rsid w:val="003368B7"/>
    <w:rsid w:val="00336987"/>
    <w:rsid w:val="00336994"/>
    <w:rsid w:val="00336A07"/>
    <w:rsid w:val="00336A64"/>
    <w:rsid w:val="00336B3C"/>
    <w:rsid w:val="00336BF0"/>
    <w:rsid w:val="00336DD4"/>
    <w:rsid w:val="00336DE8"/>
    <w:rsid w:val="00336EB7"/>
    <w:rsid w:val="00336EF0"/>
    <w:rsid w:val="00336F3F"/>
    <w:rsid w:val="00336F89"/>
    <w:rsid w:val="003370B1"/>
    <w:rsid w:val="003370FA"/>
    <w:rsid w:val="0033723F"/>
    <w:rsid w:val="0033734C"/>
    <w:rsid w:val="003373BC"/>
    <w:rsid w:val="0033746E"/>
    <w:rsid w:val="00337539"/>
    <w:rsid w:val="00337559"/>
    <w:rsid w:val="003375B2"/>
    <w:rsid w:val="003376CF"/>
    <w:rsid w:val="003376EF"/>
    <w:rsid w:val="00337710"/>
    <w:rsid w:val="00337761"/>
    <w:rsid w:val="0033779B"/>
    <w:rsid w:val="003377F4"/>
    <w:rsid w:val="0033781B"/>
    <w:rsid w:val="003378C4"/>
    <w:rsid w:val="003378DF"/>
    <w:rsid w:val="0033795B"/>
    <w:rsid w:val="00337968"/>
    <w:rsid w:val="0033796F"/>
    <w:rsid w:val="003379F8"/>
    <w:rsid w:val="00337A11"/>
    <w:rsid w:val="00337A6A"/>
    <w:rsid w:val="00337AFE"/>
    <w:rsid w:val="00337B58"/>
    <w:rsid w:val="00337C00"/>
    <w:rsid w:val="00337CBB"/>
    <w:rsid w:val="00337D5B"/>
    <w:rsid w:val="00337DD1"/>
    <w:rsid w:val="00337DFF"/>
    <w:rsid w:val="00337E2E"/>
    <w:rsid w:val="00337E78"/>
    <w:rsid w:val="00337F40"/>
    <w:rsid w:val="00337F83"/>
    <w:rsid w:val="00337F9A"/>
    <w:rsid w:val="0034000A"/>
    <w:rsid w:val="003400DC"/>
    <w:rsid w:val="003401B3"/>
    <w:rsid w:val="003401B4"/>
    <w:rsid w:val="003401B7"/>
    <w:rsid w:val="00340213"/>
    <w:rsid w:val="003402C3"/>
    <w:rsid w:val="003402CD"/>
    <w:rsid w:val="00340312"/>
    <w:rsid w:val="00340349"/>
    <w:rsid w:val="003403CE"/>
    <w:rsid w:val="00340489"/>
    <w:rsid w:val="003404B6"/>
    <w:rsid w:val="003404D2"/>
    <w:rsid w:val="00340621"/>
    <w:rsid w:val="0034066D"/>
    <w:rsid w:val="003406B8"/>
    <w:rsid w:val="003406EA"/>
    <w:rsid w:val="00340854"/>
    <w:rsid w:val="00340A6F"/>
    <w:rsid w:val="00340A86"/>
    <w:rsid w:val="00340ABC"/>
    <w:rsid w:val="00340B29"/>
    <w:rsid w:val="00340B45"/>
    <w:rsid w:val="00340C29"/>
    <w:rsid w:val="00340C38"/>
    <w:rsid w:val="00340CAE"/>
    <w:rsid w:val="00340CDE"/>
    <w:rsid w:val="00340E27"/>
    <w:rsid w:val="00340F28"/>
    <w:rsid w:val="00340F38"/>
    <w:rsid w:val="00340F68"/>
    <w:rsid w:val="00340FC5"/>
    <w:rsid w:val="00341147"/>
    <w:rsid w:val="003411C6"/>
    <w:rsid w:val="00341253"/>
    <w:rsid w:val="0034130F"/>
    <w:rsid w:val="00341376"/>
    <w:rsid w:val="003413C9"/>
    <w:rsid w:val="0034146D"/>
    <w:rsid w:val="00341476"/>
    <w:rsid w:val="003414FA"/>
    <w:rsid w:val="00341554"/>
    <w:rsid w:val="00341585"/>
    <w:rsid w:val="00341586"/>
    <w:rsid w:val="0034160C"/>
    <w:rsid w:val="00341702"/>
    <w:rsid w:val="00341795"/>
    <w:rsid w:val="00341871"/>
    <w:rsid w:val="00341922"/>
    <w:rsid w:val="003419EB"/>
    <w:rsid w:val="00341A46"/>
    <w:rsid w:val="00341A8C"/>
    <w:rsid w:val="00341A9D"/>
    <w:rsid w:val="00341AB1"/>
    <w:rsid w:val="00341B06"/>
    <w:rsid w:val="00341B0A"/>
    <w:rsid w:val="00341BC7"/>
    <w:rsid w:val="00341C12"/>
    <w:rsid w:val="00341D01"/>
    <w:rsid w:val="00341DDD"/>
    <w:rsid w:val="00341F0D"/>
    <w:rsid w:val="00341F4D"/>
    <w:rsid w:val="00341FE4"/>
    <w:rsid w:val="003420FF"/>
    <w:rsid w:val="00342133"/>
    <w:rsid w:val="00342147"/>
    <w:rsid w:val="00342180"/>
    <w:rsid w:val="00342231"/>
    <w:rsid w:val="003423B5"/>
    <w:rsid w:val="003423E4"/>
    <w:rsid w:val="003424BF"/>
    <w:rsid w:val="00342535"/>
    <w:rsid w:val="0034264F"/>
    <w:rsid w:val="003426A7"/>
    <w:rsid w:val="003426C4"/>
    <w:rsid w:val="003427B7"/>
    <w:rsid w:val="00342866"/>
    <w:rsid w:val="003428B6"/>
    <w:rsid w:val="00342966"/>
    <w:rsid w:val="003429AE"/>
    <w:rsid w:val="003429FE"/>
    <w:rsid w:val="00342AE3"/>
    <w:rsid w:val="00342D37"/>
    <w:rsid w:val="00342EB3"/>
    <w:rsid w:val="00342F05"/>
    <w:rsid w:val="00342F19"/>
    <w:rsid w:val="00342F1B"/>
    <w:rsid w:val="00342F59"/>
    <w:rsid w:val="00342F61"/>
    <w:rsid w:val="00343050"/>
    <w:rsid w:val="0034312E"/>
    <w:rsid w:val="0034317E"/>
    <w:rsid w:val="003431DE"/>
    <w:rsid w:val="0034321E"/>
    <w:rsid w:val="003432D5"/>
    <w:rsid w:val="00343400"/>
    <w:rsid w:val="0034342B"/>
    <w:rsid w:val="003434F3"/>
    <w:rsid w:val="00343522"/>
    <w:rsid w:val="003435ED"/>
    <w:rsid w:val="00343607"/>
    <w:rsid w:val="003436CE"/>
    <w:rsid w:val="003437F5"/>
    <w:rsid w:val="003438E3"/>
    <w:rsid w:val="003438E5"/>
    <w:rsid w:val="0034392B"/>
    <w:rsid w:val="003439AD"/>
    <w:rsid w:val="003439B2"/>
    <w:rsid w:val="003439B6"/>
    <w:rsid w:val="00343A00"/>
    <w:rsid w:val="00343AF0"/>
    <w:rsid w:val="00343BF6"/>
    <w:rsid w:val="00343C35"/>
    <w:rsid w:val="00343D58"/>
    <w:rsid w:val="00343DA5"/>
    <w:rsid w:val="00343E14"/>
    <w:rsid w:val="00343E30"/>
    <w:rsid w:val="00343E40"/>
    <w:rsid w:val="00343EDC"/>
    <w:rsid w:val="00343F5F"/>
    <w:rsid w:val="00343FF2"/>
    <w:rsid w:val="00344019"/>
    <w:rsid w:val="0034405C"/>
    <w:rsid w:val="00344099"/>
    <w:rsid w:val="003440FB"/>
    <w:rsid w:val="0034416D"/>
    <w:rsid w:val="00344268"/>
    <w:rsid w:val="003442D7"/>
    <w:rsid w:val="00344387"/>
    <w:rsid w:val="003444CC"/>
    <w:rsid w:val="003444FF"/>
    <w:rsid w:val="0034451C"/>
    <w:rsid w:val="0034453B"/>
    <w:rsid w:val="00344599"/>
    <w:rsid w:val="003445B8"/>
    <w:rsid w:val="00344694"/>
    <w:rsid w:val="00344724"/>
    <w:rsid w:val="00344830"/>
    <w:rsid w:val="0034489C"/>
    <w:rsid w:val="003449D3"/>
    <w:rsid w:val="00344A5F"/>
    <w:rsid w:val="00344AA4"/>
    <w:rsid w:val="00344C08"/>
    <w:rsid w:val="00344C6E"/>
    <w:rsid w:val="00344D70"/>
    <w:rsid w:val="00344D71"/>
    <w:rsid w:val="00344D96"/>
    <w:rsid w:val="00344E1E"/>
    <w:rsid w:val="00344E88"/>
    <w:rsid w:val="00344EEB"/>
    <w:rsid w:val="00344F21"/>
    <w:rsid w:val="00344FD7"/>
    <w:rsid w:val="0034500E"/>
    <w:rsid w:val="003450CB"/>
    <w:rsid w:val="003451E8"/>
    <w:rsid w:val="003451E9"/>
    <w:rsid w:val="00345232"/>
    <w:rsid w:val="0034538C"/>
    <w:rsid w:val="0034539E"/>
    <w:rsid w:val="003453D9"/>
    <w:rsid w:val="00345467"/>
    <w:rsid w:val="003454EA"/>
    <w:rsid w:val="00345552"/>
    <w:rsid w:val="0034560E"/>
    <w:rsid w:val="003456AB"/>
    <w:rsid w:val="0034574D"/>
    <w:rsid w:val="00345760"/>
    <w:rsid w:val="00345820"/>
    <w:rsid w:val="00345828"/>
    <w:rsid w:val="003458A1"/>
    <w:rsid w:val="00345949"/>
    <w:rsid w:val="00345ADB"/>
    <w:rsid w:val="00345B18"/>
    <w:rsid w:val="00345B26"/>
    <w:rsid w:val="00345BB7"/>
    <w:rsid w:val="00345BC4"/>
    <w:rsid w:val="00345EB4"/>
    <w:rsid w:val="00345F19"/>
    <w:rsid w:val="00345F56"/>
    <w:rsid w:val="00345F8C"/>
    <w:rsid w:val="00345F96"/>
    <w:rsid w:val="00345F97"/>
    <w:rsid w:val="0034603C"/>
    <w:rsid w:val="0034610D"/>
    <w:rsid w:val="003462BC"/>
    <w:rsid w:val="0034633B"/>
    <w:rsid w:val="0034634A"/>
    <w:rsid w:val="00346397"/>
    <w:rsid w:val="00346407"/>
    <w:rsid w:val="003464B5"/>
    <w:rsid w:val="003464EC"/>
    <w:rsid w:val="0034651D"/>
    <w:rsid w:val="00346552"/>
    <w:rsid w:val="0034665A"/>
    <w:rsid w:val="0034684D"/>
    <w:rsid w:val="00346869"/>
    <w:rsid w:val="003468D0"/>
    <w:rsid w:val="00346934"/>
    <w:rsid w:val="00346954"/>
    <w:rsid w:val="003469B4"/>
    <w:rsid w:val="00346A19"/>
    <w:rsid w:val="00346A24"/>
    <w:rsid w:val="00346A33"/>
    <w:rsid w:val="00346A38"/>
    <w:rsid w:val="00346A57"/>
    <w:rsid w:val="00346B06"/>
    <w:rsid w:val="00346B87"/>
    <w:rsid w:val="00346BAB"/>
    <w:rsid w:val="00346C1D"/>
    <w:rsid w:val="00346C5F"/>
    <w:rsid w:val="00346CA1"/>
    <w:rsid w:val="00346D04"/>
    <w:rsid w:val="00346D1F"/>
    <w:rsid w:val="00346D32"/>
    <w:rsid w:val="00346D88"/>
    <w:rsid w:val="00346DB3"/>
    <w:rsid w:val="00346DBD"/>
    <w:rsid w:val="00346E1E"/>
    <w:rsid w:val="00346E8A"/>
    <w:rsid w:val="00346EB6"/>
    <w:rsid w:val="00346EFF"/>
    <w:rsid w:val="00346F02"/>
    <w:rsid w:val="00346F62"/>
    <w:rsid w:val="00346FC1"/>
    <w:rsid w:val="00347064"/>
    <w:rsid w:val="003470F8"/>
    <w:rsid w:val="003470FB"/>
    <w:rsid w:val="0034713E"/>
    <w:rsid w:val="003471BE"/>
    <w:rsid w:val="0034725D"/>
    <w:rsid w:val="003473A0"/>
    <w:rsid w:val="00347496"/>
    <w:rsid w:val="003474C6"/>
    <w:rsid w:val="0034756E"/>
    <w:rsid w:val="003475D9"/>
    <w:rsid w:val="0034761F"/>
    <w:rsid w:val="00347699"/>
    <w:rsid w:val="00347729"/>
    <w:rsid w:val="00347792"/>
    <w:rsid w:val="00347805"/>
    <w:rsid w:val="003479E6"/>
    <w:rsid w:val="003479F1"/>
    <w:rsid w:val="00347A02"/>
    <w:rsid w:val="00347A97"/>
    <w:rsid w:val="00347E3A"/>
    <w:rsid w:val="00347E86"/>
    <w:rsid w:val="00347EE0"/>
    <w:rsid w:val="00350029"/>
    <w:rsid w:val="003500FB"/>
    <w:rsid w:val="00350112"/>
    <w:rsid w:val="0035024D"/>
    <w:rsid w:val="0035025B"/>
    <w:rsid w:val="00350299"/>
    <w:rsid w:val="0035032F"/>
    <w:rsid w:val="003503F2"/>
    <w:rsid w:val="003503FB"/>
    <w:rsid w:val="00350459"/>
    <w:rsid w:val="0035074D"/>
    <w:rsid w:val="003509FE"/>
    <w:rsid w:val="00350A6B"/>
    <w:rsid w:val="00350B0D"/>
    <w:rsid w:val="00350BFB"/>
    <w:rsid w:val="00350D2A"/>
    <w:rsid w:val="00350D46"/>
    <w:rsid w:val="00350DCB"/>
    <w:rsid w:val="00350E6F"/>
    <w:rsid w:val="00350EF5"/>
    <w:rsid w:val="00350F6C"/>
    <w:rsid w:val="00350FF8"/>
    <w:rsid w:val="00351098"/>
    <w:rsid w:val="003510C9"/>
    <w:rsid w:val="0035115B"/>
    <w:rsid w:val="0035118A"/>
    <w:rsid w:val="003511BE"/>
    <w:rsid w:val="003512ED"/>
    <w:rsid w:val="0035132F"/>
    <w:rsid w:val="00351341"/>
    <w:rsid w:val="00351421"/>
    <w:rsid w:val="003514AC"/>
    <w:rsid w:val="00351500"/>
    <w:rsid w:val="00351526"/>
    <w:rsid w:val="0035156F"/>
    <w:rsid w:val="003515D3"/>
    <w:rsid w:val="003515F1"/>
    <w:rsid w:val="00351689"/>
    <w:rsid w:val="003516A5"/>
    <w:rsid w:val="003516C3"/>
    <w:rsid w:val="003516EF"/>
    <w:rsid w:val="00351705"/>
    <w:rsid w:val="00351738"/>
    <w:rsid w:val="003517A6"/>
    <w:rsid w:val="00351870"/>
    <w:rsid w:val="00351938"/>
    <w:rsid w:val="00351941"/>
    <w:rsid w:val="00351997"/>
    <w:rsid w:val="00351A26"/>
    <w:rsid w:val="00351B64"/>
    <w:rsid w:val="00351B9D"/>
    <w:rsid w:val="00351B9E"/>
    <w:rsid w:val="00351C0E"/>
    <w:rsid w:val="00351C9B"/>
    <w:rsid w:val="00351D05"/>
    <w:rsid w:val="00351DFD"/>
    <w:rsid w:val="00351E0D"/>
    <w:rsid w:val="00351E31"/>
    <w:rsid w:val="00351F04"/>
    <w:rsid w:val="00351FEE"/>
    <w:rsid w:val="0035225C"/>
    <w:rsid w:val="0035229B"/>
    <w:rsid w:val="003522BC"/>
    <w:rsid w:val="003522F8"/>
    <w:rsid w:val="003522FE"/>
    <w:rsid w:val="003523B6"/>
    <w:rsid w:val="00352403"/>
    <w:rsid w:val="00352426"/>
    <w:rsid w:val="00352454"/>
    <w:rsid w:val="003524CB"/>
    <w:rsid w:val="00352519"/>
    <w:rsid w:val="00352532"/>
    <w:rsid w:val="0035254D"/>
    <w:rsid w:val="00352631"/>
    <w:rsid w:val="00352658"/>
    <w:rsid w:val="00352669"/>
    <w:rsid w:val="0035275F"/>
    <w:rsid w:val="003527D7"/>
    <w:rsid w:val="00352969"/>
    <w:rsid w:val="0035298C"/>
    <w:rsid w:val="00352A0E"/>
    <w:rsid w:val="00352AAC"/>
    <w:rsid w:val="00352AAD"/>
    <w:rsid w:val="00352B0A"/>
    <w:rsid w:val="00352B11"/>
    <w:rsid w:val="00352B9B"/>
    <w:rsid w:val="00352C42"/>
    <w:rsid w:val="00352E3D"/>
    <w:rsid w:val="00352EAB"/>
    <w:rsid w:val="00352EF0"/>
    <w:rsid w:val="00352F28"/>
    <w:rsid w:val="00352F8B"/>
    <w:rsid w:val="00353013"/>
    <w:rsid w:val="00353059"/>
    <w:rsid w:val="003530CD"/>
    <w:rsid w:val="0035312B"/>
    <w:rsid w:val="00353137"/>
    <w:rsid w:val="0035318C"/>
    <w:rsid w:val="0035322B"/>
    <w:rsid w:val="0035324F"/>
    <w:rsid w:val="0035328B"/>
    <w:rsid w:val="003533E1"/>
    <w:rsid w:val="003533FC"/>
    <w:rsid w:val="00353478"/>
    <w:rsid w:val="00353484"/>
    <w:rsid w:val="003534BF"/>
    <w:rsid w:val="0035354A"/>
    <w:rsid w:val="003535A9"/>
    <w:rsid w:val="003535D2"/>
    <w:rsid w:val="0035368D"/>
    <w:rsid w:val="003536CB"/>
    <w:rsid w:val="00353783"/>
    <w:rsid w:val="00353857"/>
    <w:rsid w:val="0035389E"/>
    <w:rsid w:val="003538FB"/>
    <w:rsid w:val="00353985"/>
    <w:rsid w:val="003539A3"/>
    <w:rsid w:val="00353AC0"/>
    <w:rsid w:val="00353ACC"/>
    <w:rsid w:val="00353B16"/>
    <w:rsid w:val="00353B5E"/>
    <w:rsid w:val="00353B65"/>
    <w:rsid w:val="00353B6D"/>
    <w:rsid w:val="00353BB7"/>
    <w:rsid w:val="00353C0A"/>
    <w:rsid w:val="00353CDE"/>
    <w:rsid w:val="00353CEF"/>
    <w:rsid w:val="00353DB7"/>
    <w:rsid w:val="00353E15"/>
    <w:rsid w:val="00353E31"/>
    <w:rsid w:val="00353ECF"/>
    <w:rsid w:val="00353F1C"/>
    <w:rsid w:val="00353FB5"/>
    <w:rsid w:val="003540EC"/>
    <w:rsid w:val="00354122"/>
    <w:rsid w:val="00354231"/>
    <w:rsid w:val="003542D8"/>
    <w:rsid w:val="003542E7"/>
    <w:rsid w:val="00354303"/>
    <w:rsid w:val="003543CA"/>
    <w:rsid w:val="00354451"/>
    <w:rsid w:val="00354461"/>
    <w:rsid w:val="003544B6"/>
    <w:rsid w:val="00354509"/>
    <w:rsid w:val="0035450B"/>
    <w:rsid w:val="00354524"/>
    <w:rsid w:val="00354640"/>
    <w:rsid w:val="00354752"/>
    <w:rsid w:val="00354756"/>
    <w:rsid w:val="0035480B"/>
    <w:rsid w:val="0035481C"/>
    <w:rsid w:val="0035484C"/>
    <w:rsid w:val="003548A5"/>
    <w:rsid w:val="003548E2"/>
    <w:rsid w:val="003548EC"/>
    <w:rsid w:val="00354B92"/>
    <w:rsid w:val="00354CB2"/>
    <w:rsid w:val="00354D2F"/>
    <w:rsid w:val="00354DB4"/>
    <w:rsid w:val="00354E90"/>
    <w:rsid w:val="00354F63"/>
    <w:rsid w:val="00355085"/>
    <w:rsid w:val="003551E0"/>
    <w:rsid w:val="00355211"/>
    <w:rsid w:val="00355237"/>
    <w:rsid w:val="003552FA"/>
    <w:rsid w:val="00355356"/>
    <w:rsid w:val="003553F9"/>
    <w:rsid w:val="003553FB"/>
    <w:rsid w:val="003554DD"/>
    <w:rsid w:val="003555F8"/>
    <w:rsid w:val="00355604"/>
    <w:rsid w:val="003556E4"/>
    <w:rsid w:val="00355727"/>
    <w:rsid w:val="0035575C"/>
    <w:rsid w:val="00355819"/>
    <w:rsid w:val="00355979"/>
    <w:rsid w:val="003559A8"/>
    <w:rsid w:val="003559BA"/>
    <w:rsid w:val="003559DF"/>
    <w:rsid w:val="00355A61"/>
    <w:rsid w:val="00355BCA"/>
    <w:rsid w:val="00355BDF"/>
    <w:rsid w:val="00355C44"/>
    <w:rsid w:val="00355CA7"/>
    <w:rsid w:val="00355CB0"/>
    <w:rsid w:val="00355DBE"/>
    <w:rsid w:val="00355DC5"/>
    <w:rsid w:val="00355E47"/>
    <w:rsid w:val="00355E8B"/>
    <w:rsid w:val="00355EC4"/>
    <w:rsid w:val="0035604D"/>
    <w:rsid w:val="003560A0"/>
    <w:rsid w:val="003560F4"/>
    <w:rsid w:val="00356253"/>
    <w:rsid w:val="003562DD"/>
    <w:rsid w:val="00356494"/>
    <w:rsid w:val="003564B3"/>
    <w:rsid w:val="003564CB"/>
    <w:rsid w:val="003565E1"/>
    <w:rsid w:val="003566A1"/>
    <w:rsid w:val="00356779"/>
    <w:rsid w:val="003567CA"/>
    <w:rsid w:val="00356885"/>
    <w:rsid w:val="0035696E"/>
    <w:rsid w:val="00356A09"/>
    <w:rsid w:val="00356A6B"/>
    <w:rsid w:val="00356AF0"/>
    <w:rsid w:val="00356B9E"/>
    <w:rsid w:val="00356C38"/>
    <w:rsid w:val="00356CAA"/>
    <w:rsid w:val="00356CCC"/>
    <w:rsid w:val="00356D61"/>
    <w:rsid w:val="00356DED"/>
    <w:rsid w:val="00356E8E"/>
    <w:rsid w:val="00356E9E"/>
    <w:rsid w:val="00356FE1"/>
    <w:rsid w:val="0035701D"/>
    <w:rsid w:val="00357027"/>
    <w:rsid w:val="003570CC"/>
    <w:rsid w:val="0035717A"/>
    <w:rsid w:val="003571F5"/>
    <w:rsid w:val="00357233"/>
    <w:rsid w:val="003572D7"/>
    <w:rsid w:val="00357305"/>
    <w:rsid w:val="00357308"/>
    <w:rsid w:val="0035734E"/>
    <w:rsid w:val="00357364"/>
    <w:rsid w:val="003573A5"/>
    <w:rsid w:val="00357412"/>
    <w:rsid w:val="0035742A"/>
    <w:rsid w:val="00357438"/>
    <w:rsid w:val="003574A0"/>
    <w:rsid w:val="003574EE"/>
    <w:rsid w:val="00357518"/>
    <w:rsid w:val="0035764E"/>
    <w:rsid w:val="003576F9"/>
    <w:rsid w:val="0035781E"/>
    <w:rsid w:val="00357865"/>
    <w:rsid w:val="00357873"/>
    <w:rsid w:val="00357934"/>
    <w:rsid w:val="00357B06"/>
    <w:rsid w:val="00357C0D"/>
    <w:rsid w:val="00357C52"/>
    <w:rsid w:val="00357D14"/>
    <w:rsid w:val="00357D79"/>
    <w:rsid w:val="00357E6E"/>
    <w:rsid w:val="00357E71"/>
    <w:rsid w:val="00357EA5"/>
    <w:rsid w:val="00357F3F"/>
    <w:rsid w:val="00357F7E"/>
    <w:rsid w:val="00357FEC"/>
    <w:rsid w:val="00360083"/>
    <w:rsid w:val="0036009C"/>
    <w:rsid w:val="003600AA"/>
    <w:rsid w:val="003600FC"/>
    <w:rsid w:val="0036011C"/>
    <w:rsid w:val="003601A6"/>
    <w:rsid w:val="00360235"/>
    <w:rsid w:val="0036034F"/>
    <w:rsid w:val="0036039D"/>
    <w:rsid w:val="003603BC"/>
    <w:rsid w:val="003603DA"/>
    <w:rsid w:val="003603E7"/>
    <w:rsid w:val="00360446"/>
    <w:rsid w:val="00360476"/>
    <w:rsid w:val="003604A6"/>
    <w:rsid w:val="0036054E"/>
    <w:rsid w:val="00360585"/>
    <w:rsid w:val="003606B1"/>
    <w:rsid w:val="00360744"/>
    <w:rsid w:val="00360820"/>
    <w:rsid w:val="00360856"/>
    <w:rsid w:val="0036086A"/>
    <w:rsid w:val="0036089A"/>
    <w:rsid w:val="00360956"/>
    <w:rsid w:val="00360A96"/>
    <w:rsid w:val="00360C1B"/>
    <w:rsid w:val="00360C4E"/>
    <w:rsid w:val="00360C67"/>
    <w:rsid w:val="00360C76"/>
    <w:rsid w:val="00360D62"/>
    <w:rsid w:val="00360DAD"/>
    <w:rsid w:val="00360DB3"/>
    <w:rsid w:val="00360DE2"/>
    <w:rsid w:val="00360E01"/>
    <w:rsid w:val="00360E4C"/>
    <w:rsid w:val="00360ED2"/>
    <w:rsid w:val="00360F41"/>
    <w:rsid w:val="00360F7D"/>
    <w:rsid w:val="00360FD5"/>
    <w:rsid w:val="0036113C"/>
    <w:rsid w:val="0036116B"/>
    <w:rsid w:val="003612AA"/>
    <w:rsid w:val="003612F5"/>
    <w:rsid w:val="00361317"/>
    <w:rsid w:val="003613E4"/>
    <w:rsid w:val="003613E5"/>
    <w:rsid w:val="0036143E"/>
    <w:rsid w:val="003614BE"/>
    <w:rsid w:val="00361546"/>
    <w:rsid w:val="00361579"/>
    <w:rsid w:val="003615C6"/>
    <w:rsid w:val="003616BF"/>
    <w:rsid w:val="0036189A"/>
    <w:rsid w:val="0036197D"/>
    <w:rsid w:val="00361986"/>
    <w:rsid w:val="003619D0"/>
    <w:rsid w:val="003619E9"/>
    <w:rsid w:val="00361A1F"/>
    <w:rsid w:val="00361A80"/>
    <w:rsid w:val="00361A88"/>
    <w:rsid w:val="00361B5B"/>
    <w:rsid w:val="00361B5D"/>
    <w:rsid w:val="00361B63"/>
    <w:rsid w:val="00361B76"/>
    <w:rsid w:val="00361BB6"/>
    <w:rsid w:val="00361BD2"/>
    <w:rsid w:val="00361BE9"/>
    <w:rsid w:val="00361BEB"/>
    <w:rsid w:val="00361D4A"/>
    <w:rsid w:val="00361DBB"/>
    <w:rsid w:val="00361DF1"/>
    <w:rsid w:val="00361E59"/>
    <w:rsid w:val="00361F14"/>
    <w:rsid w:val="00361F55"/>
    <w:rsid w:val="00361F62"/>
    <w:rsid w:val="00361FAC"/>
    <w:rsid w:val="00361FB4"/>
    <w:rsid w:val="00361FEC"/>
    <w:rsid w:val="0036205B"/>
    <w:rsid w:val="003620CB"/>
    <w:rsid w:val="0036210E"/>
    <w:rsid w:val="0036212B"/>
    <w:rsid w:val="003621B6"/>
    <w:rsid w:val="003621CF"/>
    <w:rsid w:val="003621FD"/>
    <w:rsid w:val="00362440"/>
    <w:rsid w:val="0036245F"/>
    <w:rsid w:val="0036250B"/>
    <w:rsid w:val="0036250D"/>
    <w:rsid w:val="0036256E"/>
    <w:rsid w:val="0036257E"/>
    <w:rsid w:val="0036259E"/>
    <w:rsid w:val="003625CE"/>
    <w:rsid w:val="003625F1"/>
    <w:rsid w:val="00362642"/>
    <w:rsid w:val="003626CF"/>
    <w:rsid w:val="003626F1"/>
    <w:rsid w:val="0036276A"/>
    <w:rsid w:val="003627ED"/>
    <w:rsid w:val="003627EE"/>
    <w:rsid w:val="003627FD"/>
    <w:rsid w:val="0036283D"/>
    <w:rsid w:val="00362933"/>
    <w:rsid w:val="00362945"/>
    <w:rsid w:val="00362992"/>
    <w:rsid w:val="003629F7"/>
    <w:rsid w:val="00362A0D"/>
    <w:rsid w:val="00362AB1"/>
    <w:rsid w:val="00362CD8"/>
    <w:rsid w:val="00362D24"/>
    <w:rsid w:val="00362E97"/>
    <w:rsid w:val="00362EEF"/>
    <w:rsid w:val="00362F01"/>
    <w:rsid w:val="00362F2E"/>
    <w:rsid w:val="00362FEA"/>
    <w:rsid w:val="00362FFD"/>
    <w:rsid w:val="003630B5"/>
    <w:rsid w:val="00363110"/>
    <w:rsid w:val="0036312C"/>
    <w:rsid w:val="0036316A"/>
    <w:rsid w:val="00363252"/>
    <w:rsid w:val="0036328B"/>
    <w:rsid w:val="0036328C"/>
    <w:rsid w:val="003632A0"/>
    <w:rsid w:val="00363403"/>
    <w:rsid w:val="00363684"/>
    <w:rsid w:val="003637B6"/>
    <w:rsid w:val="003637E9"/>
    <w:rsid w:val="00363804"/>
    <w:rsid w:val="00363878"/>
    <w:rsid w:val="003638BD"/>
    <w:rsid w:val="0036398E"/>
    <w:rsid w:val="00363A7C"/>
    <w:rsid w:val="00363AD9"/>
    <w:rsid w:val="00363B0A"/>
    <w:rsid w:val="00363B36"/>
    <w:rsid w:val="00363BE1"/>
    <w:rsid w:val="00363C27"/>
    <w:rsid w:val="00363C2A"/>
    <w:rsid w:val="00363D1A"/>
    <w:rsid w:val="00363D54"/>
    <w:rsid w:val="00363EA5"/>
    <w:rsid w:val="00363FBE"/>
    <w:rsid w:val="00364031"/>
    <w:rsid w:val="0036415C"/>
    <w:rsid w:val="003641D9"/>
    <w:rsid w:val="003641FA"/>
    <w:rsid w:val="0036426A"/>
    <w:rsid w:val="003642DA"/>
    <w:rsid w:val="00364375"/>
    <w:rsid w:val="00364382"/>
    <w:rsid w:val="003643ED"/>
    <w:rsid w:val="003643F9"/>
    <w:rsid w:val="00364489"/>
    <w:rsid w:val="00364498"/>
    <w:rsid w:val="003644B6"/>
    <w:rsid w:val="00364530"/>
    <w:rsid w:val="00364539"/>
    <w:rsid w:val="00364575"/>
    <w:rsid w:val="003645F3"/>
    <w:rsid w:val="00364674"/>
    <w:rsid w:val="003646B6"/>
    <w:rsid w:val="0036471B"/>
    <w:rsid w:val="00364722"/>
    <w:rsid w:val="00364747"/>
    <w:rsid w:val="0036475D"/>
    <w:rsid w:val="00364778"/>
    <w:rsid w:val="003647D7"/>
    <w:rsid w:val="0036484C"/>
    <w:rsid w:val="00364888"/>
    <w:rsid w:val="0036494F"/>
    <w:rsid w:val="00364991"/>
    <w:rsid w:val="003649AE"/>
    <w:rsid w:val="003649B4"/>
    <w:rsid w:val="00364AB1"/>
    <w:rsid w:val="00364AD9"/>
    <w:rsid w:val="00364C3B"/>
    <w:rsid w:val="00364CF1"/>
    <w:rsid w:val="00364D03"/>
    <w:rsid w:val="00364D5E"/>
    <w:rsid w:val="00364DBF"/>
    <w:rsid w:val="00364E6E"/>
    <w:rsid w:val="00364EB7"/>
    <w:rsid w:val="00364F58"/>
    <w:rsid w:val="00364F88"/>
    <w:rsid w:val="00364F98"/>
    <w:rsid w:val="003650A7"/>
    <w:rsid w:val="0036514B"/>
    <w:rsid w:val="003651CD"/>
    <w:rsid w:val="00365233"/>
    <w:rsid w:val="0036527B"/>
    <w:rsid w:val="0036533D"/>
    <w:rsid w:val="00365457"/>
    <w:rsid w:val="0036546E"/>
    <w:rsid w:val="00365496"/>
    <w:rsid w:val="003654C3"/>
    <w:rsid w:val="003655BA"/>
    <w:rsid w:val="003655BC"/>
    <w:rsid w:val="003656D3"/>
    <w:rsid w:val="0036573D"/>
    <w:rsid w:val="0036578F"/>
    <w:rsid w:val="00365795"/>
    <w:rsid w:val="0036586D"/>
    <w:rsid w:val="00365940"/>
    <w:rsid w:val="00365959"/>
    <w:rsid w:val="00365974"/>
    <w:rsid w:val="00365A20"/>
    <w:rsid w:val="00365A9D"/>
    <w:rsid w:val="00365AD6"/>
    <w:rsid w:val="00365ADE"/>
    <w:rsid w:val="00365BC3"/>
    <w:rsid w:val="00365D0F"/>
    <w:rsid w:val="00365E19"/>
    <w:rsid w:val="00365E47"/>
    <w:rsid w:val="00365EB0"/>
    <w:rsid w:val="00365FA3"/>
    <w:rsid w:val="00365FBD"/>
    <w:rsid w:val="00366017"/>
    <w:rsid w:val="00366168"/>
    <w:rsid w:val="003661D7"/>
    <w:rsid w:val="00366212"/>
    <w:rsid w:val="00366230"/>
    <w:rsid w:val="0036652C"/>
    <w:rsid w:val="00366561"/>
    <w:rsid w:val="0036658A"/>
    <w:rsid w:val="003665A5"/>
    <w:rsid w:val="0036660F"/>
    <w:rsid w:val="00366628"/>
    <w:rsid w:val="00366668"/>
    <w:rsid w:val="003666E7"/>
    <w:rsid w:val="003666F0"/>
    <w:rsid w:val="00366720"/>
    <w:rsid w:val="00366747"/>
    <w:rsid w:val="00366803"/>
    <w:rsid w:val="00366863"/>
    <w:rsid w:val="0036690F"/>
    <w:rsid w:val="00366A29"/>
    <w:rsid w:val="00366A6A"/>
    <w:rsid w:val="00366AB5"/>
    <w:rsid w:val="00366B52"/>
    <w:rsid w:val="00366B7F"/>
    <w:rsid w:val="00366C41"/>
    <w:rsid w:val="00366D0B"/>
    <w:rsid w:val="00366E4E"/>
    <w:rsid w:val="00366E53"/>
    <w:rsid w:val="00366F34"/>
    <w:rsid w:val="00366FAB"/>
    <w:rsid w:val="00366FFF"/>
    <w:rsid w:val="0036700C"/>
    <w:rsid w:val="003670CB"/>
    <w:rsid w:val="003670CE"/>
    <w:rsid w:val="00367187"/>
    <w:rsid w:val="003671CB"/>
    <w:rsid w:val="00367234"/>
    <w:rsid w:val="003672C1"/>
    <w:rsid w:val="00367370"/>
    <w:rsid w:val="0036737E"/>
    <w:rsid w:val="0036739D"/>
    <w:rsid w:val="00367427"/>
    <w:rsid w:val="00367475"/>
    <w:rsid w:val="003674C4"/>
    <w:rsid w:val="00367571"/>
    <w:rsid w:val="0036768E"/>
    <w:rsid w:val="003676AE"/>
    <w:rsid w:val="003676C8"/>
    <w:rsid w:val="0036797A"/>
    <w:rsid w:val="00367AD2"/>
    <w:rsid w:val="00367BB2"/>
    <w:rsid w:val="00367CEB"/>
    <w:rsid w:val="00367DF0"/>
    <w:rsid w:val="00367E0D"/>
    <w:rsid w:val="00367ED9"/>
    <w:rsid w:val="00367FF5"/>
    <w:rsid w:val="0037004D"/>
    <w:rsid w:val="00370094"/>
    <w:rsid w:val="003700FC"/>
    <w:rsid w:val="0037011D"/>
    <w:rsid w:val="003701DF"/>
    <w:rsid w:val="003702F5"/>
    <w:rsid w:val="0037031D"/>
    <w:rsid w:val="0037045C"/>
    <w:rsid w:val="003705D6"/>
    <w:rsid w:val="003706F1"/>
    <w:rsid w:val="003706F2"/>
    <w:rsid w:val="0037073A"/>
    <w:rsid w:val="003707D4"/>
    <w:rsid w:val="00370886"/>
    <w:rsid w:val="003708BA"/>
    <w:rsid w:val="003708ED"/>
    <w:rsid w:val="00370948"/>
    <w:rsid w:val="00370A24"/>
    <w:rsid w:val="00370A94"/>
    <w:rsid w:val="00370AA4"/>
    <w:rsid w:val="00370AB7"/>
    <w:rsid w:val="00370AD6"/>
    <w:rsid w:val="00370BCD"/>
    <w:rsid w:val="00370BE4"/>
    <w:rsid w:val="00370C7C"/>
    <w:rsid w:val="00370CBE"/>
    <w:rsid w:val="00370DA7"/>
    <w:rsid w:val="00370DF1"/>
    <w:rsid w:val="00370E16"/>
    <w:rsid w:val="00370E5E"/>
    <w:rsid w:val="00370E8B"/>
    <w:rsid w:val="00370F21"/>
    <w:rsid w:val="00370F54"/>
    <w:rsid w:val="00370F7B"/>
    <w:rsid w:val="00371010"/>
    <w:rsid w:val="00371120"/>
    <w:rsid w:val="00371147"/>
    <w:rsid w:val="00371153"/>
    <w:rsid w:val="0037125B"/>
    <w:rsid w:val="00371286"/>
    <w:rsid w:val="00371287"/>
    <w:rsid w:val="003714DA"/>
    <w:rsid w:val="0037157E"/>
    <w:rsid w:val="003715FF"/>
    <w:rsid w:val="00371611"/>
    <w:rsid w:val="00371749"/>
    <w:rsid w:val="00371764"/>
    <w:rsid w:val="003718FB"/>
    <w:rsid w:val="003719E9"/>
    <w:rsid w:val="00371B3D"/>
    <w:rsid w:val="00371B71"/>
    <w:rsid w:val="00371C1E"/>
    <w:rsid w:val="00371C9E"/>
    <w:rsid w:val="00371CD6"/>
    <w:rsid w:val="00371CFD"/>
    <w:rsid w:val="00371DB7"/>
    <w:rsid w:val="00371E32"/>
    <w:rsid w:val="00371F1F"/>
    <w:rsid w:val="00371F2A"/>
    <w:rsid w:val="00371FDB"/>
    <w:rsid w:val="0037206D"/>
    <w:rsid w:val="00372078"/>
    <w:rsid w:val="0037209D"/>
    <w:rsid w:val="003720FA"/>
    <w:rsid w:val="003721C3"/>
    <w:rsid w:val="00372267"/>
    <w:rsid w:val="0037226E"/>
    <w:rsid w:val="00372292"/>
    <w:rsid w:val="003722EA"/>
    <w:rsid w:val="00372347"/>
    <w:rsid w:val="00372396"/>
    <w:rsid w:val="00372410"/>
    <w:rsid w:val="00372451"/>
    <w:rsid w:val="0037245F"/>
    <w:rsid w:val="003724C6"/>
    <w:rsid w:val="003724E1"/>
    <w:rsid w:val="0037251D"/>
    <w:rsid w:val="003725B2"/>
    <w:rsid w:val="003725F3"/>
    <w:rsid w:val="0037260E"/>
    <w:rsid w:val="0037262E"/>
    <w:rsid w:val="0037269B"/>
    <w:rsid w:val="003726FB"/>
    <w:rsid w:val="0037272C"/>
    <w:rsid w:val="00372750"/>
    <w:rsid w:val="003727AD"/>
    <w:rsid w:val="00372842"/>
    <w:rsid w:val="003728F1"/>
    <w:rsid w:val="00372A4A"/>
    <w:rsid w:val="00372A80"/>
    <w:rsid w:val="00372C31"/>
    <w:rsid w:val="00372C7C"/>
    <w:rsid w:val="00372CC9"/>
    <w:rsid w:val="00372D56"/>
    <w:rsid w:val="00372E28"/>
    <w:rsid w:val="00372E7C"/>
    <w:rsid w:val="00372F71"/>
    <w:rsid w:val="00372F7D"/>
    <w:rsid w:val="00372F9F"/>
    <w:rsid w:val="00372FCB"/>
    <w:rsid w:val="003730B4"/>
    <w:rsid w:val="003730D9"/>
    <w:rsid w:val="0037317E"/>
    <w:rsid w:val="0037320F"/>
    <w:rsid w:val="00373231"/>
    <w:rsid w:val="00373346"/>
    <w:rsid w:val="003733BF"/>
    <w:rsid w:val="003733E9"/>
    <w:rsid w:val="00373454"/>
    <w:rsid w:val="00373475"/>
    <w:rsid w:val="003734FE"/>
    <w:rsid w:val="00373555"/>
    <w:rsid w:val="003735F1"/>
    <w:rsid w:val="00373609"/>
    <w:rsid w:val="00373670"/>
    <w:rsid w:val="00373684"/>
    <w:rsid w:val="0037369A"/>
    <w:rsid w:val="003736F8"/>
    <w:rsid w:val="00373752"/>
    <w:rsid w:val="00373816"/>
    <w:rsid w:val="0037384B"/>
    <w:rsid w:val="0037389C"/>
    <w:rsid w:val="00373945"/>
    <w:rsid w:val="00373A0C"/>
    <w:rsid w:val="00373A27"/>
    <w:rsid w:val="00373A4C"/>
    <w:rsid w:val="00373A58"/>
    <w:rsid w:val="00373A61"/>
    <w:rsid w:val="00373AB0"/>
    <w:rsid w:val="00373AEF"/>
    <w:rsid w:val="00373B4F"/>
    <w:rsid w:val="00373B6E"/>
    <w:rsid w:val="00373DB3"/>
    <w:rsid w:val="00373E31"/>
    <w:rsid w:val="00373E39"/>
    <w:rsid w:val="00373F5E"/>
    <w:rsid w:val="00373F8F"/>
    <w:rsid w:val="00374063"/>
    <w:rsid w:val="003740E3"/>
    <w:rsid w:val="003741F9"/>
    <w:rsid w:val="003742A5"/>
    <w:rsid w:val="00374527"/>
    <w:rsid w:val="00374542"/>
    <w:rsid w:val="00374593"/>
    <w:rsid w:val="00374596"/>
    <w:rsid w:val="003745CE"/>
    <w:rsid w:val="00374626"/>
    <w:rsid w:val="0037466B"/>
    <w:rsid w:val="0037474C"/>
    <w:rsid w:val="00374784"/>
    <w:rsid w:val="00374789"/>
    <w:rsid w:val="003747D0"/>
    <w:rsid w:val="003747F9"/>
    <w:rsid w:val="003747FC"/>
    <w:rsid w:val="00374975"/>
    <w:rsid w:val="00374AD8"/>
    <w:rsid w:val="00374BE0"/>
    <w:rsid w:val="00374C33"/>
    <w:rsid w:val="00374C84"/>
    <w:rsid w:val="00374C88"/>
    <w:rsid w:val="00374DE6"/>
    <w:rsid w:val="00374E2B"/>
    <w:rsid w:val="00374E94"/>
    <w:rsid w:val="00374EA8"/>
    <w:rsid w:val="00374F1F"/>
    <w:rsid w:val="00374F22"/>
    <w:rsid w:val="00375071"/>
    <w:rsid w:val="003750D1"/>
    <w:rsid w:val="0037512C"/>
    <w:rsid w:val="0037519E"/>
    <w:rsid w:val="003751AA"/>
    <w:rsid w:val="003751B6"/>
    <w:rsid w:val="003751D9"/>
    <w:rsid w:val="00375226"/>
    <w:rsid w:val="00375276"/>
    <w:rsid w:val="003752C5"/>
    <w:rsid w:val="00375341"/>
    <w:rsid w:val="00375418"/>
    <w:rsid w:val="0037542A"/>
    <w:rsid w:val="0037546E"/>
    <w:rsid w:val="003754A6"/>
    <w:rsid w:val="00375507"/>
    <w:rsid w:val="003755D9"/>
    <w:rsid w:val="0037575C"/>
    <w:rsid w:val="00375779"/>
    <w:rsid w:val="0037577B"/>
    <w:rsid w:val="0037587F"/>
    <w:rsid w:val="00375894"/>
    <w:rsid w:val="00375924"/>
    <w:rsid w:val="0037598B"/>
    <w:rsid w:val="00375A3E"/>
    <w:rsid w:val="00375CC3"/>
    <w:rsid w:val="00375E35"/>
    <w:rsid w:val="00375E5E"/>
    <w:rsid w:val="00375E66"/>
    <w:rsid w:val="00375F1E"/>
    <w:rsid w:val="00375F31"/>
    <w:rsid w:val="00375F4C"/>
    <w:rsid w:val="00375F9F"/>
    <w:rsid w:val="00375FAD"/>
    <w:rsid w:val="0037608B"/>
    <w:rsid w:val="00376187"/>
    <w:rsid w:val="0037622C"/>
    <w:rsid w:val="0037623E"/>
    <w:rsid w:val="0037633E"/>
    <w:rsid w:val="00376494"/>
    <w:rsid w:val="003765AF"/>
    <w:rsid w:val="003765B8"/>
    <w:rsid w:val="003765DE"/>
    <w:rsid w:val="003765F5"/>
    <w:rsid w:val="003767BB"/>
    <w:rsid w:val="003767CA"/>
    <w:rsid w:val="003767D0"/>
    <w:rsid w:val="003767F6"/>
    <w:rsid w:val="0037683C"/>
    <w:rsid w:val="003768B7"/>
    <w:rsid w:val="003768C0"/>
    <w:rsid w:val="00376932"/>
    <w:rsid w:val="00376940"/>
    <w:rsid w:val="00376958"/>
    <w:rsid w:val="0037695B"/>
    <w:rsid w:val="00376989"/>
    <w:rsid w:val="00376A13"/>
    <w:rsid w:val="00376A74"/>
    <w:rsid w:val="00376A86"/>
    <w:rsid w:val="00376B28"/>
    <w:rsid w:val="00376B30"/>
    <w:rsid w:val="00376B49"/>
    <w:rsid w:val="00376B82"/>
    <w:rsid w:val="00376BA0"/>
    <w:rsid w:val="00376BF0"/>
    <w:rsid w:val="00376C95"/>
    <w:rsid w:val="00376E6F"/>
    <w:rsid w:val="00376E8B"/>
    <w:rsid w:val="00376EED"/>
    <w:rsid w:val="00376F7E"/>
    <w:rsid w:val="00377074"/>
    <w:rsid w:val="003771D9"/>
    <w:rsid w:val="003771EB"/>
    <w:rsid w:val="0037729D"/>
    <w:rsid w:val="003772AE"/>
    <w:rsid w:val="00377306"/>
    <w:rsid w:val="0037730B"/>
    <w:rsid w:val="00377421"/>
    <w:rsid w:val="00377432"/>
    <w:rsid w:val="00377484"/>
    <w:rsid w:val="003774B4"/>
    <w:rsid w:val="0037750A"/>
    <w:rsid w:val="00377597"/>
    <w:rsid w:val="003775E9"/>
    <w:rsid w:val="00377813"/>
    <w:rsid w:val="00377872"/>
    <w:rsid w:val="003778A6"/>
    <w:rsid w:val="003778C4"/>
    <w:rsid w:val="00377905"/>
    <w:rsid w:val="003779D9"/>
    <w:rsid w:val="00377A77"/>
    <w:rsid w:val="00377AF0"/>
    <w:rsid w:val="00377D24"/>
    <w:rsid w:val="00377D30"/>
    <w:rsid w:val="00377DBD"/>
    <w:rsid w:val="00377E00"/>
    <w:rsid w:val="00377F60"/>
    <w:rsid w:val="00377FC5"/>
    <w:rsid w:val="00377FEF"/>
    <w:rsid w:val="0038009C"/>
    <w:rsid w:val="003800FD"/>
    <w:rsid w:val="00380185"/>
    <w:rsid w:val="0038023F"/>
    <w:rsid w:val="003802F4"/>
    <w:rsid w:val="00380443"/>
    <w:rsid w:val="00380477"/>
    <w:rsid w:val="00380496"/>
    <w:rsid w:val="003804F3"/>
    <w:rsid w:val="00380581"/>
    <w:rsid w:val="003805D8"/>
    <w:rsid w:val="003805E4"/>
    <w:rsid w:val="003806A1"/>
    <w:rsid w:val="00380729"/>
    <w:rsid w:val="0038076A"/>
    <w:rsid w:val="003807A8"/>
    <w:rsid w:val="003807D3"/>
    <w:rsid w:val="00380851"/>
    <w:rsid w:val="00380852"/>
    <w:rsid w:val="003808BE"/>
    <w:rsid w:val="00380953"/>
    <w:rsid w:val="00380960"/>
    <w:rsid w:val="00380964"/>
    <w:rsid w:val="0038099F"/>
    <w:rsid w:val="00380B0C"/>
    <w:rsid w:val="00380BA8"/>
    <w:rsid w:val="00380DB1"/>
    <w:rsid w:val="00380DFA"/>
    <w:rsid w:val="00380E4F"/>
    <w:rsid w:val="00380FA3"/>
    <w:rsid w:val="0038110B"/>
    <w:rsid w:val="00381568"/>
    <w:rsid w:val="00381722"/>
    <w:rsid w:val="003817C0"/>
    <w:rsid w:val="003817E0"/>
    <w:rsid w:val="003817FA"/>
    <w:rsid w:val="00381832"/>
    <w:rsid w:val="003818BC"/>
    <w:rsid w:val="0038193C"/>
    <w:rsid w:val="00381986"/>
    <w:rsid w:val="003819EF"/>
    <w:rsid w:val="00381A30"/>
    <w:rsid w:val="00381A7B"/>
    <w:rsid w:val="00381BA4"/>
    <w:rsid w:val="00381D89"/>
    <w:rsid w:val="00381EBF"/>
    <w:rsid w:val="00381EC2"/>
    <w:rsid w:val="00381F3F"/>
    <w:rsid w:val="00381F85"/>
    <w:rsid w:val="00381F9C"/>
    <w:rsid w:val="003820CC"/>
    <w:rsid w:val="00382104"/>
    <w:rsid w:val="0038236A"/>
    <w:rsid w:val="0038240F"/>
    <w:rsid w:val="00382427"/>
    <w:rsid w:val="003824B7"/>
    <w:rsid w:val="003824CD"/>
    <w:rsid w:val="0038257A"/>
    <w:rsid w:val="00382589"/>
    <w:rsid w:val="003825A6"/>
    <w:rsid w:val="003825D4"/>
    <w:rsid w:val="00382612"/>
    <w:rsid w:val="003826C6"/>
    <w:rsid w:val="003826E6"/>
    <w:rsid w:val="00382790"/>
    <w:rsid w:val="00382799"/>
    <w:rsid w:val="00382879"/>
    <w:rsid w:val="00382AA3"/>
    <w:rsid w:val="00382B48"/>
    <w:rsid w:val="00382B91"/>
    <w:rsid w:val="00382BB3"/>
    <w:rsid w:val="00382D3D"/>
    <w:rsid w:val="00382E75"/>
    <w:rsid w:val="00382E9B"/>
    <w:rsid w:val="00382EAF"/>
    <w:rsid w:val="00382F5F"/>
    <w:rsid w:val="00382F88"/>
    <w:rsid w:val="0038300E"/>
    <w:rsid w:val="00383089"/>
    <w:rsid w:val="0038315D"/>
    <w:rsid w:val="003831B2"/>
    <w:rsid w:val="003831CA"/>
    <w:rsid w:val="003831FD"/>
    <w:rsid w:val="0038320D"/>
    <w:rsid w:val="0038320F"/>
    <w:rsid w:val="00383276"/>
    <w:rsid w:val="0038329A"/>
    <w:rsid w:val="003833A8"/>
    <w:rsid w:val="003833AA"/>
    <w:rsid w:val="00383406"/>
    <w:rsid w:val="003835CC"/>
    <w:rsid w:val="003835EC"/>
    <w:rsid w:val="0038374B"/>
    <w:rsid w:val="003838F4"/>
    <w:rsid w:val="0038391E"/>
    <w:rsid w:val="00383A75"/>
    <w:rsid w:val="00383ACD"/>
    <w:rsid w:val="00383AFF"/>
    <w:rsid w:val="00383B7A"/>
    <w:rsid w:val="00383B9C"/>
    <w:rsid w:val="00383BC7"/>
    <w:rsid w:val="00383C16"/>
    <w:rsid w:val="00383C95"/>
    <w:rsid w:val="00383CEB"/>
    <w:rsid w:val="00383CEF"/>
    <w:rsid w:val="00383E73"/>
    <w:rsid w:val="00383F08"/>
    <w:rsid w:val="00383F29"/>
    <w:rsid w:val="00383F86"/>
    <w:rsid w:val="00384029"/>
    <w:rsid w:val="00384045"/>
    <w:rsid w:val="00384451"/>
    <w:rsid w:val="0038447B"/>
    <w:rsid w:val="003844BD"/>
    <w:rsid w:val="00384507"/>
    <w:rsid w:val="0038451A"/>
    <w:rsid w:val="00384532"/>
    <w:rsid w:val="0038453D"/>
    <w:rsid w:val="00384576"/>
    <w:rsid w:val="00384673"/>
    <w:rsid w:val="003846FF"/>
    <w:rsid w:val="00384750"/>
    <w:rsid w:val="00384905"/>
    <w:rsid w:val="003849A9"/>
    <w:rsid w:val="00384A28"/>
    <w:rsid w:val="00384A40"/>
    <w:rsid w:val="00384A59"/>
    <w:rsid w:val="00384B17"/>
    <w:rsid w:val="00384B18"/>
    <w:rsid w:val="00384CA6"/>
    <w:rsid w:val="00384D3F"/>
    <w:rsid w:val="00384E00"/>
    <w:rsid w:val="00384EF8"/>
    <w:rsid w:val="0038500C"/>
    <w:rsid w:val="0038504D"/>
    <w:rsid w:val="00385053"/>
    <w:rsid w:val="003850A3"/>
    <w:rsid w:val="003850FC"/>
    <w:rsid w:val="003851D5"/>
    <w:rsid w:val="003851E7"/>
    <w:rsid w:val="00385224"/>
    <w:rsid w:val="00385261"/>
    <w:rsid w:val="00385329"/>
    <w:rsid w:val="00385340"/>
    <w:rsid w:val="00385362"/>
    <w:rsid w:val="00385396"/>
    <w:rsid w:val="003853C5"/>
    <w:rsid w:val="003853DF"/>
    <w:rsid w:val="00385422"/>
    <w:rsid w:val="0038546B"/>
    <w:rsid w:val="0038547D"/>
    <w:rsid w:val="00385531"/>
    <w:rsid w:val="0038553C"/>
    <w:rsid w:val="003855AE"/>
    <w:rsid w:val="00385784"/>
    <w:rsid w:val="003857B4"/>
    <w:rsid w:val="003857F8"/>
    <w:rsid w:val="00385802"/>
    <w:rsid w:val="0038583B"/>
    <w:rsid w:val="00385859"/>
    <w:rsid w:val="0038586F"/>
    <w:rsid w:val="00385965"/>
    <w:rsid w:val="00385968"/>
    <w:rsid w:val="00385969"/>
    <w:rsid w:val="00385A1F"/>
    <w:rsid w:val="00385A2A"/>
    <w:rsid w:val="00385A32"/>
    <w:rsid w:val="00385A5F"/>
    <w:rsid w:val="00385ACD"/>
    <w:rsid w:val="00385B84"/>
    <w:rsid w:val="00385BD5"/>
    <w:rsid w:val="00385D51"/>
    <w:rsid w:val="00385EB7"/>
    <w:rsid w:val="00385F24"/>
    <w:rsid w:val="00385F3B"/>
    <w:rsid w:val="003860C5"/>
    <w:rsid w:val="00386133"/>
    <w:rsid w:val="003861D1"/>
    <w:rsid w:val="003861EB"/>
    <w:rsid w:val="00386226"/>
    <w:rsid w:val="00386266"/>
    <w:rsid w:val="00386286"/>
    <w:rsid w:val="0038630D"/>
    <w:rsid w:val="003863AD"/>
    <w:rsid w:val="003864D6"/>
    <w:rsid w:val="00386540"/>
    <w:rsid w:val="00386636"/>
    <w:rsid w:val="00386776"/>
    <w:rsid w:val="003867B5"/>
    <w:rsid w:val="00386912"/>
    <w:rsid w:val="00386991"/>
    <w:rsid w:val="003869DC"/>
    <w:rsid w:val="00386A0B"/>
    <w:rsid w:val="00386A7E"/>
    <w:rsid w:val="00386AB6"/>
    <w:rsid w:val="00386B0C"/>
    <w:rsid w:val="00386B2F"/>
    <w:rsid w:val="00386B4E"/>
    <w:rsid w:val="00386BC6"/>
    <w:rsid w:val="00386C15"/>
    <w:rsid w:val="00386CD5"/>
    <w:rsid w:val="00386DEC"/>
    <w:rsid w:val="00386EDC"/>
    <w:rsid w:val="00386FB8"/>
    <w:rsid w:val="00387025"/>
    <w:rsid w:val="003870D6"/>
    <w:rsid w:val="0038712A"/>
    <w:rsid w:val="0038716F"/>
    <w:rsid w:val="003871F5"/>
    <w:rsid w:val="003872F6"/>
    <w:rsid w:val="0038730A"/>
    <w:rsid w:val="0038732D"/>
    <w:rsid w:val="00387385"/>
    <w:rsid w:val="003873EF"/>
    <w:rsid w:val="0038750C"/>
    <w:rsid w:val="003875E2"/>
    <w:rsid w:val="003875EA"/>
    <w:rsid w:val="0038776E"/>
    <w:rsid w:val="00387778"/>
    <w:rsid w:val="003877EC"/>
    <w:rsid w:val="00387822"/>
    <w:rsid w:val="0038784F"/>
    <w:rsid w:val="00387875"/>
    <w:rsid w:val="0038787C"/>
    <w:rsid w:val="003878CF"/>
    <w:rsid w:val="003878F4"/>
    <w:rsid w:val="00387A82"/>
    <w:rsid w:val="00387AD9"/>
    <w:rsid w:val="00387B35"/>
    <w:rsid w:val="00387BC0"/>
    <w:rsid w:val="00387BFC"/>
    <w:rsid w:val="00387D6F"/>
    <w:rsid w:val="00387DED"/>
    <w:rsid w:val="00387E6A"/>
    <w:rsid w:val="00387E7D"/>
    <w:rsid w:val="00387F57"/>
    <w:rsid w:val="00387F93"/>
    <w:rsid w:val="00387FF9"/>
    <w:rsid w:val="0039000C"/>
    <w:rsid w:val="00390055"/>
    <w:rsid w:val="00390117"/>
    <w:rsid w:val="00390171"/>
    <w:rsid w:val="003901D3"/>
    <w:rsid w:val="00390235"/>
    <w:rsid w:val="00390299"/>
    <w:rsid w:val="003902BD"/>
    <w:rsid w:val="003902D4"/>
    <w:rsid w:val="0039032F"/>
    <w:rsid w:val="00390393"/>
    <w:rsid w:val="003903DC"/>
    <w:rsid w:val="00390410"/>
    <w:rsid w:val="0039048C"/>
    <w:rsid w:val="003904A7"/>
    <w:rsid w:val="00390647"/>
    <w:rsid w:val="0039069A"/>
    <w:rsid w:val="003906D6"/>
    <w:rsid w:val="00390753"/>
    <w:rsid w:val="0039076A"/>
    <w:rsid w:val="0039081E"/>
    <w:rsid w:val="00390828"/>
    <w:rsid w:val="003908A4"/>
    <w:rsid w:val="003909D9"/>
    <w:rsid w:val="003909E8"/>
    <w:rsid w:val="00390AA1"/>
    <w:rsid w:val="00390CB7"/>
    <w:rsid w:val="00390CC4"/>
    <w:rsid w:val="00390CE9"/>
    <w:rsid w:val="00390DB6"/>
    <w:rsid w:val="00390DD5"/>
    <w:rsid w:val="00390E75"/>
    <w:rsid w:val="00390F16"/>
    <w:rsid w:val="00390FCE"/>
    <w:rsid w:val="00390FEE"/>
    <w:rsid w:val="00391037"/>
    <w:rsid w:val="003910B7"/>
    <w:rsid w:val="00391146"/>
    <w:rsid w:val="003911A2"/>
    <w:rsid w:val="0039121D"/>
    <w:rsid w:val="003913A5"/>
    <w:rsid w:val="003913FC"/>
    <w:rsid w:val="00391488"/>
    <w:rsid w:val="0039152D"/>
    <w:rsid w:val="0039179F"/>
    <w:rsid w:val="00391986"/>
    <w:rsid w:val="00391ACF"/>
    <w:rsid w:val="00391B80"/>
    <w:rsid w:val="00391B92"/>
    <w:rsid w:val="00391BB7"/>
    <w:rsid w:val="00391BE4"/>
    <w:rsid w:val="00391CE4"/>
    <w:rsid w:val="00391D20"/>
    <w:rsid w:val="00391E1B"/>
    <w:rsid w:val="00391EDF"/>
    <w:rsid w:val="00391EE8"/>
    <w:rsid w:val="00391F45"/>
    <w:rsid w:val="00391F61"/>
    <w:rsid w:val="00391FB1"/>
    <w:rsid w:val="00391FF2"/>
    <w:rsid w:val="00391FFA"/>
    <w:rsid w:val="00392058"/>
    <w:rsid w:val="0039209D"/>
    <w:rsid w:val="003921DF"/>
    <w:rsid w:val="00392351"/>
    <w:rsid w:val="00392439"/>
    <w:rsid w:val="00392538"/>
    <w:rsid w:val="0039261B"/>
    <w:rsid w:val="00392639"/>
    <w:rsid w:val="0039266D"/>
    <w:rsid w:val="00392686"/>
    <w:rsid w:val="0039276E"/>
    <w:rsid w:val="00392773"/>
    <w:rsid w:val="003927BF"/>
    <w:rsid w:val="003927C6"/>
    <w:rsid w:val="00392932"/>
    <w:rsid w:val="00392948"/>
    <w:rsid w:val="0039294E"/>
    <w:rsid w:val="003929D8"/>
    <w:rsid w:val="00392A22"/>
    <w:rsid w:val="00392A4A"/>
    <w:rsid w:val="00392A6C"/>
    <w:rsid w:val="00392B6C"/>
    <w:rsid w:val="00392BCC"/>
    <w:rsid w:val="00392D32"/>
    <w:rsid w:val="00392D67"/>
    <w:rsid w:val="00392DFA"/>
    <w:rsid w:val="00392E58"/>
    <w:rsid w:val="00392F72"/>
    <w:rsid w:val="00393030"/>
    <w:rsid w:val="003930FD"/>
    <w:rsid w:val="003931E2"/>
    <w:rsid w:val="003933FD"/>
    <w:rsid w:val="003936CE"/>
    <w:rsid w:val="003936D8"/>
    <w:rsid w:val="003937E7"/>
    <w:rsid w:val="003938BC"/>
    <w:rsid w:val="003939DB"/>
    <w:rsid w:val="00393A92"/>
    <w:rsid w:val="00393BD9"/>
    <w:rsid w:val="00393CFC"/>
    <w:rsid w:val="00393D11"/>
    <w:rsid w:val="00393DC0"/>
    <w:rsid w:val="00393DCC"/>
    <w:rsid w:val="00393DEB"/>
    <w:rsid w:val="00393DFD"/>
    <w:rsid w:val="00393E35"/>
    <w:rsid w:val="00393E4D"/>
    <w:rsid w:val="00394062"/>
    <w:rsid w:val="0039408B"/>
    <w:rsid w:val="003940A9"/>
    <w:rsid w:val="003940C8"/>
    <w:rsid w:val="003940D0"/>
    <w:rsid w:val="003940EA"/>
    <w:rsid w:val="003941C3"/>
    <w:rsid w:val="0039423D"/>
    <w:rsid w:val="00394260"/>
    <w:rsid w:val="00394294"/>
    <w:rsid w:val="003942B6"/>
    <w:rsid w:val="003942C0"/>
    <w:rsid w:val="0039433E"/>
    <w:rsid w:val="0039434B"/>
    <w:rsid w:val="00394351"/>
    <w:rsid w:val="003943F1"/>
    <w:rsid w:val="00394454"/>
    <w:rsid w:val="00394475"/>
    <w:rsid w:val="00394594"/>
    <w:rsid w:val="003945EF"/>
    <w:rsid w:val="0039463C"/>
    <w:rsid w:val="003946AA"/>
    <w:rsid w:val="00394848"/>
    <w:rsid w:val="0039485A"/>
    <w:rsid w:val="00394957"/>
    <w:rsid w:val="00394978"/>
    <w:rsid w:val="00394A37"/>
    <w:rsid w:val="00394AB5"/>
    <w:rsid w:val="00394B10"/>
    <w:rsid w:val="00394B9D"/>
    <w:rsid w:val="00394BA2"/>
    <w:rsid w:val="00394BAA"/>
    <w:rsid w:val="00394BE9"/>
    <w:rsid w:val="00394D5D"/>
    <w:rsid w:val="00394D74"/>
    <w:rsid w:val="00394D79"/>
    <w:rsid w:val="00394ECC"/>
    <w:rsid w:val="00394F27"/>
    <w:rsid w:val="00394FD4"/>
    <w:rsid w:val="0039501F"/>
    <w:rsid w:val="00395047"/>
    <w:rsid w:val="00395074"/>
    <w:rsid w:val="0039511D"/>
    <w:rsid w:val="003951B3"/>
    <w:rsid w:val="00395277"/>
    <w:rsid w:val="003952C2"/>
    <w:rsid w:val="003952FA"/>
    <w:rsid w:val="00395302"/>
    <w:rsid w:val="00395329"/>
    <w:rsid w:val="00395402"/>
    <w:rsid w:val="0039543A"/>
    <w:rsid w:val="0039546A"/>
    <w:rsid w:val="003954AF"/>
    <w:rsid w:val="00395593"/>
    <w:rsid w:val="003955DA"/>
    <w:rsid w:val="00395660"/>
    <w:rsid w:val="003956BD"/>
    <w:rsid w:val="0039571A"/>
    <w:rsid w:val="0039571D"/>
    <w:rsid w:val="003958FE"/>
    <w:rsid w:val="003959CB"/>
    <w:rsid w:val="003959E3"/>
    <w:rsid w:val="00395A5A"/>
    <w:rsid w:val="00395AF1"/>
    <w:rsid w:val="00395B41"/>
    <w:rsid w:val="00395DCC"/>
    <w:rsid w:val="00395E0B"/>
    <w:rsid w:val="00395E2F"/>
    <w:rsid w:val="00395EE4"/>
    <w:rsid w:val="00396012"/>
    <w:rsid w:val="0039613F"/>
    <w:rsid w:val="00396147"/>
    <w:rsid w:val="00396179"/>
    <w:rsid w:val="003961AF"/>
    <w:rsid w:val="003961DD"/>
    <w:rsid w:val="003961F0"/>
    <w:rsid w:val="00396225"/>
    <w:rsid w:val="0039625D"/>
    <w:rsid w:val="003962C9"/>
    <w:rsid w:val="00396319"/>
    <w:rsid w:val="00396336"/>
    <w:rsid w:val="00396382"/>
    <w:rsid w:val="003963AE"/>
    <w:rsid w:val="003963D2"/>
    <w:rsid w:val="00396470"/>
    <w:rsid w:val="00396533"/>
    <w:rsid w:val="00396573"/>
    <w:rsid w:val="00396617"/>
    <w:rsid w:val="0039666A"/>
    <w:rsid w:val="003966A3"/>
    <w:rsid w:val="003966A9"/>
    <w:rsid w:val="003966DD"/>
    <w:rsid w:val="00396724"/>
    <w:rsid w:val="0039674D"/>
    <w:rsid w:val="003967EB"/>
    <w:rsid w:val="00396804"/>
    <w:rsid w:val="0039684D"/>
    <w:rsid w:val="00396856"/>
    <w:rsid w:val="003969D3"/>
    <w:rsid w:val="003969DF"/>
    <w:rsid w:val="00396A10"/>
    <w:rsid w:val="00396A4C"/>
    <w:rsid w:val="00396A65"/>
    <w:rsid w:val="00396C94"/>
    <w:rsid w:val="00396CE5"/>
    <w:rsid w:val="00396CF9"/>
    <w:rsid w:val="00396D08"/>
    <w:rsid w:val="00396F01"/>
    <w:rsid w:val="00396FB4"/>
    <w:rsid w:val="00396FB5"/>
    <w:rsid w:val="00397069"/>
    <w:rsid w:val="003970BD"/>
    <w:rsid w:val="0039718C"/>
    <w:rsid w:val="003972C0"/>
    <w:rsid w:val="00397341"/>
    <w:rsid w:val="00397378"/>
    <w:rsid w:val="003975DC"/>
    <w:rsid w:val="00397620"/>
    <w:rsid w:val="00397667"/>
    <w:rsid w:val="0039768D"/>
    <w:rsid w:val="00397719"/>
    <w:rsid w:val="00397720"/>
    <w:rsid w:val="00397745"/>
    <w:rsid w:val="003977F1"/>
    <w:rsid w:val="0039782B"/>
    <w:rsid w:val="0039792E"/>
    <w:rsid w:val="00397947"/>
    <w:rsid w:val="00397951"/>
    <w:rsid w:val="003979C5"/>
    <w:rsid w:val="003979DF"/>
    <w:rsid w:val="00397A38"/>
    <w:rsid w:val="00397A3E"/>
    <w:rsid w:val="00397B20"/>
    <w:rsid w:val="00397B7B"/>
    <w:rsid w:val="00397D79"/>
    <w:rsid w:val="00397DFF"/>
    <w:rsid w:val="003A0011"/>
    <w:rsid w:val="003A00AE"/>
    <w:rsid w:val="003A00E5"/>
    <w:rsid w:val="003A00F8"/>
    <w:rsid w:val="003A0184"/>
    <w:rsid w:val="003A021C"/>
    <w:rsid w:val="003A036D"/>
    <w:rsid w:val="003A0535"/>
    <w:rsid w:val="003A06F1"/>
    <w:rsid w:val="003A07CE"/>
    <w:rsid w:val="003A07EC"/>
    <w:rsid w:val="003A0873"/>
    <w:rsid w:val="003A08B1"/>
    <w:rsid w:val="003A0956"/>
    <w:rsid w:val="003A0AC0"/>
    <w:rsid w:val="003A0AD9"/>
    <w:rsid w:val="003A0ADC"/>
    <w:rsid w:val="003A0B5F"/>
    <w:rsid w:val="003A0C68"/>
    <w:rsid w:val="003A0CED"/>
    <w:rsid w:val="003A0D9E"/>
    <w:rsid w:val="003A0FC4"/>
    <w:rsid w:val="003A1049"/>
    <w:rsid w:val="003A1093"/>
    <w:rsid w:val="003A10D7"/>
    <w:rsid w:val="003A10F3"/>
    <w:rsid w:val="003A11A6"/>
    <w:rsid w:val="003A126C"/>
    <w:rsid w:val="003A12C0"/>
    <w:rsid w:val="003A133E"/>
    <w:rsid w:val="003A13F3"/>
    <w:rsid w:val="003A1424"/>
    <w:rsid w:val="003A1447"/>
    <w:rsid w:val="003A1515"/>
    <w:rsid w:val="003A1662"/>
    <w:rsid w:val="003A16FD"/>
    <w:rsid w:val="003A17F2"/>
    <w:rsid w:val="003A1856"/>
    <w:rsid w:val="003A186D"/>
    <w:rsid w:val="003A18D3"/>
    <w:rsid w:val="003A18F1"/>
    <w:rsid w:val="003A19A3"/>
    <w:rsid w:val="003A19CB"/>
    <w:rsid w:val="003A1B00"/>
    <w:rsid w:val="003A1B22"/>
    <w:rsid w:val="003A1B8F"/>
    <w:rsid w:val="003A1BA4"/>
    <w:rsid w:val="003A1BE9"/>
    <w:rsid w:val="003A1C7D"/>
    <w:rsid w:val="003A1CFA"/>
    <w:rsid w:val="003A1D1C"/>
    <w:rsid w:val="003A1DCB"/>
    <w:rsid w:val="003A1DD4"/>
    <w:rsid w:val="003A1E3E"/>
    <w:rsid w:val="003A1E45"/>
    <w:rsid w:val="003A1F53"/>
    <w:rsid w:val="003A1F8E"/>
    <w:rsid w:val="003A1FC7"/>
    <w:rsid w:val="003A202E"/>
    <w:rsid w:val="003A20A3"/>
    <w:rsid w:val="003A20DD"/>
    <w:rsid w:val="003A20F7"/>
    <w:rsid w:val="003A211C"/>
    <w:rsid w:val="003A21E2"/>
    <w:rsid w:val="003A221F"/>
    <w:rsid w:val="003A2251"/>
    <w:rsid w:val="003A22AA"/>
    <w:rsid w:val="003A2469"/>
    <w:rsid w:val="003A254D"/>
    <w:rsid w:val="003A254E"/>
    <w:rsid w:val="003A2678"/>
    <w:rsid w:val="003A26C2"/>
    <w:rsid w:val="003A26D7"/>
    <w:rsid w:val="003A26E7"/>
    <w:rsid w:val="003A26F3"/>
    <w:rsid w:val="003A26F4"/>
    <w:rsid w:val="003A2731"/>
    <w:rsid w:val="003A277D"/>
    <w:rsid w:val="003A2796"/>
    <w:rsid w:val="003A27D1"/>
    <w:rsid w:val="003A2853"/>
    <w:rsid w:val="003A2867"/>
    <w:rsid w:val="003A2893"/>
    <w:rsid w:val="003A28BA"/>
    <w:rsid w:val="003A28D2"/>
    <w:rsid w:val="003A28F3"/>
    <w:rsid w:val="003A293E"/>
    <w:rsid w:val="003A2969"/>
    <w:rsid w:val="003A2AA9"/>
    <w:rsid w:val="003A2AE6"/>
    <w:rsid w:val="003A2B21"/>
    <w:rsid w:val="003A2B23"/>
    <w:rsid w:val="003A2B91"/>
    <w:rsid w:val="003A2BA4"/>
    <w:rsid w:val="003A2BAB"/>
    <w:rsid w:val="003A2BCF"/>
    <w:rsid w:val="003A2C6F"/>
    <w:rsid w:val="003A2C96"/>
    <w:rsid w:val="003A2D1E"/>
    <w:rsid w:val="003A2D39"/>
    <w:rsid w:val="003A2D98"/>
    <w:rsid w:val="003A2DD8"/>
    <w:rsid w:val="003A2E0F"/>
    <w:rsid w:val="003A2E52"/>
    <w:rsid w:val="003A2E5C"/>
    <w:rsid w:val="003A2F5A"/>
    <w:rsid w:val="003A2FC6"/>
    <w:rsid w:val="003A2FCC"/>
    <w:rsid w:val="003A30A5"/>
    <w:rsid w:val="003A3126"/>
    <w:rsid w:val="003A3146"/>
    <w:rsid w:val="003A318B"/>
    <w:rsid w:val="003A31CE"/>
    <w:rsid w:val="003A32F0"/>
    <w:rsid w:val="003A331A"/>
    <w:rsid w:val="003A331C"/>
    <w:rsid w:val="003A34A7"/>
    <w:rsid w:val="003A34B6"/>
    <w:rsid w:val="003A3552"/>
    <w:rsid w:val="003A3563"/>
    <w:rsid w:val="003A35FB"/>
    <w:rsid w:val="003A3676"/>
    <w:rsid w:val="003A36C2"/>
    <w:rsid w:val="003A36C6"/>
    <w:rsid w:val="003A3728"/>
    <w:rsid w:val="003A3796"/>
    <w:rsid w:val="003A379E"/>
    <w:rsid w:val="003A37A0"/>
    <w:rsid w:val="003A3844"/>
    <w:rsid w:val="003A3917"/>
    <w:rsid w:val="003A3A56"/>
    <w:rsid w:val="003A3B9E"/>
    <w:rsid w:val="003A3C0B"/>
    <w:rsid w:val="003A3DA9"/>
    <w:rsid w:val="003A3DC9"/>
    <w:rsid w:val="003A3DD4"/>
    <w:rsid w:val="003A3E63"/>
    <w:rsid w:val="003A3E74"/>
    <w:rsid w:val="003A3EAF"/>
    <w:rsid w:val="003A3EF5"/>
    <w:rsid w:val="003A3F61"/>
    <w:rsid w:val="003A4008"/>
    <w:rsid w:val="003A4112"/>
    <w:rsid w:val="003A4141"/>
    <w:rsid w:val="003A42CD"/>
    <w:rsid w:val="003A42F0"/>
    <w:rsid w:val="003A435D"/>
    <w:rsid w:val="003A437E"/>
    <w:rsid w:val="003A4380"/>
    <w:rsid w:val="003A454D"/>
    <w:rsid w:val="003A4627"/>
    <w:rsid w:val="003A469B"/>
    <w:rsid w:val="003A473C"/>
    <w:rsid w:val="003A47EE"/>
    <w:rsid w:val="003A4819"/>
    <w:rsid w:val="003A48CC"/>
    <w:rsid w:val="003A49AF"/>
    <w:rsid w:val="003A49B9"/>
    <w:rsid w:val="003A4A8E"/>
    <w:rsid w:val="003A4B2F"/>
    <w:rsid w:val="003A4C63"/>
    <w:rsid w:val="003A4CBB"/>
    <w:rsid w:val="003A4D2A"/>
    <w:rsid w:val="003A4DB2"/>
    <w:rsid w:val="003A4DBB"/>
    <w:rsid w:val="003A4EB0"/>
    <w:rsid w:val="003A4F06"/>
    <w:rsid w:val="003A4F98"/>
    <w:rsid w:val="003A5169"/>
    <w:rsid w:val="003A51BA"/>
    <w:rsid w:val="003A521D"/>
    <w:rsid w:val="003A52A7"/>
    <w:rsid w:val="003A5310"/>
    <w:rsid w:val="003A5348"/>
    <w:rsid w:val="003A534F"/>
    <w:rsid w:val="003A536F"/>
    <w:rsid w:val="003A53E3"/>
    <w:rsid w:val="003A5407"/>
    <w:rsid w:val="003A54C9"/>
    <w:rsid w:val="003A5576"/>
    <w:rsid w:val="003A5597"/>
    <w:rsid w:val="003A55C1"/>
    <w:rsid w:val="003A55FF"/>
    <w:rsid w:val="003A56D4"/>
    <w:rsid w:val="003A571F"/>
    <w:rsid w:val="003A57A2"/>
    <w:rsid w:val="003A5A2B"/>
    <w:rsid w:val="003A5A85"/>
    <w:rsid w:val="003A5A96"/>
    <w:rsid w:val="003A5AD1"/>
    <w:rsid w:val="003A5AFD"/>
    <w:rsid w:val="003A5B29"/>
    <w:rsid w:val="003A5B9E"/>
    <w:rsid w:val="003A5BE1"/>
    <w:rsid w:val="003A5BFD"/>
    <w:rsid w:val="003A5D26"/>
    <w:rsid w:val="003A5D61"/>
    <w:rsid w:val="003A5D81"/>
    <w:rsid w:val="003A5DB5"/>
    <w:rsid w:val="003A5E33"/>
    <w:rsid w:val="003A5E3B"/>
    <w:rsid w:val="003A5E67"/>
    <w:rsid w:val="003A5F0C"/>
    <w:rsid w:val="003A5F50"/>
    <w:rsid w:val="003A5F91"/>
    <w:rsid w:val="003A5FAD"/>
    <w:rsid w:val="003A5FDB"/>
    <w:rsid w:val="003A602A"/>
    <w:rsid w:val="003A60AA"/>
    <w:rsid w:val="003A610C"/>
    <w:rsid w:val="003A613D"/>
    <w:rsid w:val="003A6164"/>
    <w:rsid w:val="003A61B8"/>
    <w:rsid w:val="003A6294"/>
    <w:rsid w:val="003A6347"/>
    <w:rsid w:val="003A6388"/>
    <w:rsid w:val="003A63BC"/>
    <w:rsid w:val="003A6445"/>
    <w:rsid w:val="003A64CE"/>
    <w:rsid w:val="003A6566"/>
    <w:rsid w:val="003A656C"/>
    <w:rsid w:val="003A65D4"/>
    <w:rsid w:val="003A66CB"/>
    <w:rsid w:val="003A66F3"/>
    <w:rsid w:val="003A672B"/>
    <w:rsid w:val="003A673D"/>
    <w:rsid w:val="003A680F"/>
    <w:rsid w:val="003A6875"/>
    <w:rsid w:val="003A68FD"/>
    <w:rsid w:val="003A6930"/>
    <w:rsid w:val="003A6998"/>
    <w:rsid w:val="003A69CB"/>
    <w:rsid w:val="003A6A4E"/>
    <w:rsid w:val="003A6B48"/>
    <w:rsid w:val="003A6C47"/>
    <w:rsid w:val="003A6C4B"/>
    <w:rsid w:val="003A6D0E"/>
    <w:rsid w:val="003A6E95"/>
    <w:rsid w:val="003A6EE3"/>
    <w:rsid w:val="003A6F92"/>
    <w:rsid w:val="003A7004"/>
    <w:rsid w:val="003A7080"/>
    <w:rsid w:val="003A72B0"/>
    <w:rsid w:val="003A7348"/>
    <w:rsid w:val="003A7350"/>
    <w:rsid w:val="003A7486"/>
    <w:rsid w:val="003A7519"/>
    <w:rsid w:val="003A756A"/>
    <w:rsid w:val="003A75E8"/>
    <w:rsid w:val="003A76A4"/>
    <w:rsid w:val="003A778B"/>
    <w:rsid w:val="003A7791"/>
    <w:rsid w:val="003A78EB"/>
    <w:rsid w:val="003A7955"/>
    <w:rsid w:val="003A79EA"/>
    <w:rsid w:val="003A7A0B"/>
    <w:rsid w:val="003A7AA4"/>
    <w:rsid w:val="003A7AA5"/>
    <w:rsid w:val="003A7B04"/>
    <w:rsid w:val="003A7B65"/>
    <w:rsid w:val="003A7B82"/>
    <w:rsid w:val="003A7BEE"/>
    <w:rsid w:val="003A7CA9"/>
    <w:rsid w:val="003A7D9D"/>
    <w:rsid w:val="003A7DA0"/>
    <w:rsid w:val="003A7ED6"/>
    <w:rsid w:val="003A7F7D"/>
    <w:rsid w:val="003A7FC9"/>
    <w:rsid w:val="003B0074"/>
    <w:rsid w:val="003B0099"/>
    <w:rsid w:val="003B0167"/>
    <w:rsid w:val="003B0295"/>
    <w:rsid w:val="003B037E"/>
    <w:rsid w:val="003B03B8"/>
    <w:rsid w:val="003B0440"/>
    <w:rsid w:val="003B0558"/>
    <w:rsid w:val="003B0720"/>
    <w:rsid w:val="003B07A0"/>
    <w:rsid w:val="003B07FF"/>
    <w:rsid w:val="003B0803"/>
    <w:rsid w:val="003B0809"/>
    <w:rsid w:val="003B0829"/>
    <w:rsid w:val="003B0869"/>
    <w:rsid w:val="003B088E"/>
    <w:rsid w:val="003B096C"/>
    <w:rsid w:val="003B0A3C"/>
    <w:rsid w:val="003B0A7E"/>
    <w:rsid w:val="003B0AD8"/>
    <w:rsid w:val="003B0B03"/>
    <w:rsid w:val="003B0B9F"/>
    <w:rsid w:val="003B0DC6"/>
    <w:rsid w:val="003B0DDA"/>
    <w:rsid w:val="003B0DF8"/>
    <w:rsid w:val="003B0E2F"/>
    <w:rsid w:val="003B0E6B"/>
    <w:rsid w:val="003B1046"/>
    <w:rsid w:val="003B10D0"/>
    <w:rsid w:val="003B11E0"/>
    <w:rsid w:val="003B13A0"/>
    <w:rsid w:val="003B13B8"/>
    <w:rsid w:val="003B13EB"/>
    <w:rsid w:val="003B14FF"/>
    <w:rsid w:val="003B155D"/>
    <w:rsid w:val="003B1593"/>
    <w:rsid w:val="003B165A"/>
    <w:rsid w:val="003B1715"/>
    <w:rsid w:val="003B18C5"/>
    <w:rsid w:val="003B193C"/>
    <w:rsid w:val="003B197B"/>
    <w:rsid w:val="003B1A51"/>
    <w:rsid w:val="003B1A78"/>
    <w:rsid w:val="003B1C1B"/>
    <w:rsid w:val="003B1C2E"/>
    <w:rsid w:val="003B1C63"/>
    <w:rsid w:val="003B1D16"/>
    <w:rsid w:val="003B1DDA"/>
    <w:rsid w:val="003B1DEF"/>
    <w:rsid w:val="003B1E2F"/>
    <w:rsid w:val="003B1E40"/>
    <w:rsid w:val="003B1EFD"/>
    <w:rsid w:val="003B1F1F"/>
    <w:rsid w:val="003B1F36"/>
    <w:rsid w:val="003B208A"/>
    <w:rsid w:val="003B2197"/>
    <w:rsid w:val="003B21C9"/>
    <w:rsid w:val="003B222C"/>
    <w:rsid w:val="003B2250"/>
    <w:rsid w:val="003B228C"/>
    <w:rsid w:val="003B22D6"/>
    <w:rsid w:val="003B2335"/>
    <w:rsid w:val="003B23AB"/>
    <w:rsid w:val="003B24CD"/>
    <w:rsid w:val="003B257A"/>
    <w:rsid w:val="003B257B"/>
    <w:rsid w:val="003B2586"/>
    <w:rsid w:val="003B2605"/>
    <w:rsid w:val="003B2776"/>
    <w:rsid w:val="003B2786"/>
    <w:rsid w:val="003B27A9"/>
    <w:rsid w:val="003B2823"/>
    <w:rsid w:val="003B2839"/>
    <w:rsid w:val="003B2861"/>
    <w:rsid w:val="003B297A"/>
    <w:rsid w:val="003B2A79"/>
    <w:rsid w:val="003B2B17"/>
    <w:rsid w:val="003B2BAC"/>
    <w:rsid w:val="003B2BB9"/>
    <w:rsid w:val="003B2D03"/>
    <w:rsid w:val="003B2D29"/>
    <w:rsid w:val="003B2D86"/>
    <w:rsid w:val="003B2D91"/>
    <w:rsid w:val="003B2E54"/>
    <w:rsid w:val="003B2E69"/>
    <w:rsid w:val="003B2E74"/>
    <w:rsid w:val="003B2E80"/>
    <w:rsid w:val="003B2E8C"/>
    <w:rsid w:val="003B2EB4"/>
    <w:rsid w:val="003B3034"/>
    <w:rsid w:val="003B3104"/>
    <w:rsid w:val="003B3109"/>
    <w:rsid w:val="003B3195"/>
    <w:rsid w:val="003B3199"/>
    <w:rsid w:val="003B31A9"/>
    <w:rsid w:val="003B329C"/>
    <w:rsid w:val="003B3377"/>
    <w:rsid w:val="003B3418"/>
    <w:rsid w:val="003B34A9"/>
    <w:rsid w:val="003B34D6"/>
    <w:rsid w:val="003B34E7"/>
    <w:rsid w:val="003B3584"/>
    <w:rsid w:val="003B35FD"/>
    <w:rsid w:val="003B3605"/>
    <w:rsid w:val="003B386F"/>
    <w:rsid w:val="003B39B0"/>
    <w:rsid w:val="003B3A37"/>
    <w:rsid w:val="003B3B0D"/>
    <w:rsid w:val="003B3BAE"/>
    <w:rsid w:val="003B3BBC"/>
    <w:rsid w:val="003B3BDF"/>
    <w:rsid w:val="003B3C66"/>
    <w:rsid w:val="003B3D85"/>
    <w:rsid w:val="003B3E14"/>
    <w:rsid w:val="003B3E57"/>
    <w:rsid w:val="003B3E8C"/>
    <w:rsid w:val="003B3EB9"/>
    <w:rsid w:val="003B3F9C"/>
    <w:rsid w:val="003B3FA2"/>
    <w:rsid w:val="003B4031"/>
    <w:rsid w:val="003B4090"/>
    <w:rsid w:val="003B40AA"/>
    <w:rsid w:val="003B418B"/>
    <w:rsid w:val="003B4231"/>
    <w:rsid w:val="003B42C9"/>
    <w:rsid w:val="003B4313"/>
    <w:rsid w:val="003B4326"/>
    <w:rsid w:val="003B43BA"/>
    <w:rsid w:val="003B43D6"/>
    <w:rsid w:val="003B44FB"/>
    <w:rsid w:val="003B4764"/>
    <w:rsid w:val="003B476F"/>
    <w:rsid w:val="003B4811"/>
    <w:rsid w:val="003B4A53"/>
    <w:rsid w:val="003B4AD7"/>
    <w:rsid w:val="003B4B87"/>
    <w:rsid w:val="003B4BEE"/>
    <w:rsid w:val="003B4C03"/>
    <w:rsid w:val="003B4C8B"/>
    <w:rsid w:val="003B4D35"/>
    <w:rsid w:val="003B4D55"/>
    <w:rsid w:val="003B4E1E"/>
    <w:rsid w:val="003B4ED3"/>
    <w:rsid w:val="003B5020"/>
    <w:rsid w:val="003B5032"/>
    <w:rsid w:val="003B50C6"/>
    <w:rsid w:val="003B5118"/>
    <w:rsid w:val="003B524A"/>
    <w:rsid w:val="003B53A6"/>
    <w:rsid w:val="003B544B"/>
    <w:rsid w:val="003B5564"/>
    <w:rsid w:val="003B55EF"/>
    <w:rsid w:val="003B5632"/>
    <w:rsid w:val="003B5638"/>
    <w:rsid w:val="003B5704"/>
    <w:rsid w:val="003B5725"/>
    <w:rsid w:val="003B573A"/>
    <w:rsid w:val="003B573F"/>
    <w:rsid w:val="003B576D"/>
    <w:rsid w:val="003B57BA"/>
    <w:rsid w:val="003B57E0"/>
    <w:rsid w:val="003B5823"/>
    <w:rsid w:val="003B5888"/>
    <w:rsid w:val="003B5889"/>
    <w:rsid w:val="003B58AB"/>
    <w:rsid w:val="003B59A3"/>
    <w:rsid w:val="003B59F7"/>
    <w:rsid w:val="003B5AFB"/>
    <w:rsid w:val="003B5B3A"/>
    <w:rsid w:val="003B5C21"/>
    <w:rsid w:val="003B5C26"/>
    <w:rsid w:val="003B5CD1"/>
    <w:rsid w:val="003B5CD4"/>
    <w:rsid w:val="003B5D13"/>
    <w:rsid w:val="003B5D3C"/>
    <w:rsid w:val="003B5E32"/>
    <w:rsid w:val="003B5EBA"/>
    <w:rsid w:val="003B5F54"/>
    <w:rsid w:val="003B5FFA"/>
    <w:rsid w:val="003B6016"/>
    <w:rsid w:val="003B6074"/>
    <w:rsid w:val="003B60F8"/>
    <w:rsid w:val="003B6204"/>
    <w:rsid w:val="003B620E"/>
    <w:rsid w:val="003B6211"/>
    <w:rsid w:val="003B6237"/>
    <w:rsid w:val="003B63AB"/>
    <w:rsid w:val="003B643D"/>
    <w:rsid w:val="003B64B8"/>
    <w:rsid w:val="003B64EB"/>
    <w:rsid w:val="003B65CB"/>
    <w:rsid w:val="003B66B7"/>
    <w:rsid w:val="003B66DB"/>
    <w:rsid w:val="003B67AB"/>
    <w:rsid w:val="003B67CA"/>
    <w:rsid w:val="003B68F1"/>
    <w:rsid w:val="003B6929"/>
    <w:rsid w:val="003B695D"/>
    <w:rsid w:val="003B6986"/>
    <w:rsid w:val="003B69BC"/>
    <w:rsid w:val="003B69CB"/>
    <w:rsid w:val="003B69E9"/>
    <w:rsid w:val="003B6A4E"/>
    <w:rsid w:val="003B6A7F"/>
    <w:rsid w:val="003B6A8E"/>
    <w:rsid w:val="003B6B8A"/>
    <w:rsid w:val="003B6BAC"/>
    <w:rsid w:val="003B6C9F"/>
    <w:rsid w:val="003B6D9B"/>
    <w:rsid w:val="003B6DD2"/>
    <w:rsid w:val="003B6DDC"/>
    <w:rsid w:val="003B6DEB"/>
    <w:rsid w:val="003B6E64"/>
    <w:rsid w:val="003B6F88"/>
    <w:rsid w:val="003B7071"/>
    <w:rsid w:val="003B70AC"/>
    <w:rsid w:val="003B70B2"/>
    <w:rsid w:val="003B70CB"/>
    <w:rsid w:val="003B70F6"/>
    <w:rsid w:val="003B71BF"/>
    <w:rsid w:val="003B71CB"/>
    <w:rsid w:val="003B7227"/>
    <w:rsid w:val="003B7237"/>
    <w:rsid w:val="003B736F"/>
    <w:rsid w:val="003B73D5"/>
    <w:rsid w:val="003B73DE"/>
    <w:rsid w:val="003B752B"/>
    <w:rsid w:val="003B75C5"/>
    <w:rsid w:val="003B773F"/>
    <w:rsid w:val="003B7762"/>
    <w:rsid w:val="003B77FA"/>
    <w:rsid w:val="003B7A03"/>
    <w:rsid w:val="003B7A1B"/>
    <w:rsid w:val="003B7AA7"/>
    <w:rsid w:val="003B7B0F"/>
    <w:rsid w:val="003B7B3C"/>
    <w:rsid w:val="003B7BFC"/>
    <w:rsid w:val="003B7C1B"/>
    <w:rsid w:val="003B7C5F"/>
    <w:rsid w:val="003B7C6A"/>
    <w:rsid w:val="003B7D23"/>
    <w:rsid w:val="003B7D50"/>
    <w:rsid w:val="003B7ECA"/>
    <w:rsid w:val="003B7F70"/>
    <w:rsid w:val="003B7F9E"/>
    <w:rsid w:val="003B7FF9"/>
    <w:rsid w:val="003C001B"/>
    <w:rsid w:val="003C0046"/>
    <w:rsid w:val="003C0149"/>
    <w:rsid w:val="003C01CD"/>
    <w:rsid w:val="003C0254"/>
    <w:rsid w:val="003C0403"/>
    <w:rsid w:val="003C044A"/>
    <w:rsid w:val="003C04C3"/>
    <w:rsid w:val="003C0641"/>
    <w:rsid w:val="003C0655"/>
    <w:rsid w:val="003C073E"/>
    <w:rsid w:val="003C0751"/>
    <w:rsid w:val="003C07DB"/>
    <w:rsid w:val="003C08FE"/>
    <w:rsid w:val="003C0918"/>
    <w:rsid w:val="003C094D"/>
    <w:rsid w:val="003C094E"/>
    <w:rsid w:val="003C0A06"/>
    <w:rsid w:val="003C0C72"/>
    <w:rsid w:val="003C0CA0"/>
    <w:rsid w:val="003C0CB8"/>
    <w:rsid w:val="003C0D03"/>
    <w:rsid w:val="003C0DE0"/>
    <w:rsid w:val="003C0E7B"/>
    <w:rsid w:val="003C0FAC"/>
    <w:rsid w:val="003C0FF8"/>
    <w:rsid w:val="003C108A"/>
    <w:rsid w:val="003C1132"/>
    <w:rsid w:val="003C11D0"/>
    <w:rsid w:val="003C125F"/>
    <w:rsid w:val="003C128B"/>
    <w:rsid w:val="003C12DE"/>
    <w:rsid w:val="003C1317"/>
    <w:rsid w:val="003C134D"/>
    <w:rsid w:val="003C135A"/>
    <w:rsid w:val="003C1361"/>
    <w:rsid w:val="003C1368"/>
    <w:rsid w:val="003C1449"/>
    <w:rsid w:val="003C1590"/>
    <w:rsid w:val="003C15B7"/>
    <w:rsid w:val="003C1642"/>
    <w:rsid w:val="003C173D"/>
    <w:rsid w:val="003C18A8"/>
    <w:rsid w:val="003C18AE"/>
    <w:rsid w:val="003C18C5"/>
    <w:rsid w:val="003C1920"/>
    <w:rsid w:val="003C1931"/>
    <w:rsid w:val="003C194D"/>
    <w:rsid w:val="003C1970"/>
    <w:rsid w:val="003C1A29"/>
    <w:rsid w:val="003C1A3B"/>
    <w:rsid w:val="003C1A89"/>
    <w:rsid w:val="003C1B1E"/>
    <w:rsid w:val="003C1B59"/>
    <w:rsid w:val="003C1C28"/>
    <w:rsid w:val="003C1C46"/>
    <w:rsid w:val="003C1CD8"/>
    <w:rsid w:val="003C1D47"/>
    <w:rsid w:val="003C1D5E"/>
    <w:rsid w:val="003C1D6B"/>
    <w:rsid w:val="003C1D87"/>
    <w:rsid w:val="003C1DAE"/>
    <w:rsid w:val="003C1E47"/>
    <w:rsid w:val="003C1F12"/>
    <w:rsid w:val="003C1F76"/>
    <w:rsid w:val="003C2026"/>
    <w:rsid w:val="003C205A"/>
    <w:rsid w:val="003C2084"/>
    <w:rsid w:val="003C20C1"/>
    <w:rsid w:val="003C2126"/>
    <w:rsid w:val="003C21A6"/>
    <w:rsid w:val="003C22DD"/>
    <w:rsid w:val="003C2369"/>
    <w:rsid w:val="003C2375"/>
    <w:rsid w:val="003C23A9"/>
    <w:rsid w:val="003C23D5"/>
    <w:rsid w:val="003C2401"/>
    <w:rsid w:val="003C2484"/>
    <w:rsid w:val="003C24F8"/>
    <w:rsid w:val="003C2518"/>
    <w:rsid w:val="003C252A"/>
    <w:rsid w:val="003C25E9"/>
    <w:rsid w:val="003C25F3"/>
    <w:rsid w:val="003C261D"/>
    <w:rsid w:val="003C2681"/>
    <w:rsid w:val="003C270A"/>
    <w:rsid w:val="003C2775"/>
    <w:rsid w:val="003C279C"/>
    <w:rsid w:val="003C27DB"/>
    <w:rsid w:val="003C284E"/>
    <w:rsid w:val="003C29B6"/>
    <w:rsid w:val="003C2A59"/>
    <w:rsid w:val="003C2C1D"/>
    <w:rsid w:val="003C2E00"/>
    <w:rsid w:val="003C2E1A"/>
    <w:rsid w:val="003C2E31"/>
    <w:rsid w:val="003C2E6F"/>
    <w:rsid w:val="003C2EA5"/>
    <w:rsid w:val="003C2EF6"/>
    <w:rsid w:val="003C2F9F"/>
    <w:rsid w:val="003C2FEB"/>
    <w:rsid w:val="003C3065"/>
    <w:rsid w:val="003C30CF"/>
    <w:rsid w:val="003C31EF"/>
    <w:rsid w:val="003C3234"/>
    <w:rsid w:val="003C32F8"/>
    <w:rsid w:val="003C3315"/>
    <w:rsid w:val="003C3348"/>
    <w:rsid w:val="003C33CD"/>
    <w:rsid w:val="003C342A"/>
    <w:rsid w:val="003C353A"/>
    <w:rsid w:val="003C355F"/>
    <w:rsid w:val="003C35B7"/>
    <w:rsid w:val="003C3611"/>
    <w:rsid w:val="003C364A"/>
    <w:rsid w:val="003C3690"/>
    <w:rsid w:val="003C36AF"/>
    <w:rsid w:val="003C370D"/>
    <w:rsid w:val="003C3728"/>
    <w:rsid w:val="003C383C"/>
    <w:rsid w:val="003C3888"/>
    <w:rsid w:val="003C389E"/>
    <w:rsid w:val="003C3A5F"/>
    <w:rsid w:val="003C3B14"/>
    <w:rsid w:val="003C3B60"/>
    <w:rsid w:val="003C3BC3"/>
    <w:rsid w:val="003C3C7F"/>
    <w:rsid w:val="003C3CD3"/>
    <w:rsid w:val="003C3D82"/>
    <w:rsid w:val="003C3DBC"/>
    <w:rsid w:val="003C3E31"/>
    <w:rsid w:val="003C4047"/>
    <w:rsid w:val="003C4060"/>
    <w:rsid w:val="003C4061"/>
    <w:rsid w:val="003C40D3"/>
    <w:rsid w:val="003C4104"/>
    <w:rsid w:val="003C4111"/>
    <w:rsid w:val="003C4173"/>
    <w:rsid w:val="003C4203"/>
    <w:rsid w:val="003C4233"/>
    <w:rsid w:val="003C4236"/>
    <w:rsid w:val="003C42FD"/>
    <w:rsid w:val="003C4339"/>
    <w:rsid w:val="003C435C"/>
    <w:rsid w:val="003C43A6"/>
    <w:rsid w:val="003C441D"/>
    <w:rsid w:val="003C4440"/>
    <w:rsid w:val="003C4475"/>
    <w:rsid w:val="003C44C2"/>
    <w:rsid w:val="003C44C6"/>
    <w:rsid w:val="003C44D9"/>
    <w:rsid w:val="003C4617"/>
    <w:rsid w:val="003C498E"/>
    <w:rsid w:val="003C4A0B"/>
    <w:rsid w:val="003C4A46"/>
    <w:rsid w:val="003C4C29"/>
    <w:rsid w:val="003C4C56"/>
    <w:rsid w:val="003C4C6C"/>
    <w:rsid w:val="003C4CC7"/>
    <w:rsid w:val="003C4CDE"/>
    <w:rsid w:val="003C4D1C"/>
    <w:rsid w:val="003C4E76"/>
    <w:rsid w:val="003C4EE0"/>
    <w:rsid w:val="003C4FA8"/>
    <w:rsid w:val="003C4FCA"/>
    <w:rsid w:val="003C502E"/>
    <w:rsid w:val="003C5084"/>
    <w:rsid w:val="003C50C5"/>
    <w:rsid w:val="003C50E8"/>
    <w:rsid w:val="003C5281"/>
    <w:rsid w:val="003C533C"/>
    <w:rsid w:val="003C537A"/>
    <w:rsid w:val="003C53F2"/>
    <w:rsid w:val="003C54F4"/>
    <w:rsid w:val="003C5531"/>
    <w:rsid w:val="003C556C"/>
    <w:rsid w:val="003C55A8"/>
    <w:rsid w:val="003C55F2"/>
    <w:rsid w:val="003C564F"/>
    <w:rsid w:val="003C5785"/>
    <w:rsid w:val="003C5812"/>
    <w:rsid w:val="003C5871"/>
    <w:rsid w:val="003C58DF"/>
    <w:rsid w:val="003C58EB"/>
    <w:rsid w:val="003C5906"/>
    <w:rsid w:val="003C594F"/>
    <w:rsid w:val="003C59E3"/>
    <w:rsid w:val="003C59F5"/>
    <w:rsid w:val="003C5CEA"/>
    <w:rsid w:val="003C5D73"/>
    <w:rsid w:val="003C5D75"/>
    <w:rsid w:val="003C5E21"/>
    <w:rsid w:val="003C5E99"/>
    <w:rsid w:val="003C5ED0"/>
    <w:rsid w:val="003C5FEF"/>
    <w:rsid w:val="003C60A3"/>
    <w:rsid w:val="003C617D"/>
    <w:rsid w:val="003C620F"/>
    <w:rsid w:val="003C634D"/>
    <w:rsid w:val="003C637D"/>
    <w:rsid w:val="003C6435"/>
    <w:rsid w:val="003C655F"/>
    <w:rsid w:val="003C6592"/>
    <w:rsid w:val="003C6650"/>
    <w:rsid w:val="003C66F4"/>
    <w:rsid w:val="003C6791"/>
    <w:rsid w:val="003C6806"/>
    <w:rsid w:val="003C68B6"/>
    <w:rsid w:val="003C68CF"/>
    <w:rsid w:val="003C6964"/>
    <w:rsid w:val="003C6995"/>
    <w:rsid w:val="003C6A0A"/>
    <w:rsid w:val="003C6AB5"/>
    <w:rsid w:val="003C6C93"/>
    <w:rsid w:val="003C6C9F"/>
    <w:rsid w:val="003C6CA1"/>
    <w:rsid w:val="003C6CA2"/>
    <w:rsid w:val="003C6CA9"/>
    <w:rsid w:val="003C6E27"/>
    <w:rsid w:val="003C6EA2"/>
    <w:rsid w:val="003C6EAF"/>
    <w:rsid w:val="003C6F18"/>
    <w:rsid w:val="003C6F51"/>
    <w:rsid w:val="003C707B"/>
    <w:rsid w:val="003C70DA"/>
    <w:rsid w:val="003C7120"/>
    <w:rsid w:val="003C7166"/>
    <w:rsid w:val="003C7283"/>
    <w:rsid w:val="003C73A6"/>
    <w:rsid w:val="003C73C6"/>
    <w:rsid w:val="003C75BE"/>
    <w:rsid w:val="003C75D2"/>
    <w:rsid w:val="003C75DF"/>
    <w:rsid w:val="003C75FB"/>
    <w:rsid w:val="003C7653"/>
    <w:rsid w:val="003C76B9"/>
    <w:rsid w:val="003C76BE"/>
    <w:rsid w:val="003C771B"/>
    <w:rsid w:val="003C771E"/>
    <w:rsid w:val="003C7803"/>
    <w:rsid w:val="003C7861"/>
    <w:rsid w:val="003C788C"/>
    <w:rsid w:val="003C794D"/>
    <w:rsid w:val="003C7A31"/>
    <w:rsid w:val="003C7A66"/>
    <w:rsid w:val="003C7ABC"/>
    <w:rsid w:val="003C7AD8"/>
    <w:rsid w:val="003C7B18"/>
    <w:rsid w:val="003C7B2B"/>
    <w:rsid w:val="003C7B76"/>
    <w:rsid w:val="003C7B96"/>
    <w:rsid w:val="003C7BBF"/>
    <w:rsid w:val="003C7C0D"/>
    <w:rsid w:val="003C7C61"/>
    <w:rsid w:val="003C7D8F"/>
    <w:rsid w:val="003C7D9E"/>
    <w:rsid w:val="003C7E3F"/>
    <w:rsid w:val="003C7E59"/>
    <w:rsid w:val="003C7F8E"/>
    <w:rsid w:val="003C7F9B"/>
    <w:rsid w:val="003C7FFE"/>
    <w:rsid w:val="003D007A"/>
    <w:rsid w:val="003D0107"/>
    <w:rsid w:val="003D0211"/>
    <w:rsid w:val="003D0283"/>
    <w:rsid w:val="003D030B"/>
    <w:rsid w:val="003D035F"/>
    <w:rsid w:val="003D0368"/>
    <w:rsid w:val="003D03BC"/>
    <w:rsid w:val="003D03C5"/>
    <w:rsid w:val="003D049F"/>
    <w:rsid w:val="003D052B"/>
    <w:rsid w:val="003D0608"/>
    <w:rsid w:val="003D0634"/>
    <w:rsid w:val="003D0662"/>
    <w:rsid w:val="003D0815"/>
    <w:rsid w:val="003D0845"/>
    <w:rsid w:val="003D08DC"/>
    <w:rsid w:val="003D0933"/>
    <w:rsid w:val="003D093A"/>
    <w:rsid w:val="003D09C9"/>
    <w:rsid w:val="003D0A17"/>
    <w:rsid w:val="003D0ABE"/>
    <w:rsid w:val="003D0AD4"/>
    <w:rsid w:val="003D0C4A"/>
    <w:rsid w:val="003D0C96"/>
    <w:rsid w:val="003D0D26"/>
    <w:rsid w:val="003D0D47"/>
    <w:rsid w:val="003D0D7F"/>
    <w:rsid w:val="003D0E0E"/>
    <w:rsid w:val="003D0EAB"/>
    <w:rsid w:val="003D0F54"/>
    <w:rsid w:val="003D10A7"/>
    <w:rsid w:val="003D10E4"/>
    <w:rsid w:val="003D1163"/>
    <w:rsid w:val="003D11CB"/>
    <w:rsid w:val="003D1230"/>
    <w:rsid w:val="003D1306"/>
    <w:rsid w:val="003D13BF"/>
    <w:rsid w:val="003D13CD"/>
    <w:rsid w:val="003D1502"/>
    <w:rsid w:val="003D1603"/>
    <w:rsid w:val="003D1609"/>
    <w:rsid w:val="003D16A5"/>
    <w:rsid w:val="003D1790"/>
    <w:rsid w:val="003D184C"/>
    <w:rsid w:val="003D18B5"/>
    <w:rsid w:val="003D18DF"/>
    <w:rsid w:val="003D1928"/>
    <w:rsid w:val="003D1948"/>
    <w:rsid w:val="003D1ACE"/>
    <w:rsid w:val="003D1B57"/>
    <w:rsid w:val="003D1BE3"/>
    <w:rsid w:val="003D1C2D"/>
    <w:rsid w:val="003D1C3B"/>
    <w:rsid w:val="003D1CE9"/>
    <w:rsid w:val="003D1D3A"/>
    <w:rsid w:val="003D1D3E"/>
    <w:rsid w:val="003D1D76"/>
    <w:rsid w:val="003D1D9E"/>
    <w:rsid w:val="003D2045"/>
    <w:rsid w:val="003D2055"/>
    <w:rsid w:val="003D2068"/>
    <w:rsid w:val="003D2075"/>
    <w:rsid w:val="003D20A5"/>
    <w:rsid w:val="003D21AA"/>
    <w:rsid w:val="003D21B9"/>
    <w:rsid w:val="003D2264"/>
    <w:rsid w:val="003D228D"/>
    <w:rsid w:val="003D236A"/>
    <w:rsid w:val="003D2385"/>
    <w:rsid w:val="003D23BE"/>
    <w:rsid w:val="003D2428"/>
    <w:rsid w:val="003D24C4"/>
    <w:rsid w:val="003D24CF"/>
    <w:rsid w:val="003D2574"/>
    <w:rsid w:val="003D258C"/>
    <w:rsid w:val="003D269E"/>
    <w:rsid w:val="003D27F5"/>
    <w:rsid w:val="003D28EC"/>
    <w:rsid w:val="003D2923"/>
    <w:rsid w:val="003D2AE8"/>
    <w:rsid w:val="003D2BFB"/>
    <w:rsid w:val="003D2C15"/>
    <w:rsid w:val="003D2D23"/>
    <w:rsid w:val="003D2D36"/>
    <w:rsid w:val="003D2DCA"/>
    <w:rsid w:val="003D2E1B"/>
    <w:rsid w:val="003D2E27"/>
    <w:rsid w:val="003D2E40"/>
    <w:rsid w:val="003D2EA1"/>
    <w:rsid w:val="003D2F92"/>
    <w:rsid w:val="003D3010"/>
    <w:rsid w:val="003D3197"/>
    <w:rsid w:val="003D31AA"/>
    <w:rsid w:val="003D3254"/>
    <w:rsid w:val="003D3277"/>
    <w:rsid w:val="003D34CA"/>
    <w:rsid w:val="003D3577"/>
    <w:rsid w:val="003D35FE"/>
    <w:rsid w:val="003D36DF"/>
    <w:rsid w:val="003D36ED"/>
    <w:rsid w:val="003D3710"/>
    <w:rsid w:val="003D3756"/>
    <w:rsid w:val="003D3759"/>
    <w:rsid w:val="003D3867"/>
    <w:rsid w:val="003D38BA"/>
    <w:rsid w:val="003D390C"/>
    <w:rsid w:val="003D3943"/>
    <w:rsid w:val="003D3993"/>
    <w:rsid w:val="003D3A2E"/>
    <w:rsid w:val="003D3A57"/>
    <w:rsid w:val="003D3AD6"/>
    <w:rsid w:val="003D3AF3"/>
    <w:rsid w:val="003D3B4B"/>
    <w:rsid w:val="003D3BCF"/>
    <w:rsid w:val="003D3D6E"/>
    <w:rsid w:val="003D3D78"/>
    <w:rsid w:val="003D3DE6"/>
    <w:rsid w:val="003D3E64"/>
    <w:rsid w:val="003D3EA8"/>
    <w:rsid w:val="003D3EBE"/>
    <w:rsid w:val="003D3F65"/>
    <w:rsid w:val="003D3F6A"/>
    <w:rsid w:val="003D40AA"/>
    <w:rsid w:val="003D4130"/>
    <w:rsid w:val="003D4141"/>
    <w:rsid w:val="003D4151"/>
    <w:rsid w:val="003D41D7"/>
    <w:rsid w:val="003D422A"/>
    <w:rsid w:val="003D427C"/>
    <w:rsid w:val="003D42C3"/>
    <w:rsid w:val="003D4323"/>
    <w:rsid w:val="003D437F"/>
    <w:rsid w:val="003D43D5"/>
    <w:rsid w:val="003D4528"/>
    <w:rsid w:val="003D45D0"/>
    <w:rsid w:val="003D45F0"/>
    <w:rsid w:val="003D4621"/>
    <w:rsid w:val="003D464D"/>
    <w:rsid w:val="003D4766"/>
    <w:rsid w:val="003D48E4"/>
    <w:rsid w:val="003D4944"/>
    <w:rsid w:val="003D4A16"/>
    <w:rsid w:val="003D4A43"/>
    <w:rsid w:val="003D4B13"/>
    <w:rsid w:val="003D4C27"/>
    <w:rsid w:val="003D4E63"/>
    <w:rsid w:val="003D4E98"/>
    <w:rsid w:val="003D4F4C"/>
    <w:rsid w:val="003D4F8B"/>
    <w:rsid w:val="003D4FE1"/>
    <w:rsid w:val="003D4FE9"/>
    <w:rsid w:val="003D50C4"/>
    <w:rsid w:val="003D511F"/>
    <w:rsid w:val="003D52BB"/>
    <w:rsid w:val="003D5305"/>
    <w:rsid w:val="003D5318"/>
    <w:rsid w:val="003D53E1"/>
    <w:rsid w:val="003D541C"/>
    <w:rsid w:val="003D5444"/>
    <w:rsid w:val="003D54C9"/>
    <w:rsid w:val="003D54E6"/>
    <w:rsid w:val="003D54EC"/>
    <w:rsid w:val="003D54FB"/>
    <w:rsid w:val="003D5510"/>
    <w:rsid w:val="003D5564"/>
    <w:rsid w:val="003D55B2"/>
    <w:rsid w:val="003D55F2"/>
    <w:rsid w:val="003D55F9"/>
    <w:rsid w:val="003D5659"/>
    <w:rsid w:val="003D567A"/>
    <w:rsid w:val="003D5805"/>
    <w:rsid w:val="003D5918"/>
    <w:rsid w:val="003D5A04"/>
    <w:rsid w:val="003D5A81"/>
    <w:rsid w:val="003D5AAD"/>
    <w:rsid w:val="003D5B07"/>
    <w:rsid w:val="003D5C10"/>
    <w:rsid w:val="003D5C81"/>
    <w:rsid w:val="003D5C92"/>
    <w:rsid w:val="003D5CAA"/>
    <w:rsid w:val="003D5E12"/>
    <w:rsid w:val="003D5ED1"/>
    <w:rsid w:val="003D5F34"/>
    <w:rsid w:val="003D5FDB"/>
    <w:rsid w:val="003D602F"/>
    <w:rsid w:val="003D60C0"/>
    <w:rsid w:val="003D61EC"/>
    <w:rsid w:val="003D6215"/>
    <w:rsid w:val="003D62E9"/>
    <w:rsid w:val="003D6315"/>
    <w:rsid w:val="003D636E"/>
    <w:rsid w:val="003D63DF"/>
    <w:rsid w:val="003D63E5"/>
    <w:rsid w:val="003D6426"/>
    <w:rsid w:val="003D6491"/>
    <w:rsid w:val="003D65CE"/>
    <w:rsid w:val="003D662A"/>
    <w:rsid w:val="003D6664"/>
    <w:rsid w:val="003D672F"/>
    <w:rsid w:val="003D679F"/>
    <w:rsid w:val="003D67DE"/>
    <w:rsid w:val="003D68A5"/>
    <w:rsid w:val="003D68A7"/>
    <w:rsid w:val="003D68C0"/>
    <w:rsid w:val="003D6AFB"/>
    <w:rsid w:val="003D6B08"/>
    <w:rsid w:val="003D6C2A"/>
    <w:rsid w:val="003D6C3B"/>
    <w:rsid w:val="003D6CE2"/>
    <w:rsid w:val="003D6D06"/>
    <w:rsid w:val="003D6E50"/>
    <w:rsid w:val="003D6E64"/>
    <w:rsid w:val="003D6E78"/>
    <w:rsid w:val="003D6EA0"/>
    <w:rsid w:val="003D6F7E"/>
    <w:rsid w:val="003D6FC4"/>
    <w:rsid w:val="003D6FC8"/>
    <w:rsid w:val="003D7000"/>
    <w:rsid w:val="003D7148"/>
    <w:rsid w:val="003D7180"/>
    <w:rsid w:val="003D7185"/>
    <w:rsid w:val="003D7191"/>
    <w:rsid w:val="003D71CD"/>
    <w:rsid w:val="003D7294"/>
    <w:rsid w:val="003D7308"/>
    <w:rsid w:val="003D7339"/>
    <w:rsid w:val="003D7400"/>
    <w:rsid w:val="003D7497"/>
    <w:rsid w:val="003D74D4"/>
    <w:rsid w:val="003D76AA"/>
    <w:rsid w:val="003D7706"/>
    <w:rsid w:val="003D773E"/>
    <w:rsid w:val="003D7880"/>
    <w:rsid w:val="003D794D"/>
    <w:rsid w:val="003D79B6"/>
    <w:rsid w:val="003D7A45"/>
    <w:rsid w:val="003D7BA4"/>
    <w:rsid w:val="003D7C90"/>
    <w:rsid w:val="003D7DE9"/>
    <w:rsid w:val="003D7EFC"/>
    <w:rsid w:val="003D7F09"/>
    <w:rsid w:val="003E003D"/>
    <w:rsid w:val="003E0166"/>
    <w:rsid w:val="003E02B9"/>
    <w:rsid w:val="003E0398"/>
    <w:rsid w:val="003E055B"/>
    <w:rsid w:val="003E060C"/>
    <w:rsid w:val="003E0758"/>
    <w:rsid w:val="003E08C7"/>
    <w:rsid w:val="003E090F"/>
    <w:rsid w:val="003E0959"/>
    <w:rsid w:val="003E09B2"/>
    <w:rsid w:val="003E09CB"/>
    <w:rsid w:val="003E0AFD"/>
    <w:rsid w:val="003E0B16"/>
    <w:rsid w:val="003E0C3D"/>
    <w:rsid w:val="003E0C85"/>
    <w:rsid w:val="003E0CFD"/>
    <w:rsid w:val="003E0D1C"/>
    <w:rsid w:val="003E0ECF"/>
    <w:rsid w:val="003E0EEF"/>
    <w:rsid w:val="003E0F10"/>
    <w:rsid w:val="003E0F2E"/>
    <w:rsid w:val="003E0F81"/>
    <w:rsid w:val="003E0FC6"/>
    <w:rsid w:val="003E1024"/>
    <w:rsid w:val="003E10E3"/>
    <w:rsid w:val="003E1114"/>
    <w:rsid w:val="003E121B"/>
    <w:rsid w:val="003E12D5"/>
    <w:rsid w:val="003E1403"/>
    <w:rsid w:val="003E1581"/>
    <w:rsid w:val="003E165A"/>
    <w:rsid w:val="003E166C"/>
    <w:rsid w:val="003E176B"/>
    <w:rsid w:val="003E1794"/>
    <w:rsid w:val="003E17DE"/>
    <w:rsid w:val="003E1861"/>
    <w:rsid w:val="003E18FF"/>
    <w:rsid w:val="003E19DE"/>
    <w:rsid w:val="003E1A6B"/>
    <w:rsid w:val="003E1B6A"/>
    <w:rsid w:val="003E1B92"/>
    <w:rsid w:val="003E1C7C"/>
    <w:rsid w:val="003E1CAA"/>
    <w:rsid w:val="003E1CE8"/>
    <w:rsid w:val="003E1D29"/>
    <w:rsid w:val="003E1F01"/>
    <w:rsid w:val="003E1F61"/>
    <w:rsid w:val="003E20E1"/>
    <w:rsid w:val="003E2265"/>
    <w:rsid w:val="003E228A"/>
    <w:rsid w:val="003E2296"/>
    <w:rsid w:val="003E2371"/>
    <w:rsid w:val="003E240B"/>
    <w:rsid w:val="003E254E"/>
    <w:rsid w:val="003E2554"/>
    <w:rsid w:val="003E255F"/>
    <w:rsid w:val="003E260C"/>
    <w:rsid w:val="003E264E"/>
    <w:rsid w:val="003E26FE"/>
    <w:rsid w:val="003E2703"/>
    <w:rsid w:val="003E2705"/>
    <w:rsid w:val="003E276D"/>
    <w:rsid w:val="003E27D4"/>
    <w:rsid w:val="003E27DD"/>
    <w:rsid w:val="003E27DF"/>
    <w:rsid w:val="003E28D8"/>
    <w:rsid w:val="003E2A0E"/>
    <w:rsid w:val="003E2AE9"/>
    <w:rsid w:val="003E2C08"/>
    <w:rsid w:val="003E2CFA"/>
    <w:rsid w:val="003E2D8F"/>
    <w:rsid w:val="003E2EF1"/>
    <w:rsid w:val="003E2FBD"/>
    <w:rsid w:val="003E2FF7"/>
    <w:rsid w:val="003E302D"/>
    <w:rsid w:val="003E312A"/>
    <w:rsid w:val="003E313B"/>
    <w:rsid w:val="003E319C"/>
    <w:rsid w:val="003E32D3"/>
    <w:rsid w:val="003E3334"/>
    <w:rsid w:val="003E3341"/>
    <w:rsid w:val="003E34ED"/>
    <w:rsid w:val="003E358A"/>
    <w:rsid w:val="003E37AB"/>
    <w:rsid w:val="003E37CD"/>
    <w:rsid w:val="003E37FE"/>
    <w:rsid w:val="003E38A8"/>
    <w:rsid w:val="003E3A40"/>
    <w:rsid w:val="003E3A70"/>
    <w:rsid w:val="003E3B78"/>
    <w:rsid w:val="003E3B7B"/>
    <w:rsid w:val="003E3B8A"/>
    <w:rsid w:val="003E3BD1"/>
    <w:rsid w:val="003E3CA0"/>
    <w:rsid w:val="003E3CA3"/>
    <w:rsid w:val="003E3CD3"/>
    <w:rsid w:val="003E3CEF"/>
    <w:rsid w:val="003E3DA0"/>
    <w:rsid w:val="003E3DA3"/>
    <w:rsid w:val="003E3DF5"/>
    <w:rsid w:val="003E3E86"/>
    <w:rsid w:val="003E3ED4"/>
    <w:rsid w:val="003E3FF8"/>
    <w:rsid w:val="003E402D"/>
    <w:rsid w:val="003E4092"/>
    <w:rsid w:val="003E40A1"/>
    <w:rsid w:val="003E4168"/>
    <w:rsid w:val="003E428D"/>
    <w:rsid w:val="003E42D3"/>
    <w:rsid w:val="003E43EE"/>
    <w:rsid w:val="003E4404"/>
    <w:rsid w:val="003E446A"/>
    <w:rsid w:val="003E44C0"/>
    <w:rsid w:val="003E44C3"/>
    <w:rsid w:val="003E4508"/>
    <w:rsid w:val="003E453A"/>
    <w:rsid w:val="003E4593"/>
    <w:rsid w:val="003E45F7"/>
    <w:rsid w:val="003E4745"/>
    <w:rsid w:val="003E478C"/>
    <w:rsid w:val="003E48AA"/>
    <w:rsid w:val="003E4A06"/>
    <w:rsid w:val="003E4B45"/>
    <w:rsid w:val="003E4BA2"/>
    <w:rsid w:val="003E4BA3"/>
    <w:rsid w:val="003E4BD9"/>
    <w:rsid w:val="003E4BFB"/>
    <w:rsid w:val="003E4C3A"/>
    <w:rsid w:val="003E4D49"/>
    <w:rsid w:val="003E4DA3"/>
    <w:rsid w:val="003E4DCE"/>
    <w:rsid w:val="003E4E2F"/>
    <w:rsid w:val="003E4E3E"/>
    <w:rsid w:val="003E5033"/>
    <w:rsid w:val="003E5039"/>
    <w:rsid w:val="003E507B"/>
    <w:rsid w:val="003E50BB"/>
    <w:rsid w:val="003E50E0"/>
    <w:rsid w:val="003E51D4"/>
    <w:rsid w:val="003E523D"/>
    <w:rsid w:val="003E5282"/>
    <w:rsid w:val="003E5373"/>
    <w:rsid w:val="003E5414"/>
    <w:rsid w:val="003E541B"/>
    <w:rsid w:val="003E5593"/>
    <w:rsid w:val="003E55A1"/>
    <w:rsid w:val="003E562A"/>
    <w:rsid w:val="003E5663"/>
    <w:rsid w:val="003E57A6"/>
    <w:rsid w:val="003E5833"/>
    <w:rsid w:val="003E5847"/>
    <w:rsid w:val="003E5867"/>
    <w:rsid w:val="003E590D"/>
    <w:rsid w:val="003E5AD0"/>
    <w:rsid w:val="003E5B77"/>
    <w:rsid w:val="003E5B83"/>
    <w:rsid w:val="003E5BD5"/>
    <w:rsid w:val="003E5BEE"/>
    <w:rsid w:val="003E5CE6"/>
    <w:rsid w:val="003E5E18"/>
    <w:rsid w:val="003E5E71"/>
    <w:rsid w:val="003E5F8B"/>
    <w:rsid w:val="003E6043"/>
    <w:rsid w:val="003E6044"/>
    <w:rsid w:val="003E612C"/>
    <w:rsid w:val="003E628C"/>
    <w:rsid w:val="003E6297"/>
    <w:rsid w:val="003E62A5"/>
    <w:rsid w:val="003E6372"/>
    <w:rsid w:val="003E63E4"/>
    <w:rsid w:val="003E640F"/>
    <w:rsid w:val="003E6495"/>
    <w:rsid w:val="003E64A6"/>
    <w:rsid w:val="003E6571"/>
    <w:rsid w:val="003E6B03"/>
    <w:rsid w:val="003E6B67"/>
    <w:rsid w:val="003E6BE4"/>
    <w:rsid w:val="003E6BF7"/>
    <w:rsid w:val="003E6CBE"/>
    <w:rsid w:val="003E6D71"/>
    <w:rsid w:val="003E6ECB"/>
    <w:rsid w:val="003E6F0A"/>
    <w:rsid w:val="003E6FBF"/>
    <w:rsid w:val="003E6FD6"/>
    <w:rsid w:val="003E7047"/>
    <w:rsid w:val="003E7110"/>
    <w:rsid w:val="003E7154"/>
    <w:rsid w:val="003E716E"/>
    <w:rsid w:val="003E71F1"/>
    <w:rsid w:val="003E7256"/>
    <w:rsid w:val="003E72F5"/>
    <w:rsid w:val="003E7335"/>
    <w:rsid w:val="003E736B"/>
    <w:rsid w:val="003E741F"/>
    <w:rsid w:val="003E744A"/>
    <w:rsid w:val="003E7492"/>
    <w:rsid w:val="003E74C4"/>
    <w:rsid w:val="003E7531"/>
    <w:rsid w:val="003E7631"/>
    <w:rsid w:val="003E763C"/>
    <w:rsid w:val="003E76EE"/>
    <w:rsid w:val="003E775A"/>
    <w:rsid w:val="003E7852"/>
    <w:rsid w:val="003E78E6"/>
    <w:rsid w:val="003E7A5F"/>
    <w:rsid w:val="003E7B3D"/>
    <w:rsid w:val="003E7B47"/>
    <w:rsid w:val="003E7B72"/>
    <w:rsid w:val="003E7BCD"/>
    <w:rsid w:val="003E7C1A"/>
    <w:rsid w:val="003E7CB3"/>
    <w:rsid w:val="003E7CB4"/>
    <w:rsid w:val="003E7EAB"/>
    <w:rsid w:val="003E7F4D"/>
    <w:rsid w:val="003F000A"/>
    <w:rsid w:val="003F0052"/>
    <w:rsid w:val="003F00B6"/>
    <w:rsid w:val="003F01BD"/>
    <w:rsid w:val="003F0230"/>
    <w:rsid w:val="003F02A9"/>
    <w:rsid w:val="003F02F1"/>
    <w:rsid w:val="003F0367"/>
    <w:rsid w:val="003F0376"/>
    <w:rsid w:val="003F03DF"/>
    <w:rsid w:val="003F04F3"/>
    <w:rsid w:val="003F06B6"/>
    <w:rsid w:val="003F06F3"/>
    <w:rsid w:val="003F0890"/>
    <w:rsid w:val="003F0903"/>
    <w:rsid w:val="003F0966"/>
    <w:rsid w:val="003F0C8F"/>
    <w:rsid w:val="003F0C9B"/>
    <w:rsid w:val="003F0D7A"/>
    <w:rsid w:val="003F0DE3"/>
    <w:rsid w:val="003F0EA0"/>
    <w:rsid w:val="003F0F36"/>
    <w:rsid w:val="003F101B"/>
    <w:rsid w:val="003F103F"/>
    <w:rsid w:val="003F109E"/>
    <w:rsid w:val="003F1389"/>
    <w:rsid w:val="003F13B3"/>
    <w:rsid w:val="003F13F1"/>
    <w:rsid w:val="003F1475"/>
    <w:rsid w:val="003F14F7"/>
    <w:rsid w:val="003F157F"/>
    <w:rsid w:val="003F160B"/>
    <w:rsid w:val="003F162C"/>
    <w:rsid w:val="003F172C"/>
    <w:rsid w:val="003F179C"/>
    <w:rsid w:val="003F17C1"/>
    <w:rsid w:val="003F17F5"/>
    <w:rsid w:val="003F19BE"/>
    <w:rsid w:val="003F19C8"/>
    <w:rsid w:val="003F19FF"/>
    <w:rsid w:val="003F1B49"/>
    <w:rsid w:val="003F1D04"/>
    <w:rsid w:val="003F1DD1"/>
    <w:rsid w:val="003F1EF5"/>
    <w:rsid w:val="003F1F15"/>
    <w:rsid w:val="003F1F48"/>
    <w:rsid w:val="003F1FD0"/>
    <w:rsid w:val="003F1FE8"/>
    <w:rsid w:val="003F20EC"/>
    <w:rsid w:val="003F20F1"/>
    <w:rsid w:val="003F2116"/>
    <w:rsid w:val="003F2141"/>
    <w:rsid w:val="003F2283"/>
    <w:rsid w:val="003F22EB"/>
    <w:rsid w:val="003F23DF"/>
    <w:rsid w:val="003F24D6"/>
    <w:rsid w:val="003F256C"/>
    <w:rsid w:val="003F258B"/>
    <w:rsid w:val="003F25A9"/>
    <w:rsid w:val="003F25C4"/>
    <w:rsid w:val="003F25E0"/>
    <w:rsid w:val="003F2689"/>
    <w:rsid w:val="003F26B3"/>
    <w:rsid w:val="003F26E7"/>
    <w:rsid w:val="003F26FC"/>
    <w:rsid w:val="003F27E8"/>
    <w:rsid w:val="003F2823"/>
    <w:rsid w:val="003F282C"/>
    <w:rsid w:val="003F2851"/>
    <w:rsid w:val="003F286A"/>
    <w:rsid w:val="003F29CE"/>
    <w:rsid w:val="003F2ABF"/>
    <w:rsid w:val="003F2AF4"/>
    <w:rsid w:val="003F2D33"/>
    <w:rsid w:val="003F2DB9"/>
    <w:rsid w:val="003F2EA7"/>
    <w:rsid w:val="003F2EEA"/>
    <w:rsid w:val="003F2F9F"/>
    <w:rsid w:val="003F2FC2"/>
    <w:rsid w:val="003F3026"/>
    <w:rsid w:val="003F303A"/>
    <w:rsid w:val="003F31E0"/>
    <w:rsid w:val="003F3262"/>
    <w:rsid w:val="003F32D6"/>
    <w:rsid w:val="003F331C"/>
    <w:rsid w:val="003F3361"/>
    <w:rsid w:val="003F3440"/>
    <w:rsid w:val="003F349C"/>
    <w:rsid w:val="003F34B0"/>
    <w:rsid w:val="003F34F5"/>
    <w:rsid w:val="003F355E"/>
    <w:rsid w:val="003F357D"/>
    <w:rsid w:val="003F358B"/>
    <w:rsid w:val="003F35B0"/>
    <w:rsid w:val="003F35D6"/>
    <w:rsid w:val="003F35EE"/>
    <w:rsid w:val="003F36A5"/>
    <w:rsid w:val="003F36B7"/>
    <w:rsid w:val="003F375A"/>
    <w:rsid w:val="003F3772"/>
    <w:rsid w:val="003F38B3"/>
    <w:rsid w:val="003F3924"/>
    <w:rsid w:val="003F3931"/>
    <w:rsid w:val="003F3936"/>
    <w:rsid w:val="003F397A"/>
    <w:rsid w:val="003F3AE2"/>
    <w:rsid w:val="003F3AE3"/>
    <w:rsid w:val="003F3B08"/>
    <w:rsid w:val="003F3B60"/>
    <w:rsid w:val="003F3C0B"/>
    <w:rsid w:val="003F3C82"/>
    <w:rsid w:val="003F3CD3"/>
    <w:rsid w:val="003F3CEA"/>
    <w:rsid w:val="003F3D73"/>
    <w:rsid w:val="003F3DBA"/>
    <w:rsid w:val="003F3DE0"/>
    <w:rsid w:val="003F3DFB"/>
    <w:rsid w:val="003F3E1A"/>
    <w:rsid w:val="003F3E69"/>
    <w:rsid w:val="003F3FE2"/>
    <w:rsid w:val="003F4148"/>
    <w:rsid w:val="003F4199"/>
    <w:rsid w:val="003F42B4"/>
    <w:rsid w:val="003F437B"/>
    <w:rsid w:val="003F466A"/>
    <w:rsid w:val="003F46CA"/>
    <w:rsid w:val="003F46E9"/>
    <w:rsid w:val="003F472D"/>
    <w:rsid w:val="003F4746"/>
    <w:rsid w:val="003F475B"/>
    <w:rsid w:val="003F4793"/>
    <w:rsid w:val="003F47B5"/>
    <w:rsid w:val="003F4913"/>
    <w:rsid w:val="003F4932"/>
    <w:rsid w:val="003F4988"/>
    <w:rsid w:val="003F4A3C"/>
    <w:rsid w:val="003F4A65"/>
    <w:rsid w:val="003F4BF6"/>
    <w:rsid w:val="003F4DB8"/>
    <w:rsid w:val="003F4E1D"/>
    <w:rsid w:val="003F4E9D"/>
    <w:rsid w:val="003F4F80"/>
    <w:rsid w:val="003F5020"/>
    <w:rsid w:val="003F5022"/>
    <w:rsid w:val="003F5055"/>
    <w:rsid w:val="003F510E"/>
    <w:rsid w:val="003F51CC"/>
    <w:rsid w:val="003F530C"/>
    <w:rsid w:val="003F5338"/>
    <w:rsid w:val="003F5346"/>
    <w:rsid w:val="003F542B"/>
    <w:rsid w:val="003F5516"/>
    <w:rsid w:val="003F551B"/>
    <w:rsid w:val="003F5543"/>
    <w:rsid w:val="003F5588"/>
    <w:rsid w:val="003F5603"/>
    <w:rsid w:val="003F563C"/>
    <w:rsid w:val="003F5667"/>
    <w:rsid w:val="003F56A1"/>
    <w:rsid w:val="003F56D7"/>
    <w:rsid w:val="003F5739"/>
    <w:rsid w:val="003F5852"/>
    <w:rsid w:val="003F5990"/>
    <w:rsid w:val="003F599C"/>
    <w:rsid w:val="003F59BD"/>
    <w:rsid w:val="003F59F9"/>
    <w:rsid w:val="003F5A6D"/>
    <w:rsid w:val="003F5A6F"/>
    <w:rsid w:val="003F5AC3"/>
    <w:rsid w:val="003F5BFD"/>
    <w:rsid w:val="003F5C49"/>
    <w:rsid w:val="003F5C71"/>
    <w:rsid w:val="003F5CB9"/>
    <w:rsid w:val="003F5E6D"/>
    <w:rsid w:val="003F607F"/>
    <w:rsid w:val="003F60C0"/>
    <w:rsid w:val="003F60CD"/>
    <w:rsid w:val="003F60D2"/>
    <w:rsid w:val="003F60ED"/>
    <w:rsid w:val="003F60FE"/>
    <w:rsid w:val="003F61F8"/>
    <w:rsid w:val="003F622F"/>
    <w:rsid w:val="003F62B0"/>
    <w:rsid w:val="003F62D4"/>
    <w:rsid w:val="003F6371"/>
    <w:rsid w:val="003F6395"/>
    <w:rsid w:val="003F63BE"/>
    <w:rsid w:val="003F63C1"/>
    <w:rsid w:val="003F63F3"/>
    <w:rsid w:val="003F6441"/>
    <w:rsid w:val="003F6463"/>
    <w:rsid w:val="003F64AD"/>
    <w:rsid w:val="003F64F7"/>
    <w:rsid w:val="003F65A4"/>
    <w:rsid w:val="003F660A"/>
    <w:rsid w:val="003F6612"/>
    <w:rsid w:val="003F672B"/>
    <w:rsid w:val="003F6737"/>
    <w:rsid w:val="003F67DF"/>
    <w:rsid w:val="003F6863"/>
    <w:rsid w:val="003F69DF"/>
    <w:rsid w:val="003F69E8"/>
    <w:rsid w:val="003F69FA"/>
    <w:rsid w:val="003F6A62"/>
    <w:rsid w:val="003F6C3E"/>
    <w:rsid w:val="003F6C60"/>
    <w:rsid w:val="003F6CE3"/>
    <w:rsid w:val="003F6D0F"/>
    <w:rsid w:val="003F6D4A"/>
    <w:rsid w:val="003F6E1B"/>
    <w:rsid w:val="003F6E54"/>
    <w:rsid w:val="003F6ECE"/>
    <w:rsid w:val="003F6EDB"/>
    <w:rsid w:val="003F7043"/>
    <w:rsid w:val="003F7057"/>
    <w:rsid w:val="003F70A3"/>
    <w:rsid w:val="003F70A9"/>
    <w:rsid w:val="003F70CD"/>
    <w:rsid w:val="003F71C6"/>
    <w:rsid w:val="003F71EA"/>
    <w:rsid w:val="003F72E2"/>
    <w:rsid w:val="003F738C"/>
    <w:rsid w:val="003F7467"/>
    <w:rsid w:val="003F761F"/>
    <w:rsid w:val="003F7646"/>
    <w:rsid w:val="003F76C6"/>
    <w:rsid w:val="003F7774"/>
    <w:rsid w:val="003F79AF"/>
    <w:rsid w:val="003F7AA4"/>
    <w:rsid w:val="003F7AF3"/>
    <w:rsid w:val="003F7BE7"/>
    <w:rsid w:val="003F7CB0"/>
    <w:rsid w:val="003F7D22"/>
    <w:rsid w:val="003F7DD0"/>
    <w:rsid w:val="003F7DD6"/>
    <w:rsid w:val="003F7E42"/>
    <w:rsid w:val="003F7E76"/>
    <w:rsid w:val="003F7E8D"/>
    <w:rsid w:val="003F7EFB"/>
    <w:rsid w:val="003F7F32"/>
    <w:rsid w:val="0040004B"/>
    <w:rsid w:val="0040007C"/>
    <w:rsid w:val="00400181"/>
    <w:rsid w:val="004001BE"/>
    <w:rsid w:val="00400272"/>
    <w:rsid w:val="0040029E"/>
    <w:rsid w:val="0040033D"/>
    <w:rsid w:val="00400385"/>
    <w:rsid w:val="00400407"/>
    <w:rsid w:val="00400447"/>
    <w:rsid w:val="0040044D"/>
    <w:rsid w:val="004004ED"/>
    <w:rsid w:val="00400553"/>
    <w:rsid w:val="004006E1"/>
    <w:rsid w:val="004006E3"/>
    <w:rsid w:val="004006FE"/>
    <w:rsid w:val="0040078D"/>
    <w:rsid w:val="00400849"/>
    <w:rsid w:val="00400958"/>
    <w:rsid w:val="00400964"/>
    <w:rsid w:val="00400975"/>
    <w:rsid w:val="0040097E"/>
    <w:rsid w:val="004009A5"/>
    <w:rsid w:val="004009EF"/>
    <w:rsid w:val="004009FF"/>
    <w:rsid w:val="00400A17"/>
    <w:rsid w:val="00400A6C"/>
    <w:rsid w:val="00400C64"/>
    <w:rsid w:val="00400C71"/>
    <w:rsid w:val="00400CA6"/>
    <w:rsid w:val="00400D2B"/>
    <w:rsid w:val="00400D54"/>
    <w:rsid w:val="00400E81"/>
    <w:rsid w:val="00400FBC"/>
    <w:rsid w:val="00401117"/>
    <w:rsid w:val="0040111D"/>
    <w:rsid w:val="00401327"/>
    <w:rsid w:val="00401333"/>
    <w:rsid w:val="00401456"/>
    <w:rsid w:val="0040148D"/>
    <w:rsid w:val="004014D1"/>
    <w:rsid w:val="00401513"/>
    <w:rsid w:val="00401575"/>
    <w:rsid w:val="0040158E"/>
    <w:rsid w:val="004015A1"/>
    <w:rsid w:val="00401619"/>
    <w:rsid w:val="004016C3"/>
    <w:rsid w:val="0040175C"/>
    <w:rsid w:val="004017E2"/>
    <w:rsid w:val="0040184F"/>
    <w:rsid w:val="004018D3"/>
    <w:rsid w:val="0040191A"/>
    <w:rsid w:val="00401927"/>
    <w:rsid w:val="00401928"/>
    <w:rsid w:val="00401A53"/>
    <w:rsid w:val="00401A6C"/>
    <w:rsid w:val="00401B09"/>
    <w:rsid w:val="00401B7C"/>
    <w:rsid w:val="00401C08"/>
    <w:rsid w:val="00401CCD"/>
    <w:rsid w:val="00401D9C"/>
    <w:rsid w:val="00401DAE"/>
    <w:rsid w:val="00401DD8"/>
    <w:rsid w:val="00401F63"/>
    <w:rsid w:val="0040203A"/>
    <w:rsid w:val="0040207A"/>
    <w:rsid w:val="00402127"/>
    <w:rsid w:val="004021FB"/>
    <w:rsid w:val="00402230"/>
    <w:rsid w:val="0040225D"/>
    <w:rsid w:val="00402279"/>
    <w:rsid w:val="004022FA"/>
    <w:rsid w:val="00402369"/>
    <w:rsid w:val="004023B0"/>
    <w:rsid w:val="0040247D"/>
    <w:rsid w:val="0040253F"/>
    <w:rsid w:val="004025AE"/>
    <w:rsid w:val="004027C3"/>
    <w:rsid w:val="004027C4"/>
    <w:rsid w:val="004028DF"/>
    <w:rsid w:val="0040299D"/>
    <w:rsid w:val="00402A86"/>
    <w:rsid w:val="00402B57"/>
    <w:rsid w:val="00402D2D"/>
    <w:rsid w:val="00402D81"/>
    <w:rsid w:val="00402DE9"/>
    <w:rsid w:val="00402E14"/>
    <w:rsid w:val="00402E9F"/>
    <w:rsid w:val="00402F53"/>
    <w:rsid w:val="00402F60"/>
    <w:rsid w:val="00402F73"/>
    <w:rsid w:val="00402F74"/>
    <w:rsid w:val="00402F7B"/>
    <w:rsid w:val="00402FCB"/>
    <w:rsid w:val="00403126"/>
    <w:rsid w:val="00403156"/>
    <w:rsid w:val="00403182"/>
    <w:rsid w:val="0040323C"/>
    <w:rsid w:val="00403393"/>
    <w:rsid w:val="004033AE"/>
    <w:rsid w:val="004033B7"/>
    <w:rsid w:val="004033C9"/>
    <w:rsid w:val="004033E1"/>
    <w:rsid w:val="00403521"/>
    <w:rsid w:val="0040354B"/>
    <w:rsid w:val="00403652"/>
    <w:rsid w:val="0040366C"/>
    <w:rsid w:val="00403749"/>
    <w:rsid w:val="0040374A"/>
    <w:rsid w:val="004037CA"/>
    <w:rsid w:val="00403842"/>
    <w:rsid w:val="00403845"/>
    <w:rsid w:val="00403865"/>
    <w:rsid w:val="004038C6"/>
    <w:rsid w:val="0040390B"/>
    <w:rsid w:val="0040394B"/>
    <w:rsid w:val="004039B5"/>
    <w:rsid w:val="00403A40"/>
    <w:rsid w:val="00403ABD"/>
    <w:rsid w:val="00403B19"/>
    <w:rsid w:val="00403BA9"/>
    <w:rsid w:val="00403C42"/>
    <w:rsid w:val="00403DBD"/>
    <w:rsid w:val="00403E77"/>
    <w:rsid w:val="00403F7D"/>
    <w:rsid w:val="00403FA4"/>
    <w:rsid w:val="00403FCB"/>
    <w:rsid w:val="0040400E"/>
    <w:rsid w:val="0040402D"/>
    <w:rsid w:val="00404051"/>
    <w:rsid w:val="00404052"/>
    <w:rsid w:val="004040F4"/>
    <w:rsid w:val="004042A8"/>
    <w:rsid w:val="004043E0"/>
    <w:rsid w:val="00404461"/>
    <w:rsid w:val="004044C6"/>
    <w:rsid w:val="00404507"/>
    <w:rsid w:val="00404524"/>
    <w:rsid w:val="0040457C"/>
    <w:rsid w:val="00404683"/>
    <w:rsid w:val="004047EE"/>
    <w:rsid w:val="0040488B"/>
    <w:rsid w:val="004048D0"/>
    <w:rsid w:val="004048D9"/>
    <w:rsid w:val="004048EA"/>
    <w:rsid w:val="00404991"/>
    <w:rsid w:val="00404A11"/>
    <w:rsid w:val="00404A71"/>
    <w:rsid w:val="00404A90"/>
    <w:rsid w:val="00404BD4"/>
    <w:rsid w:val="00404D44"/>
    <w:rsid w:val="00404DEC"/>
    <w:rsid w:val="00404E69"/>
    <w:rsid w:val="00404E71"/>
    <w:rsid w:val="00404EA6"/>
    <w:rsid w:val="00404F42"/>
    <w:rsid w:val="00404FAA"/>
    <w:rsid w:val="0040508E"/>
    <w:rsid w:val="00405149"/>
    <w:rsid w:val="00405164"/>
    <w:rsid w:val="00405245"/>
    <w:rsid w:val="004052CB"/>
    <w:rsid w:val="004052EC"/>
    <w:rsid w:val="0040530B"/>
    <w:rsid w:val="0040539E"/>
    <w:rsid w:val="00405412"/>
    <w:rsid w:val="0040543A"/>
    <w:rsid w:val="0040550A"/>
    <w:rsid w:val="0040556C"/>
    <w:rsid w:val="004056D4"/>
    <w:rsid w:val="004056F8"/>
    <w:rsid w:val="004057BF"/>
    <w:rsid w:val="00405855"/>
    <w:rsid w:val="00405857"/>
    <w:rsid w:val="004058BB"/>
    <w:rsid w:val="00405969"/>
    <w:rsid w:val="00405A9D"/>
    <w:rsid w:val="00405CD6"/>
    <w:rsid w:val="00405DB5"/>
    <w:rsid w:val="00405DEE"/>
    <w:rsid w:val="00405E03"/>
    <w:rsid w:val="00405E10"/>
    <w:rsid w:val="00405E32"/>
    <w:rsid w:val="00405E9E"/>
    <w:rsid w:val="00405FF0"/>
    <w:rsid w:val="004060EC"/>
    <w:rsid w:val="00406150"/>
    <w:rsid w:val="00406182"/>
    <w:rsid w:val="0040619A"/>
    <w:rsid w:val="004061B5"/>
    <w:rsid w:val="00406202"/>
    <w:rsid w:val="004064D5"/>
    <w:rsid w:val="004064DB"/>
    <w:rsid w:val="004065A4"/>
    <w:rsid w:val="004065CA"/>
    <w:rsid w:val="0040669D"/>
    <w:rsid w:val="00406771"/>
    <w:rsid w:val="004067A9"/>
    <w:rsid w:val="0040687D"/>
    <w:rsid w:val="004068D2"/>
    <w:rsid w:val="0040691F"/>
    <w:rsid w:val="00406991"/>
    <w:rsid w:val="004069AA"/>
    <w:rsid w:val="00406A5C"/>
    <w:rsid w:val="00406A5E"/>
    <w:rsid w:val="00406AAF"/>
    <w:rsid w:val="00406B0D"/>
    <w:rsid w:val="00406BDD"/>
    <w:rsid w:val="00406C38"/>
    <w:rsid w:val="00406C76"/>
    <w:rsid w:val="00406C77"/>
    <w:rsid w:val="00406D2F"/>
    <w:rsid w:val="00406D6F"/>
    <w:rsid w:val="00406D9C"/>
    <w:rsid w:val="00406F22"/>
    <w:rsid w:val="00406FD4"/>
    <w:rsid w:val="00406FF4"/>
    <w:rsid w:val="0040702E"/>
    <w:rsid w:val="004071E1"/>
    <w:rsid w:val="0040729C"/>
    <w:rsid w:val="0040744C"/>
    <w:rsid w:val="00407588"/>
    <w:rsid w:val="00407796"/>
    <w:rsid w:val="004077AE"/>
    <w:rsid w:val="00407936"/>
    <w:rsid w:val="004079D2"/>
    <w:rsid w:val="00407A84"/>
    <w:rsid w:val="00407B20"/>
    <w:rsid w:val="00407C0B"/>
    <w:rsid w:val="00407C2A"/>
    <w:rsid w:val="00407D77"/>
    <w:rsid w:val="00407DB5"/>
    <w:rsid w:val="00407DCE"/>
    <w:rsid w:val="00407E6D"/>
    <w:rsid w:val="00407F1E"/>
    <w:rsid w:val="00407F2D"/>
    <w:rsid w:val="00407F33"/>
    <w:rsid w:val="00410053"/>
    <w:rsid w:val="004100A0"/>
    <w:rsid w:val="004101FE"/>
    <w:rsid w:val="0041026C"/>
    <w:rsid w:val="004102F8"/>
    <w:rsid w:val="0041034C"/>
    <w:rsid w:val="00410388"/>
    <w:rsid w:val="00410473"/>
    <w:rsid w:val="0041050B"/>
    <w:rsid w:val="00410592"/>
    <w:rsid w:val="00410695"/>
    <w:rsid w:val="0041084C"/>
    <w:rsid w:val="00410885"/>
    <w:rsid w:val="004108C2"/>
    <w:rsid w:val="004108E2"/>
    <w:rsid w:val="0041094F"/>
    <w:rsid w:val="00410984"/>
    <w:rsid w:val="004109F7"/>
    <w:rsid w:val="00410A05"/>
    <w:rsid w:val="00410AD8"/>
    <w:rsid w:val="00410C1B"/>
    <w:rsid w:val="00410C22"/>
    <w:rsid w:val="00410C36"/>
    <w:rsid w:val="00410D6C"/>
    <w:rsid w:val="00410D92"/>
    <w:rsid w:val="00410E44"/>
    <w:rsid w:val="00410E47"/>
    <w:rsid w:val="00410E8E"/>
    <w:rsid w:val="00410EA5"/>
    <w:rsid w:val="00410F11"/>
    <w:rsid w:val="00410FC6"/>
    <w:rsid w:val="00411057"/>
    <w:rsid w:val="00411103"/>
    <w:rsid w:val="00411145"/>
    <w:rsid w:val="00411167"/>
    <w:rsid w:val="0041116F"/>
    <w:rsid w:val="0041118A"/>
    <w:rsid w:val="00411289"/>
    <w:rsid w:val="004112A8"/>
    <w:rsid w:val="004113AC"/>
    <w:rsid w:val="004113C0"/>
    <w:rsid w:val="004114A7"/>
    <w:rsid w:val="00411585"/>
    <w:rsid w:val="004115A0"/>
    <w:rsid w:val="004115C6"/>
    <w:rsid w:val="004115CC"/>
    <w:rsid w:val="004115F2"/>
    <w:rsid w:val="004115F4"/>
    <w:rsid w:val="00411659"/>
    <w:rsid w:val="004117E2"/>
    <w:rsid w:val="004117E3"/>
    <w:rsid w:val="00411801"/>
    <w:rsid w:val="004118E3"/>
    <w:rsid w:val="004118FA"/>
    <w:rsid w:val="0041194F"/>
    <w:rsid w:val="00411AA2"/>
    <w:rsid w:val="00411AB6"/>
    <w:rsid w:val="00411B26"/>
    <w:rsid w:val="00411B72"/>
    <w:rsid w:val="00411B7D"/>
    <w:rsid w:val="00411B87"/>
    <w:rsid w:val="00411B8F"/>
    <w:rsid w:val="00411BA6"/>
    <w:rsid w:val="00411BC3"/>
    <w:rsid w:val="00411CE5"/>
    <w:rsid w:val="00411EB3"/>
    <w:rsid w:val="00411EB5"/>
    <w:rsid w:val="00411F40"/>
    <w:rsid w:val="00412163"/>
    <w:rsid w:val="00412216"/>
    <w:rsid w:val="00412308"/>
    <w:rsid w:val="00412368"/>
    <w:rsid w:val="004123A3"/>
    <w:rsid w:val="004123B1"/>
    <w:rsid w:val="0041246B"/>
    <w:rsid w:val="00412480"/>
    <w:rsid w:val="00412493"/>
    <w:rsid w:val="004125B6"/>
    <w:rsid w:val="004126D2"/>
    <w:rsid w:val="00412751"/>
    <w:rsid w:val="00412776"/>
    <w:rsid w:val="004128A6"/>
    <w:rsid w:val="004128FD"/>
    <w:rsid w:val="00412994"/>
    <w:rsid w:val="004129E6"/>
    <w:rsid w:val="004129F3"/>
    <w:rsid w:val="00412A85"/>
    <w:rsid w:val="00412AA0"/>
    <w:rsid w:val="00412B8E"/>
    <w:rsid w:val="00412C70"/>
    <w:rsid w:val="00412C95"/>
    <w:rsid w:val="00412D94"/>
    <w:rsid w:val="00412E8B"/>
    <w:rsid w:val="00412F90"/>
    <w:rsid w:val="00412FA2"/>
    <w:rsid w:val="00412FD7"/>
    <w:rsid w:val="00413041"/>
    <w:rsid w:val="0041314A"/>
    <w:rsid w:val="00413157"/>
    <w:rsid w:val="004131E2"/>
    <w:rsid w:val="004132C8"/>
    <w:rsid w:val="00413316"/>
    <w:rsid w:val="0041334D"/>
    <w:rsid w:val="00413382"/>
    <w:rsid w:val="00413405"/>
    <w:rsid w:val="00413468"/>
    <w:rsid w:val="004134DB"/>
    <w:rsid w:val="004135CB"/>
    <w:rsid w:val="0041360A"/>
    <w:rsid w:val="00413658"/>
    <w:rsid w:val="004136D7"/>
    <w:rsid w:val="00413717"/>
    <w:rsid w:val="00413752"/>
    <w:rsid w:val="00413845"/>
    <w:rsid w:val="004138BC"/>
    <w:rsid w:val="004138E6"/>
    <w:rsid w:val="0041390D"/>
    <w:rsid w:val="00413995"/>
    <w:rsid w:val="00413B3F"/>
    <w:rsid w:val="00413C3F"/>
    <w:rsid w:val="00413C66"/>
    <w:rsid w:val="00413C71"/>
    <w:rsid w:val="00413FDB"/>
    <w:rsid w:val="00414085"/>
    <w:rsid w:val="004140C1"/>
    <w:rsid w:val="004141A2"/>
    <w:rsid w:val="004141CE"/>
    <w:rsid w:val="004141DA"/>
    <w:rsid w:val="0041433D"/>
    <w:rsid w:val="00414411"/>
    <w:rsid w:val="00414482"/>
    <w:rsid w:val="0041451E"/>
    <w:rsid w:val="00414551"/>
    <w:rsid w:val="004145C4"/>
    <w:rsid w:val="00414646"/>
    <w:rsid w:val="00414746"/>
    <w:rsid w:val="00414778"/>
    <w:rsid w:val="004147DD"/>
    <w:rsid w:val="004147F8"/>
    <w:rsid w:val="0041480B"/>
    <w:rsid w:val="004148A5"/>
    <w:rsid w:val="00414964"/>
    <w:rsid w:val="004149C7"/>
    <w:rsid w:val="004149DE"/>
    <w:rsid w:val="00414A8F"/>
    <w:rsid w:val="00414A99"/>
    <w:rsid w:val="00414BB8"/>
    <w:rsid w:val="00414BC1"/>
    <w:rsid w:val="00414C8C"/>
    <w:rsid w:val="00414DB6"/>
    <w:rsid w:val="00414DBB"/>
    <w:rsid w:val="00414DE8"/>
    <w:rsid w:val="00414F68"/>
    <w:rsid w:val="00414F88"/>
    <w:rsid w:val="00415033"/>
    <w:rsid w:val="0041503A"/>
    <w:rsid w:val="004150EB"/>
    <w:rsid w:val="0041514E"/>
    <w:rsid w:val="004151DA"/>
    <w:rsid w:val="004151EB"/>
    <w:rsid w:val="004152A6"/>
    <w:rsid w:val="00415329"/>
    <w:rsid w:val="00415423"/>
    <w:rsid w:val="00415426"/>
    <w:rsid w:val="0041544E"/>
    <w:rsid w:val="00415642"/>
    <w:rsid w:val="004156EF"/>
    <w:rsid w:val="004156F5"/>
    <w:rsid w:val="00415828"/>
    <w:rsid w:val="004158E7"/>
    <w:rsid w:val="004158F7"/>
    <w:rsid w:val="0041599B"/>
    <w:rsid w:val="00415AEC"/>
    <w:rsid w:val="00415AED"/>
    <w:rsid w:val="00415BE6"/>
    <w:rsid w:val="00415C7B"/>
    <w:rsid w:val="00415C9F"/>
    <w:rsid w:val="00415DB3"/>
    <w:rsid w:val="00415E2F"/>
    <w:rsid w:val="00415EFE"/>
    <w:rsid w:val="00415F16"/>
    <w:rsid w:val="00415F31"/>
    <w:rsid w:val="00415F43"/>
    <w:rsid w:val="00415FB5"/>
    <w:rsid w:val="00415FDE"/>
    <w:rsid w:val="00416103"/>
    <w:rsid w:val="0041614A"/>
    <w:rsid w:val="00416200"/>
    <w:rsid w:val="00416207"/>
    <w:rsid w:val="00416211"/>
    <w:rsid w:val="0041624F"/>
    <w:rsid w:val="004162AE"/>
    <w:rsid w:val="004162E1"/>
    <w:rsid w:val="004162F9"/>
    <w:rsid w:val="00416351"/>
    <w:rsid w:val="00416407"/>
    <w:rsid w:val="00416442"/>
    <w:rsid w:val="00416498"/>
    <w:rsid w:val="004164CA"/>
    <w:rsid w:val="0041658B"/>
    <w:rsid w:val="0041661F"/>
    <w:rsid w:val="00416640"/>
    <w:rsid w:val="0041666D"/>
    <w:rsid w:val="004166AB"/>
    <w:rsid w:val="0041672C"/>
    <w:rsid w:val="004167BD"/>
    <w:rsid w:val="0041689B"/>
    <w:rsid w:val="0041689F"/>
    <w:rsid w:val="004168A9"/>
    <w:rsid w:val="004168D8"/>
    <w:rsid w:val="00416A9C"/>
    <w:rsid w:val="00416B99"/>
    <w:rsid w:val="00416C08"/>
    <w:rsid w:val="00416D9B"/>
    <w:rsid w:val="00416DD0"/>
    <w:rsid w:val="00416E52"/>
    <w:rsid w:val="0041711D"/>
    <w:rsid w:val="0041716F"/>
    <w:rsid w:val="004171C0"/>
    <w:rsid w:val="004171F5"/>
    <w:rsid w:val="0041726A"/>
    <w:rsid w:val="0041728A"/>
    <w:rsid w:val="004172AC"/>
    <w:rsid w:val="004172E7"/>
    <w:rsid w:val="00417328"/>
    <w:rsid w:val="0041738C"/>
    <w:rsid w:val="004173A8"/>
    <w:rsid w:val="0041749B"/>
    <w:rsid w:val="004174E4"/>
    <w:rsid w:val="00417516"/>
    <w:rsid w:val="00417550"/>
    <w:rsid w:val="004175FB"/>
    <w:rsid w:val="00417626"/>
    <w:rsid w:val="00417696"/>
    <w:rsid w:val="004176DD"/>
    <w:rsid w:val="0041775D"/>
    <w:rsid w:val="004177A6"/>
    <w:rsid w:val="004177C1"/>
    <w:rsid w:val="00417A43"/>
    <w:rsid w:val="00417B12"/>
    <w:rsid w:val="00417B49"/>
    <w:rsid w:val="00417B76"/>
    <w:rsid w:val="00417B77"/>
    <w:rsid w:val="00417BF2"/>
    <w:rsid w:val="00417D2B"/>
    <w:rsid w:val="00417D99"/>
    <w:rsid w:val="00417E60"/>
    <w:rsid w:val="00417E90"/>
    <w:rsid w:val="00417E9B"/>
    <w:rsid w:val="00417F51"/>
    <w:rsid w:val="00417FE7"/>
    <w:rsid w:val="004200C5"/>
    <w:rsid w:val="004202B4"/>
    <w:rsid w:val="0042036E"/>
    <w:rsid w:val="004203B8"/>
    <w:rsid w:val="004203CC"/>
    <w:rsid w:val="00420402"/>
    <w:rsid w:val="004204A8"/>
    <w:rsid w:val="004204B3"/>
    <w:rsid w:val="004204DF"/>
    <w:rsid w:val="004204E3"/>
    <w:rsid w:val="00420560"/>
    <w:rsid w:val="00420677"/>
    <w:rsid w:val="00420683"/>
    <w:rsid w:val="00420699"/>
    <w:rsid w:val="00420718"/>
    <w:rsid w:val="00420833"/>
    <w:rsid w:val="00420894"/>
    <w:rsid w:val="00420896"/>
    <w:rsid w:val="004208AA"/>
    <w:rsid w:val="004208EB"/>
    <w:rsid w:val="004209A9"/>
    <w:rsid w:val="004209DA"/>
    <w:rsid w:val="004209F0"/>
    <w:rsid w:val="00420A2F"/>
    <w:rsid w:val="00420AEE"/>
    <w:rsid w:val="00420B02"/>
    <w:rsid w:val="00420B23"/>
    <w:rsid w:val="00420B51"/>
    <w:rsid w:val="00420C2D"/>
    <w:rsid w:val="00420D29"/>
    <w:rsid w:val="00420EE2"/>
    <w:rsid w:val="00420F2B"/>
    <w:rsid w:val="00420F4B"/>
    <w:rsid w:val="00420F55"/>
    <w:rsid w:val="00420FF4"/>
    <w:rsid w:val="0042109B"/>
    <w:rsid w:val="0042117B"/>
    <w:rsid w:val="00421335"/>
    <w:rsid w:val="00421478"/>
    <w:rsid w:val="00421594"/>
    <w:rsid w:val="004216D1"/>
    <w:rsid w:val="0042171D"/>
    <w:rsid w:val="0042173C"/>
    <w:rsid w:val="004217A2"/>
    <w:rsid w:val="004217D2"/>
    <w:rsid w:val="004217DA"/>
    <w:rsid w:val="004217ED"/>
    <w:rsid w:val="00421806"/>
    <w:rsid w:val="00421846"/>
    <w:rsid w:val="004218CB"/>
    <w:rsid w:val="004218DC"/>
    <w:rsid w:val="004219E7"/>
    <w:rsid w:val="00421C34"/>
    <w:rsid w:val="00421CA0"/>
    <w:rsid w:val="00421CE9"/>
    <w:rsid w:val="00421D74"/>
    <w:rsid w:val="00421DAF"/>
    <w:rsid w:val="00421DD2"/>
    <w:rsid w:val="00421E28"/>
    <w:rsid w:val="00421E94"/>
    <w:rsid w:val="00421EAD"/>
    <w:rsid w:val="00421F0C"/>
    <w:rsid w:val="00421F76"/>
    <w:rsid w:val="00422021"/>
    <w:rsid w:val="00422055"/>
    <w:rsid w:val="004220C8"/>
    <w:rsid w:val="00422100"/>
    <w:rsid w:val="0042210F"/>
    <w:rsid w:val="0042213B"/>
    <w:rsid w:val="0042217E"/>
    <w:rsid w:val="004221BB"/>
    <w:rsid w:val="004221CC"/>
    <w:rsid w:val="00422203"/>
    <w:rsid w:val="0042230B"/>
    <w:rsid w:val="0042244E"/>
    <w:rsid w:val="0042249D"/>
    <w:rsid w:val="00422551"/>
    <w:rsid w:val="004225BA"/>
    <w:rsid w:val="004225D3"/>
    <w:rsid w:val="00422702"/>
    <w:rsid w:val="0042280F"/>
    <w:rsid w:val="00422885"/>
    <w:rsid w:val="004229CA"/>
    <w:rsid w:val="004229FB"/>
    <w:rsid w:val="00422AB5"/>
    <w:rsid w:val="00422B5A"/>
    <w:rsid w:val="00422B5B"/>
    <w:rsid w:val="00422BB2"/>
    <w:rsid w:val="00422BEE"/>
    <w:rsid w:val="00422CC1"/>
    <w:rsid w:val="00422CD1"/>
    <w:rsid w:val="00422D64"/>
    <w:rsid w:val="00422D73"/>
    <w:rsid w:val="00422E74"/>
    <w:rsid w:val="00422EA7"/>
    <w:rsid w:val="00422ED0"/>
    <w:rsid w:val="00422EEC"/>
    <w:rsid w:val="00422EFF"/>
    <w:rsid w:val="00422F73"/>
    <w:rsid w:val="00422FBC"/>
    <w:rsid w:val="00422FE9"/>
    <w:rsid w:val="0042308A"/>
    <w:rsid w:val="004230E8"/>
    <w:rsid w:val="004230F3"/>
    <w:rsid w:val="00423109"/>
    <w:rsid w:val="0042311A"/>
    <w:rsid w:val="00423127"/>
    <w:rsid w:val="0042318D"/>
    <w:rsid w:val="004231D5"/>
    <w:rsid w:val="00423205"/>
    <w:rsid w:val="00423240"/>
    <w:rsid w:val="00423275"/>
    <w:rsid w:val="004233FA"/>
    <w:rsid w:val="004235D0"/>
    <w:rsid w:val="004235F4"/>
    <w:rsid w:val="0042362A"/>
    <w:rsid w:val="00423638"/>
    <w:rsid w:val="0042365E"/>
    <w:rsid w:val="0042374F"/>
    <w:rsid w:val="0042376C"/>
    <w:rsid w:val="00423781"/>
    <w:rsid w:val="0042379F"/>
    <w:rsid w:val="004237A4"/>
    <w:rsid w:val="0042382E"/>
    <w:rsid w:val="00423833"/>
    <w:rsid w:val="00423992"/>
    <w:rsid w:val="00423BE1"/>
    <w:rsid w:val="00423C92"/>
    <w:rsid w:val="00423CF5"/>
    <w:rsid w:val="00423D11"/>
    <w:rsid w:val="00423D26"/>
    <w:rsid w:val="00423D39"/>
    <w:rsid w:val="00423E16"/>
    <w:rsid w:val="00423E95"/>
    <w:rsid w:val="00423EB0"/>
    <w:rsid w:val="00423F0B"/>
    <w:rsid w:val="00423F91"/>
    <w:rsid w:val="00424023"/>
    <w:rsid w:val="0042407E"/>
    <w:rsid w:val="0042408C"/>
    <w:rsid w:val="004240A8"/>
    <w:rsid w:val="00424122"/>
    <w:rsid w:val="0042415D"/>
    <w:rsid w:val="00424198"/>
    <w:rsid w:val="0042420B"/>
    <w:rsid w:val="00424255"/>
    <w:rsid w:val="004242AF"/>
    <w:rsid w:val="004242F4"/>
    <w:rsid w:val="00424308"/>
    <w:rsid w:val="004243C3"/>
    <w:rsid w:val="0042443C"/>
    <w:rsid w:val="00424490"/>
    <w:rsid w:val="00424494"/>
    <w:rsid w:val="004244D0"/>
    <w:rsid w:val="00424616"/>
    <w:rsid w:val="0042475C"/>
    <w:rsid w:val="0042480F"/>
    <w:rsid w:val="00424810"/>
    <w:rsid w:val="004248BE"/>
    <w:rsid w:val="004248D5"/>
    <w:rsid w:val="00424A16"/>
    <w:rsid w:val="00424A6C"/>
    <w:rsid w:val="00424A81"/>
    <w:rsid w:val="00424B3F"/>
    <w:rsid w:val="00424B97"/>
    <w:rsid w:val="00424C8E"/>
    <w:rsid w:val="00424D00"/>
    <w:rsid w:val="00424D47"/>
    <w:rsid w:val="00424DE9"/>
    <w:rsid w:val="00424E8A"/>
    <w:rsid w:val="00424EC8"/>
    <w:rsid w:val="00424FCA"/>
    <w:rsid w:val="00425017"/>
    <w:rsid w:val="004250AD"/>
    <w:rsid w:val="004250D2"/>
    <w:rsid w:val="00425170"/>
    <w:rsid w:val="00425180"/>
    <w:rsid w:val="0042525C"/>
    <w:rsid w:val="004252B5"/>
    <w:rsid w:val="00425331"/>
    <w:rsid w:val="0042534B"/>
    <w:rsid w:val="004253CC"/>
    <w:rsid w:val="00425429"/>
    <w:rsid w:val="0042546D"/>
    <w:rsid w:val="004255A4"/>
    <w:rsid w:val="004255C2"/>
    <w:rsid w:val="0042561F"/>
    <w:rsid w:val="00425671"/>
    <w:rsid w:val="00425691"/>
    <w:rsid w:val="00425692"/>
    <w:rsid w:val="004257BC"/>
    <w:rsid w:val="004257D1"/>
    <w:rsid w:val="00425824"/>
    <w:rsid w:val="00425833"/>
    <w:rsid w:val="004258CA"/>
    <w:rsid w:val="00425942"/>
    <w:rsid w:val="00425A88"/>
    <w:rsid w:val="00425AFF"/>
    <w:rsid w:val="00425C30"/>
    <w:rsid w:val="00425CF8"/>
    <w:rsid w:val="00425CF9"/>
    <w:rsid w:val="00425D17"/>
    <w:rsid w:val="00425DA1"/>
    <w:rsid w:val="00425DAA"/>
    <w:rsid w:val="00425E3F"/>
    <w:rsid w:val="00425EA1"/>
    <w:rsid w:val="00425EEB"/>
    <w:rsid w:val="00425F24"/>
    <w:rsid w:val="00425F43"/>
    <w:rsid w:val="00426103"/>
    <w:rsid w:val="0042611D"/>
    <w:rsid w:val="0042628C"/>
    <w:rsid w:val="0042631B"/>
    <w:rsid w:val="004263CB"/>
    <w:rsid w:val="00426412"/>
    <w:rsid w:val="00426427"/>
    <w:rsid w:val="00426500"/>
    <w:rsid w:val="004265E6"/>
    <w:rsid w:val="004265FB"/>
    <w:rsid w:val="00426657"/>
    <w:rsid w:val="004266AC"/>
    <w:rsid w:val="0042672F"/>
    <w:rsid w:val="00426743"/>
    <w:rsid w:val="004267D5"/>
    <w:rsid w:val="004267DC"/>
    <w:rsid w:val="00426854"/>
    <w:rsid w:val="0042687F"/>
    <w:rsid w:val="00426894"/>
    <w:rsid w:val="0042692D"/>
    <w:rsid w:val="00426A23"/>
    <w:rsid w:val="00426AAE"/>
    <w:rsid w:val="00426AC5"/>
    <w:rsid w:val="00426B40"/>
    <w:rsid w:val="00426B56"/>
    <w:rsid w:val="00426B6E"/>
    <w:rsid w:val="00426BD0"/>
    <w:rsid w:val="00426C38"/>
    <w:rsid w:val="00426CA6"/>
    <w:rsid w:val="00426D48"/>
    <w:rsid w:val="00426DA1"/>
    <w:rsid w:val="00426DF0"/>
    <w:rsid w:val="00426E9B"/>
    <w:rsid w:val="00426EB5"/>
    <w:rsid w:val="00426EFF"/>
    <w:rsid w:val="00426F3A"/>
    <w:rsid w:val="00427020"/>
    <w:rsid w:val="004270B1"/>
    <w:rsid w:val="00427169"/>
    <w:rsid w:val="0042726F"/>
    <w:rsid w:val="0042727A"/>
    <w:rsid w:val="004273A8"/>
    <w:rsid w:val="00427467"/>
    <w:rsid w:val="00427541"/>
    <w:rsid w:val="0042755F"/>
    <w:rsid w:val="00427792"/>
    <w:rsid w:val="004277C1"/>
    <w:rsid w:val="004277E7"/>
    <w:rsid w:val="00427810"/>
    <w:rsid w:val="00427838"/>
    <w:rsid w:val="00427862"/>
    <w:rsid w:val="0042789F"/>
    <w:rsid w:val="004278CE"/>
    <w:rsid w:val="004279E3"/>
    <w:rsid w:val="00427A28"/>
    <w:rsid w:val="00427A2E"/>
    <w:rsid w:val="00427BAF"/>
    <w:rsid w:val="00427BCA"/>
    <w:rsid w:val="00427C83"/>
    <w:rsid w:val="00427C9F"/>
    <w:rsid w:val="00427CC4"/>
    <w:rsid w:val="00427DC7"/>
    <w:rsid w:val="00427EB6"/>
    <w:rsid w:val="00427F3B"/>
    <w:rsid w:val="00427F6E"/>
    <w:rsid w:val="00427F90"/>
    <w:rsid w:val="00430039"/>
    <w:rsid w:val="004300D7"/>
    <w:rsid w:val="004300F8"/>
    <w:rsid w:val="0043016E"/>
    <w:rsid w:val="00430183"/>
    <w:rsid w:val="00430204"/>
    <w:rsid w:val="00430289"/>
    <w:rsid w:val="004302B9"/>
    <w:rsid w:val="0043034E"/>
    <w:rsid w:val="00430381"/>
    <w:rsid w:val="004304BA"/>
    <w:rsid w:val="004304BE"/>
    <w:rsid w:val="00430594"/>
    <w:rsid w:val="0043060E"/>
    <w:rsid w:val="004306DF"/>
    <w:rsid w:val="004307ED"/>
    <w:rsid w:val="00430825"/>
    <w:rsid w:val="00430873"/>
    <w:rsid w:val="00430891"/>
    <w:rsid w:val="004308F8"/>
    <w:rsid w:val="00430939"/>
    <w:rsid w:val="00430993"/>
    <w:rsid w:val="0043099A"/>
    <w:rsid w:val="004309BA"/>
    <w:rsid w:val="00430A5D"/>
    <w:rsid w:val="00430AA4"/>
    <w:rsid w:val="00430AD2"/>
    <w:rsid w:val="00430ADD"/>
    <w:rsid w:val="00430AFE"/>
    <w:rsid w:val="00430C0E"/>
    <w:rsid w:val="00430D29"/>
    <w:rsid w:val="00430DF9"/>
    <w:rsid w:val="00430E06"/>
    <w:rsid w:val="00430E43"/>
    <w:rsid w:val="00430E87"/>
    <w:rsid w:val="00430ECE"/>
    <w:rsid w:val="00430EEA"/>
    <w:rsid w:val="00430F05"/>
    <w:rsid w:val="00431153"/>
    <w:rsid w:val="004311A6"/>
    <w:rsid w:val="00431298"/>
    <w:rsid w:val="00431342"/>
    <w:rsid w:val="00431383"/>
    <w:rsid w:val="0043141A"/>
    <w:rsid w:val="0043143A"/>
    <w:rsid w:val="00431444"/>
    <w:rsid w:val="00431510"/>
    <w:rsid w:val="0043154B"/>
    <w:rsid w:val="0043169D"/>
    <w:rsid w:val="004316FC"/>
    <w:rsid w:val="0043178F"/>
    <w:rsid w:val="004317E6"/>
    <w:rsid w:val="00431853"/>
    <w:rsid w:val="004318B1"/>
    <w:rsid w:val="004318B2"/>
    <w:rsid w:val="004318FB"/>
    <w:rsid w:val="00431903"/>
    <w:rsid w:val="00431AD0"/>
    <w:rsid w:val="00431AEF"/>
    <w:rsid w:val="00431B23"/>
    <w:rsid w:val="00431B69"/>
    <w:rsid w:val="00431BDC"/>
    <w:rsid w:val="00431C1C"/>
    <w:rsid w:val="00431CF3"/>
    <w:rsid w:val="00431D32"/>
    <w:rsid w:val="00431D84"/>
    <w:rsid w:val="00431E56"/>
    <w:rsid w:val="00431E62"/>
    <w:rsid w:val="00431E87"/>
    <w:rsid w:val="00431E93"/>
    <w:rsid w:val="00431EF5"/>
    <w:rsid w:val="0043201E"/>
    <w:rsid w:val="004320DF"/>
    <w:rsid w:val="0043225C"/>
    <w:rsid w:val="0043226C"/>
    <w:rsid w:val="00432271"/>
    <w:rsid w:val="00432291"/>
    <w:rsid w:val="0043251B"/>
    <w:rsid w:val="0043254B"/>
    <w:rsid w:val="00432562"/>
    <w:rsid w:val="00432674"/>
    <w:rsid w:val="00432720"/>
    <w:rsid w:val="004327C3"/>
    <w:rsid w:val="00432805"/>
    <w:rsid w:val="0043280E"/>
    <w:rsid w:val="0043282F"/>
    <w:rsid w:val="00432914"/>
    <w:rsid w:val="0043293B"/>
    <w:rsid w:val="0043294D"/>
    <w:rsid w:val="004329CC"/>
    <w:rsid w:val="00432A52"/>
    <w:rsid w:val="00432A93"/>
    <w:rsid w:val="00432C88"/>
    <w:rsid w:val="00432C96"/>
    <w:rsid w:val="00432D29"/>
    <w:rsid w:val="00432D7D"/>
    <w:rsid w:val="00432E44"/>
    <w:rsid w:val="00432E70"/>
    <w:rsid w:val="00432EE2"/>
    <w:rsid w:val="00432FB7"/>
    <w:rsid w:val="0043306C"/>
    <w:rsid w:val="00433121"/>
    <w:rsid w:val="0043317F"/>
    <w:rsid w:val="004331DF"/>
    <w:rsid w:val="00433218"/>
    <w:rsid w:val="00433310"/>
    <w:rsid w:val="00433316"/>
    <w:rsid w:val="00433370"/>
    <w:rsid w:val="00433392"/>
    <w:rsid w:val="004333A1"/>
    <w:rsid w:val="004333E7"/>
    <w:rsid w:val="0043350F"/>
    <w:rsid w:val="00433548"/>
    <w:rsid w:val="00433579"/>
    <w:rsid w:val="004335A8"/>
    <w:rsid w:val="0043360B"/>
    <w:rsid w:val="004336A2"/>
    <w:rsid w:val="0043378C"/>
    <w:rsid w:val="0043379B"/>
    <w:rsid w:val="004337C9"/>
    <w:rsid w:val="00433806"/>
    <w:rsid w:val="0043386D"/>
    <w:rsid w:val="00433957"/>
    <w:rsid w:val="004339D2"/>
    <w:rsid w:val="004339FE"/>
    <w:rsid w:val="00433A11"/>
    <w:rsid w:val="00433A25"/>
    <w:rsid w:val="00433B08"/>
    <w:rsid w:val="00433BB8"/>
    <w:rsid w:val="00433BC4"/>
    <w:rsid w:val="00433C64"/>
    <w:rsid w:val="00433D83"/>
    <w:rsid w:val="00433E76"/>
    <w:rsid w:val="00433EAE"/>
    <w:rsid w:val="00433F21"/>
    <w:rsid w:val="00433FDA"/>
    <w:rsid w:val="004340F6"/>
    <w:rsid w:val="004341E3"/>
    <w:rsid w:val="00434273"/>
    <w:rsid w:val="0043431A"/>
    <w:rsid w:val="00434343"/>
    <w:rsid w:val="0043442F"/>
    <w:rsid w:val="0043443F"/>
    <w:rsid w:val="00434547"/>
    <w:rsid w:val="0043462A"/>
    <w:rsid w:val="0043469A"/>
    <w:rsid w:val="00434770"/>
    <w:rsid w:val="004347BB"/>
    <w:rsid w:val="004347F1"/>
    <w:rsid w:val="0043483A"/>
    <w:rsid w:val="004348A6"/>
    <w:rsid w:val="0043490D"/>
    <w:rsid w:val="00434996"/>
    <w:rsid w:val="004349CC"/>
    <w:rsid w:val="00434A16"/>
    <w:rsid w:val="00434A37"/>
    <w:rsid w:val="00434B27"/>
    <w:rsid w:val="00434C71"/>
    <w:rsid w:val="00434C7F"/>
    <w:rsid w:val="00434DCF"/>
    <w:rsid w:val="00434E14"/>
    <w:rsid w:val="00434E7A"/>
    <w:rsid w:val="00434E9F"/>
    <w:rsid w:val="00434F2A"/>
    <w:rsid w:val="00434FEB"/>
    <w:rsid w:val="00434FF6"/>
    <w:rsid w:val="004350C2"/>
    <w:rsid w:val="00435187"/>
    <w:rsid w:val="004351FD"/>
    <w:rsid w:val="0043526E"/>
    <w:rsid w:val="004352AB"/>
    <w:rsid w:val="004352E0"/>
    <w:rsid w:val="00435360"/>
    <w:rsid w:val="0043536A"/>
    <w:rsid w:val="004353DE"/>
    <w:rsid w:val="004353FF"/>
    <w:rsid w:val="0043542F"/>
    <w:rsid w:val="00435472"/>
    <w:rsid w:val="004354FB"/>
    <w:rsid w:val="0043550E"/>
    <w:rsid w:val="00435587"/>
    <w:rsid w:val="004355E8"/>
    <w:rsid w:val="00435688"/>
    <w:rsid w:val="00435845"/>
    <w:rsid w:val="004358B8"/>
    <w:rsid w:val="004358FA"/>
    <w:rsid w:val="00435922"/>
    <w:rsid w:val="00435979"/>
    <w:rsid w:val="004359AB"/>
    <w:rsid w:val="004359C5"/>
    <w:rsid w:val="00435A69"/>
    <w:rsid w:val="00435B8F"/>
    <w:rsid w:val="00435B98"/>
    <w:rsid w:val="00435C18"/>
    <w:rsid w:val="00435CB0"/>
    <w:rsid w:val="00435CFC"/>
    <w:rsid w:val="00435D31"/>
    <w:rsid w:val="00435D37"/>
    <w:rsid w:val="00435D43"/>
    <w:rsid w:val="00435D85"/>
    <w:rsid w:val="00435DD3"/>
    <w:rsid w:val="00435EBE"/>
    <w:rsid w:val="00435F0D"/>
    <w:rsid w:val="00435F1E"/>
    <w:rsid w:val="00435F40"/>
    <w:rsid w:val="00435FC6"/>
    <w:rsid w:val="0043601D"/>
    <w:rsid w:val="0043607D"/>
    <w:rsid w:val="0043609E"/>
    <w:rsid w:val="004360DB"/>
    <w:rsid w:val="004361BF"/>
    <w:rsid w:val="00436300"/>
    <w:rsid w:val="00436334"/>
    <w:rsid w:val="0043636F"/>
    <w:rsid w:val="00436390"/>
    <w:rsid w:val="004363DE"/>
    <w:rsid w:val="00436638"/>
    <w:rsid w:val="00436645"/>
    <w:rsid w:val="0043664A"/>
    <w:rsid w:val="0043669A"/>
    <w:rsid w:val="0043669D"/>
    <w:rsid w:val="004366FD"/>
    <w:rsid w:val="00436777"/>
    <w:rsid w:val="00436785"/>
    <w:rsid w:val="00436798"/>
    <w:rsid w:val="00436820"/>
    <w:rsid w:val="004368B4"/>
    <w:rsid w:val="004368E5"/>
    <w:rsid w:val="00436933"/>
    <w:rsid w:val="004369A1"/>
    <w:rsid w:val="00436A21"/>
    <w:rsid w:val="00436A59"/>
    <w:rsid w:val="00436B3B"/>
    <w:rsid w:val="00436CAF"/>
    <w:rsid w:val="00436DFF"/>
    <w:rsid w:val="00436E69"/>
    <w:rsid w:val="00436F5B"/>
    <w:rsid w:val="00437030"/>
    <w:rsid w:val="0043703B"/>
    <w:rsid w:val="0043706D"/>
    <w:rsid w:val="00437097"/>
    <w:rsid w:val="0043709A"/>
    <w:rsid w:val="0043712C"/>
    <w:rsid w:val="0043713F"/>
    <w:rsid w:val="0043717B"/>
    <w:rsid w:val="00437232"/>
    <w:rsid w:val="00437314"/>
    <w:rsid w:val="00437392"/>
    <w:rsid w:val="004373AB"/>
    <w:rsid w:val="00437413"/>
    <w:rsid w:val="00437414"/>
    <w:rsid w:val="00437461"/>
    <w:rsid w:val="0043746C"/>
    <w:rsid w:val="004374C1"/>
    <w:rsid w:val="004374FE"/>
    <w:rsid w:val="004375BE"/>
    <w:rsid w:val="004375C6"/>
    <w:rsid w:val="004375CB"/>
    <w:rsid w:val="004375FF"/>
    <w:rsid w:val="0043772E"/>
    <w:rsid w:val="00437764"/>
    <w:rsid w:val="0043785C"/>
    <w:rsid w:val="004378F7"/>
    <w:rsid w:val="0043796C"/>
    <w:rsid w:val="0043799F"/>
    <w:rsid w:val="00437A70"/>
    <w:rsid w:val="00437AC8"/>
    <w:rsid w:val="00437AEC"/>
    <w:rsid w:val="00437AFF"/>
    <w:rsid w:val="00437B31"/>
    <w:rsid w:val="00437B62"/>
    <w:rsid w:val="00437CF6"/>
    <w:rsid w:val="00437DDB"/>
    <w:rsid w:val="00437DFD"/>
    <w:rsid w:val="00437EA0"/>
    <w:rsid w:val="00437EB1"/>
    <w:rsid w:val="00437EC0"/>
    <w:rsid w:val="00437FB9"/>
    <w:rsid w:val="00440085"/>
    <w:rsid w:val="00440112"/>
    <w:rsid w:val="0044012B"/>
    <w:rsid w:val="004401AC"/>
    <w:rsid w:val="004401AE"/>
    <w:rsid w:val="004401CC"/>
    <w:rsid w:val="004402A4"/>
    <w:rsid w:val="00440381"/>
    <w:rsid w:val="0044041F"/>
    <w:rsid w:val="00440427"/>
    <w:rsid w:val="0044051E"/>
    <w:rsid w:val="00440527"/>
    <w:rsid w:val="00440579"/>
    <w:rsid w:val="0044059F"/>
    <w:rsid w:val="004405C2"/>
    <w:rsid w:val="00440623"/>
    <w:rsid w:val="00440645"/>
    <w:rsid w:val="00440744"/>
    <w:rsid w:val="004407FB"/>
    <w:rsid w:val="00440826"/>
    <w:rsid w:val="00440871"/>
    <w:rsid w:val="004408AF"/>
    <w:rsid w:val="00440933"/>
    <w:rsid w:val="00440989"/>
    <w:rsid w:val="00440A6C"/>
    <w:rsid w:val="00440A7F"/>
    <w:rsid w:val="00440BB4"/>
    <w:rsid w:val="00440C22"/>
    <w:rsid w:val="00440CB5"/>
    <w:rsid w:val="00440D7D"/>
    <w:rsid w:val="00440D8E"/>
    <w:rsid w:val="00440DD9"/>
    <w:rsid w:val="00440E0A"/>
    <w:rsid w:val="00440E79"/>
    <w:rsid w:val="00440E8F"/>
    <w:rsid w:val="00440F22"/>
    <w:rsid w:val="00440FE4"/>
    <w:rsid w:val="00440FFB"/>
    <w:rsid w:val="00441084"/>
    <w:rsid w:val="004410D5"/>
    <w:rsid w:val="00441320"/>
    <w:rsid w:val="00441352"/>
    <w:rsid w:val="004413BE"/>
    <w:rsid w:val="004413D1"/>
    <w:rsid w:val="00441406"/>
    <w:rsid w:val="00441436"/>
    <w:rsid w:val="00441437"/>
    <w:rsid w:val="004414AC"/>
    <w:rsid w:val="00441507"/>
    <w:rsid w:val="0044153D"/>
    <w:rsid w:val="0044153F"/>
    <w:rsid w:val="00441578"/>
    <w:rsid w:val="0044158D"/>
    <w:rsid w:val="004415CD"/>
    <w:rsid w:val="00441624"/>
    <w:rsid w:val="004416E5"/>
    <w:rsid w:val="0044178F"/>
    <w:rsid w:val="004417F0"/>
    <w:rsid w:val="00441842"/>
    <w:rsid w:val="0044189C"/>
    <w:rsid w:val="00441A25"/>
    <w:rsid w:val="00441ABB"/>
    <w:rsid w:val="00441B52"/>
    <w:rsid w:val="00441C13"/>
    <w:rsid w:val="00441CE2"/>
    <w:rsid w:val="00441D52"/>
    <w:rsid w:val="00441D97"/>
    <w:rsid w:val="00441E2E"/>
    <w:rsid w:val="00441ED8"/>
    <w:rsid w:val="00441FCE"/>
    <w:rsid w:val="00442092"/>
    <w:rsid w:val="004420DA"/>
    <w:rsid w:val="004421DC"/>
    <w:rsid w:val="0044237F"/>
    <w:rsid w:val="004423BF"/>
    <w:rsid w:val="004423EC"/>
    <w:rsid w:val="00442416"/>
    <w:rsid w:val="0044244B"/>
    <w:rsid w:val="00442453"/>
    <w:rsid w:val="0044245A"/>
    <w:rsid w:val="004424A2"/>
    <w:rsid w:val="00442581"/>
    <w:rsid w:val="00442619"/>
    <w:rsid w:val="00442691"/>
    <w:rsid w:val="00442697"/>
    <w:rsid w:val="004427B0"/>
    <w:rsid w:val="00442803"/>
    <w:rsid w:val="004428E9"/>
    <w:rsid w:val="00442937"/>
    <w:rsid w:val="0044294E"/>
    <w:rsid w:val="00442977"/>
    <w:rsid w:val="00442981"/>
    <w:rsid w:val="004429C5"/>
    <w:rsid w:val="00442A3F"/>
    <w:rsid w:val="00442A64"/>
    <w:rsid w:val="00442B8C"/>
    <w:rsid w:val="00442CAE"/>
    <w:rsid w:val="00442CBF"/>
    <w:rsid w:val="00442D3A"/>
    <w:rsid w:val="00442D3F"/>
    <w:rsid w:val="00442E02"/>
    <w:rsid w:val="00442F7E"/>
    <w:rsid w:val="00442F95"/>
    <w:rsid w:val="00443006"/>
    <w:rsid w:val="004430C6"/>
    <w:rsid w:val="00443191"/>
    <w:rsid w:val="004431CF"/>
    <w:rsid w:val="00443267"/>
    <w:rsid w:val="004432C0"/>
    <w:rsid w:val="004432EE"/>
    <w:rsid w:val="00443303"/>
    <w:rsid w:val="00443377"/>
    <w:rsid w:val="00443385"/>
    <w:rsid w:val="004433B4"/>
    <w:rsid w:val="004433F0"/>
    <w:rsid w:val="00443515"/>
    <w:rsid w:val="00443586"/>
    <w:rsid w:val="004435C1"/>
    <w:rsid w:val="004437C5"/>
    <w:rsid w:val="0044393F"/>
    <w:rsid w:val="00443998"/>
    <w:rsid w:val="004439C6"/>
    <w:rsid w:val="00443A29"/>
    <w:rsid w:val="00443AF3"/>
    <w:rsid w:val="00443C2F"/>
    <w:rsid w:val="00443C82"/>
    <w:rsid w:val="00443D82"/>
    <w:rsid w:val="00443DF3"/>
    <w:rsid w:val="00443F5D"/>
    <w:rsid w:val="00443F73"/>
    <w:rsid w:val="00443F82"/>
    <w:rsid w:val="00444029"/>
    <w:rsid w:val="0044410B"/>
    <w:rsid w:val="00444186"/>
    <w:rsid w:val="004441EA"/>
    <w:rsid w:val="00444232"/>
    <w:rsid w:val="0044424F"/>
    <w:rsid w:val="00444360"/>
    <w:rsid w:val="00444385"/>
    <w:rsid w:val="00444423"/>
    <w:rsid w:val="004444D6"/>
    <w:rsid w:val="004444EF"/>
    <w:rsid w:val="004445CD"/>
    <w:rsid w:val="00444602"/>
    <w:rsid w:val="00444682"/>
    <w:rsid w:val="00444708"/>
    <w:rsid w:val="00444722"/>
    <w:rsid w:val="0044479A"/>
    <w:rsid w:val="004447A8"/>
    <w:rsid w:val="004447FF"/>
    <w:rsid w:val="00444887"/>
    <w:rsid w:val="00444949"/>
    <w:rsid w:val="004449E2"/>
    <w:rsid w:val="00444AF8"/>
    <w:rsid w:val="00444AFE"/>
    <w:rsid w:val="00444B39"/>
    <w:rsid w:val="00444B8A"/>
    <w:rsid w:val="00444BEA"/>
    <w:rsid w:val="00444CFA"/>
    <w:rsid w:val="00444D01"/>
    <w:rsid w:val="00444D23"/>
    <w:rsid w:val="00444D88"/>
    <w:rsid w:val="00444DAF"/>
    <w:rsid w:val="00444DF3"/>
    <w:rsid w:val="00444E9E"/>
    <w:rsid w:val="00444EC2"/>
    <w:rsid w:val="00444F16"/>
    <w:rsid w:val="0044501B"/>
    <w:rsid w:val="004450DE"/>
    <w:rsid w:val="004451BD"/>
    <w:rsid w:val="004451C0"/>
    <w:rsid w:val="004451D2"/>
    <w:rsid w:val="004451EB"/>
    <w:rsid w:val="0044547C"/>
    <w:rsid w:val="0044549C"/>
    <w:rsid w:val="004454DD"/>
    <w:rsid w:val="0044550C"/>
    <w:rsid w:val="004456D3"/>
    <w:rsid w:val="004457CB"/>
    <w:rsid w:val="00445876"/>
    <w:rsid w:val="004458AF"/>
    <w:rsid w:val="00445A48"/>
    <w:rsid w:val="00445AAE"/>
    <w:rsid w:val="00445B7B"/>
    <w:rsid w:val="00445BB2"/>
    <w:rsid w:val="00445BF5"/>
    <w:rsid w:val="00445C18"/>
    <w:rsid w:val="00445EA4"/>
    <w:rsid w:val="00445F5F"/>
    <w:rsid w:val="00445FCA"/>
    <w:rsid w:val="00445FEA"/>
    <w:rsid w:val="00446098"/>
    <w:rsid w:val="004460F6"/>
    <w:rsid w:val="00446102"/>
    <w:rsid w:val="00446132"/>
    <w:rsid w:val="00446237"/>
    <w:rsid w:val="00446326"/>
    <w:rsid w:val="0044632A"/>
    <w:rsid w:val="00446348"/>
    <w:rsid w:val="004463E3"/>
    <w:rsid w:val="004464CD"/>
    <w:rsid w:val="00446536"/>
    <w:rsid w:val="00446546"/>
    <w:rsid w:val="00446670"/>
    <w:rsid w:val="0044667C"/>
    <w:rsid w:val="004467F2"/>
    <w:rsid w:val="0044688C"/>
    <w:rsid w:val="004468C4"/>
    <w:rsid w:val="004468F1"/>
    <w:rsid w:val="004469BB"/>
    <w:rsid w:val="004469CC"/>
    <w:rsid w:val="00446A7D"/>
    <w:rsid w:val="00446BA4"/>
    <w:rsid w:val="00446C71"/>
    <w:rsid w:val="00446CAE"/>
    <w:rsid w:val="00446DF6"/>
    <w:rsid w:val="00446EB6"/>
    <w:rsid w:val="00446F6A"/>
    <w:rsid w:val="00446FBF"/>
    <w:rsid w:val="00446FD9"/>
    <w:rsid w:val="00447034"/>
    <w:rsid w:val="00447049"/>
    <w:rsid w:val="004470B6"/>
    <w:rsid w:val="00447102"/>
    <w:rsid w:val="00447134"/>
    <w:rsid w:val="00447148"/>
    <w:rsid w:val="0044714C"/>
    <w:rsid w:val="004471B6"/>
    <w:rsid w:val="00447215"/>
    <w:rsid w:val="004472E4"/>
    <w:rsid w:val="004472F9"/>
    <w:rsid w:val="00447376"/>
    <w:rsid w:val="00447391"/>
    <w:rsid w:val="004473DE"/>
    <w:rsid w:val="004473F7"/>
    <w:rsid w:val="00447429"/>
    <w:rsid w:val="0044743E"/>
    <w:rsid w:val="0044747C"/>
    <w:rsid w:val="00447494"/>
    <w:rsid w:val="0044749D"/>
    <w:rsid w:val="004474EB"/>
    <w:rsid w:val="0044752C"/>
    <w:rsid w:val="00447587"/>
    <w:rsid w:val="004475D6"/>
    <w:rsid w:val="004475EC"/>
    <w:rsid w:val="00447677"/>
    <w:rsid w:val="004476B1"/>
    <w:rsid w:val="004476C4"/>
    <w:rsid w:val="00447719"/>
    <w:rsid w:val="00447721"/>
    <w:rsid w:val="00447752"/>
    <w:rsid w:val="0044777F"/>
    <w:rsid w:val="004478D3"/>
    <w:rsid w:val="00447945"/>
    <w:rsid w:val="004479DE"/>
    <w:rsid w:val="00447A19"/>
    <w:rsid w:val="00447A4F"/>
    <w:rsid w:val="00447A8A"/>
    <w:rsid w:val="00447ACA"/>
    <w:rsid w:val="00447C62"/>
    <w:rsid w:val="00447C68"/>
    <w:rsid w:val="00447D27"/>
    <w:rsid w:val="00447DA6"/>
    <w:rsid w:val="00447EB3"/>
    <w:rsid w:val="00447EDE"/>
    <w:rsid w:val="00447EFE"/>
    <w:rsid w:val="00447F09"/>
    <w:rsid w:val="00447F2B"/>
    <w:rsid w:val="00447F60"/>
    <w:rsid w:val="00447FC0"/>
    <w:rsid w:val="004500BF"/>
    <w:rsid w:val="00450119"/>
    <w:rsid w:val="00450160"/>
    <w:rsid w:val="00450166"/>
    <w:rsid w:val="004501E2"/>
    <w:rsid w:val="00450266"/>
    <w:rsid w:val="004502AE"/>
    <w:rsid w:val="004502F6"/>
    <w:rsid w:val="0045035D"/>
    <w:rsid w:val="00450376"/>
    <w:rsid w:val="004503D9"/>
    <w:rsid w:val="0045049A"/>
    <w:rsid w:val="004504B5"/>
    <w:rsid w:val="004504EF"/>
    <w:rsid w:val="00450656"/>
    <w:rsid w:val="00450669"/>
    <w:rsid w:val="0045066D"/>
    <w:rsid w:val="00450723"/>
    <w:rsid w:val="00450751"/>
    <w:rsid w:val="00450796"/>
    <w:rsid w:val="004507AB"/>
    <w:rsid w:val="004507AD"/>
    <w:rsid w:val="00450865"/>
    <w:rsid w:val="0045089B"/>
    <w:rsid w:val="004508A4"/>
    <w:rsid w:val="00450A3D"/>
    <w:rsid w:val="00450C14"/>
    <w:rsid w:val="00450D1F"/>
    <w:rsid w:val="00450D79"/>
    <w:rsid w:val="00450F7D"/>
    <w:rsid w:val="00451000"/>
    <w:rsid w:val="004511A4"/>
    <w:rsid w:val="004511C6"/>
    <w:rsid w:val="004511EB"/>
    <w:rsid w:val="004511FA"/>
    <w:rsid w:val="00451263"/>
    <w:rsid w:val="0045126D"/>
    <w:rsid w:val="0045128D"/>
    <w:rsid w:val="0045130E"/>
    <w:rsid w:val="004513CD"/>
    <w:rsid w:val="0045141C"/>
    <w:rsid w:val="0045142D"/>
    <w:rsid w:val="004515A0"/>
    <w:rsid w:val="004515AC"/>
    <w:rsid w:val="0045164F"/>
    <w:rsid w:val="00451656"/>
    <w:rsid w:val="0045165D"/>
    <w:rsid w:val="004516C8"/>
    <w:rsid w:val="00451759"/>
    <w:rsid w:val="00451779"/>
    <w:rsid w:val="00451821"/>
    <w:rsid w:val="00451960"/>
    <w:rsid w:val="004519F7"/>
    <w:rsid w:val="00451A35"/>
    <w:rsid w:val="00451AB9"/>
    <w:rsid w:val="00451B10"/>
    <w:rsid w:val="00451B49"/>
    <w:rsid w:val="00451BDB"/>
    <w:rsid w:val="00451BFF"/>
    <w:rsid w:val="00451C56"/>
    <w:rsid w:val="00451C6D"/>
    <w:rsid w:val="00451CDF"/>
    <w:rsid w:val="00451ED3"/>
    <w:rsid w:val="00451F00"/>
    <w:rsid w:val="00451F8E"/>
    <w:rsid w:val="00452088"/>
    <w:rsid w:val="004520CE"/>
    <w:rsid w:val="004521F1"/>
    <w:rsid w:val="00452216"/>
    <w:rsid w:val="00452284"/>
    <w:rsid w:val="004522F0"/>
    <w:rsid w:val="0045231A"/>
    <w:rsid w:val="004523C4"/>
    <w:rsid w:val="0045240B"/>
    <w:rsid w:val="004524D0"/>
    <w:rsid w:val="004524E5"/>
    <w:rsid w:val="004524F5"/>
    <w:rsid w:val="00452849"/>
    <w:rsid w:val="004529B5"/>
    <w:rsid w:val="00452B40"/>
    <w:rsid w:val="00452C21"/>
    <w:rsid w:val="00452C27"/>
    <w:rsid w:val="00452C3B"/>
    <w:rsid w:val="00452CD7"/>
    <w:rsid w:val="00452CF4"/>
    <w:rsid w:val="0045305F"/>
    <w:rsid w:val="0045313C"/>
    <w:rsid w:val="004531AF"/>
    <w:rsid w:val="0045332F"/>
    <w:rsid w:val="0045338C"/>
    <w:rsid w:val="004533AE"/>
    <w:rsid w:val="00453400"/>
    <w:rsid w:val="00453509"/>
    <w:rsid w:val="00453585"/>
    <w:rsid w:val="00453596"/>
    <w:rsid w:val="0045361B"/>
    <w:rsid w:val="00453679"/>
    <w:rsid w:val="004536C0"/>
    <w:rsid w:val="004537F9"/>
    <w:rsid w:val="0045381F"/>
    <w:rsid w:val="00453842"/>
    <w:rsid w:val="0045386C"/>
    <w:rsid w:val="0045398F"/>
    <w:rsid w:val="00453A82"/>
    <w:rsid w:val="00453B75"/>
    <w:rsid w:val="00453BB6"/>
    <w:rsid w:val="00453BDF"/>
    <w:rsid w:val="00453D94"/>
    <w:rsid w:val="00453E56"/>
    <w:rsid w:val="00453E65"/>
    <w:rsid w:val="00453E87"/>
    <w:rsid w:val="00453F7E"/>
    <w:rsid w:val="00453FCC"/>
    <w:rsid w:val="00453FD6"/>
    <w:rsid w:val="00454017"/>
    <w:rsid w:val="00454018"/>
    <w:rsid w:val="004540CA"/>
    <w:rsid w:val="0045410B"/>
    <w:rsid w:val="0045414F"/>
    <w:rsid w:val="0045417D"/>
    <w:rsid w:val="004541B7"/>
    <w:rsid w:val="004541E0"/>
    <w:rsid w:val="00454227"/>
    <w:rsid w:val="004543CA"/>
    <w:rsid w:val="0045457B"/>
    <w:rsid w:val="004546BE"/>
    <w:rsid w:val="004546F1"/>
    <w:rsid w:val="00454774"/>
    <w:rsid w:val="004547A0"/>
    <w:rsid w:val="004547B0"/>
    <w:rsid w:val="004547E3"/>
    <w:rsid w:val="0045495B"/>
    <w:rsid w:val="004549BF"/>
    <w:rsid w:val="004549CA"/>
    <w:rsid w:val="00454AAE"/>
    <w:rsid w:val="00454AE1"/>
    <w:rsid w:val="00454D45"/>
    <w:rsid w:val="00454D5C"/>
    <w:rsid w:val="00454DCB"/>
    <w:rsid w:val="00454E04"/>
    <w:rsid w:val="00454E51"/>
    <w:rsid w:val="00454E8A"/>
    <w:rsid w:val="00454EAC"/>
    <w:rsid w:val="00454ED2"/>
    <w:rsid w:val="00454ED3"/>
    <w:rsid w:val="00454EF5"/>
    <w:rsid w:val="00454FD1"/>
    <w:rsid w:val="004550CA"/>
    <w:rsid w:val="00455124"/>
    <w:rsid w:val="0045522A"/>
    <w:rsid w:val="00455258"/>
    <w:rsid w:val="00455329"/>
    <w:rsid w:val="0045532F"/>
    <w:rsid w:val="004553EA"/>
    <w:rsid w:val="00455505"/>
    <w:rsid w:val="00455517"/>
    <w:rsid w:val="00455534"/>
    <w:rsid w:val="00455539"/>
    <w:rsid w:val="0045567F"/>
    <w:rsid w:val="004556A4"/>
    <w:rsid w:val="004556A9"/>
    <w:rsid w:val="004556D8"/>
    <w:rsid w:val="004556F3"/>
    <w:rsid w:val="00455727"/>
    <w:rsid w:val="00455773"/>
    <w:rsid w:val="004557BE"/>
    <w:rsid w:val="0045584E"/>
    <w:rsid w:val="00455853"/>
    <w:rsid w:val="0045588B"/>
    <w:rsid w:val="00455891"/>
    <w:rsid w:val="004558D3"/>
    <w:rsid w:val="0045596E"/>
    <w:rsid w:val="00455971"/>
    <w:rsid w:val="004559F3"/>
    <w:rsid w:val="00455A22"/>
    <w:rsid w:val="00455A47"/>
    <w:rsid w:val="00455AD1"/>
    <w:rsid w:val="00455AD9"/>
    <w:rsid w:val="00455B6E"/>
    <w:rsid w:val="00455BAE"/>
    <w:rsid w:val="00455BB3"/>
    <w:rsid w:val="00455C91"/>
    <w:rsid w:val="00455C9D"/>
    <w:rsid w:val="00455CD2"/>
    <w:rsid w:val="00455CE0"/>
    <w:rsid w:val="00455ECC"/>
    <w:rsid w:val="00455ED8"/>
    <w:rsid w:val="00455EF3"/>
    <w:rsid w:val="00455F45"/>
    <w:rsid w:val="00455F8A"/>
    <w:rsid w:val="00456029"/>
    <w:rsid w:val="00456042"/>
    <w:rsid w:val="004561FE"/>
    <w:rsid w:val="0045623B"/>
    <w:rsid w:val="00456285"/>
    <w:rsid w:val="0045629C"/>
    <w:rsid w:val="004562CD"/>
    <w:rsid w:val="00456369"/>
    <w:rsid w:val="00456390"/>
    <w:rsid w:val="004564D7"/>
    <w:rsid w:val="004564DD"/>
    <w:rsid w:val="004564E8"/>
    <w:rsid w:val="0045650B"/>
    <w:rsid w:val="0045652A"/>
    <w:rsid w:val="00456591"/>
    <w:rsid w:val="004565CF"/>
    <w:rsid w:val="00456729"/>
    <w:rsid w:val="004567AB"/>
    <w:rsid w:val="00456859"/>
    <w:rsid w:val="00456894"/>
    <w:rsid w:val="00456A32"/>
    <w:rsid w:val="00456A62"/>
    <w:rsid w:val="00456A81"/>
    <w:rsid w:val="00456AB1"/>
    <w:rsid w:val="00456B14"/>
    <w:rsid w:val="00456C24"/>
    <w:rsid w:val="00456C86"/>
    <w:rsid w:val="00456C94"/>
    <w:rsid w:val="00456CDF"/>
    <w:rsid w:val="00456D4F"/>
    <w:rsid w:val="00456D68"/>
    <w:rsid w:val="00456D93"/>
    <w:rsid w:val="00456F28"/>
    <w:rsid w:val="00456F94"/>
    <w:rsid w:val="004570AE"/>
    <w:rsid w:val="004572AC"/>
    <w:rsid w:val="004573C0"/>
    <w:rsid w:val="0045747E"/>
    <w:rsid w:val="00457502"/>
    <w:rsid w:val="004575A2"/>
    <w:rsid w:val="004575AF"/>
    <w:rsid w:val="00457646"/>
    <w:rsid w:val="00457791"/>
    <w:rsid w:val="004578E5"/>
    <w:rsid w:val="00457A5B"/>
    <w:rsid w:val="00457A67"/>
    <w:rsid w:val="00457B84"/>
    <w:rsid w:val="00457BA7"/>
    <w:rsid w:val="00457BDE"/>
    <w:rsid w:val="00457BF5"/>
    <w:rsid w:val="00457C59"/>
    <w:rsid w:val="00457D37"/>
    <w:rsid w:val="00457E4C"/>
    <w:rsid w:val="00457E8E"/>
    <w:rsid w:val="00457EC3"/>
    <w:rsid w:val="00457EFA"/>
    <w:rsid w:val="00457F8C"/>
    <w:rsid w:val="00457FBD"/>
    <w:rsid w:val="004600FE"/>
    <w:rsid w:val="0046017D"/>
    <w:rsid w:val="004601FE"/>
    <w:rsid w:val="004602A6"/>
    <w:rsid w:val="00460343"/>
    <w:rsid w:val="00460360"/>
    <w:rsid w:val="00460379"/>
    <w:rsid w:val="0046037F"/>
    <w:rsid w:val="00460511"/>
    <w:rsid w:val="00460575"/>
    <w:rsid w:val="004605A5"/>
    <w:rsid w:val="0046067C"/>
    <w:rsid w:val="004606EF"/>
    <w:rsid w:val="00460719"/>
    <w:rsid w:val="0046076D"/>
    <w:rsid w:val="00460852"/>
    <w:rsid w:val="00460882"/>
    <w:rsid w:val="00460932"/>
    <w:rsid w:val="0046099A"/>
    <w:rsid w:val="004609D6"/>
    <w:rsid w:val="004609E9"/>
    <w:rsid w:val="00460AF5"/>
    <w:rsid w:val="00460AF8"/>
    <w:rsid w:val="00460B27"/>
    <w:rsid w:val="00460BC9"/>
    <w:rsid w:val="00460D9F"/>
    <w:rsid w:val="00460E20"/>
    <w:rsid w:val="00460E5E"/>
    <w:rsid w:val="00460ECF"/>
    <w:rsid w:val="00460F31"/>
    <w:rsid w:val="00460FC1"/>
    <w:rsid w:val="0046104D"/>
    <w:rsid w:val="0046104E"/>
    <w:rsid w:val="004610FD"/>
    <w:rsid w:val="00461135"/>
    <w:rsid w:val="00461202"/>
    <w:rsid w:val="0046128A"/>
    <w:rsid w:val="004612CD"/>
    <w:rsid w:val="00461308"/>
    <w:rsid w:val="004613C3"/>
    <w:rsid w:val="00461423"/>
    <w:rsid w:val="00461440"/>
    <w:rsid w:val="0046147D"/>
    <w:rsid w:val="004614B6"/>
    <w:rsid w:val="004614F1"/>
    <w:rsid w:val="00461517"/>
    <w:rsid w:val="0046154C"/>
    <w:rsid w:val="004615A6"/>
    <w:rsid w:val="004615B7"/>
    <w:rsid w:val="0046165C"/>
    <w:rsid w:val="00461685"/>
    <w:rsid w:val="00461703"/>
    <w:rsid w:val="004617EE"/>
    <w:rsid w:val="00461809"/>
    <w:rsid w:val="00461892"/>
    <w:rsid w:val="0046193E"/>
    <w:rsid w:val="00461A12"/>
    <w:rsid w:val="00461A7A"/>
    <w:rsid w:val="00461AE5"/>
    <w:rsid w:val="00461BC0"/>
    <w:rsid w:val="00461BD7"/>
    <w:rsid w:val="00461C00"/>
    <w:rsid w:val="00461C6D"/>
    <w:rsid w:val="00461CB5"/>
    <w:rsid w:val="00461DFA"/>
    <w:rsid w:val="00461F51"/>
    <w:rsid w:val="00462051"/>
    <w:rsid w:val="00462052"/>
    <w:rsid w:val="004620CC"/>
    <w:rsid w:val="004620F5"/>
    <w:rsid w:val="00462379"/>
    <w:rsid w:val="004623B9"/>
    <w:rsid w:val="00462411"/>
    <w:rsid w:val="00462454"/>
    <w:rsid w:val="00462468"/>
    <w:rsid w:val="004624DA"/>
    <w:rsid w:val="004625EF"/>
    <w:rsid w:val="00462650"/>
    <w:rsid w:val="004626D7"/>
    <w:rsid w:val="004627E5"/>
    <w:rsid w:val="0046285A"/>
    <w:rsid w:val="004628A1"/>
    <w:rsid w:val="004629EE"/>
    <w:rsid w:val="00462B54"/>
    <w:rsid w:val="00462BEC"/>
    <w:rsid w:val="00462C50"/>
    <w:rsid w:val="00462CAA"/>
    <w:rsid w:val="00462D48"/>
    <w:rsid w:val="00462D7C"/>
    <w:rsid w:val="00462E84"/>
    <w:rsid w:val="00462EAB"/>
    <w:rsid w:val="00462F03"/>
    <w:rsid w:val="00462FA5"/>
    <w:rsid w:val="004632CD"/>
    <w:rsid w:val="004632D1"/>
    <w:rsid w:val="0046330A"/>
    <w:rsid w:val="0046331D"/>
    <w:rsid w:val="0046332A"/>
    <w:rsid w:val="004633A8"/>
    <w:rsid w:val="004633C3"/>
    <w:rsid w:val="004634BE"/>
    <w:rsid w:val="004634F6"/>
    <w:rsid w:val="00463538"/>
    <w:rsid w:val="00463570"/>
    <w:rsid w:val="004636A5"/>
    <w:rsid w:val="004637E1"/>
    <w:rsid w:val="004638A3"/>
    <w:rsid w:val="00463934"/>
    <w:rsid w:val="00463A6B"/>
    <w:rsid w:val="00463B77"/>
    <w:rsid w:val="00463C07"/>
    <w:rsid w:val="00463C12"/>
    <w:rsid w:val="00463CEF"/>
    <w:rsid w:val="00463DCF"/>
    <w:rsid w:val="00463E25"/>
    <w:rsid w:val="00463E61"/>
    <w:rsid w:val="00463EEB"/>
    <w:rsid w:val="004640C9"/>
    <w:rsid w:val="0046420D"/>
    <w:rsid w:val="00464340"/>
    <w:rsid w:val="0046447F"/>
    <w:rsid w:val="0046450B"/>
    <w:rsid w:val="00464522"/>
    <w:rsid w:val="0046454A"/>
    <w:rsid w:val="004645AB"/>
    <w:rsid w:val="004646B8"/>
    <w:rsid w:val="0046474B"/>
    <w:rsid w:val="004647AB"/>
    <w:rsid w:val="00464896"/>
    <w:rsid w:val="00464925"/>
    <w:rsid w:val="004649F8"/>
    <w:rsid w:val="00464A05"/>
    <w:rsid w:val="00464A0A"/>
    <w:rsid w:val="00464A28"/>
    <w:rsid w:val="00464AA8"/>
    <w:rsid w:val="00464AB0"/>
    <w:rsid w:val="00464AB3"/>
    <w:rsid w:val="00464B54"/>
    <w:rsid w:val="00464CEE"/>
    <w:rsid w:val="00464D00"/>
    <w:rsid w:val="00464EE5"/>
    <w:rsid w:val="00464F10"/>
    <w:rsid w:val="00464F26"/>
    <w:rsid w:val="00464F46"/>
    <w:rsid w:val="00464F54"/>
    <w:rsid w:val="00464FD0"/>
    <w:rsid w:val="00464FD3"/>
    <w:rsid w:val="0046500E"/>
    <w:rsid w:val="004650E4"/>
    <w:rsid w:val="004650F7"/>
    <w:rsid w:val="00465229"/>
    <w:rsid w:val="00465234"/>
    <w:rsid w:val="004653DB"/>
    <w:rsid w:val="00465451"/>
    <w:rsid w:val="00465662"/>
    <w:rsid w:val="00465738"/>
    <w:rsid w:val="0046575D"/>
    <w:rsid w:val="00465774"/>
    <w:rsid w:val="00465906"/>
    <w:rsid w:val="00465A66"/>
    <w:rsid w:val="00465B92"/>
    <w:rsid w:val="00465BD8"/>
    <w:rsid w:val="00465BDF"/>
    <w:rsid w:val="00465C6A"/>
    <w:rsid w:val="00465CB5"/>
    <w:rsid w:val="00465D9C"/>
    <w:rsid w:val="00465DED"/>
    <w:rsid w:val="00465E30"/>
    <w:rsid w:val="00465EF2"/>
    <w:rsid w:val="00465FA5"/>
    <w:rsid w:val="00465FC6"/>
    <w:rsid w:val="004660A7"/>
    <w:rsid w:val="00466101"/>
    <w:rsid w:val="00466120"/>
    <w:rsid w:val="004662E0"/>
    <w:rsid w:val="0046630C"/>
    <w:rsid w:val="00466342"/>
    <w:rsid w:val="00466343"/>
    <w:rsid w:val="004663DD"/>
    <w:rsid w:val="004663F8"/>
    <w:rsid w:val="0046641C"/>
    <w:rsid w:val="0046643D"/>
    <w:rsid w:val="00466688"/>
    <w:rsid w:val="0046668E"/>
    <w:rsid w:val="004666A3"/>
    <w:rsid w:val="004666C5"/>
    <w:rsid w:val="004666FC"/>
    <w:rsid w:val="00466707"/>
    <w:rsid w:val="0046678F"/>
    <w:rsid w:val="004667B3"/>
    <w:rsid w:val="004667B4"/>
    <w:rsid w:val="004667DC"/>
    <w:rsid w:val="004667E0"/>
    <w:rsid w:val="004667FE"/>
    <w:rsid w:val="00466892"/>
    <w:rsid w:val="00466954"/>
    <w:rsid w:val="00466986"/>
    <w:rsid w:val="004669E9"/>
    <w:rsid w:val="00466BE2"/>
    <w:rsid w:val="00466C96"/>
    <w:rsid w:val="00466CEE"/>
    <w:rsid w:val="00466E57"/>
    <w:rsid w:val="00467000"/>
    <w:rsid w:val="004670AF"/>
    <w:rsid w:val="004671EF"/>
    <w:rsid w:val="0046720A"/>
    <w:rsid w:val="0046724C"/>
    <w:rsid w:val="004672C3"/>
    <w:rsid w:val="0046743B"/>
    <w:rsid w:val="0046746D"/>
    <w:rsid w:val="0046749F"/>
    <w:rsid w:val="004674ED"/>
    <w:rsid w:val="00467526"/>
    <w:rsid w:val="00467679"/>
    <w:rsid w:val="004676DB"/>
    <w:rsid w:val="004677A8"/>
    <w:rsid w:val="004677B1"/>
    <w:rsid w:val="004677ED"/>
    <w:rsid w:val="00467863"/>
    <w:rsid w:val="0046795A"/>
    <w:rsid w:val="00467A38"/>
    <w:rsid w:val="00467A56"/>
    <w:rsid w:val="00467AF4"/>
    <w:rsid w:val="00467B12"/>
    <w:rsid w:val="00467B77"/>
    <w:rsid w:val="00467B7D"/>
    <w:rsid w:val="00467C97"/>
    <w:rsid w:val="00467CB3"/>
    <w:rsid w:val="00467CE6"/>
    <w:rsid w:val="00467D2B"/>
    <w:rsid w:val="00467D84"/>
    <w:rsid w:val="00467DF2"/>
    <w:rsid w:val="00467E6F"/>
    <w:rsid w:val="00467FF4"/>
    <w:rsid w:val="00470170"/>
    <w:rsid w:val="0047021E"/>
    <w:rsid w:val="0047025D"/>
    <w:rsid w:val="0047026F"/>
    <w:rsid w:val="00470335"/>
    <w:rsid w:val="00470371"/>
    <w:rsid w:val="004703DF"/>
    <w:rsid w:val="004705F1"/>
    <w:rsid w:val="0047068F"/>
    <w:rsid w:val="0047074D"/>
    <w:rsid w:val="0047082B"/>
    <w:rsid w:val="0047086F"/>
    <w:rsid w:val="004708DE"/>
    <w:rsid w:val="0047099E"/>
    <w:rsid w:val="00470AB8"/>
    <w:rsid w:val="00470AE8"/>
    <w:rsid w:val="00470B8D"/>
    <w:rsid w:val="00470B90"/>
    <w:rsid w:val="00470B93"/>
    <w:rsid w:val="00470BD2"/>
    <w:rsid w:val="00470C3C"/>
    <w:rsid w:val="00470D2F"/>
    <w:rsid w:val="00470D92"/>
    <w:rsid w:val="00470EB6"/>
    <w:rsid w:val="00470F2A"/>
    <w:rsid w:val="00470F7F"/>
    <w:rsid w:val="00471040"/>
    <w:rsid w:val="0047105D"/>
    <w:rsid w:val="0047115F"/>
    <w:rsid w:val="0047124B"/>
    <w:rsid w:val="004712E4"/>
    <w:rsid w:val="00471479"/>
    <w:rsid w:val="004714B4"/>
    <w:rsid w:val="004714BD"/>
    <w:rsid w:val="004714D8"/>
    <w:rsid w:val="00471535"/>
    <w:rsid w:val="00471599"/>
    <w:rsid w:val="00471619"/>
    <w:rsid w:val="004716CD"/>
    <w:rsid w:val="0047178A"/>
    <w:rsid w:val="0047182B"/>
    <w:rsid w:val="004718B5"/>
    <w:rsid w:val="00471950"/>
    <w:rsid w:val="004719C4"/>
    <w:rsid w:val="00471A1D"/>
    <w:rsid w:val="00471AA2"/>
    <w:rsid w:val="00471AE8"/>
    <w:rsid w:val="00471B6F"/>
    <w:rsid w:val="00471BD0"/>
    <w:rsid w:val="00471C8E"/>
    <w:rsid w:val="00471D1C"/>
    <w:rsid w:val="00471D63"/>
    <w:rsid w:val="00471DE0"/>
    <w:rsid w:val="00471DFF"/>
    <w:rsid w:val="00471EB6"/>
    <w:rsid w:val="00471F7C"/>
    <w:rsid w:val="00471F8F"/>
    <w:rsid w:val="00472019"/>
    <w:rsid w:val="004720A4"/>
    <w:rsid w:val="004721B4"/>
    <w:rsid w:val="004721F9"/>
    <w:rsid w:val="004722E4"/>
    <w:rsid w:val="004723A9"/>
    <w:rsid w:val="004723B4"/>
    <w:rsid w:val="00472408"/>
    <w:rsid w:val="00472467"/>
    <w:rsid w:val="0047252D"/>
    <w:rsid w:val="004725CD"/>
    <w:rsid w:val="004725F7"/>
    <w:rsid w:val="0047269B"/>
    <w:rsid w:val="004726C8"/>
    <w:rsid w:val="004728E8"/>
    <w:rsid w:val="00472998"/>
    <w:rsid w:val="004729BC"/>
    <w:rsid w:val="00472A3A"/>
    <w:rsid w:val="00472A47"/>
    <w:rsid w:val="00472A7B"/>
    <w:rsid w:val="00472AC1"/>
    <w:rsid w:val="00472B51"/>
    <w:rsid w:val="00472B5A"/>
    <w:rsid w:val="00472BD5"/>
    <w:rsid w:val="00472C50"/>
    <w:rsid w:val="00472C54"/>
    <w:rsid w:val="00472C7A"/>
    <w:rsid w:val="00472D56"/>
    <w:rsid w:val="00472E14"/>
    <w:rsid w:val="00472E3A"/>
    <w:rsid w:val="00472E3D"/>
    <w:rsid w:val="00472E46"/>
    <w:rsid w:val="00472E7E"/>
    <w:rsid w:val="00473047"/>
    <w:rsid w:val="0047309D"/>
    <w:rsid w:val="004730FA"/>
    <w:rsid w:val="00473233"/>
    <w:rsid w:val="00473269"/>
    <w:rsid w:val="00473425"/>
    <w:rsid w:val="004734F0"/>
    <w:rsid w:val="00473541"/>
    <w:rsid w:val="00473650"/>
    <w:rsid w:val="00473686"/>
    <w:rsid w:val="00473700"/>
    <w:rsid w:val="004737A5"/>
    <w:rsid w:val="004737C3"/>
    <w:rsid w:val="004737C7"/>
    <w:rsid w:val="004737EF"/>
    <w:rsid w:val="0047380D"/>
    <w:rsid w:val="00473858"/>
    <w:rsid w:val="0047398D"/>
    <w:rsid w:val="00473AC1"/>
    <w:rsid w:val="00473C52"/>
    <w:rsid w:val="00473CC1"/>
    <w:rsid w:val="00473CD2"/>
    <w:rsid w:val="00473D9E"/>
    <w:rsid w:val="00473EB4"/>
    <w:rsid w:val="0047400B"/>
    <w:rsid w:val="004740EC"/>
    <w:rsid w:val="00474122"/>
    <w:rsid w:val="00474135"/>
    <w:rsid w:val="0047416E"/>
    <w:rsid w:val="0047417A"/>
    <w:rsid w:val="0047418A"/>
    <w:rsid w:val="0047425B"/>
    <w:rsid w:val="004742E5"/>
    <w:rsid w:val="00474329"/>
    <w:rsid w:val="00474361"/>
    <w:rsid w:val="00474482"/>
    <w:rsid w:val="00474571"/>
    <w:rsid w:val="0047459B"/>
    <w:rsid w:val="004745D1"/>
    <w:rsid w:val="00474622"/>
    <w:rsid w:val="004746D1"/>
    <w:rsid w:val="004746F5"/>
    <w:rsid w:val="0047470A"/>
    <w:rsid w:val="00474746"/>
    <w:rsid w:val="004748BD"/>
    <w:rsid w:val="00474955"/>
    <w:rsid w:val="0047496C"/>
    <w:rsid w:val="004749A0"/>
    <w:rsid w:val="004749BC"/>
    <w:rsid w:val="00474AED"/>
    <w:rsid w:val="00474B79"/>
    <w:rsid w:val="00474C19"/>
    <w:rsid w:val="00474C23"/>
    <w:rsid w:val="00474C51"/>
    <w:rsid w:val="00474CC4"/>
    <w:rsid w:val="00474E16"/>
    <w:rsid w:val="00474E7B"/>
    <w:rsid w:val="00474E82"/>
    <w:rsid w:val="00474EFF"/>
    <w:rsid w:val="00474F1B"/>
    <w:rsid w:val="00474FC9"/>
    <w:rsid w:val="00475018"/>
    <w:rsid w:val="00475038"/>
    <w:rsid w:val="004752AC"/>
    <w:rsid w:val="004752D6"/>
    <w:rsid w:val="00475318"/>
    <w:rsid w:val="00475326"/>
    <w:rsid w:val="00475329"/>
    <w:rsid w:val="004753B0"/>
    <w:rsid w:val="0047541F"/>
    <w:rsid w:val="00475424"/>
    <w:rsid w:val="0047551E"/>
    <w:rsid w:val="004755A0"/>
    <w:rsid w:val="0047562E"/>
    <w:rsid w:val="00475686"/>
    <w:rsid w:val="004757C0"/>
    <w:rsid w:val="00475856"/>
    <w:rsid w:val="004758EB"/>
    <w:rsid w:val="004758FA"/>
    <w:rsid w:val="004759B3"/>
    <w:rsid w:val="00475C8D"/>
    <w:rsid w:val="00475D92"/>
    <w:rsid w:val="00475DB0"/>
    <w:rsid w:val="00475DC0"/>
    <w:rsid w:val="00475E6C"/>
    <w:rsid w:val="00475E85"/>
    <w:rsid w:val="00475F04"/>
    <w:rsid w:val="00475FF3"/>
    <w:rsid w:val="0047601B"/>
    <w:rsid w:val="00476042"/>
    <w:rsid w:val="004760A0"/>
    <w:rsid w:val="00476279"/>
    <w:rsid w:val="00476285"/>
    <w:rsid w:val="0047630A"/>
    <w:rsid w:val="00476389"/>
    <w:rsid w:val="004763CB"/>
    <w:rsid w:val="0047656E"/>
    <w:rsid w:val="00476668"/>
    <w:rsid w:val="004766E6"/>
    <w:rsid w:val="00476721"/>
    <w:rsid w:val="004767BE"/>
    <w:rsid w:val="00476A84"/>
    <w:rsid w:val="00476AB7"/>
    <w:rsid w:val="00476BAB"/>
    <w:rsid w:val="00476CC8"/>
    <w:rsid w:val="00476FC7"/>
    <w:rsid w:val="0047703C"/>
    <w:rsid w:val="00477042"/>
    <w:rsid w:val="0047719B"/>
    <w:rsid w:val="0047719E"/>
    <w:rsid w:val="00477231"/>
    <w:rsid w:val="00477238"/>
    <w:rsid w:val="00477324"/>
    <w:rsid w:val="00477375"/>
    <w:rsid w:val="004773F9"/>
    <w:rsid w:val="00477424"/>
    <w:rsid w:val="00477691"/>
    <w:rsid w:val="004776F7"/>
    <w:rsid w:val="004777A8"/>
    <w:rsid w:val="00477855"/>
    <w:rsid w:val="0047790A"/>
    <w:rsid w:val="004779AF"/>
    <w:rsid w:val="004779F6"/>
    <w:rsid w:val="00477AB4"/>
    <w:rsid w:val="00477AEE"/>
    <w:rsid w:val="00477B50"/>
    <w:rsid w:val="00477BBF"/>
    <w:rsid w:val="00477BFC"/>
    <w:rsid w:val="00477CDD"/>
    <w:rsid w:val="00477D1B"/>
    <w:rsid w:val="00477DAC"/>
    <w:rsid w:val="00477F36"/>
    <w:rsid w:val="00477F95"/>
    <w:rsid w:val="004800B2"/>
    <w:rsid w:val="00480117"/>
    <w:rsid w:val="00480176"/>
    <w:rsid w:val="004801AE"/>
    <w:rsid w:val="00480260"/>
    <w:rsid w:val="004803D2"/>
    <w:rsid w:val="00480577"/>
    <w:rsid w:val="00480601"/>
    <w:rsid w:val="004806FA"/>
    <w:rsid w:val="00480756"/>
    <w:rsid w:val="004807FA"/>
    <w:rsid w:val="00480811"/>
    <w:rsid w:val="004808EB"/>
    <w:rsid w:val="00480951"/>
    <w:rsid w:val="0048096B"/>
    <w:rsid w:val="00480A88"/>
    <w:rsid w:val="00480A9F"/>
    <w:rsid w:val="00480C12"/>
    <w:rsid w:val="00480C14"/>
    <w:rsid w:val="00480C6C"/>
    <w:rsid w:val="00480C71"/>
    <w:rsid w:val="00480D9B"/>
    <w:rsid w:val="00480DAC"/>
    <w:rsid w:val="00480EC8"/>
    <w:rsid w:val="00480F92"/>
    <w:rsid w:val="0048102F"/>
    <w:rsid w:val="00481059"/>
    <w:rsid w:val="00481063"/>
    <w:rsid w:val="004811FE"/>
    <w:rsid w:val="0048120A"/>
    <w:rsid w:val="004812DB"/>
    <w:rsid w:val="00481329"/>
    <w:rsid w:val="0048138C"/>
    <w:rsid w:val="004814B9"/>
    <w:rsid w:val="004814CE"/>
    <w:rsid w:val="004814D8"/>
    <w:rsid w:val="004814FB"/>
    <w:rsid w:val="00481544"/>
    <w:rsid w:val="004815E0"/>
    <w:rsid w:val="00481718"/>
    <w:rsid w:val="00481835"/>
    <w:rsid w:val="00481841"/>
    <w:rsid w:val="0048189F"/>
    <w:rsid w:val="004818B1"/>
    <w:rsid w:val="00481909"/>
    <w:rsid w:val="0048193E"/>
    <w:rsid w:val="0048197B"/>
    <w:rsid w:val="004819F0"/>
    <w:rsid w:val="00481A40"/>
    <w:rsid w:val="00481AB1"/>
    <w:rsid w:val="00481ABF"/>
    <w:rsid w:val="00481B59"/>
    <w:rsid w:val="00481B8C"/>
    <w:rsid w:val="00481D0B"/>
    <w:rsid w:val="00481D22"/>
    <w:rsid w:val="00481D96"/>
    <w:rsid w:val="00481D9A"/>
    <w:rsid w:val="00481DA1"/>
    <w:rsid w:val="00481E26"/>
    <w:rsid w:val="00481EA4"/>
    <w:rsid w:val="00481EC5"/>
    <w:rsid w:val="00481EFC"/>
    <w:rsid w:val="00481F35"/>
    <w:rsid w:val="00481FE6"/>
    <w:rsid w:val="00482087"/>
    <w:rsid w:val="004820DA"/>
    <w:rsid w:val="004821CC"/>
    <w:rsid w:val="00482202"/>
    <w:rsid w:val="004822D1"/>
    <w:rsid w:val="004822DC"/>
    <w:rsid w:val="004824AE"/>
    <w:rsid w:val="004825DD"/>
    <w:rsid w:val="00482696"/>
    <w:rsid w:val="0048270C"/>
    <w:rsid w:val="0048271D"/>
    <w:rsid w:val="00482793"/>
    <w:rsid w:val="00482856"/>
    <w:rsid w:val="004828BB"/>
    <w:rsid w:val="00482954"/>
    <w:rsid w:val="004829A4"/>
    <w:rsid w:val="004829A5"/>
    <w:rsid w:val="00482A63"/>
    <w:rsid w:val="00482A65"/>
    <w:rsid w:val="00482A78"/>
    <w:rsid w:val="00482AE7"/>
    <w:rsid w:val="00482C1F"/>
    <w:rsid w:val="00482CA4"/>
    <w:rsid w:val="00482CB9"/>
    <w:rsid w:val="00482D1F"/>
    <w:rsid w:val="00482E33"/>
    <w:rsid w:val="00482E47"/>
    <w:rsid w:val="0048305A"/>
    <w:rsid w:val="004830AF"/>
    <w:rsid w:val="004830C1"/>
    <w:rsid w:val="0048310B"/>
    <w:rsid w:val="0048311C"/>
    <w:rsid w:val="00483141"/>
    <w:rsid w:val="004831A9"/>
    <w:rsid w:val="004831C9"/>
    <w:rsid w:val="00483287"/>
    <w:rsid w:val="004832D6"/>
    <w:rsid w:val="00483471"/>
    <w:rsid w:val="00483571"/>
    <w:rsid w:val="00483685"/>
    <w:rsid w:val="004836AB"/>
    <w:rsid w:val="004836D4"/>
    <w:rsid w:val="004836DE"/>
    <w:rsid w:val="004836EC"/>
    <w:rsid w:val="004837B0"/>
    <w:rsid w:val="00483877"/>
    <w:rsid w:val="004838BE"/>
    <w:rsid w:val="004838E9"/>
    <w:rsid w:val="00483985"/>
    <w:rsid w:val="004839B5"/>
    <w:rsid w:val="00483CC3"/>
    <w:rsid w:val="00483D83"/>
    <w:rsid w:val="00483DF9"/>
    <w:rsid w:val="00483E31"/>
    <w:rsid w:val="00483F7C"/>
    <w:rsid w:val="00483FEE"/>
    <w:rsid w:val="00484007"/>
    <w:rsid w:val="00484110"/>
    <w:rsid w:val="00484120"/>
    <w:rsid w:val="0048423C"/>
    <w:rsid w:val="00484240"/>
    <w:rsid w:val="004842A7"/>
    <w:rsid w:val="004842CB"/>
    <w:rsid w:val="004842F1"/>
    <w:rsid w:val="0048437A"/>
    <w:rsid w:val="00484546"/>
    <w:rsid w:val="0048456A"/>
    <w:rsid w:val="00484638"/>
    <w:rsid w:val="00484682"/>
    <w:rsid w:val="0048470A"/>
    <w:rsid w:val="00484722"/>
    <w:rsid w:val="00484771"/>
    <w:rsid w:val="004847D1"/>
    <w:rsid w:val="004848AE"/>
    <w:rsid w:val="00484969"/>
    <w:rsid w:val="00484992"/>
    <w:rsid w:val="004849E0"/>
    <w:rsid w:val="00484BE1"/>
    <w:rsid w:val="00484BF4"/>
    <w:rsid w:val="00484C45"/>
    <w:rsid w:val="00484E6B"/>
    <w:rsid w:val="00484FEE"/>
    <w:rsid w:val="0048508F"/>
    <w:rsid w:val="00485132"/>
    <w:rsid w:val="00485139"/>
    <w:rsid w:val="0048513F"/>
    <w:rsid w:val="0048525A"/>
    <w:rsid w:val="004852A4"/>
    <w:rsid w:val="00485357"/>
    <w:rsid w:val="004853E7"/>
    <w:rsid w:val="004854A4"/>
    <w:rsid w:val="004854AE"/>
    <w:rsid w:val="004856F3"/>
    <w:rsid w:val="00485713"/>
    <w:rsid w:val="00485781"/>
    <w:rsid w:val="00485840"/>
    <w:rsid w:val="00485978"/>
    <w:rsid w:val="0048597A"/>
    <w:rsid w:val="00485987"/>
    <w:rsid w:val="00485A5D"/>
    <w:rsid w:val="00485B46"/>
    <w:rsid w:val="00485B4E"/>
    <w:rsid w:val="00485B8E"/>
    <w:rsid w:val="00485C1D"/>
    <w:rsid w:val="00485C69"/>
    <w:rsid w:val="00485D74"/>
    <w:rsid w:val="00485D9F"/>
    <w:rsid w:val="00485DB6"/>
    <w:rsid w:val="00485E6D"/>
    <w:rsid w:val="00485E75"/>
    <w:rsid w:val="00485E91"/>
    <w:rsid w:val="00485FC6"/>
    <w:rsid w:val="0048602B"/>
    <w:rsid w:val="00486399"/>
    <w:rsid w:val="004863E6"/>
    <w:rsid w:val="0048641C"/>
    <w:rsid w:val="00486470"/>
    <w:rsid w:val="0048649B"/>
    <w:rsid w:val="004864E6"/>
    <w:rsid w:val="00486699"/>
    <w:rsid w:val="0048674C"/>
    <w:rsid w:val="004869A9"/>
    <w:rsid w:val="004869F1"/>
    <w:rsid w:val="00486AAC"/>
    <w:rsid w:val="00486BA7"/>
    <w:rsid w:val="00486BF9"/>
    <w:rsid w:val="00486C0B"/>
    <w:rsid w:val="00486C74"/>
    <w:rsid w:val="00486CFA"/>
    <w:rsid w:val="00486D40"/>
    <w:rsid w:val="00486DE3"/>
    <w:rsid w:val="00486E7F"/>
    <w:rsid w:val="00486EC3"/>
    <w:rsid w:val="00486EFD"/>
    <w:rsid w:val="00486F48"/>
    <w:rsid w:val="00486F83"/>
    <w:rsid w:val="00486FB5"/>
    <w:rsid w:val="004870FE"/>
    <w:rsid w:val="00487154"/>
    <w:rsid w:val="0048729A"/>
    <w:rsid w:val="00487328"/>
    <w:rsid w:val="0048732E"/>
    <w:rsid w:val="004873A2"/>
    <w:rsid w:val="0048752E"/>
    <w:rsid w:val="0048758B"/>
    <w:rsid w:val="0048760C"/>
    <w:rsid w:val="004876E8"/>
    <w:rsid w:val="00487755"/>
    <w:rsid w:val="0048775E"/>
    <w:rsid w:val="0048779E"/>
    <w:rsid w:val="004877CB"/>
    <w:rsid w:val="00487803"/>
    <w:rsid w:val="0048781B"/>
    <w:rsid w:val="0048782A"/>
    <w:rsid w:val="0048783E"/>
    <w:rsid w:val="00487987"/>
    <w:rsid w:val="0048798E"/>
    <w:rsid w:val="004879C6"/>
    <w:rsid w:val="004879D8"/>
    <w:rsid w:val="004879E9"/>
    <w:rsid w:val="00487AA7"/>
    <w:rsid w:val="00487AAD"/>
    <w:rsid w:val="00487C73"/>
    <w:rsid w:val="00487CA0"/>
    <w:rsid w:val="00487CAA"/>
    <w:rsid w:val="00487D8C"/>
    <w:rsid w:val="00487D8E"/>
    <w:rsid w:val="00487E6A"/>
    <w:rsid w:val="00487EC1"/>
    <w:rsid w:val="00490180"/>
    <w:rsid w:val="004902A6"/>
    <w:rsid w:val="004902ED"/>
    <w:rsid w:val="00490318"/>
    <w:rsid w:val="0049035D"/>
    <w:rsid w:val="0049047E"/>
    <w:rsid w:val="00490555"/>
    <w:rsid w:val="0049064A"/>
    <w:rsid w:val="00490658"/>
    <w:rsid w:val="00490661"/>
    <w:rsid w:val="00490671"/>
    <w:rsid w:val="00490683"/>
    <w:rsid w:val="004906E7"/>
    <w:rsid w:val="00490736"/>
    <w:rsid w:val="004907BD"/>
    <w:rsid w:val="0049088F"/>
    <w:rsid w:val="004908E9"/>
    <w:rsid w:val="00490A1F"/>
    <w:rsid w:val="00490AA1"/>
    <w:rsid w:val="00490AC0"/>
    <w:rsid w:val="00490B70"/>
    <w:rsid w:val="00490B86"/>
    <w:rsid w:val="00490B8A"/>
    <w:rsid w:val="00490C63"/>
    <w:rsid w:val="00490E46"/>
    <w:rsid w:val="00490EE9"/>
    <w:rsid w:val="00490F2E"/>
    <w:rsid w:val="00490F9C"/>
    <w:rsid w:val="0049102C"/>
    <w:rsid w:val="00491038"/>
    <w:rsid w:val="00491172"/>
    <w:rsid w:val="00491215"/>
    <w:rsid w:val="004912A4"/>
    <w:rsid w:val="004912B9"/>
    <w:rsid w:val="00491309"/>
    <w:rsid w:val="00491310"/>
    <w:rsid w:val="0049138C"/>
    <w:rsid w:val="00491437"/>
    <w:rsid w:val="00491448"/>
    <w:rsid w:val="0049144D"/>
    <w:rsid w:val="00491478"/>
    <w:rsid w:val="00491560"/>
    <w:rsid w:val="0049158F"/>
    <w:rsid w:val="0049168C"/>
    <w:rsid w:val="004916BB"/>
    <w:rsid w:val="004917E1"/>
    <w:rsid w:val="00491807"/>
    <w:rsid w:val="004918CF"/>
    <w:rsid w:val="004918FE"/>
    <w:rsid w:val="004919BE"/>
    <w:rsid w:val="00491A22"/>
    <w:rsid w:val="00491AF6"/>
    <w:rsid w:val="00491B37"/>
    <w:rsid w:val="00491B92"/>
    <w:rsid w:val="00491C9A"/>
    <w:rsid w:val="00491CEB"/>
    <w:rsid w:val="00491D87"/>
    <w:rsid w:val="00491DC0"/>
    <w:rsid w:val="00491DED"/>
    <w:rsid w:val="00491E33"/>
    <w:rsid w:val="00491F27"/>
    <w:rsid w:val="00491F44"/>
    <w:rsid w:val="00492065"/>
    <w:rsid w:val="004920F0"/>
    <w:rsid w:val="00492118"/>
    <w:rsid w:val="00492147"/>
    <w:rsid w:val="004922BA"/>
    <w:rsid w:val="004922E2"/>
    <w:rsid w:val="004922FE"/>
    <w:rsid w:val="00492313"/>
    <w:rsid w:val="004923C7"/>
    <w:rsid w:val="0049240C"/>
    <w:rsid w:val="00492498"/>
    <w:rsid w:val="00492552"/>
    <w:rsid w:val="0049258C"/>
    <w:rsid w:val="0049263D"/>
    <w:rsid w:val="00492656"/>
    <w:rsid w:val="004926FB"/>
    <w:rsid w:val="00492731"/>
    <w:rsid w:val="0049274E"/>
    <w:rsid w:val="00492778"/>
    <w:rsid w:val="0049283A"/>
    <w:rsid w:val="00492891"/>
    <w:rsid w:val="004928DF"/>
    <w:rsid w:val="004929C5"/>
    <w:rsid w:val="00492A07"/>
    <w:rsid w:val="00492A3F"/>
    <w:rsid w:val="00492B3E"/>
    <w:rsid w:val="00492B85"/>
    <w:rsid w:val="00492BB5"/>
    <w:rsid w:val="00492D2D"/>
    <w:rsid w:val="00492DAF"/>
    <w:rsid w:val="00492F4D"/>
    <w:rsid w:val="00492F59"/>
    <w:rsid w:val="0049305C"/>
    <w:rsid w:val="0049308A"/>
    <w:rsid w:val="00493160"/>
    <w:rsid w:val="00493199"/>
    <w:rsid w:val="004931ED"/>
    <w:rsid w:val="00493201"/>
    <w:rsid w:val="004934DF"/>
    <w:rsid w:val="00493530"/>
    <w:rsid w:val="00493728"/>
    <w:rsid w:val="00493848"/>
    <w:rsid w:val="00493880"/>
    <w:rsid w:val="004938CD"/>
    <w:rsid w:val="0049392B"/>
    <w:rsid w:val="00493AB6"/>
    <w:rsid w:val="00493AC9"/>
    <w:rsid w:val="00493B71"/>
    <w:rsid w:val="00493BFF"/>
    <w:rsid w:val="00493C37"/>
    <w:rsid w:val="00493C3B"/>
    <w:rsid w:val="00493D56"/>
    <w:rsid w:val="00493D75"/>
    <w:rsid w:val="00493D9E"/>
    <w:rsid w:val="00493EA4"/>
    <w:rsid w:val="00493F20"/>
    <w:rsid w:val="00493F7E"/>
    <w:rsid w:val="00493F8D"/>
    <w:rsid w:val="00494024"/>
    <w:rsid w:val="00494132"/>
    <w:rsid w:val="004941F0"/>
    <w:rsid w:val="004942BC"/>
    <w:rsid w:val="00494365"/>
    <w:rsid w:val="004943D8"/>
    <w:rsid w:val="0049444C"/>
    <w:rsid w:val="00494450"/>
    <w:rsid w:val="0049449A"/>
    <w:rsid w:val="004946B7"/>
    <w:rsid w:val="004946E9"/>
    <w:rsid w:val="00494710"/>
    <w:rsid w:val="0049471F"/>
    <w:rsid w:val="00494743"/>
    <w:rsid w:val="0049477E"/>
    <w:rsid w:val="00494800"/>
    <w:rsid w:val="004948DA"/>
    <w:rsid w:val="00494973"/>
    <w:rsid w:val="00494989"/>
    <w:rsid w:val="004949A5"/>
    <w:rsid w:val="00494A3A"/>
    <w:rsid w:val="00494A80"/>
    <w:rsid w:val="00494A9C"/>
    <w:rsid w:val="00494B6B"/>
    <w:rsid w:val="00494B8E"/>
    <w:rsid w:val="00494BA4"/>
    <w:rsid w:val="00494BAF"/>
    <w:rsid w:val="00494C05"/>
    <w:rsid w:val="00494C30"/>
    <w:rsid w:val="00494D0F"/>
    <w:rsid w:val="00494D2E"/>
    <w:rsid w:val="00494D53"/>
    <w:rsid w:val="00494DDD"/>
    <w:rsid w:val="00494E34"/>
    <w:rsid w:val="00494F21"/>
    <w:rsid w:val="00494F72"/>
    <w:rsid w:val="00494F7B"/>
    <w:rsid w:val="00494F9E"/>
    <w:rsid w:val="00495099"/>
    <w:rsid w:val="004950C6"/>
    <w:rsid w:val="00495152"/>
    <w:rsid w:val="0049516B"/>
    <w:rsid w:val="0049547F"/>
    <w:rsid w:val="004955A7"/>
    <w:rsid w:val="004955DC"/>
    <w:rsid w:val="004955EF"/>
    <w:rsid w:val="00495650"/>
    <w:rsid w:val="0049573F"/>
    <w:rsid w:val="004959A5"/>
    <w:rsid w:val="004959FE"/>
    <w:rsid w:val="00495A9E"/>
    <w:rsid w:val="00495AAE"/>
    <w:rsid w:val="00495B27"/>
    <w:rsid w:val="00495B3E"/>
    <w:rsid w:val="00495B50"/>
    <w:rsid w:val="00495B60"/>
    <w:rsid w:val="00495D18"/>
    <w:rsid w:val="00495D59"/>
    <w:rsid w:val="00495DA2"/>
    <w:rsid w:val="00495DA3"/>
    <w:rsid w:val="00495DE8"/>
    <w:rsid w:val="00495E9A"/>
    <w:rsid w:val="00495EF3"/>
    <w:rsid w:val="00495F26"/>
    <w:rsid w:val="00496008"/>
    <w:rsid w:val="00496079"/>
    <w:rsid w:val="0049608B"/>
    <w:rsid w:val="004960D6"/>
    <w:rsid w:val="0049614E"/>
    <w:rsid w:val="004961DA"/>
    <w:rsid w:val="00496245"/>
    <w:rsid w:val="0049639C"/>
    <w:rsid w:val="00496430"/>
    <w:rsid w:val="004964BE"/>
    <w:rsid w:val="004964D7"/>
    <w:rsid w:val="00496545"/>
    <w:rsid w:val="00496638"/>
    <w:rsid w:val="004967B9"/>
    <w:rsid w:val="0049680F"/>
    <w:rsid w:val="00496872"/>
    <w:rsid w:val="004969EC"/>
    <w:rsid w:val="00496A2E"/>
    <w:rsid w:val="00496A9F"/>
    <w:rsid w:val="00496B13"/>
    <w:rsid w:val="00496B29"/>
    <w:rsid w:val="00496B4C"/>
    <w:rsid w:val="00496BB2"/>
    <w:rsid w:val="00496BB6"/>
    <w:rsid w:val="00496C37"/>
    <w:rsid w:val="00496C5A"/>
    <w:rsid w:val="00496D62"/>
    <w:rsid w:val="00496E47"/>
    <w:rsid w:val="00496E64"/>
    <w:rsid w:val="00496F32"/>
    <w:rsid w:val="00496F49"/>
    <w:rsid w:val="00496F7C"/>
    <w:rsid w:val="004972D3"/>
    <w:rsid w:val="0049734A"/>
    <w:rsid w:val="00497482"/>
    <w:rsid w:val="004975F3"/>
    <w:rsid w:val="0049771A"/>
    <w:rsid w:val="0049774B"/>
    <w:rsid w:val="00497752"/>
    <w:rsid w:val="004977A5"/>
    <w:rsid w:val="0049786A"/>
    <w:rsid w:val="004979A6"/>
    <w:rsid w:val="004979CB"/>
    <w:rsid w:val="00497A18"/>
    <w:rsid w:val="00497B89"/>
    <w:rsid w:val="00497B98"/>
    <w:rsid w:val="00497C63"/>
    <w:rsid w:val="00497CA9"/>
    <w:rsid w:val="00497CBF"/>
    <w:rsid w:val="00497D7C"/>
    <w:rsid w:val="00497E20"/>
    <w:rsid w:val="00497E85"/>
    <w:rsid w:val="00497F09"/>
    <w:rsid w:val="00497FCE"/>
    <w:rsid w:val="004A003D"/>
    <w:rsid w:val="004A004D"/>
    <w:rsid w:val="004A0109"/>
    <w:rsid w:val="004A018D"/>
    <w:rsid w:val="004A01E6"/>
    <w:rsid w:val="004A01F1"/>
    <w:rsid w:val="004A0215"/>
    <w:rsid w:val="004A03E1"/>
    <w:rsid w:val="004A04EC"/>
    <w:rsid w:val="004A0552"/>
    <w:rsid w:val="004A056B"/>
    <w:rsid w:val="004A0581"/>
    <w:rsid w:val="004A0592"/>
    <w:rsid w:val="004A05FD"/>
    <w:rsid w:val="004A0600"/>
    <w:rsid w:val="004A0698"/>
    <w:rsid w:val="004A072C"/>
    <w:rsid w:val="004A0755"/>
    <w:rsid w:val="004A07DF"/>
    <w:rsid w:val="004A07E8"/>
    <w:rsid w:val="004A0A1C"/>
    <w:rsid w:val="004A0A23"/>
    <w:rsid w:val="004A0AAC"/>
    <w:rsid w:val="004A0AF5"/>
    <w:rsid w:val="004A0B50"/>
    <w:rsid w:val="004A0B69"/>
    <w:rsid w:val="004A0BC5"/>
    <w:rsid w:val="004A0C0E"/>
    <w:rsid w:val="004A0C1D"/>
    <w:rsid w:val="004A0C2F"/>
    <w:rsid w:val="004A0C60"/>
    <w:rsid w:val="004A0C6C"/>
    <w:rsid w:val="004A0C78"/>
    <w:rsid w:val="004A0CFE"/>
    <w:rsid w:val="004A0EC0"/>
    <w:rsid w:val="004A0F34"/>
    <w:rsid w:val="004A1006"/>
    <w:rsid w:val="004A1074"/>
    <w:rsid w:val="004A10F5"/>
    <w:rsid w:val="004A110E"/>
    <w:rsid w:val="004A112A"/>
    <w:rsid w:val="004A1136"/>
    <w:rsid w:val="004A1146"/>
    <w:rsid w:val="004A12A7"/>
    <w:rsid w:val="004A12AD"/>
    <w:rsid w:val="004A13AA"/>
    <w:rsid w:val="004A13AB"/>
    <w:rsid w:val="004A144E"/>
    <w:rsid w:val="004A1473"/>
    <w:rsid w:val="004A17F5"/>
    <w:rsid w:val="004A1899"/>
    <w:rsid w:val="004A18B4"/>
    <w:rsid w:val="004A19F0"/>
    <w:rsid w:val="004A1A28"/>
    <w:rsid w:val="004A1A4C"/>
    <w:rsid w:val="004A1A87"/>
    <w:rsid w:val="004A1AA3"/>
    <w:rsid w:val="004A1AFA"/>
    <w:rsid w:val="004A1BA2"/>
    <w:rsid w:val="004A1CB1"/>
    <w:rsid w:val="004A1D2A"/>
    <w:rsid w:val="004A1D39"/>
    <w:rsid w:val="004A1D7C"/>
    <w:rsid w:val="004A1E70"/>
    <w:rsid w:val="004A1F2C"/>
    <w:rsid w:val="004A1F43"/>
    <w:rsid w:val="004A1F4A"/>
    <w:rsid w:val="004A1F64"/>
    <w:rsid w:val="004A1F85"/>
    <w:rsid w:val="004A2144"/>
    <w:rsid w:val="004A2188"/>
    <w:rsid w:val="004A21AA"/>
    <w:rsid w:val="004A2205"/>
    <w:rsid w:val="004A2209"/>
    <w:rsid w:val="004A239E"/>
    <w:rsid w:val="004A23B5"/>
    <w:rsid w:val="004A23BB"/>
    <w:rsid w:val="004A23F6"/>
    <w:rsid w:val="004A2409"/>
    <w:rsid w:val="004A247C"/>
    <w:rsid w:val="004A24B7"/>
    <w:rsid w:val="004A24BC"/>
    <w:rsid w:val="004A252A"/>
    <w:rsid w:val="004A2580"/>
    <w:rsid w:val="004A258C"/>
    <w:rsid w:val="004A25AC"/>
    <w:rsid w:val="004A25F0"/>
    <w:rsid w:val="004A2709"/>
    <w:rsid w:val="004A2764"/>
    <w:rsid w:val="004A276D"/>
    <w:rsid w:val="004A2780"/>
    <w:rsid w:val="004A2859"/>
    <w:rsid w:val="004A2879"/>
    <w:rsid w:val="004A292B"/>
    <w:rsid w:val="004A29FF"/>
    <w:rsid w:val="004A2A17"/>
    <w:rsid w:val="004A2B07"/>
    <w:rsid w:val="004A2B34"/>
    <w:rsid w:val="004A2BC2"/>
    <w:rsid w:val="004A2C16"/>
    <w:rsid w:val="004A2C38"/>
    <w:rsid w:val="004A2C5B"/>
    <w:rsid w:val="004A2CB1"/>
    <w:rsid w:val="004A2CB4"/>
    <w:rsid w:val="004A2D00"/>
    <w:rsid w:val="004A2D6B"/>
    <w:rsid w:val="004A2DBC"/>
    <w:rsid w:val="004A2E47"/>
    <w:rsid w:val="004A3074"/>
    <w:rsid w:val="004A3211"/>
    <w:rsid w:val="004A327A"/>
    <w:rsid w:val="004A32E2"/>
    <w:rsid w:val="004A33B9"/>
    <w:rsid w:val="004A33EB"/>
    <w:rsid w:val="004A36A6"/>
    <w:rsid w:val="004A36FE"/>
    <w:rsid w:val="004A395D"/>
    <w:rsid w:val="004A39E9"/>
    <w:rsid w:val="004A3A01"/>
    <w:rsid w:val="004A3BD3"/>
    <w:rsid w:val="004A3BF8"/>
    <w:rsid w:val="004A3C99"/>
    <w:rsid w:val="004A3D02"/>
    <w:rsid w:val="004A3D69"/>
    <w:rsid w:val="004A3D89"/>
    <w:rsid w:val="004A3DF5"/>
    <w:rsid w:val="004A3DF7"/>
    <w:rsid w:val="004A3E3C"/>
    <w:rsid w:val="004A3F29"/>
    <w:rsid w:val="004A402A"/>
    <w:rsid w:val="004A403E"/>
    <w:rsid w:val="004A409C"/>
    <w:rsid w:val="004A40A0"/>
    <w:rsid w:val="004A40AC"/>
    <w:rsid w:val="004A41F4"/>
    <w:rsid w:val="004A421E"/>
    <w:rsid w:val="004A431F"/>
    <w:rsid w:val="004A436D"/>
    <w:rsid w:val="004A43FF"/>
    <w:rsid w:val="004A4504"/>
    <w:rsid w:val="004A470B"/>
    <w:rsid w:val="004A477B"/>
    <w:rsid w:val="004A47C7"/>
    <w:rsid w:val="004A484D"/>
    <w:rsid w:val="004A49BE"/>
    <w:rsid w:val="004A49C4"/>
    <w:rsid w:val="004A4A1F"/>
    <w:rsid w:val="004A4A54"/>
    <w:rsid w:val="004A4A65"/>
    <w:rsid w:val="004A4A66"/>
    <w:rsid w:val="004A4A9A"/>
    <w:rsid w:val="004A4AAA"/>
    <w:rsid w:val="004A4B18"/>
    <w:rsid w:val="004A4B47"/>
    <w:rsid w:val="004A4B69"/>
    <w:rsid w:val="004A4B88"/>
    <w:rsid w:val="004A4C9B"/>
    <w:rsid w:val="004A4CA8"/>
    <w:rsid w:val="004A4CBC"/>
    <w:rsid w:val="004A4CC3"/>
    <w:rsid w:val="004A4CC7"/>
    <w:rsid w:val="004A4CF4"/>
    <w:rsid w:val="004A4DB4"/>
    <w:rsid w:val="004A4DCB"/>
    <w:rsid w:val="004A4DE6"/>
    <w:rsid w:val="004A4E7C"/>
    <w:rsid w:val="004A4EDA"/>
    <w:rsid w:val="004A4FA3"/>
    <w:rsid w:val="004A50EF"/>
    <w:rsid w:val="004A5104"/>
    <w:rsid w:val="004A5157"/>
    <w:rsid w:val="004A51A6"/>
    <w:rsid w:val="004A51B1"/>
    <w:rsid w:val="004A5209"/>
    <w:rsid w:val="004A53DB"/>
    <w:rsid w:val="004A5429"/>
    <w:rsid w:val="004A5475"/>
    <w:rsid w:val="004A54B5"/>
    <w:rsid w:val="004A54B6"/>
    <w:rsid w:val="004A54F4"/>
    <w:rsid w:val="004A54F6"/>
    <w:rsid w:val="004A55CD"/>
    <w:rsid w:val="004A5627"/>
    <w:rsid w:val="004A5677"/>
    <w:rsid w:val="004A56E0"/>
    <w:rsid w:val="004A56F4"/>
    <w:rsid w:val="004A5704"/>
    <w:rsid w:val="004A594D"/>
    <w:rsid w:val="004A596B"/>
    <w:rsid w:val="004A5990"/>
    <w:rsid w:val="004A5A67"/>
    <w:rsid w:val="004A5B5B"/>
    <w:rsid w:val="004A5C89"/>
    <w:rsid w:val="004A5D90"/>
    <w:rsid w:val="004A5DA0"/>
    <w:rsid w:val="004A5DDF"/>
    <w:rsid w:val="004A5DEE"/>
    <w:rsid w:val="004A5E8F"/>
    <w:rsid w:val="004A5F99"/>
    <w:rsid w:val="004A6134"/>
    <w:rsid w:val="004A6141"/>
    <w:rsid w:val="004A618E"/>
    <w:rsid w:val="004A619C"/>
    <w:rsid w:val="004A61FB"/>
    <w:rsid w:val="004A6233"/>
    <w:rsid w:val="004A6302"/>
    <w:rsid w:val="004A633A"/>
    <w:rsid w:val="004A63DF"/>
    <w:rsid w:val="004A6423"/>
    <w:rsid w:val="004A64D2"/>
    <w:rsid w:val="004A658F"/>
    <w:rsid w:val="004A65A5"/>
    <w:rsid w:val="004A6652"/>
    <w:rsid w:val="004A674D"/>
    <w:rsid w:val="004A6750"/>
    <w:rsid w:val="004A67B1"/>
    <w:rsid w:val="004A6870"/>
    <w:rsid w:val="004A68B2"/>
    <w:rsid w:val="004A6A4A"/>
    <w:rsid w:val="004A6A50"/>
    <w:rsid w:val="004A6A93"/>
    <w:rsid w:val="004A6B13"/>
    <w:rsid w:val="004A6B9C"/>
    <w:rsid w:val="004A6BCF"/>
    <w:rsid w:val="004A6C49"/>
    <w:rsid w:val="004A6C75"/>
    <w:rsid w:val="004A6D2D"/>
    <w:rsid w:val="004A6F30"/>
    <w:rsid w:val="004A6F50"/>
    <w:rsid w:val="004A6FC4"/>
    <w:rsid w:val="004A6FE0"/>
    <w:rsid w:val="004A7110"/>
    <w:rsid w:val="004A7225"/>
    <w:rsid w:val="004A72BC"/>
    <w:rsid w:val="004A72E3"/>
    <w:rsid w:val="004A73FD"/>
    <w:rsid w:val="004A742B"/>
    <w:rsid w:val="004A75BB"/>
    <w:rsid w:val="004A7612"/>
    <w:rsid w:val="004A7618"/>
    <w:rsid w:val="004A7633"/>
    <w:rsid w:val="004A769E"/>
    <w:rsid w:val="004A76B9"/>
    <w:rsid w:val="004A76C8"/>
    <w:rsid w:val="004A76FF"/>
    <w:rsid w:val="004A7829"/>
    <w:rsid w:val="004A7A87"/>
    <w:rsid w:val="004A7B7E"/>
    <w:rsid w:val="004A7BEB"/>
    <w:rsid w:val="004A7CD2"/>
    <w:rsid w:val="004A7DE2"/>
    <w:rsid w:val="004A7DF1"/>
    <w:rsid w:val="004A7E96"/>
    <w:rsid w:val="004A7E9C"/>
    <w:rsid w:val="004A7FD5"/>
    <w:rsid w:val="004A7FE3"/>
    <w:rsid w:val="004B011A"/>
    <w:rsid w:val="004B012C"/>
    <w:rsid w:val="004B012F"/>
    <w:rsid w:val="004B013B"/>
    <w:rsid w:val="004B017A"/>
    <w:rsid w:val="004B018E"/>
    <w:rsid w:val="004B0206"/>
    <w:rsid w:val="004B0252"/>
    <w:rsid w:val="004B02AF"/>
    <w:rsid w:val="004B02E9"/>
    <w:rsid w:val="004B0390"/>
    <w:rsid w:val="004B04E4"/>
    <w:rsid w:val="004B050B"/>
    <w:rsid w:val="004B0537"/>
    <w:rsid w:val="004B059B"/>
    <w:rsid w:val="004B06A6"/>
    <w:rsid w:val="004B06E4"/>
    <w:rsid w:val="004B06E5"/>
    <w:rsid w:val="004B0704"/>
    <w:rsid w:val="004B0725"/>
    <w:rsid w:val="004B0739"/>
    <w:rsid w:val="004B07E1"/>
    <w:rsid w:val="004B0874"/>
    <w:rsid w:val="004B0971"/>
    <w:rsid w:val="004B0A3E"/>
    <w:rsid w:val="004B0D27"/>
    <w:rsid w:val="004B0D58"/>
    <w:rsid w:val="004B0D85"/>
    <w:rsid w:val="004B0E24"/>
    <w:rsid w:val="004B0EB6"/>
    <w:rsid w:val="004B0F28"/>
    <w:rsid w:val="004B1114"/>
    <w:rsid w:val="004B111B"/>
    <w:rsid w:val="004B1151"/>
    <w:rsid w:val="004B116D"/>
    <w:rsid w:val="004B11BE"/>
    <w:rsid w:val="004B11F0"/>
    <w:rsid w:val="004B141B"/>
    <w:rsid w:val="004B153B"/>
    <w:rsid w:val="004B155B"/>
    <w:rsid w:val="004B15E7"/>
    <w:rsid w:val="004B1620"/>
    <w:rsid w:val="004B178D"/>
    <w:rsid w:val="004B17B6"/>
    <w:rsid w:val="004B1851"/>
    <w:rsid w:val="004B1873"/>
    <w:rsid w:val="004B18D0"/>
    <w:rsid w:val="004B1922"/>
    <w:rsid w:val="004B1ABF"/>
    <w:rsid w:val="004B1ACF"/>
    <w:rsid w:val="004B1B22"/>
    <w:rsid w:val="004B1B42"/>
    <w:rsid w:val="004B1B62"/>
    <w:rsid w:val="004B1BBE"/>
    <w:rsid w:val="004B1C2E"/>
    <w:rsid w:val="004B1C77"/>
    <w:rsid w:val="004B1CEC"/>
    <w:rsid w:val="004B1DFB"/>
    <w:rsid w:val="004B1E29"/>
    <w:rsid w:val="004B1EED"/>
    <w:rsid w:val="004B1F2A"/>
    <w:rsid w:val="004B1FB4"/>
    <w:rsid w:val="004B1FB7"/>
    <w:rsid w:val="004B20BA"/>
    <w:rsid w:val="004B2105"/>
    <w:rsid w:val="004B21DB"/>
    <w:rsid w:val="004B2267"/>
    <w:rsid w:val="004B229F"/>
    <w:rsid w:val="004B2312"/>
    <w:rsid w:val="004B23AA"/>
    <w:rsid w:val="004B240C"/>
    <w:rsid w:val="004B2470"/>
    <w:rsid w:val="004B2475"/>
    <w:rsid w:val="004B2498"/>
    <w:rsid w:val="004B24FD"/>
    <w:rsid w:val="004B25A3"/>
    <w:rsid w:val="004B266E"/>
    <w:rsid w:val="004B271E"/>
    <w:rsid w:val="004B27CB"/>
    <w:rsid w:val="004B28B6"/>
    <w:rsid w:val="004B291C"/>
    <w:rsid w:val="004B29BE"/>
    <w:rsid w:val="004B29D8"/>
    <w:rsid w:val="004B29F5"/>
    <w:rsid w:val="004B2B35"/>
    <w:rsid w:val="004B2C47"/>
    <w:rsid w:val="004B2C77"/>
    <w:rsid w:val="004B2CEB"/>
    <w:rsid w:val="004B2D15"/>
    <w:rsid w:val="004B2E81"/>
    <w:rsid w:val="004B2E94"/>
    <w:rsid w:val="004B2FA4"/>
    <w:rsid w:val="004B2FD4"/>
    <w:rsid w:val="004B3000"/>
    <w:rsid w:val="004B3005"/>
    <w:rsid w:val="004B3025"/>
    <w:rsid w:val="004B3031"/>
    <w:rsid w:val="004B311B"/>
    <w:rsid w:val="004B312F"/>
    <w:rsid w:val="004B3147"/>
    <w:rsid w:val="004B3150"/>
    <w:rsid w:val="004B322B"/>
    <w:rsid w:val="004B32A9"/>
    <w:rsid w:val="004B32E2"/>
    <w:rsid w:val="004B3398"/>
    <w:rsid w:val="004B33F8"/>
    <w:rsid w:val="004B3413"/>
    <w:rsid w:val="004B3450"/>
    <w:rsid w:val="004B3467"/>
    <w:rsid w:val="004B3488"/>
    <w:rsid w:val="004B35C4"/>
    <w:rsid w:val="004B37A4"/>
    <w:rsid w:val="004B38CE"/>
    <w:rsid w:val="004B3917"/>
    <w:rsid w:val="004B39DC"/>
    <w:rsid w:val="004B3A7C"/>
    <w:rsid w:val="004B3BA7"/>
    <w:rsid w:val="004B3BD4"/>
    <w:rsid w:val="004B3CE7"/>
    <w:rsid w:val="004B3D11"/>
    <w:rsid w:val="004B3D32"/>
    <w:rsid w:val="004B3D8C"/>
    <w:rsid w:val="004B3D90"/>
    <w:rsid w:val="004B3DA9"/>
    <w:rsid w:val="004B3E0B"/>
    <w:rsid w:val="004B3EB9"/>
    <w:rsid w:val="004B3F90"/>
    <w:rsid w:val="004B4041"/>
    <w:rsid w:val="004B428A"/>
    <w:rsid w:val="004B42C7"/>
    <w:rsid w:val="004B434E"/>
    <w:rsid w:val="004B449E"/>
    <w:rsid w:val="004B4558"/>
    <w:rsid w:val="004B4600"/>
    <w:rsid w:val="004B466A"/>
    <w:rsid w:val="004B46B1"/>
    <w:rsid w:val="004B46DB"/>
    <w:rsid w:val="004B479C"/>
    <w:rsid w:val="004B47B7"/>
    <w:rsid w:val="004B47EB"/>
    <w:rsid w:val="004B47F0"/>
    <w:rsid w:val="004B4821"/>
    <w:rsid w:val="004B48F0"/>
    <w:rsid w:val="004B496C"/>
    <w:rsid w:val="004B4A34"/>
    <w:rsid w:val="004B4ACD"/>
    <w:rsid w:val="004B4C11"/>
    <w:rsid w:val="004B4C7B"/>
    <w:rsid w:val="004B4D4A"/>
    <w:rsid w:val="004B4D78"/>
    <w:rsid w:val="004B4D98"/>
    <w:rsid w:val="004B4DAD"/>
    <w:rsid w:val="004B4DBE"/>
    <w:rsid w:val="004B4E37"/>
    <w:rsid w:val="004B4EDC"/>
    <w:rsid w:val="004B4F41"/>
    <w:rsid w:val="004B4FA7"/>
    <w:rsid w:val="004B4FAD"/>
    <w:rsid w:val="004B4FE5"/>
    <w:rsid w:val="004B5016"/>
    <w:rsid w:val="004B5031"/>
    <w:rsid w:val="004B50AA"/>
    <w:rsid w:val="004B5192"/>
    <w:rsid w:val="004B523E"/>
    <w:rsid w:val="004B5245"/>
    <w:rsid w:val="004B5330"/>
    <w:rsid w:val="004B539D"/>
    <w:rsid w:val="004B54B6"/>
    <w:rsid w:val="004B551D"/>
    <w:rsid w:val="004B5555"/>
    <w:rsid w:val="004B5576"/>
    <w:rsid w:val="004B5652"/>
    <w:rsid w:val="004B5664"/>
    <w:rsid w:val="004B58C6"/>
    <w:rsid w:val="004B5935"/>
    <w:rsid w:val="004B596E"/>
    <w:rsid w:val="004B5988"/>
    <w:rsid w:val="004B5A03"/>
    <w:rsid w:val="004B5A89"/>
    <w:rsid w:val="004B5D67"/>
    <w:rsid w:val="004B5F84"/>
    <w:rsid w:val="004B602C"/>
    <w:rsid w:val="004B6135"/>
    <w:rsid w:val="004B618D"/>
    <w:rsid w:val="004B6228"/>
    <w:rsid w:val="004B6248"/>
    <w:rsid w:val="004B6313"/>
    <w:rsid w:val="004B632E"/>
    <w:rsid w:val="004B6344"/>
    <w:rsid w:val="004B6359"/>
    <w:rsid w:val="004B635B"/>
    <w:rsid w:val="004B63BD"/>
    <w:rsid w:val="004B64BD"/>
    <w:rsid w:val="004B64C0"/>
    <w:rsid w:val="004B65BE"/>
    <w:rsid w:val="004B65CB"/>
    <w:rsid w:val="004B65CF"/>
    <w:rsid w:val="004B66B9"/>
    <w:rsid w:val="004B676C"/>
    <w:rsid w:val="004B677C"/>
    <w:rsid w:val="004B6830"/>
    <w:rsid w:val="004B699E"/>
    <w:rsid w:val="004B69CB"/>
    <w:rsid w:val="004B6A65"/>
    <w:rsid w:val="004B6A7A"/>
    <w:rsid w:val="004B6A7C"/>
    <w:rsid w:val="004B6ABE"/>
    <w:rsid w:val="004B6ACA"/>
    <w:rsid w:val="004B6B3E"/>
    <w:rsid w:val="004B6C56"/>
    <w:rsid w:val="004B6C6D"/>
    <w:rsid w:val="004B6D65"/>
    <w:rsid w:val="004B6D78"/>
    <w:rsid w:val="004B6E0C"/>
    <w:rsid w:val="004B6E73"/>
    <w:rsid w:val="004B6EF2"/>
    <w:rsid w:val="004B6F2A"/>
    <w:rsid w:val="004B6FC6"/>
    <w:rsid w:val="004B7046"/>
    <w:rsid w:val="004B7054"/>
    <w:rsid w:val="004B706E"/>
    <w:rsid w:val="004B70C3"/>
    <w:rsid w:val="004B70CA"/>
    <w:rsid w:val="004B71DD"/>
    <w:rsid w:val="004B7284"/>
    <w:rsid w:val="004B7289"/>
    <w:rsid w:val="004B72B5"/>
    <w:rsid w:val="004B72E9"/>
    <w:rsid w:val="004B73FA"/>
    <w:rsid w:val="004B741D"/>
    <w:rsid w:val="004B7657"/>
    <w:rsid w:val="004B7663"/>
    <w:rsid w:val="004B76BA"/>
    <w:rsid w:val="004B76C1"/>
    <w:rsid w:val="004B76CD"/>
    <w:rsid w:val="004B76FF"/>
    <w:rsid w:val="004B7719"/>
    <w:rsid w:val="004B77E8"/>
    <w:rsid w:val="004B7931"/>
    <w:rsid w:val="004B7941"/>
    <w:rsid w:val="004B79AB"/>
    <w:rsid w:val="004B79E7"/>
    <w:rsid w:val="004B79F0"/>
    <w:rsid w:val="004B7B05"/>
    <w:rsid w:val="004B7B7D"/>
    <w:rsid w:val="004B7C5D"/>
    <w:rsid w:val="004B7C6B"/>
    <w:rsid w:val="004B7CA1"/>
    <w:rsid w:val="004B7E4B"/>
    <w:rsid w:val="004B7E9D"/>
    <w:rsid w:val="004B7EA6"/>
    <w:rsid w:val="004C016C"/>
    <w:rsid w:val="004C0235"/>
    <w:rsid w:val="004C0248"/>
    <w:rsid w:val="004C0299"/>
    <w:rsid w:val="004C02DB"/>
    <w:rsid w:val="004C035E"/>
    <w:rsid w:val="004C04A8"/>
    <w:rsid w:val="004C04B7"/>
    <w:rsid w:val="004C04C2"/>
    <w:rsid w:val="004C04E2"/>
    <w:rsid w:val="004C04FB"/>
    <w:rsid w:val="004C0565"/>
    <w:rsid w:val="004C0586"/>
    <w:rsid w:val="004C05FC"/>
    <w:rsid w:val="004C062C"/>
    <w:rsid w:val="004C07C4"/>
    <w:rsid w:val="004C07EB"/>
    <w:rsid w:val="004C080D"/>
    <w:rsid w:val="004C0843"/>
    <w:rsid w:val="004C090F"/>
    <w:rsid w:val="004C092E"/>
    <w:rsid w:val="004C099C"/>
    <w:rsid w:val="004C0A7A"/>
    <w:rsid w:val="004C0AD9"/>
    <w:rsid w:val="004C0B10"/>
    <w:rsid w:val="004C0B35"/>
    <w:rsid w:val="004C0D0A"/>
    <w:rsid w:val="004C0D2E"/>
    <w:rsid w:val="004C0DB4"/>
    <w:rsid w:val="004C0E66"/>
    <w:rsid w:val="004C1023"/>
    <w:rsid w:val="004C1040"/>
    <w:rsid w:val="004C1095"/>
    <w:rsid w:val="004C10C4"/>
    <w:rsid w:val="004C10EB"/>
    <w:rsid w:val="004C1165"/>
    <w:rsid w:val="004C119E"/>
    <w:rsid w:val="004C12C2"/>
    <w:rsid w:val="004C138C"/>
    <w:rsid w:val="004C13B9"/>
    <w:rsid w:val="004C1464"/>
    <w:rsid w:val="004C16A7"/>
    <w:rsid w:val="004C16A9"/>
    <w:rsid w:val="004C16BD"/>
    <w:rsid w:val="004C170F"/>
    <w:rsid w:val="004C172E"/>
    <w:rsid w:val="004C1738"/>
    <w:rsid w:val="004C1825"/>
    <w:rsid w:val="004C18F3"/>
    <w:rsid w:val="004C1912"/>
    <w:rsid w:val="004C191D"/>
    <w:rsid w:val="004C191E"/>
    <w:rsid w:val="004C1966"/>
    <w:rsid w:val="004C1967"/>
    <w:rsid w:val="004C198A"/>
    <w:rsid w:val="004C19C9"/>
    <w:rsid w:val="004C1A0E"/>
    <w:rsid w:val="004C1A4B"/>
    <w:rsid w:val="004C1B00"/>
    <w:rsid w:val="004C1B31"/>
    <w:rsid w:val="004C1B39"/>
    <w:rsid w:val="004C1B43"/>
    <w:rsid w:val="004C1BA0"/>
    <w:rsid w:val="004C1BB5"/>
    <w:rsid w:val="004C1BE0"/>
    <w:rsid w:val="004C1C92"/>
    <w:rsid w:val="004C1CA9"/>
    <w:rsid w:val="004C1D99"/>
    <w:rsid w:val="004C1E19"/>
    <w:rsid w:val="004C1EB6"/>
    <w:rsid w:val="004C1EE1"/>
    <w:rsid w:val="004C1FA5"/>
    <w:rsid w:val="004C2009"/>
    <w:rsid w:val="004C212F"/>
    <w:rsid w:val="004C21A6"/>
    <w:rsid w:val="004C2386"/>
    <w:rsid w:val="004C23B2"/>
    <w:rsid w:val="004C2416"/>
    <w:rsid w:val="004C24A8"/>
    <w:rsid w:val="004C252C"/>
    <w:rsid w:val="004C25BA"/>
    <w:rsid w:val="004C25D9"/>
    <w:rsid w:val="004C2798"/>
    <w:rsid w:val="004C294E"/>
    <w:rsid w:val="004C2950"/>
    <w:rsid w:val="004C2969"/>
    <w:rsid w:val="004C29F0"/>
    <w:rsid w:val="004C2AF6"/>
    <w:rsid w:val="004C2B92"/>
    <w:rsid w:val="004C2BE7"/>
    <w:rsid w:val="004C2CB1"/>
    <w:rsid w:val="004C2D15"/>
    <w:rsid w:val="004C2D31"/>
    <w:rsid w:val="004C2DBB"/>
    <w:rsid w:val="004C2DD9"/>
    <w:rsid w:val="004C2EA2"/>
    <w:rsid w:val="004C2F08"/>
    <w:rsid w:val="004C2FE9"/>
    <w:rsid w:val="004C3018"/>
    <w:rsid w:val="004C3037"/>
    <w:rsid w:val="004C3067"/>
    <w:rsid w:val="004C311B"/>
    <w:rsid w:val="004C3171"/>
    <w:rsid w:val="004C3272"/>
    <w:rsid w:val="004C329C"/>
    <w:rsid w:val="004C3417"/>
    <w:rsid w:val="004C352E"/>
    <w:rsid w:val="004C3537"/>
    <w:rsid w:val="004C35BA"/>
    <w:rsid w:val="004C35C2"/>
    <w:rsid w:val="004C369A"/>
    <w:rsid w:val="004C36C6"/>
    <w:rsid w:val="004C36E7"/>
    <w:rsid w:val="004C376E"/>
    <w:rsid w:val="004C3778"/>
    <w:rsid w:val="004C3792"/>
    <w:rsid w:val="004C37E7"/>
    <w:rsid w:val="004C38E2"/>
    <w:rsid w:val="004C390E"/>
    <w:rsid w:val="004C39D8"/>
    <w:rsid w:val="004C3A49"/>
    <w:rsid w:val="004C3A66"/>
    <w:rsid w:val="004C3B1D"/>
    <w:rsid w:val="004C3B81"/>
    <w:rsid w:val="004C3B82"/>
    <w:rsid w:val="004C3C1D"/>
    <w:rsid w:val="004C3D79"/>
    <w:rsid w:val="004C3DBB"/>
    <w:rsid w:val="004C3E32"/>
    <w:rsid w:val="004C3EB8"/>
    <w:rsid w:val="004C3EDB"/>
    <w:rsid w:val="004C3EE4"/>
    <w:rsid w:val="004C3EF5"/>
    <w:rsid w:val="004C3FA6"/>
    <w:rsid w:val="004C4096"/>
    <w:rsid w:val="004C40DB"/>
    <w:rsid w:val="004C40E7"/>
    <w:rsid w:val="004C40F0"/>
    <w:rsid w:val="004C4214"/>
    <w:rsid w:val="004C4252"/>
    <w:rsid w:val="004C42BD"/>
    <w:rsid w:val="004C4344"/>
    <w:rsid w:val="004C440A"/>
    <w:rsid w:val="004C449A"/>
    <w:rsid w:val="004C4557"/>
    <w:rsid w:val="004C458E"/>
    <w:rsid w:val="004C4676"/>
    <w:rsid w:val="004C4695"/>
    <w:rsid w:val="004C46BD"/>
    <w:rsid w:val="004C46EF"/>
    <w:rsid w:val="004C4793"/>
    <w:rsid w:val="004C4821"/>
    <w:rsid w:val="004C4835"/>
    <w:rsid w:val="004C48F6"/>
    <w:rsid w:val="004C4B92"/>
    <w:rsid w:val="004C4BF0"/>
    <w:rsid w:val="004C4CB8"/>
    <w:rsid w:val="004C4CD2"/>
    <w:rsid w:val="004C4CEF"/>
    <w:rsid w:val="004C4D0E"/>
    <w:rsid w:val="004C4E1E"/>
    <w:rsid w:val="004C4EA9"/>
    <w:rsid w:val="004C4F5F"/>
    <w:rsid w:val="004C5076"/>
    <w:rsid w:val="004C5151"/>
    <w:rsid w:val="004C5245"/>
    <w:rsid w:val="004C52BB"/>
    <w:rsid w:val="004C530B"/>
    <w:rsid w:val="004C5313"/>
    <w:rsid w:val="004C5314"/>
    <w:rsid w:val="004C5327"/>
    <w:rsid w:val="004C536C"/>
    <w:rsid w:val="004C53F1"/>
    <w:rsid w:val="004C54E7"/>
    <w:rsid w:val="004C54F5"/>
    <w:rsid w:val="004C5581"/>
    <w:rsid w:val="004C5653"/>
    <w:rsid w:val="004C5765"/>
    <w:rsid w:val="004C5865"/>
    <w:rsid w:val="004C5931"/>
    <w:rsid w:val="004C594C"/>
    <w:rsid w:val="004C5961"/>
    <w:rsid w:val="004C5982"/>
    <w:rsid w:val="004C5A22"/>
    <w:rsid w:val="004C5AEC"/>
    <w:rsid w:val="004C5AEF"/>
    <w:rsid w:val="004C5B96"/>
    <w:rsid w:val="004C5BE6"/>
    <w:rsid w:val="004C5C4D"/>
    <w:rsid w:val="004C5C7A"/>
    <w:rsid w:val="004C5D9D"/>
    <w:rsid w:val="004C5ED9"/>
    <w:rsid w:val="004C5F1F"/>
    <w:rsid w:val="004C5F3E"/>
    <w:rsid w:val="004C5F43"/>
    <w:rsid w:val="004C5FBF"/>
    <w:rsid w:val="004C5FC7"/>
    <w:rsid w:val="004C6074"/>
    <w:rsid w:val="004C618C"/>
    <w:rsid w:val="004C6192"/>
    <w:rsid w:val="004C61A7"/>
    <w:rsid w:val="004C61AB"/>
    <w:rsid w:val="004C6274"/>
    <w:rsid w:val="004C6286"/>
    <w:rsid w:val="004C6323"/>
    <w:rsid w:val="004C6366"/>
    <w:rsid w:val="004C63D0"/>
    <w:rsid w:val="004C64A1"/>
    <w:rsid w:val="004C65FC"/>
    <w:rsid w:val="004C663A"/>
    <w:rsid w:val="004C6689"/>
    <w:rsid w:val="004C66BF"/>
    <w:rsid w:val="004C67F7"/>
    <w:rsid w:val="004C6903"/>
    <w:rsid w:val="004C6912"/>
    <w:rsid w:val="004C6A97"/>
    <w:rsid w:val="004C6AE2"/>
    <w:rsid w:val="004C6BAD"/>
    <w:rsid w:val="004C6CD7"/>
    <w:rsid w:val="004C6D55"/>
    <w:rsid w:val="004C6D7E"/>
    <w:rsid w:val="004C6DA3"/>
    <w:rsid w:val="004C6F28"/>
    <w:rsid w:val="004C704E"/>
    <w:rsid w:val="004C70AC"/>
    <w:rsid w:val="004C70DF"/>
    <w:rsid w:val="004C7331"/>
    <w:rsid w:val="004C739D"/>
    <w:rsid w:val="004C73F1"/>
    <w:rsid w:val="004C7400"/>
    <w:rsid w:val="004C7435"/>
    <w:rsid w:val="004C7510"/>
    <w:rsid w:val="004C7598"/>
    <w:rsid w:val="004C75D9"/>
    <w:rsid w:val="004C75F8"/>
    <w:rsid w:val="004C7709"/>
    <w:rsid w:val="004C777F"/>
    <w:rsid w:val="004C77C3"/>
    <w:rsid w:val="004C77DC"/>
    <w:rsid w:val="004C787A"/>
    <w:rsid w:val="004C78B0"/>
    <w:rsid w:val="004C7A69"/>
    <w:rsid w:val="004C7B65"/>
    <w:rsid w:val="004C7B79"/>
    <w:rsid w:val="004C7C5D"/>
    <w:rsid w:val="004C7C6F"/>
    <w:rsid w:val="004C7CF8"/>
    <w:rsid w:val="004C7D16"/>
    <w:rsid w:val="004C7D62"/>
    <w:rsid w:val="004C7DCC"/>
    <w:rsid w:val="004C7E0D"/>
    <w:rsid w:val="004C7E42"/>
    <w:rsid w:val="004C7E6D"/>
    <w:rsid w:val="004C7E92"/>
    <w:rsid w:val="004C7EF3"/>
    <w:rsid w:val="004C7F48"/>
    <w:rsid w:val="004C7F7A"/>
    <w:rsid w:val="004C7F81"/>
    <w:rsid w:val="004C7FF6"/>
    <w:rsid w:val="004C7FFB"/>
    <w:rsid w:val="004D0059"/>
    <w:rsid w:val="004D0187"/>
    <w:rsid w:val="004D0398"/>
    <w:rsid w:val="004D03CF"/>
    <w:rsid w:val="004D0439"/>
    <w:rsid w:val="004D0489"/>
    <w:rsid w:val="004D04A5"/>
    <w:rsid w:val="004D04C7"/>
    <w:rsid w:val="004D0537"/>
    <w:rsid w:val="004D057B"/>
    <w:rsid w:val="004D060B"/>
    <w:rsid w:val="004D0659"/>
    <w:rsid w:val="004D06A0"/>
    <w:rsid w:val="004D06D6"/>
    <w:rsid w:val="004D079F"/>
    <w:rsid w:val="004D08A1"/>
    <w:rsid w:val="004D08ED"/>
    <w:rsid w:val="004D093E"/>
    <w:rsid w:val="004D0956"/>
    <w:rsid w:val="004D09B2"/>
    <w:rsid w:val="004D0A7B"/>
    <w:rsid w:val="004D0B01"/>
    <w:rsid w:val="004D0B17"/>
    <w:rsid w:val="004D0B36"/>
    <w:rsid w:val="004D0BA0"/>
    <w:rsid w:val="004D0BE1"/>
    <w:rsid w:val="004D0C1D"/>
    <w:rsid w:val="004D0C69"/>
    <w:rsid w:val="004D0D85"/>
    <w:rsid w:val="004D0E02"/>
    <w:rsid w:val="004D0E23"/>
    <w:rsid w:val="004D0E31"/>
    <w:rsid w:val="004D0E34"/>
    <w:rsid w:val="004D0EBD"/>
    <w:rsid w:val="004D0EE4"/>
    <w:rsid w:val="004D1023"/>
    <w:rsid w:val="004D102D"/>
    <w:rsid w:val="004D11C7"/>
    <w:rsid w:val="004D11F9"/>
    <w:rsid w:val="004D1242"/>
    <w:rsid w:val="004D1267"/>
    <w:rsid w:val="004D12A3"/>
    <w:rsid w:val="004D12BD"/>
    <w:rsid w:val="004D1357"/>
    <w:rsid w:val="004D1436"/>
    <w:rsid w:val="004D147F"/>
    <w:rsid w:val="004D1494"/>
    <w:rsid w:val="004D1600"/>
    <w:rsid w:val="004D1663"/>
    <w:rsid w:val="004D1665"/>
    <w:rsid w:val="004D16E4"/>
    <w:rsid w:val="004D173A"/>
    <w:rsid w:val="004D1829"/>
    <w:rsid w:val="004D19D7"/>
    <w:rsid w:val="004D1A6A"/>
    <w:rsid w:val="004D1AB8"/>
    <w:rsid w:val="004D1BD2"/>
    <w:rsid w:val="004D1BF2"/>
    <w:rsid w:val="004D1CE2"/>
    <w:rsid w:val="004D1D55"/>
    <w:rsid w:val="004D1DB1"/>
    <w:rsid w:val="004D1DE0"/>
    <w:rsid w:val="004D1F31"/>
    <w:rsid w:val="004D1FC6"/>
    <w:rsid w:val="004D1FCB"/>
    <w:rsid w:val="004D1FE3"/>
    <w:rsid w:val="004D2148"/>
    <w:rsid w:val="004D21E4"/>
    <w:rsid w:val="004D227B"/>
    <w:rsid w:val="004D2309"/>
    <w:rsid w:val="004D23E3"/>
    <w:rsid w:val="004D2519"/>
    <w:rsid w:val="004D25FE"/>
    <w:rsid w:val="004D2600"/>
    <w:rsid w:val="004D2609"/>
    <w:rsid w:val="004D2676"/>
    <w:rsid w:val="004D2715"/>
    <w:rsid w:val="004D27AD"/>
    <w:rsid w:val="004D2817"/>
    <w:rsid w:val="004D2878"/>
    <w:rsid w:val="004D287C"/>
    <w:rsid w:val="004D287F"/>
    <w:rsid w:val="004D2885"/>
    <w:rsid w:val="004D293F"/>
    <w:rsid w:val="004D294A"/>
    <w:rsid w:val="004D2959"/>
    <w:rsid w:val="004D2962"/>
    <w:rsid w:val="004D29AD"/>
    <w:rsid w:val="004D29F5"/>
    <w:rsid w:val="004D2ABB"/>
    <w:rsid w:val="004D2C98"/>
    <w:rsid w:val="004D2CB1"/>
    <w:rsid w:val="004D2D14"/>
    <w:rsid w:val="004D2E96"/>
    <w:rsid w:val="004D2F00"/>
    <w:rsid w:val="004D2F51"/>
    <w:rsid w:val="004D3023"/>
    <w:rsid w:val="004D3073"/>
    <w:rsid w:val="004D30C5"/>
    <w:rsid w:val="004D31AE"/>
    <w:rsid w:val="004D31F4"/>
    <w:rsid w:val="004D31FE"/>
    <w:rsid w:val="004D327B"/>
    <w:rsid w:val="004D32AD"/>
    <w:rsid w:val="004D3375"/>
    <w:rsid w:val="004D33D6"/>
    <w:rsid w:val="004D343B"/>
    <w:rsid w:val="004D3474"/>
    <w:rsid w:val="004D34A4"/>
    <w:rsid w:val="004D34C0"/>
    <w:rsid w:val="004D34E8"/>
    <w:rsid w:val="004D3565"/>
    <w:rsid w:val="004D3583"/>
    <w:rsid w:val="004D36C4"/>
    <w:rsid w:val="004D378D"/>
    <w:rsid w:val="004D37D4"/>
    <w:rsid w:val="004D3837"/>
    <w:rsid w:val="004D388B"/>
    <w:rsid w:val="004D3972"/>
    <w:rsid w:val="004D39EE"/>
    <w:rsid w:val="004D3A04"/>
    <w:rsid w:val="004D3A64"/>
    <w:rsid w:val="004D3AB4"/>
    <w:rsid w:val="004D3B1D"/>
    <w:rsid w:val="004D3B59"/>
    <w:rsid w:val="004D3B81"/>
    <w:rsid w:val="004D3B94"/>
    <w:rsid w:val="004D3BA2"/>
    <w:rsid w:val="004D3C02"/>
    <w:rsid w:val="004D3C38"/>
    <w:rsid w:val="004D3C41"/>
    <w:rsid w:val="004D3C4A"/>
    <w:rsid w:val="004D3C72"/>
    <w:rsid w:val="004D3CE9"/>
    <w:rsid w:val="004D3DE2"/>
    <w:rsid w:val="004D3E1B"/>
    <w:rsid w:val="004D3E56"/>
    <w:rsid w:val="004D3E60"/>
    <w:rsid w:val="004D3EEE"/>
    <w:rsid w:val="004D3F65"/>
    <w:rsid w:val="004D3F81"/>
    <w:rsid w:val="004D4149"/>
    <w:rsid w:val="004D4160"/>
    <w:rsid w:val="004D41D1"/>
    <w:rsid w:val="004D4208"/>
    <w:rsid w:val="004D4244"/>
    <w:rsid w:val="004D42C8"/>
    <w:rsid w:val="004D4367"/>
    <w:rsid w:val="004D43FC"/>
    <w:rsid w:val="004D45B0"/>
    <w:rsid w:val="004D45B1"/>
    <w:rsid w:val="004D45C6"/>
    <w:rsid w:val="004D4606"/>
    <w:rsid w:val="004D460F"/>
    <w:rsid w:val="004D4629"/>
    <w:rsid w:val="004D4664"/>
    <w:rsid w:val="004D469E"/>
    <w:rsid w:val="004D471E"/>
    <w:rsid w:val="004D4745"/>
    <w:rsid w:val="004D4758"/>
    <w:rsid w:val="004D4786"/>
    <w:rsid w:val="004D47E3"/>
    <w:rsid w:val="004D48F5"/>
    <w:rsid w:val="004D497A"/>
    <w:rsid w:val="004D4A08"/>
    <w:rsid w:val="004D4A24"/>
    <w:rsid w:val="004D4B3F"/>
    <w:rsid w:val="004D4B60"/>
    <w:rsid w:val="004D4C21"/>
    <w:rsid w:val="004D4C8E"/>
    <w:rsid w:val="004D4D42"/>
    <w:rsid w:val="004D4DC9"/>
    <w:rsid w:val="004D4E09"/>
    <w:rsid w:val="004D4E37"/>
    <w:rsid w:val="004D4F48"/>
    <w:rsid w:val="004D4F53"/>
    <w:rsid w:val="004D4F76"/>
    <w:rsid w:val="004D4FD3"/>
    <w:rsid w:val="004D5096"/>
    <w:rsid w:val="004D52E1"/>
    <w:rsid w:val="004D52E5"/>
    <w:rsid w:val="004D52F9"/>
    <w:rsid w:val="004D5301"/>
    <w:rsid w:val="004D5305"/>
    <w:rsid w:val="004D5450"/>
    <w:rsid w:val="004D5493"/>
    <w:rsid w:val="004D5654"/>
    <w:rsid w:val="004D56EA"/>
    <w:rsid w:val="004D574E"/>
    <w:rsid w:val="004D575C"/>
    <w:rsid w:val="004D57AE"/>
    <w:rsid w:val="004D585C"/>
    <w:rsid w:val="004D59A0"/>
    <w:rsid w:val="004D5A30"/>
    <w:rsid w:val="004D5A4D"/>
    <w:rsid w:val="004D5B36"/>
    <w:rsid w:val="004D5B94"/>
    <w:rsid w:val="004D5C71"/>
    <w:rsid w:val="004D5D06"/>
    <w:rsid w:val="004D6047"/>
    <w:rsid w:val="004D60BB"/>
    <w:rsid w:val="004D60EA"/>
    <w:rsid w:val="004D6127"/>
    <w:rsid w:val="004D6151"/>
    <w:rsid w:val="004D639C"/>
    <w:rsid w:val="004D63A5"/>
    <w:rsid w:val="004D63E9"/>
    <w:rsid w:val="004D63F5"/>
    <w:rsid w:val="004D6459"/>
    <w:rsid w:val="004D651F"/>
    <w:rsid w:val="004D6654"/>
    <w:rsid w:val="004D6681"/>
    <w:rsid w:val="004D66E9"/>
    <w:rsid w:val="004D673E"/>
    <w:rsid w:val="004D67DB"/>
    <w:rsid w:val="004D67E9"/>
    <w:rsid w:val="004D686E"/>
    <w:rsid w:val="004D68FE"/>
    <w:rsid w:val="004D691A"/>
    <w:rsid w:val="004D6B9A"/>
    <w:rsid w:val="004D6C0D"/>
    <w:rsid w:val="004D6C84"/>
    <w:rsid w:val="004D6D02"/>
    <w:rsid w:val="004D6EF3"/>
    <w:rsid w:val="004D6F69"/>
    <w:rsid w:val="004D70AB"/>
    <w:rsid w:val="004D7170"/>
    <w:rsid w:val="004D71D4"/>
    <w:rsid w:val="004D729A"/>
    <w:rsid w:val="004D7445"/>
    <w:rsid w:val="004D7485"/>
    <w:rsid w:val="004D7524"/>
    <w:rsid w:val="004D75C3"/>
    <w:rsid w:val="004D7608"/>
    <w:rsid w:val="004D76E5"/>
    <w:rsid w:val="004D7715"/>
    <w:rsid w:val="004D7727"/>
    <w:rsid w:val="004D783A"/>
    <w:rsid w:val="004D7849"/>
    <w:rsid w:val="004D784F"/>
    <w:rsid w:val="004D7870"/>
    <w:rsid w:val="004D78E8"/>
    <w:rsid w:val="004D7997"/>
    <w:rsid w:val="004D7A2E"/>
    <w:rsid w:val="004D7A43"/>
    <w:rsid w:val="004D7A89"/>
    <w:rsid w:val="004D7AB0"/>
    <w:rsid w:val="004D7AC0"/>
    <w:rsid w:val="004D7AE7"/>
    <w:rsid w:val="004D7AF9"/>
    <w:rsid w:val="004D7B18"/>
    <w:rsid w:val="004D7B3F"/>
    <w:rsid w:val="004D7B91"/>
    <w:rsid w:val="004D7BB0"/>
    <w:rsid w:val="004D7BD7"/>
    <w:rsid w:val="004D7C1A"/>
    <w:rsid w:val="004D7C62"/>
    <w:rsid w:val="004D7D19"/>
    <w:rsid w:val="004D7E7D"/>
    <w:rsid w:val="004D7F60"/>
    <w:rsid w:val="004D7FE9"/>
    <w:rsid w:val="004E027D"/>
    <w:rsid w:val="004E0343"/>
    <w:rsid w:val="004E043B"/>
    <w:rsid w:val="004E0507"/>
    <w:rsid w:val="004E056C"/>
    <w:rsid w:val="004E06DF"/>
    <w:rsid w:val="004E0744"/>
    <w:rsid w:val="004E0778"/>
    <w:rsid w:val="004E077F"/>
    <w:rsid w:val="004E07AE"/>
    <w:rsid w:val="004E080C"/>
    <w:rsid w:val="004E084E"/>
    <w:rsid w:val="004E0868"/>
    <w:rsid w:val="004E089B"/>
    <w:rsid w:val="004E08BD"/>
    <w:rsid w:val="004E08C6"/>
    <w:rsid w:val="004E0933"/>
    <w:rsid w:val="004E09D0"/>
    <w:rsid w:val="004E0A2A"/>
    <w:rsid w:val="004E0AE0"/>
    <w:rsid w:val="004E0BBD"/>
    <w:rsid w:val="004E0C15"/>
    <w:rsid w:val="004E0E1A"/>
    <w:rsid w:val="004E0E33"/>
    <w:rsid w:val="004E0ECD"/>
    <w:rsid w:val="004E0F00"/>
    <w:rsid w:val="004E0F8A"/>
    <w:rsid w:val="004E1049"/>
    <w:rsid w:val="004E1067"/>
    <w:rsid w:val="004E1070"/>
    <w:rsid w:val="004E10CB"/>
    <w:rsid w:val="004E10DD"/>
    <w:rsid w:val="004E1215"/>
    <w:rsid w:val="004E1233"/>
    <w:rsid w:val="004E1254"/>
    <w:rsid w:val="004E125C"/>
    <w:rsid w:val="004E134E"/>
    <w:rsid w:val="004E1364"/>
    <w:rsid w:val="004E13BE"/>
    <w:rsid w:val="004E13C4"/>
    <w:rsid w:val="004E1428"/>
    <w:rsid w:val="004E142E"/>
    <w:rsid w:val="004E1524"/>
    <w:rsid w:val="004E1528"/>
    <w:rsid w:val="004E15E3"/>
    <w:rsid w:val="004E1611"/>
    <w:rsid w:val="004E170D"/>
    <w:rsid w:val="004E1720"/>
    <w:rsid w:val="004E17C4"/>
    <w:rsid w:val="004E17E8"/>
    <w:rsid w:val="004E1866"/>
    <w:rsid w:val="004E1869"/>
    <w:rsid w:val="004E18B5"/>
    <w:rsid w:val="004E195F"/>
    <w:rsid w:val="004E198E"/>
    <w:rsid w:val="004E19E3"/>
    <w:rsid w:val="004E1B53"/>
    <w:rsid w:val="004E1C98"/>
    <w:rsid w:val="004E1D83"/>
    <w:rsid w:val="004E1DC1"/>
    <w:rsid w:val="004E1E85"/>
    <w:rsid w:val="004E1ED6"/>
    <w:rsid w:val="004E1F6D"/>
    <w:rsid w:val="004E1FDF"/>
    <w:rsid w:val="004E1FF9"/>
    <w:rsid w:val="004E2053"/>
    <w:rsid w:val="004E2137"/>
    <w:rsid w:val="004E2172"/>
    <w:rsid w:val="004E221B"/>
    <w:rsid w:val="004E2279"/>
    <w:rsid w:val="004E22B3"/>
    <w:rsid w:val="004E22B6"/>
    <w:rsid w:val="004E232E"/>
    <w:rsid w:val="004E243D"/>
    <w:rsid w:val="004E257E"/>
    <w:rsid w:val="004E2596"/>
    <w:rsid w:val="004E26E2"/>
    <w:rsid w:val="004E2701"/>
    <w:rsid w:val="004E2704"/>
    <w:rsid w:val="004E2811"/>
    <w:rsid w:val="004E28A2"/>
    <w:rsid w:val="004E2970"/>
    <w:rsid w:val="004E29AE"/>
    <w:rsid w:val="004E2A47"/>
    <w:rsid w:val="004E2A72"/>
    <w:rsid w:val="004E2B1F"/>
    <w:rsid w:val="004E2B88"/>
    <w:rsid w:val="004E2C1B"/>
    <w:rsid w:val="004E2C5E"/>
    <w:rsid w:val="004E2C9E"/>
    <w:rsid w:val="004E3020"/>
    <w:rsid w:val="004E3145"/>
    <w:rsid w:val="004E3150"/>
    <w:rsid w:val="004E319F"/>
    <w:rsid w:val="004E31A0"/>
    <w:rsid w:val="004E3262"/>
    <w:rsid w:val="004E339B"/>
    <w:rsid w:val="004E3512"/>
    <w:rsid w:val="004E35B0"/>
    <w:rsid w:val="004E35E7"/>
    <w:rsid w:val="004E3615"/>
    <w:rsid w:val="004E362D"/>
    <w:rsid w:val="004E364E"/>
    <w:rsid w:val="004E3652"/>
    <w:rsid w:val="004E369B"/>
    <w:rsid w:val="004E37F8"/>
    <w:rsid w:val="004E392C"/>
    <w:rsid w:val="004E3A5C"/>
    <w:rsid w:val="004E3AA2"/>
    <w:rsid w:val="004E3C07"/>
    <w:rsid w:val="004E3C64"/>
    <w:rsid w:val="004E3E2F"/>
    <w:rsid w:val="004E3E30"/>
    <w:rsid w:val="004E3E38"/>
    <w:rsid w:val="004E3FEE"/>
    <w:rsid w:val="004E4070"/>
    <w:rsid w:val="004E40A5"/>
    <w:rsid w:val="004E4107"/>
    <w:rsid w:val="004E4193"/>
    <w:rsid w:val="004E41B3"/>
    <w:rsid w:val="004E43A7"/>
    <w:rsid w:val="004E4435"/>
    <w:rsid w:val="004E44B7"/>
    <w:rsid w:val="004E4500"/>
    <w:rsid w:val="004E45CA"/>
    <w:rsid w:val="004E4619"/>
    <w:rsid w:val="004E461B"/>
    <w:rsid w:val="004E463F"/>
    <w:rsid w:val="004E466D"/>
    <w:rsid w:val="004E46B4"/>
    <w:rsid w:val="004E46CD"/>
    <w:rsid w:val="004E475C"/>
    <w:rsid w:val="004E481E"/>
    <w:rsid w:val="004E494C"/>
    <w:rsid w:val="004E4A2A"/>
    <w:rsid w:val="004E4A5E"/>
    <w:rsid w:val="004E4A61"/>
    <w:rsid w:val="004E4A7B"/>
    <w:rsid w:val="004E4AF0"/>
    <w:rsid w:val="004E4B82"/>
    <w:rsid w:val="004E4C02"/>
    <w:rsid w:val="004E4C28"/>
    <w:rsid w:val="004E4C7A"/>
    <w:rsid w:val="004E4CAD"/>
    <w:rsid w:val="004E4DB4"/>
    <w:rsid w:val="004E4DB7"/>
    <w:rsid w:val="004E4E08"/>
    <w:rsid w:val="004E4E9F"/>
    <w:rsid w:val="004E4EAD"/>
    <w:rsid w:val="004E4F52"/>
    <w:rsid w:val="004E4F57"/>
    <w:rsid w:val="004E5077"/>
    <w:rsid w:val="004E5106"/>
    <w:rsid w:val="004E5136"/>
    <w:rsid w:val="004E518F"/>
    <w:rsid w:val="004E5286"/>
    <w:rsid w:val="004E52D5"/>
    <w:rsid w:val="004E5320"/>
    <w:rsid w:val="004E53D9"/>
    <w:rsid w:val="004E540C"/>
    <w:rsid w:val="004E54A6"/>
    <w:rsid w:val="004E551B"/>
    <w:rsid w:val="004E5534"/>
    <w:rsid w:val="004E566B"/>
    <w:rsid w:val="004E587A"/>
    <w:rsid w:val="004E5908"/>
    <w:rsid w:val="004E591A"/>
    <w:rsid w:val="004E594A"/>
    <w:rsid w:val="004E5A67"/>
    <w:rsid w:val="004E5BE9"/>
    <w:rsid w:val="004E5C1C"/>
    <w:rsid w:val="004E5D3F"/>
    <w:rsid w:val="004E5DDC"/>
    <w:rsid w:val="004E5E62"/>
    <w:rsid w:val="004E5E93"/>
    <w:rsid w:val="004E5F84"/>
    <w:rsid w:val="004E5FA4"/>
    <w:rsid w:val="004E603A"/>
    <w:rsid w:val="004E60DC"/>
    <w:rsid w:val="004E61C1"/>
    <w:rsid w:val="004E62F1"/>
    <w:rsid w:val="004E635E"/>
    <w:rsid w:val="004E638F"/>
    <w:rsid w:val="004E6395"/>
    <w:rsid w:val="004E63A4"/>
    <w:rsid w:val="004E63AA"/>
    <w:rsid w:val="004E63B8"/>
    <w:rsid w:val="004E6408"/>
    <w:rsid w:val="004E6591"/>
    <w:rsid w:val="004E65E0"/>
    <w:rsid w:val="004E65F5"/>
    <w:rsid w:val="004E6827"/>
    <w:rsid w:val="004E68C5"/>
    <w:rsid w:val="004E6913"/>
    <w:rsid w:val="004E69CC"/>
    <w:rsid w:val="004E69EA"/>
    <w:rsid w:val="004E69EF"/>
    <w:rsid w:val="004E6A1E"/>
    <w:rsid w:val="004E6AD6"/>
    <w:rsid w:val="004E6BAB"/>
    <w:rsid w:val="004E6C5A"/>
    <w:rsid w:val="004E6C5C"/>
    <w:rsid w:val="004E6C5D"/>
    <w:rsid w:val="004E6C8E"/>
    <w:rsid w:val="004E6CD3"/>
    <w:rsid w:val="004E6D11"/>
    <w:rsid w:val="004E6D45"/>
    <w:rsid w:val="004E6D71"/>
    <w:rsid w:val="004E6DDE"/>
    <w:rsid w:val="004E6DF8"/>
    <w:rsid w:val="004E6E12"/>
    <w:rsid w:val="004E6E4E"/>
    <w:rsid w:val="004E6E9F"/>
    <w:rsid w:val="004E6FC5"/>
    <w:rsid w:val="004E7062"/>
    <w:rsid w:val="004E70E8"/>
    <w:rsid w:val="004E7176"/>
    <w:rsid w:val="004E717D"/>
    <w:rsid w:val="004E7262"/>
    <w:rsid w:val="004E7272"/>
    <w:rsid w:val="004E7361"/>
    <w:rsid w:val="004E7394"/>
    <w:rsid w:val="004E7395"/>
    <w:rsid w:val="004E73C3"/>
    <w:rsid w:val="004E7414"/>
    <w:rsid w:val="004E744A"/>
    <w:rsid w:val="004E7491"/>
    <w:rsid w:val="004E74BA"/>
    <w:rsid w:val="004E74C5"/>
    <w:rsid w:val="004E75EC"/>
    <w:rsid w:val="004E7602"/>
    <w:rsid w:val="004E763F"/>
    <w:rsid w:val="004E768C"/>
    <w:rsid w:val="004E76B5"/>
    <w:rsid w:val="004E76DC"/>
    <w:rsid w:val="004E7727"/>
    <w:rsid w:val="004E77CB"/>
    <w:rsid w:val="004E7A15"/>
    <w:rsid w:val="004E7AD6"/>
    <w:rsid w:val="004E7AE4"/>
    <w:rsid w:val="004E7B03"/>
    <w:rsid w:val="004E7C20"/>
    <w:rsid w:val="004E7C4D"/>
    <w:rsid w:val="004E7C6E"/>
    <w:rsid w:val="004E7CB3"/>
    <w:rsid w:val="004E7D01"/>
    <w:rsid w:val="004E7F58"/>
    <w:rsid w:val="004E7FBD"/>
    <w:rsid w:val="004F001D"/>
    <w:rsid w:val="004F0082"/>
    <w:rsid w:val="004F013D"/>
    <w:rsid w:val="004F01C5"/>
    <w:rsid w:val="004F02A8"/>
    <w:rsid w:val="004F02EE"/>
    <w:rsid w:val="004F031E"/>
    <w:rsid w:val="004F035E"/>
    <w:rsid w:val="004F0416"/>
    <w:rsid w:val="004F0551"/>
    <w:rsid w:val="004F0584"/>
    <w:rsid w:val="004F0602"/>
    <w:rsid w:val="004F06A8"/>
    <w:rsid w:val="004F0870"/>
    <w:rsid w:val="004F08BD"/>
    <w:rsid w:val="004F094B"/>
    <w:rsid w:val="004F0950"/>
    <w:rsid w:val="004F0A52"/>
    <w:rsid w:val="004F0AB5"/>
    <w:rsid w:val="004F0AB9"/>
    <w:rsid w:val="004F0B3E"/>
    <w:rsid w:val="004F0B82"/>
    <w:rsid w:val="004F0C8B"/>
    <w:rsid w:val="004F0CC4"/>
    <w:rsid w:val="004F0D4F"/>
    <w:rsid w:val="004F0DBB"/>
    <w:rsid w:val="004F0EDC"/>
    <w:rsid w:val="004F0F08"/>
    <w:rsid w:val="004F0F66"/>
    <w:rsid w:val="004F0F7F"/>
    <w:rsid w:val="004F0FFC"/>
    <w:rsid w:val="004F1024"/>
    <w:rsid w:val="004F1039"/>
    <w:rsid w:val="004F1112"/>
    <w:rsid w:val="004F1154"/>
    <w:rsid w:val="004F118A"/>
    <w:rsid w:val="004F123D"/>
    <w:rsid w:val="004F12C4"/>
    <w:rsid w:val="004F12F5"/>
    <w:rsid w:val="004F1318"/>
    <w:rsid w:val="004F1325"/>
    <w:rsid w:val="004F14B5"/>
    <w:rsid w:val="004F153E"/>
    <w:rsid w:val="004F15B6"/>
    <w:rsid w:val="004F169B"/>
    <w:rsid w:val="004F16B0"/>
    <w:rsid w:val="004F1845"/>
    <w:rsid w:val="004F1867"/>
    <w:rsid w:val="004F1869"/>
    <w:rsid w:val="004F1A5A"/>
    <w:rsid w:val="004F1AF3"/>
    <w:rsid w:val="004F1D20"/>
    <w:rsid w:val="004F1D25"/>
    <w:rsid w:val="004F1D50"/>
    <w:rsid w:val="004F1D7A"/>
    <w:rsid w:val="004F1E00"/>
    <w:rsid w:val="004F1FD6"/>
    <w:rsid w:val="004F2035"/>
    <w:rsid w:val="004F2079"/>
    <w:rsid w:val="004F20B0"/>
    <w:rsid w:val="004F20F6"/>
    <w:rsid w:val="004F2103"/>
    <w:rsid w:val="004F217B"/>
    <w:rsid w:val="004F2257"/>
    <w:rsid w:val="004F227C"/>
    <w:rsid w:val="004F2287"/>
    <w:rsid w:val="004F249D"/>
    <w:rsid w:val="004F2541"/>
    <w:rsid w:val="004F2642"/>
    <w:rsid w:val="004F2666"/>
    <w:rsid w:val="004F2671"/>
    <w:rsid w:val="004F2703"/>
    <w:rsid w:val="004F2730"/>
    <w:rsid w:val="004F27C2"/>
    <w:rsid w:val="004F2853"/>
    <w:rsid w:val="004F28E8"/>
    <w:rsid w:val="004F290D"/>
    <w:rsid w:val="004F2926"/>
    <w:rsid w:val="004F29AC"/>
    <w:rsid w:val="004F29C2"/>
    <w:rsid w:val="004F29F4"/>
    <w:rsid w:val="004F2A04"/>
    <w:rsid w:val="004F2A16"/>
    <w:rsid w:val="004F2AAE"/>
    <w:rsid w:val="004F2ABC"/>
    <w:rsid w:val="004F2AF2"/>
    <w:rsid w:val="004F2C76"/>
    <w:rsid w:val="004F2C9E"/>
    <w:rsid w:val="004F2D11"/>
    <w:rsid w:val="004F2D79"/>
    <w:rsid w:val="004F2D7F"/>
    <w:rsid w:val="004F2E22"/>
    <w:rsid w:val="004F2E59"/>
    <w:rsid w:val="004F2EF4"/>
    <w:rsid w:val="004F2FE4"/>
    <w:rsid w:val="004F319C"/>
    <w:rsid w:val="004F320F"/>
    <w:rsid w:val="004F3260"/>
    <w:rsid w:val="004F32BC"/>
    <w:rsid w:val="004F3364"/>
    <w:rsid w:val="004F33B8"/>
    <w:rsid w:val="004F33CB"/>
    <w:rsid w:val="004F3475"/>
    <w:rsid w:val="004F34C1"/>
    <w:rsid w:val="004F3500"/>
    <w:rsid w:val="004F3560"/>
    <w:rsid w:val="004F361E"/>
    <w:rsid w:val="004F365C"/>
    <w:rsid w:val="004F36FB"/>
    <w:rsid w:val="004F3734"/>
    <w:rsid w:val="004F379C"/>
    <w:rsid w:val="004F3809"/>
    <w:rsid w:val="004F392A"/>
    <w:rsid w:val="004F3991"/>
    <w:rsid w:val="004F39A2"/>
    <w:rsid w:val="004F39CC"/>
    <w:rsid w:val="004F3A5B"/>
    <w:rsid w:val="004F3B23"/>
    <w:rsid w:val="004F3B60"/>
    <w:rsid w:val="004F3B66"/>
    <w:rsid w:val="004F3BA6"/>
    <w:rsid w:val="004F3C50"/>
    <w:rsid w:val="004F3CA1"/>
    <w:rsid w:val="004F3D84"/>
    <w:rsid w:val="004F3DDF"/>
    <w:rsid w:val="004F3E3E"/>
    <w:rsid w:val="004F3E5C"/>
    <w:rsid w:val="004F3E85"/>
    <w:rsid w:val="004F3EE6"/>
    <w:rsid w:val="004F3FD3"/>
    <w:rsid w:val="004F401C"/>
    <w:rsid w:val="004F401D"/>
    <w:rsid w:val="004F40E0"/>
    <w:rsid w:val="004F40E6"/>
    <w:rsid w:val="004F4176"/>
    <w:rsid w:val="004F41AC"/>
    <w:rsid w:val="004F425E"/>
    <w:rsid w:val="004F42A6"/>
    <w:rsid w:val="004F4336"/>
    <w:rsid w:val="004F4340"/>
    <w:rsid w:val="004F43FF"/>
    <w:rsid w:val="004F4425"/>
    <w:rsid w:val="004F448E"/>
    <w:rsid w:val="004F4533"/>
    <w:rsid w:val="004F4593"/>
    <w:rsid w:val="004F45A0"/>
    <w:rsid w:val="004F4641"/>
    <w:rsid w:val="004F469E"/>
    <w:rsid w:val="004F46CC"/>
    <w:rsid w:val="004F4912"/>
    <w:rsid w:val="004F496D"/>
    <w:rsid w:val="004F497A"/>
    <w:rsid w:val="004F4AC4"/>
    <w:rsid w:val="004F4AEF"/>
    <w:rsid w:val="004F4B72"/>
    <w:rsid w:val="004F4BDB"/>
    <w:rsid w:val="004F4BFA"/>
    <w:rsid w:val="004F4D8B"/>
    <w:rsid w:val="004F4E87"/>
    <w:rsid w:val="004F4EC9"/>
    <w:rsid w:val="004F4F8F"/>
    <w:rsid w:val="004F4FAF"/>
    <w:rsid w:val="004F503D"/>
    <w:rsid w:val="004F50DC"/>
    <w:rsid w:val="004F50EA"/>
    <w:rsid w:val="004F5168"/>
    <w:rsid w:val="004F519F"/>
    <w:rsid w:val="004F51F7"/>
    <w:rsid w:val="004F52B8"/>
    <w:rsid w:val="004F52E2"/>
    <w:rsid w:val="004F53A1"/>
    <w:rsid w:val="004F5448"/>
    <w:rsid w:val="004F55C3"/>
    <w:rsid w:val="004F55DE"/>
    <w:rsid w:val="004F5762"/>
    <w:rsid w:val="004F57E4"/>
    <w:rsid w:val="004F5813"/>
    <w:rsid w:val="004F58CB"/>
    <w:rsid w:val="004F5960"/>
    <w:rsid w:val="004F5978"/>
    <w:rsid w:val="004F59F8"/>
    <w:rsid w:val="004F5AAC"/>
    <w:rsid w:val="004F5B6C"/>
    <w:rsid w:val="004F5B88"/>
    <w:rsid w:val="004F5DD9"/>
    <w:rsid w:val="004F5E02"/>
    <w:rsid w:val="004F5E24"/>
    <w:rsid w:val="004F5E94"/>
    <w:rsid w:val="004F5EB2"/>
    <w:rsid w:val="004F5EF7"/>
    <w:rsid w:val="004F5F51"/>
    <w:rsid w:val="004F5F82"/>
    <w:rsid w:val="004F5FB2"/>
    <w:rsid w:val="004F601F"/>
    <w:rsid w:val="004F6027"/>
    <w:rsid w:val="004F614F"/>
    <w:rsid w:val="004F62AA"/>
    <w:rsid w:val="004F62AC"/>
    <w:rsid w:val="004F62AE"/>
    <w:rsid w:val="004F6314"/>
    <w:rsid w:val="004F63AE"/>
    <w:rsid w:val="004F63CF"/>
    <w:rsid w:val="004F63D8"/>
    <w:rsid w:val="004F63DA"/>
    <w:rsid w:val="004F645A"/>
    <w:rsid w:val="004F646C"/>
    <w:rsid w:val="004F6488"/>
    <w:rsid w:val="004F649E"/>
    <w:rsid w:val="004F6526"/>
    <w:rsid w:val="004F67B2"/>
    <w:rsid w:val="004F67B3"/>
    <w:rsid w:val="004F67C2"/>
    <w:rsid w:val="004F67E9"/>
    <w:rsid w:val="004F68C5"/>
    <w:rsid w:val="004F6974"/>
    <w:rsid w:val="004F6A0F"/>
    <w:rsid w:val="004F6A98"/>
    <w:rsid w:val="004F6AF5"/>
    <w:rsid w:val="004F6B3C"/>
    <w:rsid w:val="004F6B49"/>
    <w:rsid w:val="004F6B6A"/>
    <w:rsid w:val="004F6BB0"/>
    <w:rsid w:val="004F6CD7"/>
    <w:rsid w:val="004F6CD9"/>
    <w:rsid w:val="004F6EDF"/>
    <w:rsid w:val="004F6FD7"/>
    <w:rsid w:val="004F7041"/>
    <w:rsid w:val="004F709D"/>
    <w:rsid w:val="004F717F"/>
    <w:rsid w:val="004F718F"/>
    <w:rsid w:val="004F7280"/>
    <w:rsid w:val="004F7284"/>
    <w:rsid w:val="004F7338"/>
    <w:rsid w:val="004F733A"/>
    <w:rsid w:val="004F7357"/>
    <w:rsid w:val="004F7407"/>
    <w:rsid w:val="004F759E"/>
    <w:rsid w:val="004F75C6"/>
    <w:rsid w:val="004F75FA"/>
    <w:rsid w:val="004F7690"/>
    <w:rsid w:val="004F76CE"/>
    <w:rsid w:val="004F7762"/>
    <w:rsid w:val="004F776B"/>
    <w:rsid w:val="004F7812"/>
    <w:rsid w:val="004F783E"/>
    <w:rsid w:val="004F787A"/>
    <w:rsid w:val="004F78AB"/>
    <w:rsid w:val="004F7993"/>
    <w:rsid w:val="004F7997"/>
    <w:rsid w:val="004F7C10"/>
    <w:rsid w:val="004F7C53"/>
    <w:rsid w:val="004F7C58"/>
    <w:rsid w:val="004F7CC5"/>
    <w:rsid w:val="004F7CFF"/>
    <w:rsid w:val="004F7DC2"/>
    <w:rsid w:val="004F7DCE"/>
    <w:rsid w:val="004F7DE4"/>
    <w:rsid w:val="004F7E7D"/>
    <w:rsid w:val="004F7F59"/>
    <w:rsid w:val="004F7F5F"/>
    <w:rsid w:val="005000B7"/>
    <w:rsid w:val="00500156"/>
    <w:rsid w:val="005001BD"/>
    <w:rsid w:val="005001D5"/>
    <w:rsid w:val="00500399"/>
    <w:rsid w:val="005003FC"/>
    <w:rsid w:val="00500482"/>
    <w:rsid w:val="0050053D"/>
    <w:rsid w:val="00500622"/>
    <w:rsid w:val="0050067B"/>
    <w:rsid w:val="0050068B"/>
    <w:rsid w:val="005006BE"/>
    <w:rsid w:val="0050084B"/>
    <w:rsid w:val="00500915"/>
    <w:rsid w:val="00500ADF"/>
    <w:rsid w:val="00500B72"/>
    <w:rsid w:val="00500BCF"/>
    <w:rsid w:val="00500BF6"/>
    <w:rsid w:val="00500D55"/>
    <w:rsid w:val="00500D73"/>
    <w:rsid w:val="00500E63"/>
    <w:rsid w:val="00500E73"/>
    <w:rsid w:val="00500E98"/>
    <w:rsid w:val="00500EEC"/>
    <w:rsid w:val="00500F5C"/>
    <w:rsid w:val="0050100C"/>
    <w:rsid w:val="005010FC"/>
    <w:rsid w:val="00501116"/>
    <w:rsid w:val="0050117A"/>
    <w:rsid w:val="0050127D"/>
    <w:rsid w:val="0050161E"/>
    <w:rsid w:val="00501623"/>
    <w:rsid w:val="0050162B"/>
    <w:rsid w:val="00501635"/>
    <w:rsid w:val="005016D2"/>
    <w:rsid w:val="00501734"/>
    <w:rsid w:val="00501806"/>
    <w:rsid w:val="0050180E"/>
    <w:rsid w:val="00501845"/>
    <w:rsid w:val="00501984"/>
    <w:rsid w:val="005019E2"/>
    <w:rsid w:val="00501B34"/>
    <w:rsid w:val="00501C11"/>
    <w:rsid w:val="00501C15"/>
    <w:rsid w:val="00501C8A"/>
    <w:rsid w:val="00501C8E"/>
    <w:rsid w:val="00501DA1"/>
    <w:rsid w:val="00501E2E"/>
    <w:rsid w:val="00501E66"/>
    <w:rsid w:val="00501F6E"/>
    <w:rsid w:val="00501FF9"/>
    <w:rsid w:val="00502058"/>
    <w:rsid w:val="005020DF"/>
    <w:rsid w:val="00502178"/>
    <w:rsid w:val="00502179"/>
    <w:rsid w:val="005021B8"/>
    <w:rsid w:val="00502275"/>
    <w:rsid w:val="005022A2"/>
    <w:rsid w:val="0050231D"/>
    <w:rsid w:val="005023FF"/>
    <w:rsid w:val="0050240B"/>
    <w:rsid w:val="00502436"/>
    <w:rsid w:val="00502481"/>
    <w:rsid w:val="005024B6"/>
    <w:rsid w:val="005024E1"/>
    <w:rsid w:val="005024F7"/>
    <w:rsid w:val="005024FC"/>
    <w:rsid w:val="0050255C"/>
    <w:rsid w:val="005025D2"/>
    <w:rsid w:val="005026F9"/>
    <w:rsid w:val="0050272C"/>
    <w:rsid w:val="005027AA"/>
    <w:rsid w:val="005027FE"/>
    <w:rsid w:val="00502804"/>
    <w:rsid w:val="0050281F"/>
    <w:rsid w:val="00502922"/>
    <w:rsid w:val="00502B6D"/>
    <w:rsid w:val="00502CB1"/>
    <w:rsid w:val="00502D6D"/>
    <w:rsid w:val="00502D7C"/>
    <w:rsid w:val="00502DC6"/>
    <w:rsid w:val="00502E7A"/>
    <w:rsid w:val="00502E9C"/>
    <w:rsid w:val="00502F53"/>
    <w:rsid w:val="00502F8D"/>
    <w:rsid w:val="00503003"/>
    <w:rsid w:val="00503023"/>
    <w:rsid w:val="00503064"/>
    <w:rsid w:val="005030A4"/>
    <w:rsid w:val="00503187"/>
    <w:rsid w:val="005031ED"/>
    <w:rsid w:val="00503266"/>
    <w:rsid w:val="00503281"/>
    <w:rsid w:val="0050328C"/>
    <w:rsid w:val="005033C4"/>
    <w:rsid w:val="005033E4"/>
    <w:rsid w:val="005033E7"/>
    <w:rsid w:val="00503489"/>
    <w:rsid w:val="00503500"/>
    <w:rsid w:val="0050359C"/>
    <w:rsid w:val="005035B8"/>
    <w:rsid w:val="00503682"/>
    <w:rsid w:val="0050368E"/>
    <w:rsid w:val="005037C4"/>
    <w:rsid w:val="0050384D"/>
    <w:rsid w:val="00503887"/>
    <w:rsid w:val="005038AC"/>
    <w:rsid w:val="005038D7"/>
    <w:rsid w:val="0050392B"/>
    <w:rsid w:val="005039D1"/>
    <w:rsid w:val="00503AA7"/>
    <w:rsid w:val="00503B3B"/>
    <w:rsid w:val="00503B8E"/>
    <w:rsid w:val="00503BA0"/>
    <w:rsid w:val="00503BC7"/>
    <w:rsid w:val="00503C8F"/>
    <w:rsid w:val="00503D0E"/>
    <w:rsid w:val="00503D55"/>
    <w:rsid w:val="00503D6F"/>
    <w:rsid w:val="00503E36"/>
    <w:rsid w:val="00503E79"/>
    <w:rsid w:val="00503F73"/>
    <w:rsid w:val="00503FAA"/>
    <w:rsid w:val="00503FF2"/>
    <w:rsid w:val="00504210"/>
    <w:rsid w:val="005042A0"/>
    <w:rsid w:val="005042B6"/>
    <w:rsid w:val="00504354"/>
    <w:rsid w:val="005044AB"/>
    <w:rsid w:val="005044AC"/>
    <w:rsid w:val="00504564"/>
    <w:rsid w:val="00504730"/>
    <w:rsid w:val="00504735"/>
    <w:rsid w:val="00504896"/>
    <w:rsid w:val="005048E0"/>
    <w:rsid w:val="005048E1"/>
    <w:rsid w:val="00504900"/>
    <w:rsid w:val="00504943"/>
    <w:rsid w:val="00504A2A"/>
    <w:rsid w:val="00504A4D"/>
    <w:rsid w:val="00504B61"/>
    <w:rsid w:val="00504BB7"/>
    <w:rsid w:val="00504BFE"/>
    <w:rsid w:val="00504C90"/>
    <w:rsid w:val="00504D21"/>
    <w:rsid w:val="00504D34"/>
    <w:rsid w:val="00504D9B"/>
    <w:rsid w:val="00504EC5"/>
    <w:rsid w:val="00504EF0"/>
    <w:rsid w:val="00504FC2"/>
    <w:rsid w:val="00505077"/>
    <w:rsid w:val="0050512F"/>
    <w:rsid w:val="00505142"/>
    <w:rsid w:val="00505158"/>
    <w:rsid w:val="005051B3"/>
    <w:rsid w:val="005051F4"/>
    <w:rsid w:val="00505201"/>
    <w:rsid w:val="00505204"/>
    <w:rsid w:val="00505288"/>
    <w:rsid w:val="005052C3"/>
    <w:rsid w:val="005053ED"/>
    <w:rsid w:val="00505438"/>
    <w:rsid w:val="005054E2"/>
    <w:rsid w:val="005054F5"/>
    <w:rsid w:val="00505652"/>
    <w:rsid w:val="00505676"/>
    <w:rsid w:val="005056A1"/>
    <w:rsid w:val="005056D4"/>
    <w:rsid w:val="00505929"/>
    <w:rsid w:val="00505935"/>
    <w:rsid w:val="00505A43"/>
    <w:rsid w:val="00505AC6"/>
    <w:rsid w:val="00505B50"/>
    <w:rsid w:val="00505BAC"/>
    <w:rsid w:val="00505BCE"/>
    <w:rsid w:val="00505BFB"/>
    <w:rsid w:val="00505C51"/>
    <w:rsid w:val="00505C70"/>
    <w:rsid w:val="00505CD2"/>
    <w:rsid w:val="00505CE0"/>
    <w:rsid w:val="00505CF5"/>
    <w:rsid w:val="00505E83"/>
    <w:rsid w:val="00505E8F"/>
    <w:rsid w:val="00505ECB"/>
    <w:rsid w:val="00505EDA"/>
    <w:rsid w:val="00505EEA"/>
    <w:rsid w:val="00505FF3"/>
    <w:rsid w:val="00506055"/>
    <w:rsid w:val="0050613D"/>
    <w:rsid w:val="0050631F"/>
    <w:rsid w:val="00506333"/>
    <w:rsid w:val="005063D9"/>
    <w:rsid w:val="005063EE"/>
    <w:rsid w:val="005063F5"/>
    <w:rsid w:val="0050642A"/>
    <w:rsid w:val="0050644B"/>
    <w:rsid w:val="005064DE"/>
    <w:rsid w:val="00506589"/>
    <w:rsid w:val="005065CD"/>
    <w:rsid w:val="00506690"/>
    <w:rsid w:val="005066DF"/>
    <w:rsid w:val="0050676D"/>
    <w:rsid w:val="005067BC"/>
    <w:rsid w:val="00506812"/>
    <w:rsid w:val="0050688C"/>
    <w:rsid w:val="00506958"/>
    <w:rsid w:val="0050699C"/>
    <w:rsid w:val="00506A01"/>
    <w:rsid w:val="00506ADF"/>
    <w:rsid w:val="00506BB3"/>
    <w:rsid w:val="00506C0B"/>
    <w:rsid w:val="00506D1A"/>
    <w:rsid w:val="00506E58"/>
    <w:rsid w:val="00506E5B"/>
    <w:rsid w:val="00506F38"/>
    <w:rsid w:val="00507045"/>
    <w:rsid w:val="0050708E"/>
    <w:rsid w:val="0050712A"/>
    <w:rsid w:val="0050715A"/>
    <w:rsid w:val="005071A0"/>
    <w:rsid w:val="0050730A"/>
    <w:rsid w:val="0050731A"/>
    <w:rsid w:val="00507351"/>
    <w:rsid w:val="00507408"/>
    <w:rsid w:val="005074CB"/>
    <w:rsid w:val="005075F0"/>
    <w:rsid w:val="00507658"/>
    <w:rsid w:val="005077DE"/>
    <w:rsid w:val="00507804"/>
    <w:rsid w:val="00507931"/>
    <w:rsid w:val="00507997"/>
    <w:rsid w:val="00507A55"/>
    <w:rsid w:val="00507AA0"/>
    <w:rsid w:val="00507E03"/>
    <w:rsid w:val="00507E80"/>
    <w:rsid w:val="00507E82"/>
    <w:rsid w:val="00507F2C"/>
    <w:rsid w:val="00507FC2"/>
    <w:rsid w:val="00507FCC"/>
    <w:rsid w:val="0051005A"/>
    <w:rsid w:val="0051010D"/>
    <w:rsid w:val="005102E9"/>
    <w:rsid w:val="00510325"/>
    <w:rsid w:val="00510479"/>
    <w:rsid w:val="0051049D"/>
    <w:rsid w:val="005104D5"/>
    <w:rsid w:val="00510613"/>
    <w:rsid w:val="005106AE"/>
    <w:rsid w:val="005107F0"/>
    <w:rsid w:val="0051092B"/>
    <w:rsid w:val="005109F1"/>
    <w:rsid w:val="00510AD6"/>
    <w:rsid w:val="00510B39"/>
    <w:rsid w:val="00510CF4"/>
    <w:rsid w:val="00510E12"/>
    <w:rsid w:val="00510EDD"/>
    <w:rsid w:val="00510F2D"/>
    <w:rsid w:val="00510F49"/>
    <w:rsid w:val="00510FA8"/>
    <w:rsid w:val="00511019"/>
    <w:rsid w:val="005110ED"/>
    <w:rsid w:val="005110FE"/>
    <w:rsid w:val="0051116B"/>
    <w:rsid w:val="005111B2"/>
    <w:rsid w:val="005111E1"/>
    <w:rsid w:val="00511289"/>
    <w:rsid w:val="005112D5"/>
    <w:rsid w:val="00511313"/>
    <w:rsid w:val="005113AE"/>
    <w:rsid w:val="005113C7"/>
    <w:rsid w:val="005113CE"/>
    <w:rsid w:val="005114DA"/>
    <w:rsid w:val="005114E6"/>
    <w:rsid w:val="0051160E"/>
    <w:rsid w:val="00511752"/>
    <w:rsid w:val="00511777"/>
    <w:rsid w:val="00511847"/>
    <w:rsid w:val="0051187A"/>
    <w:rsid w:val="00511971"/>
    <w:rsid w:val="005119DA"/>
    <w:rsid w:val="00511A16"/>
    <w:rsid w:val="00511B8F"/>
    <w:rsid w:val="00511CA7"/>
    <w:rsid w:val="00511DE7"/>
    <w:rsid w:val="00511E6D"/>
    <w:rsid w:val="00511FBD"/>
    <w:rsid w:val="00512027"/>
    <w:rsid w:val="00512031"/>
    <w:rsid w:val="00512302"/>
    <w:rsid w:val="0051239B"/>
    <w:rsid w:val="00512556"/>
    <w:rsid w:val="005125B4"/>
    <w:rsid w:val="005125BE"/>
    <w:rsid w:val="005125D6"/>
    <w:rsid w:val="0051265A"/>
    <w:rsid w:val="005126B0"/>
    <w:rsid w:val="0051272F"/>
    <w:rsid w:val="0051274C"/>
    <w:rsid w:val="0051274E"/>
    <w:rsid w:val="005127D5"/>
    <w:rsid w:val="005127F4"/>
    <w:rsid w:val="005128B9"/>
    <w:rsid w:val="005128C5"/>
    <w:rsid w:val="0051297E"/>
    <w:rsid w:val="00512985"/>
    <w:rsid w:val="005129BE"/>
    <w:rsid w:val="005129FE"/>
    <w:rsid w:val="00512A54"/>
    <w:rsid w:val="00512AF4"/>
    <w:rsid w:val="00512B0E"/>
    <w:rsid w:val="00512B7A"/>
    <w:rsid w:val="00512CB8"/>
    <w:rsid w:val="00512D78"/>
    <w:rsid w:val="00512DE3"/>
    <w:rsid w:val="00512E77"/>
    <w:rsid w:val="00512EF8"/>
    <w:rsid w:val="00512F32"/>
    <w:rsid w:val="00512F88"/>
    <w:rsid w:val="00512F8E"/>
    <w:rsid w:val="00512FEE"/>
    <w:rsid w:val="00513020"/>
    <w:rsid w:val="00513042"/>
    <w:rsid w:val="00513046"/>
    <w:rsid w:val="005130AD"/>
    <w:rsid w:val="0051313B"/>
    <w:rsid w:val="00513181"/>
    <w:rsid w:val="005131BB"/>
    <w:rsid w:val="0051327F"/>
    <w:rsid w:val="00513317"/>
    <w:rsid w:val="0051341A"/>
    <w:rsid w:val="00513459"/>
    <w:rsid w:val="00513463"/>
    <w:rsid w:val="005134CA"/>
    <w:rsid w:val="0051358F"/>
    <w:rsid w:val="005135BD"/>
    <w:rsid w:val="005135E9"/>
    <w:rsid w:val="005135F4"/>
    <w:rsid w:val="00513654"/>
    <w:rsid w:val="0051370C"/>
    <w:rsid w:val="00513761"/>
    <w:rsid w:val="005137E9"/>
    <w:rsid w:val="0051380E"/>
    <w:rsid w:val="0051382D"/>
    <w:rsid w:val="00513861"/>
    <w:rsid w:val="0051389C"/>
    <w:rsid w:val="0051389E"/>
    <w:rsid w:val="005138C1"/>
    <w:rsid w:val="00513974"/>
    <w:rsid w:val="00513A5B"/>
    <w:rsid w:val="00513A86"/>
    <w:rsid w:val="00513B1F"/>
    <w:rsid w:val="00513B32"/>
    <w:rsid w:val="00513B6C"/>
    <w:rsid w:val="00513BBE"/>
    <w:rsid w:val="00513C0F"/>
    <w:rsid w:val="00513C4C"/>
    <w:rsid w:val="00513C5F"/>
    <w:rsid w:val="00513D1D"/>
    <w:rsid w:val="00513E9A"/>
    <w:rsid w:val="00513F49"/>
    <w:rsid w:val="00513F95"/>
    <w:rsid w:val="00513F9B"/>
    <w:rsid w:val="00513FB7"/>
    <w:rsid w:val="00514050"/>
    <w:rsid w:val="00514080"/>
    <w:rsid w:val="005140ED"/>
    <w:rsid w:val="00514198"/>
    <w:rsid w:val="005141AA"/>
    <w:rsid w:val="00514270"/>
    <w:rsid w:val="005142EC"/>
    <w:rsid w:val="005142ED"/>
    <w:rsid w:val="0051432B"/>
    <w:rsid w:val="0051436B"/>
    <w:rsid w:val="005143BF"/>
    <w:rsid w:val="0051444B"/>
    <w:rsid w:val="00514482"/>
    <w:rsid w:val="0051454C"/>
    <w:rsid w:val="005145CE"/>
    <w:rsid w:val="00514645"/>
    <w:rsid w:val="00514674"/>
    <w:rsid w:val="0051467B"/>
    <w:rsid w:val="005146C9"/>
    <w:rsid w:val="00514718"/>
    <w:rsid w:val="00514719"/>
    <w:rsid w:val="00514746"/>
    <w:rsid w:val="005147A2"/>
    <w:rsid w:val="00514800"/>
    <w:rsid w:val="00514878"/>
    <w:rsid w:val="00514896"/>
    <w:rsid w:val="005148E7"/>
    <w:rsid w:val="005148FC"/>
    <w:rsid w:val="00514926"/>
    <w:rsid w:val="005149DE"/>
    <w:rsid w:val="00514A17"/>
    <w:rsid w:val="00514A1E"/>
    <w:rsid w:val="00514A9E"/>
    <w:rsid w:val="00514B16"/>
    <w:rsid w:val="00514BC7"/>
    <w:rsid w:val="00514BCA"/>
    <w:rsid w:val="00514C44"/>
    <w:rsid w:val="00514C66"/>
    <w:rsid w:val="00514C6D"/>
    <w:rsid w:val="00514CD9"/>
    <w:rsid w:val="00514CE5"/>
    <w:rsid w:val="00514CEE"/>
    <w:rsid w:val="00514D08"/>
    <w:rsid w:val="00514D22"/>
    <w:rsid w:val="00514DAA"/>
    <w:rsid w:val="00514DDE"/>
    <w:rsid w:val="00514E57"/>
    <w:rsid w:val="00514F35"/>
    <w:rsid w:val="00514F79"/>
    <w:rsid w:val="00515001"/>
    <w:rsid w:val="00515089"/>
    <w:rsid w:val="005150A7"/>
    <w:rsid w:val="005150E0"/>
    <w:rsid w:val="005151B0"/>
    <w:rsid w:val="005151B1"/>
    <w:rsid w:val="0051520E"/>
    <w:rsid w:val="0051526D"/>
    <w:rsid w:val="005152F2"/>
    <w:rsid w:val="0051537F"/>
    <w:rsid w:val="005153D2"/>
    <w:rsid w:val="0051547C"/>
    <w:rsid w:val="00515485"/>
    <w:rsid w:val="005154AB"/>
    <w:rsid w:val="0051558D"/>
    <w:rsid w:val="00515688"/>
    <w:rsid w:val="00515767"/>
    <w:rsid w:val="00515A3F"/>
    <w:rsid w:val="00515A69"/>
    <w:rsid w:val="00515B15"/>
    <w:rsid w:val="00515B7E"/>
    <w:rsid w:val="00515BE0"/>
    <w:rsid w:val="00515BF3"/>
    <w:rsid w:val="00515C49"/>
    <w:rsid w:val="00515CF2"/>
    <w:rsid w:val="00515D74"/>
    <w:rsid w:val="00515DED"/>
    <w:rsid w:val="00515E6F"/>
    <w:rsid w:val="005160EF"/>
    <w:rsid w:val="005160F1"/>
    <w:rsid w:val="00516283"/>
    <w:rsid w:val="005162C7"/>
    <w:rsid w:val="005162C9"/>
    <w:rsid w:val="005162D6"/>
    <w:rsid w:val="00516328"/>
    <w:rsid w:val="00516333"/>
    <w:rsid w:val="0051639C"/>
    <w:rsid w:val="005163CF"/>
    <w:rsid w:val="0051642E"/>
    <w:rsid w:val="00516476"/>
    <w:rsid w:val="005164B2"/>
    <w:rsid w:val="005164B6"/>
    <w:rsid w:val="005164BB"/>
    <w:rsid w:val="0051652D"/>
    <w:rsid w:val="00516535"/>
    <w:rsid w:val="00516540"/>
    <w:rsid w:val="005166A7"/>
    <w:rsid w:val="005168A4"/>
    <w:rsid w:val="005169F1"/>
    <w:rsid w:val="00516A88"/>
    <w:rsid w:val="00516A8E"/>
    <w:rsid w:val="00516B0D"/>
    <w:rsid w:val="00516B2B"/>
    <w:rsid w:val="00516D94"/>
    <w:rsid w:val="00516DBE"/>
    <w:rsid w:val="00516E64"/>
    <w:rsid w:val="00516F3B"/>
    <w:rsid w:val="00516F64"/>
    <w:rsid w:val="00516FFA"/>
    <w:rsid w:val="00517156"/>
    <w:rsid w:val="00517175"/>
    <w:rsid w:val="005171A6"/>
    <w:rsid w:val="00517209"/>
    <w:rsid w:val="00517289"/>
    <w:rsid w:val="005172E8"/>
    <w:rsid w:val="00517399"/>
    <w:rsid w:val="0051748D"/>
    <w:rsid w:val="005174B5"/>
    <w:rsid w:val="005174F6"/>
    <w:rsid w:val="0051752D"/>
    <w:rsid w:val="0051759E"/>
    <w:rsid w:val="005175F0"/>
    <w:rsid w:val="00517665"/>
    <w:rsid w:val="005176CD"/>
    <w:rsid w:val="0051770A"/>
    <w:rsid w:val="0051770F"/>
    <w:rsid w:val="005177B0"/>
    <w:rsid w:val="005177D4"/>
    <w:rsid w:val="00517834"/>
    <w:rsid w:val="00517899"/>
    <w:rsid w:val="005178DE"/>
    <w:rsid w:val="0051794E"/>
    <w:rsid w:val="005179D7"/>
    <w:rsid w:val="00517B96"/>
    <w:rsid w:val="00517BAA"/>
    <w:rsid w:val="00517CD3"/>
    <w:rsid w:val="00517E33"/>
    <w:rsid w:val="00517E60"/>
    <w:rsid w:val="00517E88"/>
    <w:rsid w:val="00517EC4"/>
    <w:rsid w:val="0052011A"/>
    <w:rsid w:val="005201C1"/>
    <w:rsid w:val="005201C9"/>
    <w:rsid w:val="0052030A"/>
    <w:rsid w:val="00520418"/>
    <w:rsid w:val="00520584"/>
    <w:rsid w:val="005205D8"/>
    <w:rsid w:val="0052067C"/>
    <w:rsid w:val="005206D5"/>
    <w:rsid w:val="005206FE"/>
    <w:rsid w:val="00520746"/>
    <w:rsid w:val="0052074A"/>
    <w:rsid w:val="005207AB"/>
    <w:rsid w:val="00520910"/>
    <w:rsid w:val="005209E5"/>
    <w:rsid w:val="00520AB8"/>
    <w:rsid w:val="00520BBE"/>
    <w:rsid w:val="00520C53"/>
    <w:rsid w:val="00520CF8"/>
    <w:rsid w:val="00520D28"/>
    <w:rsid w:val="00520E06"/>
    <w:rsid w:val="00520EAE"/>
    <w:rsid w:val="00520EC8"/>
    <w:rsid w:val="00521086"/>
    <w:rsid w:val="005210E2"/>
    <w:rsid w:val="00521163"/>
    <w:rsid w:val="00521168"/>
    <w:rsid w:val="0052119F"/>
    <w:rsid w:val="005211C6"/>
    <w:rsid w:val="005211DB"/>
    <w:rsid w:val="005211F2"/>
    <w:rsid w:val="00521207"/>
    <w:rsid w:val="00521297"/>
    <w:rsid w:val="005213B4"/>
    <w:rsid w:val="005214E5"/>
    <w:rsid w:val="0052155F"/>
    <w:rsid w:val="00521563"/>
    <w:rsid w:val="005215F2"/>
    <w:rsid w:val="00521602"/>
    <w:rsid w:val="00521647"/>
    <w:rsid w:val="005216CE"/>
    <w:rsid w:val="00521717"/>
    <w:rsid w:val="005217AA"/>
    <w:rsid w:val="0052181B"/>
    <w:rsid w:val="00521890"/>
    <w:rsid w:val="005219FA"/>
    <w:rsid w:val="00521A3E"/>
    <w:rsid w:val="00521AA5"/>
    <w:rsid w:val="00521ADC"/>
    <w:rsid w:val="00521B87"/>
    <w:rsid w:val="00521CA1"/>
    <w:rsid w:val="00521CC8"/>
    <w:rsid w:val="00521D0C"/>
    <w:rsid w:val="00521D16"/>
    <w:rsid w:val="00521E08"/>
    <w:rsid w:val="00521E4A"/>
    <w:rsid w:val="00521F98"/>
    <w:rsid w:val="00521FFB"/>
    <w:rsid w:val="00521FFE"/>
    <w:rsid w:val="00522166"/>
    <w:rsid w:val="00522209"/>
    <w:rsid w:val="005222EA"/>
    <w:rsid w:val="00522345"/>
    <w:rsid w:val="0052234F"/>
    <w:rsid w:val="00522397"/>
    <w:rsid w:val="005223BA"/>
    <w:rsid w:val="005223D7"/>
    <w:rsid w:val="0052250D"/>
    <w:rsid w:val="00522581"/>
    <w:rsid w:val="00522592"/>
    <w:rsid w:val="00522638"/>
    <w:rsid w:val="00522652"/>
    <w:rsid w:val="00522660"/>
    <w:rsid w:val="00522710"/>
    <w:rsid w:val="0052272D"/>
    <w:rsid w:val="005227CE"/>
    <w:rsid w:val="00522807"/>
    <w:rsid w:val="005228F8"/>
    <w:rsid w:val="005229A4"/>
    <w:rsid w:val="005229DE"/>
    <w:rsid w:val="005229F6"/>
    <w:rsid w:val="00522A02"/>
    <w:rsid w:val="00522D41"/>
    <w:rsid w:val="00522D87"/>
    <w:rsid w:val="00522E05"/>
    <w:rsid w:val="00522E53"/>
    <w:rsid w:val="00522F64"/>
    <w:rsid w:val="00522FA0"/>
    <w:rsid w:val="00523010"/>
    <w:rsid w:val="005230AC"/>
    <w:rsid w:val="0052319C"/>
    <w:rsid w:val="005231D9"/>
    <w:rsid w:val="005231EB"/>
    <w:rsid w:val="005231FC"/>
    <w:rsid w:val="00523284"/>
    <w:rsid w:val="0052329F"/>
    <w:rsid w:val="005232D6"/>
    <w:rsid w:val="00523300"/>
    <w:rsid w:val="00523301"/>
    <w:rsid w:val="0052336B"/>
    <w:rsid w:val="00523577"/>
    <w:rsid w:val="005235BE"/>
    <w:rsid w:val="005236D1"/>
    <w:rsid w:val="0052378B"/>
    <w:rsid w:val="005238C3"/>
    <w:rsid w:val="005238CE"/>
    <w:rsid w:val="00523A21"/>
    <w:rsid w:val="00523A96"/>
    <w:rsid w:val="00523AB2"/>
    <w:rsid w:val="00523B2B"/>
    <w:rsid w:val="00523C4F"/>
    <w:rsid w:val="00523CE7"/>
    <w:rsid w:val="00523CF8"/>
    <w:rsid w:val="00523D99"/>
    <w:rsid w:val="00523DDA"/>
    <w:rsid w:val="00523E03"/>
    <w:rsid w:val="00523EB7"/>
    <w:rsid w:val="00523EEB"/>
    <w:rsid w:val="00523F01"/>
    <w:rsid w:val="00524006"/>
    <w:rsid w:val="00524148"/>
    <w:rsid w:val="0052417C"/>
    <w:rsid w:val="005241DC"/>
    <w:rsid w:val="005241EE"/>
    <w:rsid w:val="0052425B"/>
    <w:rsid w:val="00524324"/>
    <w:rsid w:val="005243F3"/>
    <w:rsid w:val="00524411"/>
    <w:rsid w:val="00524413"/>
    <w:rsid w:val="0052442B"/>
    <w:rsid w:val="005244B6"/>
    <w:rsid w:val="005244F1"/>
    <w:rsid w:val="0052458A"/>
    <w:rsid w:val="0052461D"/>
    <w:rsid w:val="00524721"/>
    <w:rsid w:val="00524760"/>
    <w:rsid w:val="0052476E"/>
    <w:rsid w:val="00524788"/>
    <w:rsid w:val="005247C5"/>
    <w:rsid w:val="005247F5"/>
    <w:rsid w:val="0052483E"/>
    <w:rsid w:val="00524970"/>
    <w:rsid w:val="00524A71"/>
    <w:rsid w:val="00524B21"/>
    <w:rsid w:val="00524B63"/>
    <w:rsid w:val="00524BF6"/>
    <w:rsid w:val="00524C05"/>
    <w:rsid w:val="00524C7E"/>
    <w:rsid w:val="00524C9E"/>
    <w:rsid w:val="00524CD7"/>
    <w:rsid w:val="00524CFB"/>
    <w:rsid w:val="00524D04"/>
    <w:rsid w:val="00524D2D"/>
    <w:rsid w:val="00524E61"/>
    <w:rsid w:val="00524E78"/>
    <w:rsid w:val="00524E99"/>
    <w:rsid w:val="00524F4F"/>
    <w:rsid w:val="00524F9A"/>
    <w:rsid w:val="00524F9B"/>
    <w:rsid w:val="005250DB"/>
    <w:rsid w:val="0052510F"/>
    <w:rsid w:val="0052511B"/>
    <w:rsid w:val="0052511C"/>
    <w:rsid w:val="00525129"/>
    <w:rsid w:val="00525131"/>
    <w:rsid w:val="00525163"/>
    <w:rsid w:val="005251AC"/>
    <w:rsid w:val="00525257"/>
    <w:rsid w:val="00525292"/>
    <w:rsid w:val="005253D3"/>
    <w:rsid w:val="0052544E"/>
    <w:rsid w:val="0052548B"/>
    <w:rsid w:val="005254DE"/>
    <w:rsid w:val="00525560"/>
    <w:rsid w:val="00525608"/>
    <w:rsid w:val="00525647"/>
    <w:rsid w:val="005256E2"/>
    <w:rsid w:val="005257C5"/>
    <w:rsid w:val="00525802"/>
    <w:rsid w:val="00525833"/>
    <w:rsid w:val="005259FB"/>
    <w:rsid w:val="00525A4F"/>
    <w:rsid w:val="00525A7C"/>
    <w:rsid w:val="00525B29"/>
    <w:rsid w:val="00525BF3"/>
    <w:rsid w:val="00525BFE"/>
    <w:rsid w:val="00525C88"/>
    <w:rsid w:val="00525CDC"/>
    <w:rsid w:val="00525CDE"/>
    <w:rsid w:val="00525DD1"/>
    <w:rsid w:val="00525E10"/>
    <w:rsid w:val="00525E18"/>
    <w:rsid w:val="00525E2A"/>
    <w:rsid w:val="00525E5E"/>
    <w:rsid w:val="00525EAD"/>
    <w:rsid w:val="00525F0D"/>
    <w:rsid w:val="00525F2F"/>
    <w:rsid w:val="00525F51"/>
    <w:rsid w:val="00525F8C"/>
    <w:rsid w:val="00526085"/>
    <w:rsid w:val="00526119"/>
    <w:rsid w:val="00526170"/>
    <w:rsid w:val="00526172"/>
    <w:rsid w:val="00526293"/>
    <w:rsid w:val="005262C1"/>
    <w:rsid w:val="005262F5"/>
    <w:rsid w:val="0052636C"/>
    <w:rsid w:val="005264D9"/>
    <w:rsid w:val="00526591"/>
    <w:rsid w:val="00526596"/>
    <w:rsid w:val="00526634"/>
    <w:rsid w:val="0052665B"/>
    <w:rsid w:val="0052674F"/>
    <w:rsid w:val="005267A7"/>
    <w:rsid w:val="005268A5"/>
    <w:rsid w:val="005268BC"/>
    <w:rsid w:val="005269EE"/>
    <w:rsid w:val="005269F5"/>
    <w:rsid w:val="00526A4C"/>
    <w:rsid w:val="00526B15"/>
    <w:rsid w:val="00526C1B"/>
    <w:rsid w:val="00526C99"/>
    <w:rsid w:val="00526CAF"/>
    <w:rsid w:val="00526CCE"/>
    <w:rsid w:val="00526D93"/>
    <w:rsid w:val="00526DC7"/>
    <w:rsid w:val="00526EE0"/>
    <w:rsid w:val="00526F6F"/>
    <w:rsid w:val="00526F75"/>
    <w:rsid w:val="0052701A"/>
    <w:rsid w:val="00527136"/>
    <w:rsid w:val="005271D2"/>
    <w:rsid w:val="005271E4"/>
    <w:rsid w:val="005272EC"/>
    <w:rsid w:val="00527308"/>
    <w:rsid w:val="005273C6"/>
    <w:rsid w:val="00527408"/>
    <w:rsid w:val="005274D7"/>
    <w:rsid w:val="005274F8"/>
    <w:rsid w:val="00527574"/>
    <w:rsid w:val="005275C6"/>
    <w:rsid w:val="005276E3"/>
    <w:rsid w:val="005277D0"/>
    <w:rsid w:val="00527942"/>
    <w:rsid w:val="00527947"/>
    <w:rsid w:val="005279D3"/>
    <w:rsid w:val="00527ABA"/>
    <w:rsid w:val="00527B39"/>
    <w:rsid w:val="00527B79"/>
    <w:rsid w:val="00527BCB"/>
    <w:rsid w:val="00527CA4"/>
    <w:rsid w:val="00527D31"/>
    <w:rsid w:val="00527D40"/>
    <w:rsid w:val="00527D70"/>
    <w:rsid w:val="00527D76"/>
    <w:rsid w:val="00527DDB"/>
    <w:rsid w:val="00527E54"/>
    <w:rsid w:val="00527E79"/>
    <w:rsid w:val="00527FCE"/>
    <w:rsid w:val="005301F1"/>
    <w:rsid w:val="00530218"/>
    <w:rsid w:val="0053025D"/>
    <w:rsid w:val="0053028D"/>
    <w:rsid w:val="0053029F"/>
    <w:rsid w:val="005302DC"/>
    <w:rsid w:val="0053036C"/>
    <w:rsid w:val="005303B4"/>
    <w:rsid w:val="005303D1"/>
    <w:rsid w:val="005303EC"/>
    <w:rsid w:val="00530418"/>
    <w:rsid w:val="0053045C"/>
    <w:rsid w:val="0053048D"/>
    <w:rsid w:val="0053059B"/>
    <w:rsid w:val="00530644"/>
    <w:rsid w:val="00530691"/>
    <w:rsid w:val="00530775"/>
    <w:rsid w:val="00530778"/>
    <w:rsid w:val="005307E8"/>
    <w:rsid w:val="00530811"/>
    <w:rsid w:val="00530851"/>
    <w:rsid w:val="005308E9"/>
    <w:rsid w:val="005309AA"/>
    <w:rsid w:val="005309C5"/>
    <w:rsid w:val="00530A1B"/>
    <w:rsid w:val="00530A97"/>
    <w:rsid w:val="00530CC0"/>
    <w:rsid w:val="00530E09"/>
    <w:rsid w:val="00530E44"/>
    <w:rsid w:val="00530F09"/>
    <w:rsid w:val="00531294"/>
    <w:rsid w:val="005312DB"/>
    <w:rsid w:val="00531303"/>
    <w:rsid w:val="00531386"/>
    <w:rsid w:val="005313DE"/>
    <w:rsid w:val="0053146A"/>
    <w:rsid w:val="005314A1"/>
    <w:rsid w:val="005314CC"/>
    <w:rsid w:val="005314DC"/>
    <w:rsid w:val="00531582"/>
    <w:rsid w:val="00531612"/>
    <w:rsid w:val="00531640"/>
    <w:rsid w:val="005316BB"/>
    <w:rsid w:val="005317D3"/>
    <w:rsid w:val="0053186E"/>
    <w:rsid w:val="00531944"/>
    <w:rsid w:val="00531978"/>
    <w:rsid w:val="005319E3"/>
    <w:rsid w:val="00531A1D"/>
    <w:rsid w:val="00531A64"/>
    <w:rsid w:val="00531ADF"/>
    <w:rsid w:val="00531D82"/>
    <w:rsid w:val="00531E48"/>
    <w:rsid w:val="00531EEA"/>
    <w:rsid w:val="00532007"/>
    <w:rsid w:val="00532078"/>
    <w:rsid w:val="0053209B"/>
    <w:rsid w:val="005322E6"/>
    <w:rsid w:val="00532359"/>
    <w:rsid w:val="00532366"/>
    <w:rsid w:val="0053238D"/>
    <w:rsid w:val="005323CB"/>
    <w:rsid w:val="0053250B"/>
    <w:rsid w:val="00532540"/>
    <w:rsid w:val="00532572"/>
    <w:rsid w:val="005326B0"/>
    <w:rsid w:val="005327DB"/>
    <w:rsid w:val="005327E9"/>
    <w:rsid w:val="005328C2"/>
    <w:rsid w:val="005328E0"/>
    <w:rsid w:val="005329EA"/>
    <w:rsid w:val="00532A89"/>
    <w:rsid w:val="00532ACC"/>
    <w:rsid w:val="00532AD1"/>
    <w:rsid w:val="00532AE1"/>
    <w:rsid w:val="00532B8F"/>
    <w:rsid w:val="00532BAD"/>
    <w:rsid w:val="00532C4A"/>
    <w:rsid w:val="00532D5F"/>
    <w:rsid w:val="00532DD6"/>
    <w:rsid w:val="00532E4B"/>
    <w:rsid w:val="00532E86"/>
    <w:rsid w:val="00532F56"/>
    <w:rsid w:val="00532F72"/>
    <w:rsid w:val="00532FA3"/>
    <w:rsid w:val="00532FB2"/>
    <w:rsid w:val="00532FD1"/>
    <w:rsid w:val="00532FF2"/>
    <w:rsid w:val="0053303D"/>
    <w:rsid w:val="00533074"/>
    <w:rsid w:val="00533124"/>
    <w:rsid w:val="005331B2"/>
    <w:rsid w:val="005331B4"/>
    <w:rsid w:val="0053321F"/>
    <w:rsid w:val="005333BD"/>
    <w:rsid w:val="005333D8"/>
    <w:rsid w:val="00533488"/>
    <w:rsid w:val="005334DF"/>
    <w:rsid w:val="00533572"/>
    <w:rsid w:val="005335D1"/>
    <w:rsid w:val="00533748"/>
    <w:rsid w:val="005337FB"/>
    <w:rsid w:val="0053392E"/>
    <w:rsid w:val="005339E4"/>
    <w:rsid w:val="00533A19"/>
    <w:rsid w:val="00533A4B"/>
    <w:rsid w:val="00533A59"/>
    <w:rsid w:val="00533ADC"/>
    <w:rsid w:val="00533B13"/>
    <w:rsid w:val="00533B41"/>
    <w:rsid w:val="00533B87"/>
    <w:rsid w:val="00533C20"/>
    <w:rsid w:val="00533D33"/>
    <w:rsid w:val="00533D48"/>
    <w:rsid w:val="00533D7D"/>
    <w:rsid w:val="00533E1D"/>
    <w:rsid w:val="00533F41"/>
    <w:rsid w:val="00533F84"/>
    <w:rsid w:val="00533F89"/>
    <w:rsid w:val="00533FD5"/>
    <w:rsid w:val="00534071"/>
    <w:rsid w:val="00534083"/>
    <w:rsid w:val="00534089"/>
    <w:rsid w:val="005340C1"/>
    <w:rsid w:val="00534123"/>
    <w:rsid w:val="0053418E"/>
    <w:rsid w:val="005341F4"/>
    <w:rsid w:val="00534277"/>
    <w:rsid w:val="005342E6"/>
    <w:rsid w:val="0053444B"/>
    <w:rsid w:val="0053447E"/>
    <w:rsid w:val="005344BE"/>
    <w:rsid w:val="005345CF"/>
    <w:rsid w:val="005346B1"/>
    <w:rsid w:val="005346E5"/>
    <w:rsid w:val="005347B4"/>
    <w:rsid w:val="005347F3"/>
    <w:rsid w:val="00534802"/>
    <w:rsid w:val="00534869"/>
    <w:rsid w:val="005348BB"/>
    <w:rsid w:val="00534918"/>
    <w:rsid w:val="005349D1"/>
    <w:rsid w:val="00534A0A"/>
    <w:rsid w:val="00534A57"/>
    <w:rsid w:val="00534A7C"/>
    <w:rsid w:val="00534AAA"/>
    <w:rsid w:val="00534AE0"/>
    <w:rsid w:val="00534AEE"/>
    <w:rsid w:val="00534B3D"/>
    <w:rsid w:val="00534B4B"/>
    <w:rsid w:val="00534B5D"/>
    <w:rsid w:val="00534B87"/>
    <w:rsid w:val="00534BAF"/>
    <w:rsid w:val="00534CA5"/>
    <w:rsid w:val="00534CEB"/>
    <w:rsid w:val="00534CF3"/>
    <w:rsid w:val="00534D4F"/>
    <w:rsid w:val="00534D66"/>
    <w:rsid w:val="00534DCD"/>
    <w:rsid w:val="00534E76"/>
    <w:rsid w:val="00534F0A"/>
    <w:rsid w:val="00535028"/>
    <w:rsid w:val="0053510D"/>
    <w:rsid w:val="00535123"/>
    <w:rsid w:val="0053518C"/>
    <w:rsid w:val="0053520B"/>
    <w:rsid w:val="0053540D"/>
    <w:rsid w:val="0053540F"/>
    <w:rsid w:val="00535432"/>
    <w:rsid w:val="0053543A"/>
    <w:rsid w:val="0053544A"/>
    <w:rsid w:val="00535485"/>
    <w:rsid w:val="005354AD"/>
    <w:rsid w:val="005355B0"/>
    <w:rsid w:val="00535670"/>
    <w:rsid w:val="00535768"/>
    <w:rsid w:val="005357A7"/>
    <w:rsid w:val="0053588B"/>
    <w:rsid w:val="00535930"/>
    <w:rsid w:val="0053594E"/>
    <w:rsid w:val="005359C9"/>
    <w:rsid w:val="00535A17"/>
    <w:rsid w:val="00535AF8"/>
    <w:rsid w:val="00535B26"/>
    <w:rsid w:val="00535B2F"/>
    <w:rsid w:val="00535B9E"/>
    <w:rsid w:val="00535C18"/>
    <w:rsid w:val="00535C48"/>
    <w:rsid w:val="00535D99"/>
    <w:rsid w:val="00535EEA"/>
    <w:rsid w:val="00535F59"/>
    <w:rsid w:val="00535F79"/>
    <w:rsid w:val="00536147"/>
    <w:rsid w:val="005361CF"/>
    <w:rsid w:val="005361D5"/>
    <w:rsid w:val="005362C3"/>
    <w:rsid w:val="005362EC"/>
    <w:rsid w:val="005364A3"/>
    <w:rsid w:val="005364DC"/>
    <w:rsid w:val="00536525"/>
    <w:rsid w:val="005365D1"/>
    <w:rsid w:val="00536630"/>
    <w:rsid w:val="00536642"/>
    <w:rsid w:val="00536739"/>
    <w:rsid w:val="00536766"/>
    <w:rsid w:val="00536795"/>
    <w:rsid w:val="005367FD"/>
    <w:rsid w:val="0053680D"/>
    <w:rsid w:val="005368B8"/>
    <w:rsid w:val="005368BC"/>
    <w:rsid w:val="0053691C"/>
    <w:rsid w:val="00536942"/>
    <w:rsid w:val="00536AB4"/>
    <w:rsid w:val="00536B55"/>
    <w:rsid w:val="00536B9B"/>
    <w:rsid w:val="00536C4D"/>
    <w:rsid w:val="00536C61"/>
    <w:rsid w:val="00536C75"/>
    <w:rsid w:val="00536C94"/>
    <w:rsid w:val="00536CDB"/>
    <w:rsid w:val="00536F4D"/>
    <w:rsid w:val="0053704D"/>
    <w:rsid w:val="0053707E"/>
    <w:rsid w:val="005370BA"/>
    <w:rsid w:val="00537203"/>
    <w:rsid w:val="0053728D"/>
    <w:rsid w:val="005372A9"/>
    <w:rsid w:val="00537331"/>
    <w:rsid w:val="00537338"/>
    <w:rsid w:val="005373C3"/>
    <w:rsid w:val="0053740A"/>
    <w:rsid w:val="0053742F"/>
    <w:rsid w:val="00537451"/>
    <w:rsid w:val="0053755B"/>
    <w:rsid w:val="00537686"/>
    <w:rsid w:val="005376A0"/>
    <w:rsid w:val="005376DE"/>
    <w:rsid w:val="00537718"/>
    <w:rsid w:val="005377C1"/>
    <w:rsid w:val="005377F1"/>
    <w:rsid w:val="00537803"/>
    <w:rsid w:val="0053781F"/>
    <w:rsid w:val="005378DA"/>
    <w:rsid w:val="005378F4"/>
    <w:rsid w:val="0053795C"/>
    <w:rsid w:val="00537A0A"/>
    <w:rsid w:val="00537AE4"/>
    <w:rsid w:val="00537AE8"/>
    <w:rsid w:val="00537BA6"/>
    <w:rsid w:val="00537CAA"/>
    <w:rsid w:val="00537E7E"/>
    <w:rsid w:val="00537ED9"/>
    <w:rsid w:val="00537FD9"/>
    <w:rsid w:val="00537FDC"/>
    <w:rsid w:val="0054003D"/>
    <w:rsid w:val="0054007D"/>
    <w:rsid w:val="005400A0"/>
    <w:rsid w:val="005400E2"/>
    <w:rsid w:val="005400F8"/>
    <w:rsid w:val="0054010C"/>
    <w:rsid w:val="00540124"/>
    <w:rsid w:val="0054018B"/>
    <w:rsid w:val="005401F3"/>
    <w:rsid w:val="005402C9"/>
    <w:rsid w:val="0054039C"/>
    <w:rsid w:val="00540446"/>
    <w:rsid w:val="00540641"/>
    <w:rsid w:val="0054065F"/>
    <w:rsid w:val="005406DB"/>
    <w:rsid w:val="005406F5"/>
    <w:rsid w:val="00540731"/>
    <w:rsid w:val="00540739"/>
    <w:rsid w:val="0054079F"/>
    <w:rsid w:val="005407D1"/>
    <w:rsid w:val="0054083A"/>
    <w:rsid w:val="0054093A"/>
    <w:rsid w:val="00540959"/>
    <w:rsid w:val="00540964"/>
    <w:rsid w:val="005409B0"/>
    <w:rsid w:val="00540A11"/>
    <w:rsid w:val="00540A23"/>
    <w:rsid w:val="00540A9D"/>
    <w:rsid w:val="00540B7F"/>
    <w:rsid w:val="00540C7D"/>
    <w:rsid w:val="00540C8F"/>
    <w:rsid w:val="00540CC3"/>
    <w:rsid w:val="00540CDE"/>
    <w:rsid w:val="00540D09"/>
    <w:rsid w:val="00540D48"/>
    <w:rsid w:val="00540DB4"/>
    <w:rsid w:val="00540EB4"/>
    <w:rsid w:val="00540F57"/>
    <w:rsid w:val="00541063"/>
    <w:rsid w:val="0054108C"/>
    <w:rsid w:val="005410AB"/>
    <w:rsid w:val="00541142"/>
    <w:rsid w:val="0054117D"/>
    <w:rsid w:val="005411A6"/>
    <w:rsid w:val="005411BB"/>
    <w:rsid w:val="00541241"/>
    <w:rsid w:val="00541257"/>
    <w:rsid w:val="00541283"/>
    <w:rsid w:val="005412C0"/>
    <w:rsid w:val="005412F1"/>
    <w:rsid w:val="00541318"/>
    <w:rsid w:val="0054139E"/>
    <w:rsid w:val="00541460"/>
    <w:rsid w:val="0054148B"/>
    <w:rsid w:val="005414BA"/>
    <w:rsid w:val="00541583"/>
    <w:rsid w:val="00541601"/>
    <w:rsid w:val="00541603"/>
    <w:rsid w:val="00541640"/>
    <w:rsid w:val="005416B4"/>
    <w:rsid w:val="005417D7"/>
    <w:rsid w:val="00541835"/>
    <w:rsid w:val="00541870"/>
    <w:rsid w:val="005418FB"/>
    <w:rsid w:val="005419D5"/>
    <w:rsid w:val="00541A2F"/>
    <w:rsid w:val="00541AA1"/>
    <w:rsid w:val="00541AB9"/>
    <w:rsid w:val="00541ABA"/>
    <w:rsid w:val="00541BD4"/>
    <w:rsid w:val="00541C8C"/>
    <w:rsid w:val="00541E14"/>
    <w:rsid w:val="00541E3A"/>
    <w:rsid w:val="00541E45"/>
    <w:rsid w:val="00541EF6"/>
    <w:rsid w:val="00541F23"/>
    <w:rsid w:val="00541F63"/>
    <w:rsid w:val="00541F78"/>
    <w:rsid w:val="00541FDF"/>
    <w:rsid w:val="00541FE5"/>
    <w:rsid w:val="005420ED"/>
    <w:rsid w:val="00542103"/>
    <w:rsid w:val="00542171"/>
    <w:rsid w:val="0054221D"/>
    <w:rsid w:val="00542266"/>
    <w:rsid w:val="00542268"/>
    <w:rsid w:val="00542286"/>
    <w:rsid w:val="0054233F"/>
    <w:rsid w:val="00542563"/>
    <w:rsid w:val="00542732"/>
    <w:rsid w:val="00542792"/>
    <w:rsid w:val="005427DF"/>
    <w:rsid w:val="00542819"/>
    <w:rsid w:val="00542868"/>
    <w:rsid w:val="0054291A"/>
    <w:rsid w:val="00542D14"/>
    <w:rsid w:val="00542D34"/>
    <w:rsid w:val="00542E31"/>
    <w:rsid w:val="00542E52"/>
    <w:rsid w:val="00542E55"/>
    <w:rsid w:val="00542E85"/>
    <w:rsid w:val="00542EB1"/>
    <w:rsid w:val="00542F71"/>
    <w:rsid w:val="00543028"/>
    <w:rsid w:val="0054305D"/>
    <w:rsid w:val="00543060"/>
    <w:rsid w:val="005431E9"/>
    <w:rsid w:val="00543245"/>
    <w:rsid w:val="00543277"/>
    <w:rsid w:val="005432CD"/>
    <w:rsid w:val="0054331F"/>
    <w:rsid w:val="00543323"/>
    <w:rsid w:val="0054332E"/>
    <w:rsid w:val="00543552"/>
    <w:rsid w:val="005435A7"/>
    <w:rsid w:val="00543603"/>
    <w:rsid w:val="005436BA"/>
    <w:rsid w:val="005436C8"/>
    <w:rsid w:val="005436DF"/>
    <w:rsid w:val="00543749"/>
    <w:rsid w:val="00543898"/>
    <w:rsid w:val="00543A11"/>
    <w:rsid w:val="00543A77"/>
    <w:rsid w:val="00543A95"/>
    <w:rsid w:val="00543AA9"/>
    <w:rsid w:val="00543C9E"/>
    <w:rsid w:val="00543D00"/>
    <w:rsid w:val="00543D87"/>
    <w:rsid w:val="00543E22"/>
    <w:rsid w:val="00543E5D"/>
    <w:rsid w:val="00543E6D"/>
    <w:rsid w:val="00543EBB"/>
    <w:rsid w:val="00543FAD"/>
    <w:rsid w:val="00544014"/>
    <w:rsid w:val="005440BD"/>
    <w:rsid w:val="0054411B"/>
    <w:rsid w:val="0054413E"/>
    <w:rsid w:val="00544156"/>
    <w:rsid w:val="00544170"/>
    <w:rsid w:val="0054417C"/>
    <w:rsid w:val="005441C4"/>
    <w:rsid w:val="005441CA"/>
    <w:rsid w:val="00544257"/>
    <w:rsid w:val="0054433E"/>
    <w:rsid w:val="0054434D"/>
    <w:rsid w:val="005443C5"/>
    <w:rsid w:val="00544480"/>
    <w:rsid w:val="00544513"/>
    <w:rsid w:val="005445E1"/>
    <w:rsid w:val="005446EE"/>
    <w:rsid w:val="005447C4"/>
    <w:rsid w:val="00544817"/>
    <w:rsid w:val="00544862"/>
    <w:rsid w:val="005448C5"/>
    <w:rsid w:val="00544968"/>
    <w:rsid w:val="00544A7A"/>
    <w:rsid w:val="00544AEF"/>
    <w:rsid w:val="00544B9B"/>
    <w:rsid w:val="00544C76"/>
    <w:rsid w:val="00544CCC"/>
    <w:rsid w:val="00544DC8"/>
    <w:rsid w:val="00544DCE"/>
    <w:rsid w:val="00544EB7"/>
    <w:rsid w:val="0054505D"/>
    <w:rsid w:val="0054511E"/>
    <w:rsid w:val="0054516F"/>
    <w:rsid w:val="0054526C"/>
    <w:rsid w:val="005452E9"/>
    <w:rsid w:val="00545427"/>
    <w:rsid w:val="00545624"/>
    <w:rsid w:val="0054563F"/>
    <w:rsid w:val="00545661"/>
    <w:rsid w:val="0054584D"/>
    <w:rsid w:val="00545939"/>
    <w:rsid w:val="00545992"/>
    <w:rsid w:val="005459F6"/>
    <w:rsid w:val="00545A07"/>
    <w:rsid w:val="00545A92"/>
    <w:rsid w:val="00545AF8"/>
    <w:rsid w:val="00545B39"/>
    <w:rsid w:val="00545BA7"/>
    <w:rsid w:val="00545C10"/>
    <w:rsid w:val="00545C5B"/>
    <w:rsid w:val="00545CC7"/>
    <w:rsid w:val="00545D13"/>
    <w:rsid w:val="00545D6A"/>
    <w:rsid w:val="00545DB3"/>
    <w:rsid w:val="00545E3A"/>
    <w:rsid w:val="00545E5C"/>
    <w:rsid w:val="00545E76"/>
    <w:rsid w:val="00545E92"/>
    <w:rsid w:val="00545EC4"/>
    <w:rsid w:val="00545EE9"/>
    <w:rsid w:val="00545F17"/>
    <w:rsid w:val="00545FED"/>
    <w:rsid w:val="005460C4"/>
    <w:rsid w:val="005460C6"/>
    <w:rsid w:val="005460F6"/>
    <w:rsid w:val="00546176"/>
    <w:rsid w:val="005461B4"/>
    <w:rsid w:val="005462CD"/>
    <w:rsid w:val="005462D4"/>
    <w:rsid w:val="00546311"/>
    <w:rsid w:val="0054637E"/>
    <w:rsid w:val="00546402"/>
    <w:rsid w:val="00546405"/>
    <w:rsid w:val="005464CC"/>
    <w:rsid w:val="00546605"/>
    <w:rsid w:val="00546617"/>
    <w:rsid w:val="0054666C"/>
    <w:rsid w:val="00546691"/>
    <w:rsid w:val="0054670A"/>
    <w:rsid w:val="005467B1"/>
    <w:rsid w:val="0054694A"/>
    <w:rsid w:val="005469E2"/>
    <w:rsid w:val="00546A12"/>
    <w:rsid w:val="00546BC9"/>
    <w:rsid w:val="00546BD6"/>
    <w:rsid w:val="00546BF6"/>
    <w:rsid w:val="00546CEB"/>
    <w:rsid w:val="00546CF5"/>
    <w:rsid w:val="00546CFF"/>
    <w:rsid w:val="00546D4B"/>
    <w:rsid w:val="00546DDA"/>
    <w:rsid w:val="00546F7C"/>
    <w:rsid w:val="00547049"/>
    <w:rsid w:val="0054705A"/>
    <w:rsid w:val="0054710D"/>
    <w:rsid w:val="005471EB"/>
    <w:rsid w:val="005471FD"/>
    <w:rsid w:val="00547243"/>
    <w:rsid w:val="00547264"/>
    <w:rsid w:val="005472C4"/>
    <w:rsid w:val="0054730A"/>
    <w:rsid w:val="00547315"/>
    <w:rsid w:val="0054735F"/>
    <w:rsid w:val="005474BA"/>
    <w:rsid w:val="00547504"/>
    <w:rsid w:val="0054752B"/>
    <w:rsid w:val="00547565"/>
    <w:rsid w:val="005476C6"/>
    <w:rsid w:val="005476CA"/>
    <w:rsid w:val="005476D9"/>
    <w:rsid w:val="005476E9"/>
    <w:rsid w:val="0054776A"/>
    <w:rsid w:val="00547790"/>
    <w:rsid w:val="005477FB"/>
    <w:rsid w:val="00547820"/>
    <w:rsid w:val="00547870"/>
    <w:rsid w:val="0054792F"/>
    <w:rsid w:val="00547A9C"/>
    <w:rsid w:val="00547ACD"/>
    <w:rsid w:val="00547B42"/>
    <w:rsid w:val="00547BE4"/>
    <w:rsid w:val="00547C95"/>
    <w:rsid w:val="00547D0C"/>
    <w:rsid w:val="00547E1F"/>
    <w:rsid w:val="00547E89"/>
    <w:rsid w:val="00547E8B"/>
    <w:rsid w:val="00547E96"/>
    <w:rsid w:val="00547EAF"/>
    <w:rsid w:val="00547ECA"/>
    <w:rsid w:val="00547EE5"/>
    <w:rsid w:val="00547FDE"/>
    <w:rsid w:val="00550021"/>
    <w:rsid w:val="005500D5"/>
    <w:rsid w:val="00550192"/>
    <w:rsid w:val="005501BB"/>
    <w:rsid w:val="0055029B"/>
    <w:rsid w:val="005502C8"/>
    <w:rsid w:val="0055035F"/>
    <w:rsid w:val="00550402"/>
    <w:rsid w:val="00550418"/>
    <w:rsid w:val="0055045C"/>
    <w:rsid w:val="00550466"/>
    <w:rsid w:val="00550472"/>
    <w:rsid w:val="005504B2"/>
    <w:rsid w:val="00550566"/>
    <w:rsid w:val="00550753"/>
    <w:rsid w:val="00550814"/>
    <w:rsid w:val="0055081F"/>
    <w:rsid w:val="00550894"/>
    <w:rsid w:val="00550917"/>
    <w:rsid w:val="0055098B"/>
    <w:rsid w:val="00550AAF"/>
    <w:rsid w:val="00550D37"/>
    <w:rsid w:val="00550F5D"/>
    <w:rsid w:val="00550FD4"/>
    <w:rsid w:val="005510A1"/>
    <w:rsid w:val="005510C6"/>
    <w:rsid w:val="00551264"/>
    <w:rsid w:val="005512BA"/>
    <w:rsid w:val="005513F0"/>
    <w:rsid w:val="005514B6"/>
    <w:rsid w:val="005514C4"/>
    <w:rsid w:val="005515EB"/>
    <w:rsid w:val="00551673"/>
    <w:rsid w:val="00551698"/>
    <w:rsid w:val="005516A2"/>
    <w:rsid w:val="005517AB"/>
    <w:rsid w:val="00551828"/>
    <w:rsid w:val="005518D2"/>
    <w:rsid w:val="00551916"/>
    <w:rsid w:val="005519EC"/>
    <w:rsid w:val="00551B80"/>
    <w:rsid w:val="00551BDD"/>
    <w:rsid w:val="00551C26"/>
    <w:rsid w:val="00551C2A"/>
    <w:rsid w:val="00551CB7"/>
    <w:rsid w:val="00551D3C"/>
    <w:rsid w:val="00551D44"/>
    <w:rsid w:val="00551E07"/>
    <w:rsid w:val="00551E3A"/>
    <w:rsid w:val="00551E47"/>
    <w:rsid w:val="00551EEA"/>
    <w:rsid w:val="00551F53"/>
    <w:rsid w:val="00551F91"/>
    <w:rsid w:val="005521DC"/>
    <w:rsid w:val="005522DD"/>
    <w:rsid w:val="005522EA"/>
    <w:rsid w:val="00552326"/>
    <w:rsid w:val="005523E5"/>
    <w:rsid w:val="00552419"/>
    <w:rsid w:val="005524FC"/>
    <w:rsid w:val="00552586"/>
    <w:rsid w:val="005525A5"/>
    <w:rsid w:val="005525ED"/>
    <w:rsid w:val="005526A9"/>
    <w:rsid w:val="00552833"/>
    <w:rsid w:val="00552866"/>
    <w:rsid w:val="0055298E"/>
    <w:rsid w:val="00552AC2"/>
    <w:rsid w:val="00552B71"/>
    <w:rsid w:val="00552BE3"/>
    <w:rsid w:val="00552C5C"/>
    <w:rsid w:val="00552D07"/>
    <w:rsid w:val="00552F1C"/>
    <w:rsid w:val="00552F5F"/>
    <w:rsid w:val="00552F9B"/>
    <w:rsid w:val="00553038"/>
    <w:rsid w:val="00553047"/>
    <w:rsid w:val="00553064"/>
    <w:rsid w:val="0055307B"/>
    <w:rsid w:val="005531AD"/>
    <w:rsid w:val="00553248"/>
    <w:rsid w:val="005532A9"/>
    <w:rsid w:val="005532E8"/>
    <w:rsid w:val="00553317"/>
    <w:rsid w:val="00553563"/>
    <w:rsid w:val="0055357B"/>
    <w:rsid w:val="00553587"/>
    <w:rsid w:val="00553589"/>
    <w:rsid w:val="005536F7"/>
    <w:rsid w:val="0055388B"/>
    <w:rsid w:val="00553890"/>
    <w:rsid w:val="00553925"/>
    <w:rsid w:val="005539E9"/>
    <w:rsid w:val="00553A6B"/>
    <w:rsid w:val="00553AF9"/>
    <w:rsid w:val="00553C15"/>
    <w:rsid w:val="00553D4D"/>
    <w:rsid w:val="00553D4F"/>
    <w:rsid w:val="00553E11"/>
    <w:rsid w:val="00553EA9"/>
    <w:rsid w:val="00553F79"/>
    <w:rsid w:val="0055404D"/>
    <w:rsid w:val="00554219"/>
    <w:rsid w:val="00554276"/>
    <w:rsid w:val="005542DC"/>
    <w:rsid w:val="00554453"/>
    <w:rsid w:val="0055449A"/>
    <w:rsid w:val="005545A5"/>
    <w:rsid w:val="005545AC"/>
    <w:rsid w:val="005545DF"/>
    <w:rsid w:val="005545F2"/>
    <w:rsid w:val="00554644"/>
    <w:rsid w:val="005546FD"/>
    <w:rsid w:val="00554723"/>
    <w:rsid w:val="0055481B"/>
    <w:rsid w:val="00554829"/>
    <w:rsid w:val="00554974"/>
    <w:rsid w:val="005549A6"/>
    <w:rsid w:val="005549D6"/>
    <w:rsid w:val="00554AC3"/>
    <w:rsid w:val="00554B50"/>
    <w:rsid w:val="00554BCB"/>
    <w:rsid w:val="00554BE1"/>
    <w:rsid w:val="00554CB4"/>
    <w:rsid w:val="00554CB7"/>
    <w:rsid w:val="00554CCD"/>
    <w:rsid w:val="00554CD9"/>
    <w:rsid w:val="00554D92"/>
    <w:rsid w:val="00554D9A"/>
    <w:rsid w:val="00554DA0"/>
    <w:rsid w:val="00554E34"/>
    <w:rsid w:val="00554E8A"/>
    <w:rsid w:val="00554EDF"/>
    <w:rsid w:val="00554F06"/>
    <w:rsid w:val="00554F89"/>
    <w:rsid w:val="00554FD2"/>
    <w:rsid w:val="00554FFC"/>
    <w:rsid w:val="00555011"/>
    <w:rsid w:val="0055508E"/>
    <w:rsid w:val="005550DB"/>
    <w:rsid w:val="005551EE"/>
    <w:rsid w:val="0055520E"/>
    <w:rsid w:val="0055530C"/>
    <w:rsid w:val="00555360"/>
    <w:rsid w:val="0055536B"/>
    <w:rsid w:val="005553A0"/>
    <w:rsid w:val="00555405"/>
    <w:rsid w:val="00555462"/>
    <w:rsid w:val="005554DB"/>
    <w:rsid w:val="005554F3"/>
    <w:rsid w:val="0055557D"/>
    <w:rsid w:val="005555CD"/>
    <w:rsid w:val="005555D6"/>
    <w:rsid w:val="00555680"/>
    <w:rsid w:val="005556CB"/>
    <w:rsid w:val="00555829"/>
    <w:rsid w:val="005558CA"/>
    <w:rsid w:val="005559D4"/>
    <w:rsid w:val="00555A7C"/>
    <w:rsid w:val="00555AE0"/>
    <w:rsid w:val="00555B49"/>
    <w:rsid w:val="00555C83"/>
    <w:rsid w:val="00555D27"/>
    <w:rsid w:val="00555DF3"/>
    <w:rsid w:val="00555ED4"/>
    <w:rsid w:val="00555F5F"/>
    <w:rsid w:val="00555F8B"/>
    <w:rsid w:val="00556028"/>
    <w:rsid w:val="0055612A"/>
    <w:rsid w:val="00556155"/>
    <w:rsid w:val="00556168"/>
    <w:rsid w:val="00556209"/>
    <w:rsid w:val="0055633C"/>
    <w:rsid w:val="005563DC"/>
    <w:rsid w:val="00556425"/>
    <w:rsid w:val="00556445"/>
    <w:rsid w:val="00556474"/>
    <w:rsid w:val="0055650D"/>
    <w:rsid w:val="00556577"/>
    <w:rsid w:val="0055668F"/>
    <w:rsid w:val="005566BD"/>
    <w:rsid w:val="005566D9"/>
    <w:rsid w:val="0055678B"/>
    <w:rsid w:val="005567F1"/>
    <w:rsid w:val="00556885"/>
    <w:rsid w:val="005568A0"/>
    <w:rsid w:val="00556922"/>
    <w:rsid w:val="0055694F"/>
    <w:rsid w:val="0055699C"/>
    <w:rsid w:val="005569CE"/>
    <w:rsid w:val="00556B1C"/>
    <w:rsid w:val="00556BE1"/>
    <w:rsid w:val="00556CEB"/>
    <w:rsid w:val="00556D4D"/>
    <w:rsid w:val="00556D50"/>
    <w:rsid w:val="00556D88"/>
    <w:rsid w:val="00556D8A"/>
    <w:rsid w:val="00556DAD"/>
    <w:rsid w:val="00556DF2"/>
    <w:rsid w:val="00556E04"/>
    <w:rsid w:val="00556EC9"/>
    <w:rsid w:val="00556EDA"/>
    <w:rsid w:val="00556FE2"/>
    <w:rsid w:val="00557054"/>
    <w:rsid w:val="00557057"/>
    <w:rsid w:val="0055706A"/>
    <w:rsid w:val="00557085"/>
    <w:rsid w:val="005570F5"/>
    <w:rsid w:val="00557186"/>
    <w:rsid w:val="0055722C"/>
    <w:rsid w:val="00557245"/>
    <w:rsid w:val="0055725C"/>
    <w:rsid w:val="005574D1"/>
    <w:rsid w:val="0055767C"/>
    <w:rsid w:val="005576C1"/>
    <w:rsid w:val="00557701"/>
    <w:rsid w:val="00557729"/>
    <w:rsid w:val="00557751"/>
    <w:rsid w:val="0055776A"/>
    <w:rsid w:val="005578BE"/>
    <w:rsid w:val="00557949"/>
    <w:rsid w:val="0055798D"/>
    <w:rsid w:val="00557A7A"/>
    <w:rsid w:val="00557AE9"/>
    <w:rsid w:val="00557B17"/>
    <w:rsid w:val="00557B7C"/>
    <w:rsid w:val="00557D74"/>
    <w:rsid w:val="00557DAA"/>
    <w:rsid w:val="00557DF0"/>
    <w:rsid w:val="00557E85"/>
    <w:rsid w:val="00557EB4"/>
    <w:rsid w:val="00557F21"/>
    <w:rsid w:val="00557F45"/>
    <w:rsid w:val="00557F6C"/>
    <w:rsid w:val="00557F91"/>
    <w:rsid w:val="00560086"/>
    <w:rsid w:val="005600E2"/>
    <w:rsid w:val="005600F2"/>
    <w:rsid w:val="0056012B"/>
    <w:rsid w:val="0056020B"/>
    <w:rsid w:val="0056020D"/>
    <w:rsid w:val="0056030C"/>
    <w:rsid w:val="005603C4"/>
    <w:rsid w:val="005603D9"/>
    <w:rsid w:val="0056041B"/>
    <w:rsid w:val="0056042B"/>
    <w:rsid w:val="0056042D"/>
    <w:rsid w:val="0056046E"/>
    <w:rsid w:val="0056048D"/>
    <w:rsid w:val="005604C3"/>
    <w:rsid w:val="005604EC"/>
    <w:rsid w:val="00560503"/>
    <w:rsid w:val="00560730"/>
    <w:rsid w:val="0056079E"/>
    <w:rsid w:val="00560804"/>
    <w:rsid w:val="00560871"/>
    <w:rsid w:val="0056087A"/>
    <w:rsid w:val="005608F3"/>
    <w:rsid w:val="00560953"/>
    <w:rsid w:val="005609B0"/>
    <w:rsid w:val="005609BA"/>
    <w:rsid w:val="005609E1"/>
    <w:rsid w:val="00560AD3"/>
    <w:rsid w:val="00560B2F"/>
    <w:rsid w:val="00560B47"/>
    <w:rsid w:val="00560B9C"/>
    <w:rsid w:val="00560BB1"/>
    <w:rsid w:val="00560BBE"/>
    <w:rsid w:val="00560C0B"/>
    <w:rsid w:val="00560C51"/>
    <w:rsid w:val="00560CE9"/>
    <w:rsid w:val="00560D22"/>
    <w:rsid w:val="00560D35"/>
    <w:rsid w:val="00560D52"/>
    <w:rsid w:val="00560DAA"/>
    <w:rsid w:val="00560DAD"/>
    <w:rsid w:val="00560E1E"/>
    <w:rsid w:val="00560E6B"/>
    <w:rsid w:val="00560E9C"/>
    <w:rsid w:val="00560EF9"/>
    <w:rsid w:val="00560F28"/>
    <w:rsid w:val="00560F81"/>
    <w:rsid w:val="00560F9B"/>
    <w:rsid w:val="00561068"/>
    <w:rsid w:val="00561076"/>
    <w:rsid w:val="005610E2"/>
    <w:rsid w:val="0056113B"/>
    <w:rsid w:val="00561164"/>
    <w:rsid w:val="005611E8"/>
    <w:rsid w:val="005611EE"/>
    <w:rsid w:val="00561292"/>
    <w:rsid w:val="00561296"/>
    <w:rsid w:val="005612F8"/>
    <w:rsid w:val="00561430"/>
    <w:rsid w:val="005614A7"/>
    <w:rsid w:val="005614AF"/>
    <w:rsid w:val="005614EB"/>
    <w:rsid w:val="005615EF"/>
    <w:rsid w:val="005615FB"/>
    <w:rsid w:val="0056160C"/>
    <w:rsid w:val="00561672"/>
    <w:rsid w:val="0056168E"/>
    <w:rsid w:val="005616DA"/>
    <w:rsid w:val="00561717"/>
    <w:rsid w:val="00561733"/>
    <w:rsid w:val="005618C1"/>
    <w:rsid w:val="00561981"/>
    <w:rsid w:val="00561AC3"/>
    <w:rsid w:val="00561AE4"/>
    <w:rsid w:val="00561B2F"/>
    <w:rsid w:val="00561C78"/>
    <w:rsid w:val="00561CBC"/>
    <w:rsid w:val="00561D06"/>
    <w:rsid w:val="00561F6B"/>
    <w:rsid w:val="00561FB0"/>
    <w:rsid w:val="00561FC2"/>
    <w:rsid w:val="00562078"/>
    <w:rsid w:val="0056207A"/>
    <w:rsid w:val="005620E6"/>
    <w:rsid w:val="005620FE"/>
    <w:rsid w:val="0056218F"/>
    <w:rsid w:val="00562274"/>
    <w:rsid w:val="005622AA"/>
    <w:rsid w:val="0056230C"/>
    <w:rsid w:val="00562336"/>
    <w:rsid w:val="00562383"/>
    <w:rsid w:val="0056252A"/>
    <w:rsid w:val="00562536"/>
    <w:rsid w:val="005625B6"/>
    <w:rsid w:val="005626DB"/>
    <w:rsid w:val="005627A6"/>
    <w:rsid w:val="00562808"/>
    <w:rsid w:val="00562819"/>
    <w:rsid w:val="00562850"/>
    <w:rsid w:val="005628CE"/>
    <w:rsid w:val="0056297E"/>
    <w:rsid w:val="005629D9"/>
    <w:rsid w:val="00562A24"/>
    <w:rsid w:val="00562BB9"/>
    <w:rsid w:val="00562CB3"/>
    <w:rsid w:val="00562DE2"/>
    <w:rsid w:val="00562DF8"/>
    <w:rsid w:val="00562ED6"/>
    <w:rsid w:val="00562EDB"/>
    <w:rsid w:val="00562F29"/>
    <w:rsid w:val="00562F6A"/>
    <w:rsid w:val="00562FF3"/>
    <w:rsid w:val="00563018"/>
    <w:rsid w:val="00563056"/>
    <w:rsid w:val="00563089"/>
    <w:rsid w:val="005630C9"/>
    <w:rsid w:val="00563132"/>
    <w:rsid w:val="00563250"/>
    <w:rsid w:val="005632EC"/>
    <w:rsid w:val="0056333F"/>
    <w:rsid w:val="00563476"/>
    <w:rsid w:val="005634B0"/>
    <w:rsid w:val="00563522"/>
    <w:rsid w:val="00563594"/>
    <w:rsid w:val="0056366F"/>
    <w:rsid w:val="005636CD"/>
    <w:rsid w:val="00563732"/>
    <w:rsid w:val="00563756"/>
    <w:rsid w:val="0056378F"/>
    <w:rsid w:val="00563794"/>
    <w:rsid w:val="00563904"/>
    <w:rsid w:val="00563984"/>
    <w:rsid w:val="005639F6"/>
    <w:rsid w:val="00563A7E"/>
    <w:rsid w:val="00563AAC"/>
    <w:rsid w:val="00563AB5"/>
    <w:rsid w:val="00563AFD"/>
    <w:rsid w:val="00563B89"/>
    <w:rsid w:val="00563BC9"/>
    <w:rsid w:val="00563C00"/>
    <w:rsid w:val="00563C25"/>
    <w:rsid w:val="00563C8D"/>
    <w:rsid w:val="00563CBA"/>
    <w:rsid w:val="00563E69"/>
    <w:rsid w:val="00563E8D"/>
    <w:rsid w:val="00563EDC"/>
    <w:rsid w:val="00563EF7"/>
    <w:rsid w:val="00563F7E"/>
    <w:rsid w:val="00563FAC"/>
    <w:rsid w:val="00563FBD"/>
    <w:rsid w:val="00564109"/>
    <w:rsid w:val="00564114"/>
    <w:rsid w:val="00564134"/>
    <w:rsid w:val="0056414E"/>
    <w:rsid w:val="00564159"/>
    <w:rsid w:val="0056419F"/>
    <w:rsid w:val="005641D3"/>
    <w:rsid w:val="00564256"/>
    <w:rsid w:val="0056427E"/>
    <w:rsid w:val="005642AD"/>
    <w:rsid w:val="00564315"/>
    <w:rsid w:val="0056434F"/>
    <w:rsid w:val="00564359"/>
    <w:rsid w:val="00564402"/>
    <w:rsid w:val="005644D9"/>
    <w:rsid w:val="005645A5"/>
    <w:rsid w:val="00564607"/>
    <w:rsid w:val="00564681"/>
    <w:rsid w:val="005647F0"/>
    <w:rsid w:val="00564819"/>
    <w:rsid w:val="00564916"/>
    <w:rsid w:val="0056497B"/>
    <w:rsid w:val="00564AE9"/>
    <w:rsid w:val="00564B03"/>
    <w:rsid w:val="00564B17"/>
    <w:rsid w:val="00564B63"/>
    <w:rsid w:val="00564BB5"/>
    <w:rsid w:val="00564C06"/>
    <w:rsid w:val="00564C53"/>
    <w:rsid w:val="00564C8C"/>
    <w:rsid w:val="00564D83"/>
    <w:rsid w:val="00564DCE"/>
    <w:rsid w:val="00564E7C"/>
    <w:rsid w:val="00564E88"/>
    <w:rsid w:val="00564EE3"/>
    <w:rsid w:val="00564EEF"/>
    <w:rsid w:val="00564F07"/>
    <w:rsid w:val="00564F3A"/>
    <w:rsid w:val="0056503E"/>
    <w:rsid w:val="0056509A"/>
    <w:rsid w:val="005650BF"/>
    <w:rsid w:val="00565142"/>
    <w:rsid w:val="00565150"/>
    <w:rsid w:val="005652DA"/>
    <w:rsid w:val="0056539B"/>
    <w:rsid w:val="005653D1"/>
    <w:rsid w:val="005653EE"/>
    <w:rsid w:val="0056540B"/>
    <w:rsid w:val="005654B6"/>
    <w:rsid w:val="00565503"/>
    <w:rsid w:val="0056551F"/>
    <w:rsid w:val="0056556B"/>
    <w:rsid w:val="005655C4"/>
    <w:rsid w:val="00565700"/>
    <w:rsid w:val="00565705"/>
    <w:rsid w:val="0056575D"/>
    <w:rsid w:val="005657ED"/>
    <w:rsid w:val="005657F9"/>
    <w:rsid w:val="0056585E"/>
    <w:rsid w:val="00565891"/>
    <w:rsid w:val="005658A5"/>
    <w:rsid w:val="0056593A"/>
    <w:rsid w:val="00565970"/>
    <w:rsid w:val="0056599C"/>
    <w:rsid w:val="005659CC"/>
    <w:rsid w:val="005659FF"/>
    <w:rsid w:val="00565AEB"/>
    <w:rsid w:val="00565B66"/>
    <w:rsid w:val="00565BAE"/>
    <w:rsid w:val="00565BD4"/>
    <w:rsid w:val="00565C0C"/>
    <w:rsid w:val="00565CB7"/>
    <w:rsid w:val="00565DBB"/>
    <w:rsid w:val="00565DC4"/>
    <w:rsid w:val="00565E18"/>
    <w:rsid w:val="00565F1A"/>
    <w:rsid w:val="00565FAC"/>
    <w:rsid w:val="00566062"/>
    <w:rsid w:val="00566067"/>
    <w:rsid w:val="005660AC"/>
    <w:rsid w:val="00566109"/>
    <w:rsid w:val="00566126"/>
    <w:rsid w:val="005661A9"/>
    <w:rsid w:val="005661D6"/>
    <w:rsid w:val="005661F1"/>
    <w:rsid w:val="00566277"/>
    <w:rsid w:val="005662DB"/>
    <w:rsid w:val="00566304"/>
    <w:rsid w:val="00566326"/>
    <w:rsid w:val="0056634B"/>
    <w:rsid w:val="00566383"/>
    <w:rsid w:val="00566396"/>
    <w:rsid w:val="005663B3"/>
    <w:rsid w:val="00566409"/>
    <w:rsid w:val="005664E1"/>
    <w:rsid w:val="005665C2"/>
    <w:rsid w:val="0056668A"/>
    <w:rsid w:val="00566762"/>
    <w:rsid w:val="0056679D"/>
    <w:rsid w:val="005668EE"/>
    <w:rsid w:val="005668F2"/>
    <w:rsid w:val="0056693E"/>
    <w:rsid w:val="005669C9"/>
    <w:rsid w:val="00566A07"/>
    <w:rsid w:val="00566AA3"/>
    <w:rsid w:val="00566C30"/>
    <w:rsid w:val="00566C9D"/>
    <w:rsid w:val="00566CD2"/>
    <w:rsid w:val="0056706E"/>
    <w:rsid w:val="005670ED"/>
    <w:rsid w:val="00567108"/>
    <w:rsid w:val="0056716E"/>
    <w:rsid w:val="00567187"/>
    <w:rsid w:val="005671AB"/>
    <w:rsid w:val="00567277"/>
    <w:rsid w:val="005673F4"/>
    <w:rsid w:val="00567500"/>
    <w:rsid w:val="00567605"/>
    <w:rsid w:val="0056764D"/>
    <w:rsid w:val="00567662"/>
    <w:rsid w:val="0056769B"/>
    <w:rsid w:val="005676A1"/>
    <w:rsid w:val="005676E2"/>
    <w:rsid w:val="00567800"/>
    <w:rsid w:val="00567847"/>
    <w:rsid w:val="00567893"/>
    <w:rsid w:val="005678E8"/>
    <w:rsid w:val="005678EC"/>
    <w:rsid w:val="005679F7"/>
    <w:rsid w:val="00567A21"/>
    <w:rsid w:val="00567A93"/>
    <w:rsid w:val="00567AA7"/>
    <w:rsid w:val="00567ADC"/>
    <w:rsid w:val="00567B2F"/>
    <w:rsid w:val="00567B30"/>
    <w:rsid w:val="00567B73"/>
    <w:rsid w:val="00567BBC"/>
    <w:rsid w:val="00567BD9"/>
    <w:rsid w:val="00567CFF"/>
    <w:rsid w:val="00567D88"/>
    <w:rsid w:val="00567DAD"/>
    <w:rsid w:val="00567DB3"/>
    <w:rsid w:val="00567DD2"/>
    <w:rsid w:val="00567E66"/>
    <w:rsid w:val="00567E71"/>
    <w:rsid w:val="00567EA8"/>
    <w:rsid w:val="00567F34"/>
    <w:rsid w:val="00567F4B"/>
    <w:rsid w:val="00570039"/>
    <w:rsid w:val="005700A8"/>
    <w:rsid w:val="00570128"/>
    <w:rsid w:val="005701B9"/>
    <w:rsid w:val="0057023C"/>
    <w:rsid w:val="005702D1"/>
    <w:rsid w:val="005702D2"/>
    <w:rsid w:val="0057039C"/>
    <w:rsid w:val="005703A1"/>
    <w:rsid w:val="005703E0"/>
    <w:rsid w:val="00570424"/>
    <w:rsid w:val="0057055C"/>
    <w:rsid w:val="005705AE"/>
    <w:rsid w:val="005705BC"/>
    <w:rsid w:val="005705D4"/>
    <w:rsid w:val="005705E5"/>
    <w:rsid w:val="0057064A"/>
    <w:rsid w:val="0057083D"/>
    <w:rsid w:val="005708F6"/>
    <w:rsid w:val="0057090F"/>
    <w:rsid w:val="00570957"/>
    <w:rsid w:val="00570B85"/>
    <w:rsid w:val="00570CDD"/>
    <w:rsid w:val="00570CE5"/>
    <w:rsid w:val="00570D0D"/>
    <w:rsid w:val="00570D34"/>
    <w:rsid w:val="00570D6E"/>
    <w:rsid w:val="00570DA3"/>
    <w:rsid w:val="00570E1E"/>
    <w:rsid w:val="00570E3A"/>
    <w:rsid w:val="00570F57"/>
    <w:rsid w:val="00570F9E"/>
    <w:rsid w:val="0057100D"/>
    <w:rsid w:val="00571070"/>
    <w:rsid w:val="005710AF"/>
    <w:rsid w:val="00571115"/>
    <w:rsid w:val="00571134"/>
    <w:rsid w:val="00571161"/>
    <w:rsid w:val="00571257"/>
    <w:rsid w:val="005712A9"/>
    <w:rsid w:val="0057132F"/>
    <w:rsid w:val="005714BA"/>
    <w:rsid w:val="00571555"/>
    <w:rsid w:val="005715B5"/>
    <w:rsid w:val="005715F0"/>
    <w:rsid w:val="00571660"/>
    <w:rsid w:val="0057169C"/>
    <w:rsid w:val="00571711"/>
    <w:rsid w:val="005717F9"/>
    <w:rsid w:val="005718B4"/>
    <w:rsid w:val="00571993"/>
    <w:rsid w:val="00571A43"/>
    <w:rsid w:val="00571ABE"/>
    <w:rsid w:val="00571AF8"/>
    <w:rsid w:val="00571BA7"/>
    <w:rsid w:val="00571BED"/>
    <w:rsid w:val="00571C15"/>
    <w:rsid w:val="00571CB7"/>
    <w:rsid w:val="00571D1D"/>
    <w:rsid w:val="00571D6D"/>
    <w:rsid w:val="00571DFD"/>
    <w:rsid w:val="00571F4E"/>
    <w:rsid w:val="00572011"/>
    <w:rsid w:val="0057206B"/>
    <w:rsid w:val="0057207D"/>
    <w:rsid w:val="005720B8"/>
    <w:rsid w:val="00572218"/>
    <w:rsid w:val="0057224D"/>
    <w:rsid w:val="00572285"/>
    <w:rsid w:val="0057229F"/>
    <w:rsid w:val="0057236D"/>
    <w:rsid w:val="00572502"/>
    <w:rsid w:val="00572600"/>
    <w:rsid w:val="005726FB"/>
    <w:rsid w:val="00572766"/>
    <w:rsid w:val="005727BB"/>
    <w:rsid w:val="005727EE"/>
    <w:rsid w:val="0057280C"/>
    <w:rsid w:val="00572968"/>
    <w:rsid w:val="00572987"/>
    <w:rsid w:val="00572A5D"/>
    <w:rsid w:val="00572A77"/>
    <w:rsid w:val="00572B34"/>
    <w:rsid w:val="00572B78"/>
    <w:rsid w:val="00572BDA"/>
    <w:rsid w:val="00572D07"/>
    <w:rsid w:val="00572EE7"/>
    <w:rsid w:val="00572EEB"/>
    <w:rsid w:val="00573014"/>
    <w:rsid w:val="00573082"/>
    <w:rsid w:val="005730AF"/>
    <w:rsid w:val="005730CB"/>
    <w:rsid w:val="005731DA"/>
    <w:rsid w:val="0057326F"/>
    <w:rsid w:val="0057328F"/>
    <w:rsid w:val="005734FF"/>
    <w:rsid w:val="00573533"/>
    <w:rsid w:val="005735CA"/>
    <w:rsid w:val="005735DD"/>
    <w:rsid w:val="005737AD"/>
    <w:rsid w:val="005737EF"/>
    <w:rsid w:val="005738A5"/>
    <w:rsid w:val="005739DC"/>
    <w:rsid w:val="00573B90"/>
    <w:rsid w:val="00573C16"/>
    <w:rsid w:val="00573D66"/>
    <w:rsid w:val="00573D95"/>
    <w:rsid w:val="00573EA6"/>
    <w:rsid w:val="00573EF1"/>
    <w:rsid w:val="00573F7B"/>
    <w:rsid w:val="00573F89"/>
    <w:rsid w:val="00573FD3"/>
    <w:rsid w:val="00573FD8"/>
    <w:rsid w:val="00574023"/>
    <w:rsid w:val="00574078"/>
    <w:rsid w:val="0057407B"/>
    <w:rsid w:val="005740A2"/>
    <w:rsid w:val="00574158"/>
    <w:rsid w:val="005741F5"/>
    <w:rsid w:val="00574358"/>
    <w:rsid w:val="005743D7"/>
    <w:rsid w:val="00574413"/>
    <w:rsid w:val="005745ED"/>
    <w:rsid w:val="00574696"/>
    <w:rsid w:val="00574771"/>
    <w:rsid w:val="00574845"/>
    <w:rsid w:val="00574849"/>
    <w:rsid w:val="005748EA"/>
    <w:rsid w:val="00574901"/>
    <w:rsid w:val="00574931"/>
    <w:rsid w:val="005749F9"/>
    <w:rsid w:val="00574ACC"/>
    <w:rsid w:val="00574AF5"/>
    <w:rsid w:val="00574B89"/>
    <w:rsid w:val="00574B9C"/>
    <w:rsid w:val="00574BC9"/>
    <w:rsid w:val="00574C98"/>
    <w:rsid w:val="00574D71"/>
    <w:rsid w:val="00574DB7"/>
    <w:rsid w:val="00574DC9"/>
    <w:rsid w:val="00574E5B"/>
    <w:rsid w:val="00574E95"/>
    <w:rsid w:val="00574E98"/>
    <w:rsid w:val="00574EED"/>
    <w:rsid w:val="00574F6B"/>
    <w:rsid w:val="00574FF9"/>
    <w:rsid w:val="005751F8"/>
    <w:rsid w:val="005751FB"/>
    <w:rsid w:val="00575207"/>
    <w:rsid w:val="005752A0"/>
    <w:rsid w:val="005752CC"/>
    <w:rsid w:val="00575357"/>
    <w:rsid w:val="0057538B"/>
    <w:rsid w:val="0057539F"/>
    <w:rsid w:val="005753C8"/>
    <w:rsid w:val="0057542D"/>
    <w:rsid w:val="0057551A"/>
    <w:rsid w:val="00575527"/>
    <w:rsid w:val="00575546"/>
    <w:rsid w:val="0057554A"/>
    <w:rsid w:val="0057560F"/>
    <w:rsid w:val="005756D9"/>
    <w:rsid w:val="005756DD"/>
    <w:rsid w:val="005757CE"/>
    <w:rsid w:val="005757D8"/>
    <w:rsid w:val="00575865"/>
    <w:rsid w:val="005759DF"/>
    <w:rsid w:val="00575A7B"/>
    <w:rsid w:val="00575AB0"/>
    <w:rsid w:val="00575AF6"/>
    <w:rsid w:val="00575C6A"/>
    <w:rsid w:val="00575C87"/>
    <w:rsid w:val="00575D67"/>
    <w:rsid w:val="00575DBC"/>
    <w:rsid w:val="00575DD0"/>
    <w:rsid w:val="00575DD1"/>
    <w:rsid w:val="00575E23"/>
    <w:rsid w:val="00575F7C"/>
    <w:rsid w:val="00575FC1"/>
    <w:rsid w:val="00575FFA"/>
    <w:rsid w:val="0057605F"/>
    <w:rsid w:val="005760BD"/>
    <w:rsid w:val="00576149"/>
    <w:rsid w:val="00576191"/>
    <w:rsid w:val="005761AA"/>
    <w:rsid w:val="00576208"/>
    <w:rsid w:val="00576275"/>
    <w:rsid w:val="005762BC"/>
    <w:rsid w:val="0057640D"/>
    <w:rsid w:val="0057644D"/>
    <w:rsid w:val="005764E3"/>
    <w:rsid w:val="00576510"/>
    <w:rsid w:val="00576523"/>
    <w:rsid w:val="00576577"/>
    <w:rsid w:val="00576711"/>
    <w:rsid w:val="0057672F"/>
    <w:rsid w:val="0057679B"/>
    <w:rsid w:val="005767B1"/>
    <w:rsid w:val="005768F7"/>
    <w:rsid w:val="00576913"/>
    <w:rsid w:val="00576976"/>
    <w:rsid w:val="005769B2"/>
    <w:rsid w:val="005769B6"/>
    <w:rsid w:val="005769E1"/>
    <w:rsid w:val="00576A2F"/>
    <w:rsid w:val="00576A33"/>
    <w:rsid w:val="00576AA1"/>
    <w:rsid w:val="00576AC5"/>
    <w:rsid w:val="00576AFE"/>
    <w:rsid w:val="00576CA8"/>
    <w:rsid w:val="00576DD3"/>
    <w:rsid w:val="00576E84"/>
    <w:rsid w:val="00576EEA"/>
    <w:rsid w:val="00576F6A"/>
    <w:rsid w:val="00577022"/>
    <w:rsid w:val="00577065"/>
    <w:rsid w:val="005770A1"/>
    <w:rsid w:val="00577191"/>
    <w:rsid w:val="00577194"/>
    <w:rsid w:val="00577299"/>
    <w:rsid w:val="0057739D"/>
    <w:rsid w:val="00577461"/>
    <w:rsid w:val="0057746B"/>
    <w:rsid w:val="005774BC"/>
    <w:rsid w:val="005774EE"/>
    <w:rsid w:val="00577544"/>
    <w:rsid w:val="00577549"/>
    <w:rsid w:val="005775D5"/>
    <w:rsid w:val="00577612"/>
    <w:rsid w:val="00577671"/>
    <w:rsid w:val="00577695"/>
    <w:rsid w:val="00577761"/>
    <w:rsid w:val="0057781E"/>
    <w:rsid w:val="00577887"/>
    <w:rsid w:val="00577892"/>
    <w:rsid w:val="00577B30"/>
    <w:rsid w:val="00577B5D"/>
    <w:rsid w:val="00577BA7"/>
    <w:rsid w:val="00577CAE"/>
    <w:rsid w:val="00577CF7"/>
    <w:rsid w:val="00577D3B"/>
    <w:rsid w:val="00577D90"/>
    <w:rsid w:val="00577EEE"/>
    <w:rsid w:val="00577F15"/>
    <w:rsid w:val="00577F16"/>
    <w:rsid w:val="00577F21"/>
    <w:rsid w:val="00580061"/>
    <w:rsid w:val="00580166"/>
    <w:rsid w:val="0058029B"/>
    <w:rsid w:val="00580351"/>
    <w:rsid w:val="0058039E"/>
    <w:rsid w:val="00580474"/>
    <w:rsid w:val="00580616"/>
    <w:rsid w:val="0058062C"/>
    <w:rsid w:val="005806C7"/>
    <w:rsid w:val="005807BF"/>
    <w:rsid w:val="0058081A"/>
    <w:rsid w:val="00580955"/>
    <w:rsid w:val="00580986"/>
    <w:rsid w:val="005809B5"/>
    <w:rsid w:val="00580B67"/>
    <w:rsid w:val="00580C11"/>
    <w:rsid w:val="00580C40"/>
    <w:rsid w:val="00580D16"/>
    <w:rsid w:val="00580D28"/>
    <w:rsid w:val="00580F93"/>
    <w:rsid w:val="00580FBB"/>
    <w:rsid w:val="00581138"/>
    <w:rsid w:val="005811B6"/>
    <w:rsid w:val="00581250"/>
    <w:rsid w:val="00581504"/>
    <w:rsid w:val="005815CA"/>
    <w:rsid w:val="005815FC"/>
    <w:rsid w:val="00581600"/>
    <w:rsid w:val="0058160C"/>
    <w:rsid w:val="00581636"/>
    <w:rsid w:val="00581720"/>
    <w:rsid w:val="005817C2"/>
    <w:rsid w:val="005817E0"/>
    <w:rsid w:val="0058183D"/>
    <w:rsid w:val="00581AA6"/>
    <w:rsid w:val="00581AD5"/>
    <w:rsid w:val="00581AD9"/>
    <w:rsid w:val="00581B22"/>
    <w:rsid w:val="00581B36"/>
    <w:rsid w:val="00581BA4"/>
    <w:rsid w:val="00581BB0"/>
    <w:rsid w:val="00581C36"/>
    <w:rsid w:val="00581D16"/>
    <w:rsid w:val="00581D54"/>
    <w:rsid w:val="00581D74"/>
    <w:rsid w:val="00581E06"/>
    <w:rsid w:val="00581E5F"/>
    <w:rsid w:val="00581FBB"/>
    <w:rsid w:val="00581FD4"/>
    <w:rsid w:val="00581FEA"/>
    <w:rsid w:val="0058200F"/>
    <w:rsid w:val="00582076"/>
    <w:rsid w:val="005820E7"/>
    <w:rsid w:val="00582114"/>
    <w:rsid w:val="00582197"/>
    <w:rsid w:val="005821F2"/>
    <w:rsid w:val="005822ED"/>
    <w:rsid w:val="00582390"/>
    <w:rsid w:val="00582526"/>
    <w:rsid w:val="005827CE"/>
    <w:rsid w:val="00582867"/>
    <w:rsid w:val="005829CD"/>
    <w:rsid w:val="00582ACE"/>
    <w:rsid w:val="00582B10"/>
    <w:rsid w:val="00582B25"/>
    <w:rsid w:val="00582B48"/>
    <w:rsid w:val="00582BB8"/>
    <w:rsid w:val="00582BC4"/>
    <w:rsid w:val="00582C33"/>
    <w:rsid w:val="00582C63"/>
    <w:rsid w:val="00582D42"/>
    <w:rsid w:val="00582E05"/>
    <w:rsid w:val="00582E3C"/>
    <w:rsid w:val="00582F14"/>
    <w:rsid w:val="00582F58"/>
    <w:rsid w:val="00583041"/>
    <w:rsid w:val="00583109"/>
    <w:rsid w:val="0058310D"/>
    <w:rsid w:val="0058320C"/>
    <w:rsid w:val="005832A9"/>
    <w:rsid w:val="005832B0"/>
    <w:rsid w:val="005832C0"/>
    <w:rsid w:val="005832E0"/>
    <w:rsid w:val="00583391"/>
    <w:rsid w:val="005833B3"/>
    <w:rsid w:val="0058341E"/>
    <w:rsid w:val="00583429"/>
    <w:rsid w:val="0058346C"/>
    <w:rsid w:val="00583520"/>
    <w:rsid w:val="005836E3"/>
    <w:rsid w:val="0058373A"/>
    <w:rsid w:val="00583777"/>
    <w:rsid w:val="0058379B"/>
    <w:rsid w:val="005837F2"/>
    <w:rsid w:val="00583814"/>
    <w:rsid w:val="005838AB"/>
    <w:rsid w:val="005838AC"/>
    <w:rsid w:val="00583935"/>
    <w:rsid w:val="00583B01"/>
    <w:rsid w:val="00583C53"/>
    <w:rsid w:val="00583CDB"/>
    <w:rsid w:val="00583E13"/>
    <w:rsid w:val="00583EDF"/>
    <w:rsid w:val="0058405B"/>
    <w:rsid w:val="00584083"/>
    <w:rsid w:val="005840F2"/>
    <w:rsid w:val="00584196"/>
    <w:rsid w:val="0058426F"/>
    <w:rsid w:val="00584283"/>
    <w:rsid w:val="005845F0"/>
    <w:rsid w:val="00584670"/>
    <w:rsid w:val="005847C6"/>
    <w:rsid w:val="0058482C"/>
    <w:rsid w:val="005848BC"/>
    <w:rsid w:val="005848F7"/>
    <w:rsid w:val="00584966"/>
    <w:rsid w:val="00584A63"/>
    <w:rsid w:val="00584A83"/>
    <w:rsid w:val="00584AE0"/>
    <w:rsid w:val="00584C36"/>
    <w:rsid w:val="00584CAF"/>
    <w:rsid w:val="00584DB5"/>
    <w:rsid w:val="00584E32"/>
    <w:rsid w:val="00584F35"/>
    <w:rsid w:val="00584F43"/>
    <w:rsid w:val="00584FD3"/>
    <w:rsid w:val="00584FF4"/>
    <w:rsid w:val="005850AE"/>
    <w:rsid w:val="005850AF"/>
    <w:rsid w:val="00585172"/>
    <w:rsid w:val="00585174"/>
    <w:rsid w:val="0058522A"/>
    <w:rsid w:val="00585261"/>
    <w:rsid w:val="005853A7"/>
    <w:rsid w:val="005854D3"/>
    <w:rsid w:val="00585611"/>
    <w:rsid w:val="005856E7"/>
    <w:rsid w:val="005856F0"/>
    <w:rsid w:val="00585750"/>
    <w:rsid w:val="00585752"/>
    <w:rsid w:val="005857E2"/>
    <w:rsid w:val="005859F8"/>
    <w:rsid w:val="00585A74"/>
    <w:rsid w:val="00585A7D"/>
    <w:rsid w:val="00585B04"/>
    <w:rsid w:val="00585B1B"/>
    <w:rsid w:val="00585C38"/>
    <w:rsid w:val="00585DDA"/>
    <w:rsid w:val="00585F03"/>
    <w:rsid w:val="00585F12"/>
    <w:rsid w:val="00585F25"/>
    <w:rsid w:val="00585F4C"/>
    <w:rsid w:val="005860EA"/>
    <w:rsid w:val="005860FA"/>
    <w:rsid w:val="005861E3"/>
    <w:rsid w:val="005862BB"/>
    <w:rsid w:val="005863FA"/>
    <w:rsid w:val="0058644B"/>
    <w:rsid w:val="00586453"/>
    <w:rsid w:val="00586515"/>
    <w:rsid w:val="005865D6"/>
    <w:rsid w:val="00586671"/>
    <w:rsid w:val="0058667B"/>
    <w:rsid w:val="005868BF"/>
    <w:rsid w:val="005868CA"/>
    <w:rsid w:val="0058695D"/>
    <w:rsid w:val="00586A52"/>
    <w:rsid w:val="00586AF7"/>
    <w:rsid w:val="00586B01"/>
    <w:rsid w:val="00586C5D"/>
    <w:rsid w:val="00586C6D"/>
    <w:rsid w:val="00586C7E"/>
    <w:rsid w:val="00586C91"/>
    <w:rsid w:val="00586C99"/>
    <w:rsid w:val="00586CF1"/>
    <w:rsid w:val="00586D4B"/>
    <w:rsid w:val="00586DA8"/>
    <w:rsid w:val="00586FA8"/>
    <w:rsid w:val="00587064"/>
    <w:rsid w:val="005870AB"/>
    <w:rsid w:val="00587168"/>
    <w:rsid w:val="0058728B"/>
    <w:rsid w:val="00587337"/>
    <w:rsid w:val="005873F8"/>
    <w:rsid w:val="00587693"/>
    <w:rsid w:val="00587809"/>
    <w:rsid w:val="005878DB"/>
    <w:rsid w:val="00587986"/>
    <w:rsid w:val="00587A10"/>
    <w:rsid w:val="00587AB5"/>
    <w:rsid w:val="00587ADE"/>
    <w:rsid w:val="00587B1F"/>
    <w:rsid w:val="00587B57"/>
    <w:rsid w:val="00587C07"/>
    <w:rsid w:val="00587C20"/>
    <w:rsid w:val="00587C7B"/>
    <w:rsid w:val="00587C9B"/>
    <w:rsid w:val="00587CC9"/>
    <w:rsid w:val="00587DB2"/>
    <w:rsid w:val="00587E00"/>
    <w:rsid w:val="00587E1E"/>
    <w:rsid w:val="00587E8C"/>
    <w:rsid w:val="00590011"/>
    <w:rsid w:val="0059006C"/>
    <w:rsid w:val="0059009F"/>
    <w:rsid w:val="00590283"/>
    <w:rsid w:val="005904B9"/>
    <w:rsid w:val="005904F3"/>
    <w:rsid w:val="00590537"/>
    <w:rsid w:val="005905A4"/>
    <w:rsid w:val="0059063D"/>
    <w:rsid w:val="00590669"/>
    <w:rsid w:val="0059066F"/>
    <w:rsid w:val="00590674"/>
    <w:rsid w:val="00590758"/>
    <w:rsid w:val="00590C07"/>
    <w:rsid w:val="00590C0E"/>
    <w:rsid w:val="00590C48"/>
    <w:rsid w:val="00590D01"/>
    <w:rsid w:val="00590D0A"/>
    <w:rsid w:val="00590D51"/>
    <w:rsid w:val="00590D53"/>
    <w:rsid w:val="00590D9A"/>
    <w:rsid w:val="00590DA3"/>
    <w:rsid w:val="00590DFC"/>
    <w:rsid w:val="00590F1D"/>
    <w:rsid w:val="00590FC9"/>
    <w:rsid w:val="00590FCB"/>
    <w:rsid w:val="00591035"/>
    <w:rsid w:val="005911FD"/>
    <w:rsid w:val="00591203"/>
    <w:rsid w:val="005912DF"/>
    <w:rsid w:val="00591344"/>
    <w:rsid w:val="00591375"/>
    <w:rsid w:val="00591384"/>
    <w:rsid w:val="005913B7"/>
    <w:rsid w:val="0059162C"/>
    <w:rsid w:val="0059171B"/>
    <w:rsid w:val="00591734"/>
    <w:rsid w:val="00591762"/>
    <w:rsid w:val="005919FB"/>
    <w:rsid w:val="00591A3C"/>
    <w:rsid w:val="00591ABD"/>
    <w:rsid w:val="00591BAF"/>
    <w:rsid w:val="00591BDC"/>
    <w:rsid w:val="00591CBD"/>
    <w:rsid w:val="00591D62"/>
    <w:rsid w:val="00591DC2"/>
    <w:rsid w:val="00591DC4"/>
    <w:rsid w:val="00591E5A"/>
    <w:rsid w:val="00591F78"/>
    <w:rsid w:val="00592086"/>
    <w:rsid w:val="00592087"/>
    <w:rsid w:val="00592238"/>
    <w:rsid w:val="0059224D"/>
    <w:rsid w:val="0059240C"/>
    <w:rsid w:val="00592547"/>
    <w:rsid w:val="005925AD"/>
    <w:rsid w:val="005925B7"/>
    <w:rsid w:val="00592652"/>
    <w:rsid w:val="0059271E"/>
    <w:rsid w:val="00592754"/>
    <w:rsid w:val="0059279F"/>
    <w:rsid w:val="005927FA"/>
    <w:rsid w:val="00592832"/>
    <w:rsid w:val="0059287F"/>
    <w:rsid w:val="0059289B"/>
    <w:rsid w:val="00592AA8"/>
    <w:rsid w:val="00592AB1"/>
    <w:rsid w:val="00592AD4"/>
    <w:rsid w:val="00592B53"/>
    <w:rsid w:val="00592BE1"/>
    <w:rsid w:val="00592D16"/>
    <w:rsid w:val="00592DAA"/>
    <w:rsid w:val="00592DF4"/>
    <w:rsid w:val="00592E77"/>
    <w:rsid w:val="00592EB2"/>
    <w:rsid w:val="00592ED4"/>
    <w:rsid w:val="00592EE4"/>
    <w:rsid w:val="00592EEA"/>
    <w:rsid w:val="005932EA"/>
    <w:rsid w:val="005932F1"/>
    <w:rsid w:val="005933DC"/>
    <w:rsid w:val="005933E2"/>
    <w:rsid w:val="005933FF"/>
    <w:rsid w:val="00593440"/>
    <w:rsid w:val="0059345F"/>
    <w:rsid w:val="005935E0"/>
    <w:rsid w:val="00593631"/>
    <w:rsid w:val="00593653"/>
    <w:rsid w:val="00593692"/>
    <w:rsid w:val="0059371F"/>
    <w:rsid w:val="00593739"/>
    <w:rsid w:val="005937CC"/>
    <w:rsid w:val="005937E7"/>
    <w:rsid w:val="00593807"/>
    <w:rsid w:val="00593860"/>
    <w:rsid w:val="00593986"/>
    <w:rsid w:val="00593A80"/>
    <w:rsid w:val="00593B5C"/>
    <w:rsid w:val="00593BAE"/>
    <w:rsid w:val="00593BF3"/>
    <w:rsid w:val="00593C58"/>
    <w:rsid w:val="00593C84"/>
    <w:rsid w:val="00593D2C"/>
    <w:rsid w:val="00593DDA"/>
    <w:rsid w:val="00593FCA"/>
    <w:rsid w:val="005941D1"/>
    <w:rsid w:val="005941E9"/>
    <w:rsid w:val="00594269"/>
    <w:rsid w:val="005943FE"/>
    <w:rsid w:val="00594466"/>
    <w:rsid w:val="005945F5"/>
    <w:rsid w:val="005946A3"/>
    <w:rsid w:val="00594731"/>
    <w:rsid w:val="0059473D"/>
    <w:rsid w:val="005947E1"/>
    <w:rsid w:val="005948C5"/>
    <w:rsid w:val="00594914"/>
    <w:rsid w:val="0059491D"/>
    <w:rsid w:val="00594942"/>
    <w:rsid w:val="00594985"/>
    <w:rsid w:val="00594A2B"/>
    <w:rsid w:val="00594B10"/>
    <w:rsid w:val="00594B64"/>
    <w:rsid w:val="00594B9B"/>
    <w:rsid w:val="00594BED"/>
    <w:rsid w:val="00594C23"/>
    <w:rsid w:val="00594C89"/>
    <w:rsid w:val="00594D42"/>
    <w:rsid w:val="00594D4B"/>
    <w:rsid w:val="00594E3F"/>
    <w:rsid w:val="00594F05"/>
    <w:rsid w:val="00594F38"/>
    <w:rsid w:val="00594F4D"/>
    <w:rsid w:val="00594FBA"/>
    <w:rsid w:val="00594FE4"/>
    <w:rsid w:val="0059509B"/>
    <w:rsid w:val="005950DC"/>
    <w:rsid w:val="00595170"/>
    <w:rsid w:val="0059529F"/>
    <w:rsid w:val="00595317"/>
    <w:rsid w:val="00595441"/>
    <w:rsid w:val="0059545C"/>
    <w:rsid w:val="005954CA"/>
    <w:rsid w:val="0059553A"/>
    <w:rsid w:val="00595563"/>
    <w:rsid w:val="0059559D"/>
    <w:rsid w:val="0059567C"/>
    <w:rsid w:val="005956C2"/>
    <w:rsid w:val="005956EE"/>
    <w:rsid w:val="00595729"/>
    <w:rsid w:val="0059572A"/>
    <w:rsid w:val="00595749"/>
    <w:rsid w:val="0059586A"/>
    <w:rsid w:val="00595890"/>
    <w:rsid w:val="0059591B"/>
    <w:rsid w:val="00595A08"/>
    <w:rsid w:val="00595B55"/>
    <w:rsid w:val="00595BDF"/>
    <w:rsid w:val="00595C74"/>
    <w:rsid w:val="00595CEB"/>
    <w:rsid w:val="00595D4C"/>
    <w:rsid w:val="00595E13"/>
    <w:rsid w:val="00595EE6"/>
    <w:rsid w:val="00595F69"/>
    <w:rsid w:val="00595FA4"/>
    <w:rsid w:val="00595FE6"/>
    <w:rsid w:val="00595FFB"/>
    <w:rsid w:val="0059600D"/>
    <w:rsid w:val="00596130"/>
    <w:rsid w:val="005961B4"/>
    <w:rsid w:val="0059626E"/>
    <w:rsid w:val="005962A9"/>
    <w:rsid w:val="005962FB"/>
    <w:rsid w:val="00596304"/>
    <w:rsid w:val="0059635A"/>
    <w:rsid w:val="0059635E"/>
    <w:rsid w:val="00596434"/>
    <w:rsid w:val="005964B2"/>
    <w:rsid w:val="0059654B"/>
    <w:rsid w:val="0059656C"/>
    <w:rsid w:val="005967C3"/>
    <w:rsid w:val="0059691E"/>
    <w:rsid w:val="00596A07"/>
    <w:rsid w:val="00596A33"/>
    <w:rsid w:val="00596A71"/>
    <w:rsid w:val="00596B1F"/>
    <w:rsid w:val="00596BD2"/>
    <w:rsid w:val="00596BED"/>
    <w:rsid w:val="00596C36"/>
    <w:rsid w:val="00596D8E"/>
    <w:rsid w:val="00596DA3"/>
    <w:rsid w:val="00596EAD"/>
    <w:rsid w:val="00596F54"/>
    <w:rsid w:val="00596F9A"/>
    <w:rsid w:val="00597009"/>
    <w:rsid w:val="005970A8"/>
    <w:rsid w:val="005970C5"/>
    <w:rsid w:val="005970E2"/>
    <w:rsid w:val="005971E3"/>
    <w:rsid w:val="00597203"/>
    <w:rsid w:val="00597221"/>
    <w:rsid w:val="0059733B"/>
    <w:rsid w:val="005975F2"/>
    <w:rsid w:val="0059760C"/>
    <w:rsid w:val="0059762D"/>
    <w:rsid w:val="005976C1"/>
    <w:rsid w:val="005976D0"/>
    <w:rsid w:val="00597717"/>
    <w:rsid w:val="00597768"/>
    <w:rsid w:val="005977BC"/>
    <w:rsid w:val="005977DA"/>
    <w:rsid w:val="00597A2B"/>
    <w:rsid w:val="00597AB1"/>
    <w:rsid w:val="00597B01"/>
    <w:rsid w:val="00597BD7"/>
    <w:rsid w:val="00597CA4"/>
    <w:rsid w:val="00597CB6"/>
    <w:rsid w:val="00597D00"/>
    <w:rsid w:val="00597D8B"/>
    <w:rsid w:val="00597E88"/>
    <w:rsid w:val="00597F2C"/>
    <w:rsid w:val="00597F8C"/>
    <w:rsid w:val="00597FAC"/>
    <w:rsid w:val="005A0057"/>
    <w:rsid w:val="005A0134"/>
    <w:rsid w:val="005A0228"/>
    <w:rsid w:val="005A031F"/>
    <w:rsid w:val="005A034D"/>
    <w:rsid w:val="005A03B7"/>
    <w:rsid w:val="005A0424"/>
    <w:rsid w:val="005A04C6"/>
    <w:rsid w:val="005A0528"/>
    <w:rsid w:val="005A059F"/>
    <w:rsid w:val="005A0702"/>
    <w:rsid w:val="005A0728"/>
    <w:rsid w:val="005A0794"/>
    <w:rsid w:val="005A07DF"/>
    <w:rsid w:val="005A0832"/>
    <w:rsid w:val="005A090C"/>
    <w:rsid w:val="005A09DA"/>
    <w:rsid w:val="005A0A6D"/>
    <w:rsid w:val="005A0B40"/>
    <w:rsid w:val="005A0CC4"/>
    <w:rsid w:val="005A0DD5"/>
    <w:rsid w:val="005A0E13"/>
    <w:rsid w:val="005A0E8E"/>
    <w:rsid w:val="005A0E97"/>
    <w:rsid w:val="005A0EB6"/>
    <w:rsid w:val="005A0ECB"/>
    <w:rsid w:val="005A0FD1"/>
    <w:rsid w:val="005A1023"/>
    <w:rsid w:val="005A10C2"/>
    <w:rsid w:val="005A10F0"/>
    <w:rsid w:val="005A10F4"/>
    <w:rsid w:val="005A1155"/>
    <w:rsid w:val="005A119F"/>
    <w:rsid w:val="005A1205"/>
    <w:rsid w:val="005A1215"/>
    <w:rsid w:val="005A136C"/>
    <w:rsid w:val="005A13AD"/>
    <w:rsid w:val="005A14B0"/>
    <w:rsid w:val="005A14E4"/>
    <w:rsid w:val="005A152E"/>
    <w:rsid w:val="005A1551"/>
    <w:rsid w:val="005A1620"/>
    <w:rsid w:val="005A1713"/>
    <w:rsid w:val="005A1743"/>
    <w:rsid w:val="005A1790"/>
    <w:rsid w:val="005A1832"/>
    <w:rsid w:val="005A1859"/>
    <w:rsid w:val="005A19D8"/>
    <w:rsid w:val="005A1A4A"/>
    <w:rsid w:val="005A1A57"/>
    <w:rsid w:val="005A1A5A"/>
    <w:rsid w:val="005A1A66"/>
    <w:rsid w:val="005A1CC4"/>
    <w:rsid w:val="005A1D5B"/>
    <w:rsid w:val="005A1DCB"/>
    <w:rsid w:val="005A1E28"/>
    <w:rsid w:val="005A1E3B"/>
    <w:rsid w:val="005A1E56"/>
    <w:rsid w:val="005A1ECB"/>
    <w:rsid w:val="005A1F38"/>
    <w:rsid w:val="005A1F42"/>
    <w:rsid w:val="005A1F45"/>
    <w:rsid w:val="005A1FFD"/>
    <w:rsid w:val="005A2014"/>
    <w:rsid w:val="005A201D"/>
    <w:rsid w:val="005A2062"/>
    <w:rsid w:val="005A215B"/>
    <w:rsid w:val="005A216E"/>
    <w:rsid w:val="005A21A8"/>
    <w:rsid w:val="005A22F0"/>
    <w:rsid w:val="005A2350"/>
    <w:rsid w:val="005A23FD"/>
    <w:rsid w:val="005A2490"/>
    <w:rsid w:val="005A2498"/>
    <w:rsid w:val="005A24CD"/>
    <w:rsid w:val="005A258C"/>
    <w:rsid w:val="005A259A"/>
    <w:rsid w:val="005A25F0"/>
    <w:rsid w:val="005A2651"/>
    <w:rsid w:val="005A2659"/>
    <w:rsid w:val="005A26CE"/>
    <w:rsid w:val="005A27D1"/>
    <w:rsid w:val="005A28A1"/>
    <w:rsid w:val="005A28AD"/>
    <w:rsid w:val="005A2A15"/>
    <w:rsid w:val="005A2B1E"/>
    <w:rsid w:val="005A2BCC"/>
    <w:rsid w:val="005A2C84"/>
    <w:rsid w:val="005A2C9D"/>
    <w:rsid w:val="005A2D4B"/>
    <w:rsid w:val="005A2DA8"/>
    <w:rsid w:val="005A2DF0"/>
    <w:rsid w:val="005A2E03"/>
    <w:rsid w:val="005A2E60"/>
    <w:rsid w:val="005A3155"/>
    <w:rsid w:val="005A3157"/>
    <w:rsid w:val="005A31E4"/>
    <w:rsid w:val="005A31E8"/>
    <w:rsid w:val="005A3211"/>
    <w:rsid w:val="005A32A7"/>
    <w:rsid w:val="005A32B6"/>
    <w:rsid w:val="005A3347"/>
    <w:rsid w:val="005A334C"/>
    <w:rsid w:val="005A336A"/>
    <w:rsid w:val="005A3383"/>
    <w:rsid w:val="005A34A1"/>
    <w:rsid w:val="005A34EF"/>
    <w:rsid w:val="005A34F6"/>
    <w:rsid w:val="005A34FA"/>
    <w:rsid w:val="005A35AD"/>
    <w:rsid w:val="005A3699"/>
    <w:rsid w:val="005A3701"/>
    <w:rsid w:val="005A3780"/>
    <w:rsid w:val="005A3861"/>
    <w:rsid w:val="005A3922"/>
    <w:rsid w:val="005A3941"/>
    <w:rsid w:val="005A3956"/>
    <w:rsid w:val="005A3A18"/>
    <w:rsid w:val="005A3ACA"/>
    <w:rsid w:val="005A3C79"/>
    <w:rsid w:val="005A3CB3"/>
    <w:rsid w:val="005A3CDF"/>
    <w:rsid w:val="005A3D38"/>
    <w:rsid w:val="005A3E50"/>
    <w:rsid w:val="005A3E83"/>
    <w:rsid w:val="005A3E84"/>
    <w:rsid w:val="005A3EA6"/>
    <w:rsid w:val="005A3F2E"/>
    <w:rsid w:val="005A3F60"/>
    <w:rsid w:val="005A412A"/>
    <w:rsid w:val="005A414D"/>
    <w:rsid w:val="005A4183"/>
    <w:rsid w:val="005A41F7"/>
    <w:rsid w:val="005A4376"/>
    <w:rsid w:val="005A43C3"/>
    <w:rsid w:val="005A440F"/>
    <w:rsid w:val="005A44A5"/>
    <w:rsid w:val="005A4562"/>
    <w:rsid w:val="005A4563"/>
    <w:rsid w:val="005A4564"/>
    <w:rsid w:val="005A45A5"/>
    <w:rsid w:val="005A45E1"/>
    <w:rsid w:val="005A4655"/>
    <w:rsid w:val="005A46D2"/>
    <w:rsid w:val="005A474B"/>
    <w:rsid w:val="005A47A8"/>
    <w:rsid w:val="005A4819"/>
    <w:rsid w:val="005A48D6"/>
    <w:rsid w:val="005A491E"/>
    <w:rsid w:val="005A49E0"/>
    <w:rsid w:val="005A4A3D"/>
    <w:rsid w:val="005A4A58"/>
    <w:rsid w:val="005A4AFA"/>
    <w:rsid w:val="005A4B92"/>
    <w:rsid w:val="005A4BC7"/>
    <w:rsid w:val="005A4BDF"/>
    <w:rsid w:val="005A4BFD"/>
    <w:rsid w:val="005A4C54"/>
    <w:rsid w:val="005A4C92"/>
    <w:rsid w:val="005A4D30"/>
    <w:rsid w:val="005A4DB5"/>
    <w:rsid w:val="005A4DDB"/>
    <w:rsid w:val="005A4DE2"/>
    <w:rsid w:val="005A4E38"/>
    <w:rsid w:val="005A4E7C"/>
    <w:rsid w:val="005A4EB6"/>
    <w:rsid w:val="005A4F11"/>
    <w:rsid w:val="005A4F49"/>
    <w:rsid w:val="005A4F91"/>
    <w:rsid w:val="005A4FC8"/>
    <w:rsid w:val="005A50BA"/>
    <w:rsid w:val="005A51E6"/>
    <w:rsid w:val="005A5223"/>
    <w:rsid w:val="005A5260"/>
    <w:rsid w:val="005A5269"/>
    <w:rsid w:val="005A52E5"/>
    <w:rsid w:val="005A53AD"/>
    <w:rsid w:val="005A5445"/>
    <w:rsid w:val="005A554F"/>
    <w:rsid w:val="005A556B"/>
    <w:rsid w:val="005A5583"/>
    <w:rsid w:val="005A55F7"/>
    <w:rsid w:val="005A5669"/>
    <w:rsid w:val="005A56EC"/>
    <w:rsid w:val="005A5878"/>
    <w:rsid w:val="005A5898"/>
    <w:rsid w:val="005A58A9"/>
    <w:rsid w:val="005A5B54"/>
    <w:rsid w:val="005A5D13"/>
    <w:rsid w:val="005A5D2A"/>
    <w:rsid w:val="005A5D7D"/>
    <w:rsid w:val="005A5DF9"/>
    <w:rsid w:val="005A5E61"/>
    <w:rsid w:val="005A5E95"/>
    <w:rsid w:val="005A5E9B"/>
    <w:rsid w:val="005A5EAB"/>
    <w:rsid w:val="005A607F"/>
    <w:rsid w:val="005A61A0"/>
    <w:rsid w:val="005A61A1"/>
    <w:rsid w:val="005A6243"/>
    <w:rsid w:val="005A62C8"/>
    <w:rsid w:val="005A635B"/>
    <w:rsid w:val="005A6365"/>
    <w:rsid w:val="005A6421"/>
    <w:rsid w:val="005A64A3"/>
    <w:rsid w:val="005A656F"/>
    <w:rsid w:val="005A65BD"/>
    <w:rsid w:val="005A65C6"/>
    <w:rsid w:val="005A65CD"/>
    <w:rsid w:val="005A65F0"/>
    <w:rsid w:val="005A65F7"/>
    <w:rsid w:val="005A65FE"/>
    <w:rsid w:val="005A664A"/>
    <w:rsid w:val="005A66DD"/>
    <w:rsid w:val="005A6715"/>
    <w:rsid w:val="005A678B"/>
    <w:rsid w:val="005A682A"/>
    <w:rsid w:val="005A6882"/>
    <w:rsid w:val="005A68F6"/>
    <w:rsid w:val="005A6940"/>
    <w:rsid w:val="005A698C"/>
    <w:rsid w:val="005A6991"/>
    <w:rsid w:val="005A6A38"/>
    <w:rsid w:val="005A6B7F"/>
    <w:rsid w:val="005A6BE4"/>
    <w:rsid w:val="005A6C47"/>
    <w:rsid w:val="005A6CC4"/>
    <w:rsid w:val="005A6CD0"/>
    <w:rsid w:val="005A6D5D"/>
    <w:rsid w:val="005A6D7F"/>
    <w:rsid w:val="005A6E55"/>
    <w:rsid w:val="005A6FA4"/>
    <w:rsid w:val="005A7083"/>
    <w:rsid w:val="005A7111"/>
    <w:rsid w:val="005A7199"/>
    <w:rsid w:val="005A726D"/>
    <w:rsid w:val="005A749B"/>
    <w:rsid w:val="005A749E"/>
    <w:rsid w:val="005A7528"/>
    <w:rsid w:val="005A75E6"/>
    <w:rsid w:val="005A75FA"/>
    <w:rsid w:val="005A7642"/>
    <w:rsid w:val="005A7663"/>
    <w:rsid w:val="005A76C6"/>
    <w:rsid w:val="005A797B"/>
    <w:rsid w:val="005A79A5"/>
    <w:rsid w:val="005A79EC"/>
    <w:rsid w:val="005A7B25"/>
    <w:rsid w:val="005A7BD1"/>
    <w:rsid w:val="005A7BD2"/>
    <w:rsid w:val="005A7C5B"/>
    <w:rsid w:val="005A7CA8"/>
    <w:rsid w:val="005A7D30"/>
    <w:rsid w:val="005A7E9F"/>
    <w:rsid w:val="005A7F1D"/>
    <w:rsid w:val="005A7FB7"/>
    <w:rsid w:val="005B0088"/>
    <w:rsid w:val="005B008B"/>
    <w:rsid w:val="005B0317"/>
    <w:rsid w:val="005B040E"/>
    <w:rsid w:val="005B0413"/>
    <w:rsid w:val="005B0598"/>
    <w:rsid w:val="005B05A7"/>
    <w:rsid w:val="005B0646"/>
    <w:rsid w:val="005B0703"/>
    <w:rsid w:val="005B08E1"/>
    <w:rsid w:val="005B08E5"/>
    <w:rsid w:val="005B0909"/>
    <w:rsid w:val="005B09D9"/>
    <w:rsid w:val="005B0A11"/>
    <w:rsid w:val="005B0A17"/>
    <w:rsid w:val="005B0B10"/>
    <w:rsid w:val="005B0B45"/>
    <w:rsid w:val="005B0B66"/>
    <w:rsid w:val="005B0C48"/>
    <w:rsid w:val="005B0C62"/>
    <w:rsid w:val="005B0DB2"/>
    <w:rsid w:val="005B0DDA"/>
    <w:rsid w:val="005B0EA3"/>
    <w:rsid w:val="005B0F5A"/>
    <w:rsid w:val="005B0FB0"/>
    <w:rsid w:val="005B0FC0"/>
    <w:rsid w:val="005B1087"/>
    <w:rsid w:val="005B10AF"/>
    <w:rsid w:val="005B1148"/>
    <w:rsid w:val="005B1174"/>
    <w:rsid w:val="005B1237"/>
    <w:rsid w:val="005B1265"/>
    <w:rsid w:val="005B1287"/>
    <w:rsid w:val="005B129C"/>
    <w:rsid w:val="005B1445"/>
    <w:rsid w:val="005B1504"/>
    <w:rsid w:val="005B1584"/>
    <w:rsid w:val="005B159B"/>
    <w:rsid w:val="005B1648"/>
    <w:rsid w:val="005B1653"/>
    <w:rsid w:val="005B16DD"/>
    <w:rsid w:val="005B16E3"/>
    <w:rsid w:val="005B16EE"/>
    <w:rsid w:val="005B182F"/>
    <w:rsid w:val="005B19CE"/>
    <w:rsid w:val="005B1A10"/>
    <w:rsid w:val="005B1A32"/>
    <w:rsid w:val="005B1A60"/>
    <w:rsid w:val="005B1A77"/>
    <w:rsid w:val="005B1B34"/>
    <w:rsid w:val="005B1B5F"/>
    <w:rsid w:val="005B1B73"/>
    <w:rsid w:val="005B1C27"/>
    <w:rsid w:val="005B1D5A"/>
    <w:rsid w:val="005B1E67"/>
    <w:rsid w:val="005B1FF7"/>
    <w:rsid w:val="005B2074"/>
    <w:rsid w:val="005B208C"/>
    <w:rsid w:val="005B20B6"/>
    <w:rsid w:val="005B20E0"/>
    <w:rsid w:val="005B215F"/>
    <w:rsid w:val="005B219B"/>
    <w:rsid w:val="005B225D"/>
    <w:rsid w:val="005B2289"/>
    <w:rsid w:val="005B234C"/>
    <w:rsid w:val="005B23C8"/>
    <w:rsid w:val="005B24E4"/>
    <w:rsid w:val="005B263D"/>
    <w:rsid w:val="005B2684"/>
    <w:rsid w:val="005B268B"/>
    <w:rsid w:val="005B26A0"/>
    <w:rsid w:val="005B26CB"/>
    <w:rsid w:val="005B2739"/>
    <w:rsid w:val="005B27A8"/>
    <w:rsid w:val="005B2821"/>
    <w:rsid w:val="005B282C"/>
    <w:rsid w:val="005B288C"/>
    <w:rsid w:val="005B2908"/>
    <w:rsid w:val="005B2918"/>
    <w:rsid w:val="005B292A"/>
    <w:rsid w:val="005B2952"/>
    <w:rsid w:val="005B2A4B"/>
    <w:rsid w:val="005B2B0A"/>
    <w:rsid w:val="005B2B29"/>
    <w:rsid w:val="005B2C53"/>
    <w:rsid w:val="005B2D83"/>
    <w:rsid w:val="005B2E0D"/>
    <w:rsid w:val="005B2E19"/>
    <w:rsid w:val="005B2E9F"/>
    <w:rsid w:val="005B2ED3"/>
    <w:rsid w:val="005B2F04"/>
    <w:rsid w:val="005B2F48"/>
    <w:rsid w:val="005B2FD6"/>
    <w:rsid w:val="005B301D"/>
    <w:rsid w:val="005B3075"/>
    <w:rsid w:val="005B3080"/>
    <w:rsid w:val="005B326F"/>
    <w:rsid w:val="005B32F3"/>
    <w:rsid w:val="005B33A5"/>
    <w:rsid w:val="005B34B4"/>
    <w:rsid w:val="005B35EB"/>
    <w:rsid w:val="005B3611"/>
    <w:rsid w:val="005B36CA"/>
    <w:rsid w:val="005B385A"/>
    <w:rsid w:val="005B3877"/>
    <w:rsid w:val="005B38D4"/>
    <w:rsid w:val="005B395C"/>
    <w:rsid w:val="005B3A37"/>
    <w:rsid w:val="005B3A69"/>
    <w:rsid w:val="005B3B10"/>
    <w:rsid w:val="005B3B55"/>
    <w:rsid w:val="005B3B6B"/>
    <w:rsid w:val="005B3B99"/>
    <w:rsid w:val="005B3BA4"/>
    <w:rsid w:val="005B3BFB"/>
    <w:rsid w:val="005B3BFE"/>
    <w:rsid w:val="005B3C47"/>
    <w:rsid w:val="005B3DC5"/>
    <w:rsid w:val="005B3E21"/>
    <w:rsid w:val="005B4118"/>
    <w:rsid w:val="005B4190"/>
    <w:rsid w:val="005B41E9"/>
    <w:rsid w:val="005B425B"/>
    <w:rsid w:val="005B432D"/>
    <w:rsid w:val="005B43AC"/>
    <w:rsid w:val="005B4414"/>
    <w:rsid w:val="005B4452"/>
    <w:rsid w:val="005B45EF"/>
    <w:rsid w:val="005B485A"/>
    <w:rsid w:val="005B4875"/>
    <w:rsid w:val="005B48FC"/>
    <w:rsid w:val="005B494B"/>
    <w:rsid w:val="005B4A2F"/>
    <w:rsid w:val="005B4A44"/>
    <w:rsid w:val="005B4B68"/>
    <w:rsid w:val="005B4BD8"/>
    <w:rsid w:val="005B4BEA"/>
    <w:rsid w:val="005B4D38"/>
    <w:rsid w:val="005B4E19"/>
    <w:rsid w:val="005B4E3B"/>
    <w:rsid w:val="005B4E9F"/>
    <w:rsid w:val="005B4F96"/>
    <w:rsid w:val="005B4FB3"/>
    <w:rsid w:val="005B505B"/>
    <w:rsid w:val="005B507F"/>
    <w:rsid w:val="005B5091"/>
    <w:rsid w:val="005B5093"/>
    <w:rsid w:val="005B51D7"/>
    <w:rsid w:val="005B51EC"/>
    <w:rsid w:val="005B5200"/>
    <w:rsid w:val="005B53E5"/>
    <w:rsid w:val="005B55F0"/>
    <w:rsid w:val="005B5610"/>
    <w:rsid w:val="005B5673"/>
    <w:rsid w:val="005B574A"/>
    <w:rsid w:val="005B57E1"/>
    <w:rsid w:val="005B588A"/>
    <w:rsid w:val="005B58CD"/>
    <w:rsid w:val="005B59AD"/>
    <w:rsid w:val="005B59FD"/>
    <w:rsid w:val="005B5AC7"/>
    <w:rsid w:val="005B5B05"/>
    <w:rsid w:val="005B5B37"/>
    <w:rsid w:val="005B5B71"/>
    <w:rsid w:val="005B5BDA"/>
    <w:rsid w:val="005B5BEF"/>
    <w:rsid w:val="005B5BF1"/>
    <w:rsid w:val="005B5D5F"/>
    <w:rsid w:val="005B5DF7"/>
    <w:rsid w:val="005B5EE6"/>
    <w:rsid w:val="005B5F28"/>
    <w:rsid w:val="005B5F75"/>
    <w:rsid w:val="005B5FD0"/>
    <w:rsid w:val="005B5FE1"/>
    <w:rsid w:val="005B6049"/>
    <w:rsid w:val="005B608D"/>
    <w:rsid w:val="005B60A0"/>
    <w:rsid w:val="005B60F6"/>
    <w:rsid w:val="005B615A"/>
    <w:rsid w:val="005B619D"/>
    <w:rsid w:val="005B61B4"/>
    <w:rsid w:val="005B631E"/>
    <w:rsid w:val="005B635A"/>
    <w:rsid w:val="005B63BE"/>
    <w:rsid w:val="005B655E"/>
    <w:rsid w:val="005B678C"/>
    <w:rsid w:val="005B6842"/>
    <w:rsid w:val="005B68B0"/>
    <w:rsid w:val="005B68E1"/>
    <w:rsid w:val="005B6911"/>
    <w:rsid w:val="005B699B"/>
    <w:rsid w:val="005B69A1"/>
    <w:rsid w:val="005B69F4"/>
    <w:rsid w:val="005B6A79"/>
    <w:rsid w:val="005B6A86"/>
    <w:rsid w:val="005B6A8D"/>
    <w:rsid w:val="005B6AA7"/>
    <w:rsid w:val="005B6AFD"/>
    <w:rsid w:val="005B6B17"/>
    <w:rsid w:val="005B6B46"/>
    <w:rsid w:val="005B6CE4"/>
    <w:rsid w:val="005B6DC0"/>
    <w:rsid w:val="005B6E4F"/>
    <w:rsid w:val="005B6E85"/>
    <w:rsid w:val="005B7068"/>
    <w:rsid w:val="005B70FF"/>
    <w:rsid w:val="005B7108"/>
    <w:rsid w:val="005B7161"/>
    <w:rsid w:val="005B719B"/>
    <w:rsid w:val="005B722A"/>
    <w:rsid w:val="005B7233"/>
    <w:rsid w:val="005B7392"/>
    <w:rsid w:val="005B755C"/>
    <w:rsid w:val="005B75D2"/>
    <w:rsid w:val="005B7676"/>
    <w:rsid w:val="005B77ED"/>
    <w:rsid w:val="005B7819"/>
    <w:rsid w:val="005B782B"/>
    <w:rsid w:val="005B7889"/>
    <w:rsid w:val="005B78BF"/>
    <w:rsid w:val="005B78C5"/>
    <w:rsid w:val="005B7946"/>
    <w:rsid w:val="005B796A"/>
    <w:rsid w:val="005B7CF2"/>
    <w:rsid w:val="005B7D8C"/>
    <w:rsid w:val="005B7DAF"/>
    <w:rsid w:val="005B7DD8"/>
    <w:rsid w:val="005B7DF5"/>
    <w:rsid w:val="005B7E42"/>
    <w:rsid w:val="005B7E81"/>
    <w:rsid w:val="005C0034"/>
    <w:rsid w:val="005C0094"/>
    <w:rsid w:val="005C019F"/>
    <w:rsid w:val="005C02A8"/>
    <w:rsid w:val="005C02FF"/>
    <w:rsid w:val="005C046E"/>
    <w:rsid w:val="005C0512"/>
    <w:rsid w:val="005C05DF"/>
    <w:rsid w:val="005C0618"/>
    <w:rsid w:val="005C063F"/>
    <w:rsid w:val="005C072A"/>
    <w:rsid w:val="005C073C"/>
    <w:rsid w:val="005C074D"/>
    <w:rsid w:val="005C07E9"/>
    <w:rsid w:val="005C0899"/>
    <w:rsid w:val="005C089D"/>
    <w:rsid w:val="005C0959"/>
    <w:rsid w:val="005C0A63"/>
    <w:rsid w:val="005C0B77"/>
    <w:rsid w:val="005C0C97"/>
    <w:rsid w:val="005C0CEF"/>
    <w:rsid w:val="005C0D55"/>
    <w:rsid w:val="005C0D77"/>
    <w:rsid w:val="005C0E45"/>
    <w:rsid w:val="005C0E76"/>
    <w:rsid w:val="005C0EDB"/>
    <w:rsid w:val="005C0F4F"/>
    <w:rsid w:val="005C0F76"/>
    <w:rsid w:val="005C0F7A"/>
    <w:rsid w:val="005C0FE5"/>
    <w:rsid w:val="005C10E1"/>
    <w:rsid w:val="005C115A"/>
    <w:rsid w:val="005C125A"/>
    <w:rsid w:val="005C12A8"/>
    <w:rsid w:val="005C12F7"/>
    <w:rsid w:val="005C1349"/>
    <w:rsid w:val="005C135A"/>
    <w:rsid w:val="005C146E"/>
    <w:rsid w:val="005C1503"/>
    <w:rsid w:val="005C1516"/>
    <w:rsid w:val="005C1525"/>
    <w:rsid w:val="005C155D"/>
    <w:rsid w:val="005C1670"/>
    <w:rsid w:val="005C1766"/>
    <w:rsid w:val="005C17A3"/>
    <w:rsid w:val="005C1817"/>
    <w:rsid w:val="005C192D"/>
    <w:rsid w:val="005C19B8"/>
    <w:rsid w:val="005C19C5"/>
    <w:rsid w:val="005C19FF"/>
    <w:rsid w:val="005C1A3D"/>
    <w:rsid w:val="005C1A56"/>
    <w:rsid w:val="005C1B71"/>
    <w:rsid w:val="005C1C98"/>
    <w:rsid w:val="005C1D1F"/>
    <w:rsid w:val="005C1DC9"/>
    <w:rsid w:val="005C1E23"/>
    <w:rsid w:val="005C1F51"/>
    <w:rsid w:val="005C1F64"/>
    <w:rsid w:val="005C1FE1"/>
    <w:rsid w:val="005C21FA"/>
    <w:rsid w:val="005C2296"/>
    <w:rsid w:val="005C22A2"/>
    <w:rsid w:val="005C22FF"/>
    <w:rsid w:val="005C23ED"/>
    <w:rsid w:val="005C2430"/>
    <w:rsid w:val="005C2561"/>
    <w:rsid w:val="005C25B1"/>
    <w:rsid w:val="005C27C4"/>
    <w:rsid w:val="005C282B"/>
    <w:rsid w:val="005C28A0"/>
    <w:rsid w:val="005C28C6"/>
    <w:rsid w:val="005C2938"/>
    <w:rsid w:val="005C29BA"/>
    <w:rsid w:val="005C29C8"/>
    <w:rsid w:val="005C29CE"/>
    <w:rsid w:val="005C2A57"/>
    <w:rsid w:val="005C2B51"/>
    <w:rsid w:val="005C2CB5"/>
    <w:rsid w:val="005C2CF9"/>
    <w:rsid w:val="005C2D1A"/>
    <w:rsid w:val="005C2D46"/>
    <w:rsid w:val="005C2D87"/>
    <w:rsid w:val="005C2D8A"/>
    <w:rsid w:val="005C2EA6"/>
    <w:rsid w:val="005C2EAE"/>
    <w:rsid w:val="005C2EEF"/>
    <w:rsid w:val="005C2F16"/>
    <w:rsid w:val="005C2FC0"/>
    <w:rsid w:val="005C310E"/>
    <w:rsid w:val="005C3122"/>
    <w:rsid w:val="005C3216"/>
    <w:rsid w:val="005C3395"/>
    <w:rsid w:val="005C3400"/>
    <w:rsid w:val="005C34DE"/>
    <w:rsid w:val="005C352F"/>
    <w:rsid w:val="005C356E"/>
    <w:rsid w:val="005C35AB"/>
    <w:rsid w:val="005C3724"/>
    <w:rsid w:val="005C3768"/>
    <w:rsid w:val="005C3861"/>
    <w:rsid w:val="005C3947"/>
    <w:rsid w:val="005C39FA"/>
    <w:rsid w:val="005C3A48"/>
    <w:rsid w:val="005C3A63"/>
    <w:rsid w:val="005C3ADA"/>
    <w:rsid w:val="005C3B11"/>
    <w:rsid w:val="005C3B55"/>
    <w:rsid w:val="005C3BA3"/>
    <w:rsid w:val="005C3BC7"/>
    <w:rsid w:val="005C3C6B"/>
    <w:rsid w:val="005C3C71"/>
    <w:rsid w:val="005C3CD0"/>
    <w:rsid w:val="005C3D14"/>
    <w:rsid w:val="005C3E36"/>
    <w:rsid w:val="005C3ECC"/>
    <w:rsid w:val="005C3F1A"/>
    <w:rsid w:val="005C3F80"/>
    <w:rsid w:val="005C3FE8"/>
    <w:rsid w:val="005C40D9"/>
    <w:rsid w:val="005C42E0"/>
    <w:rsid w:val="005C43AC"/>
    <w:rsid w:val="005C43C5"/>
    <w:rsid w:val="005C4497"/>
    <w:rsid w:val="005C44DB"/>
    <w:rsid w:val="005C46B1"/>
    <w:rsid w:val="005C4957"/>
    <w:rsid w:val="005C49BA"/>
    <w:rsid w:val="005C49E9"/>
    <w:rsid w:val="005C4A3D"/>
    <w:rsid w:val="005C4A6E"/>
    <w:rsid w:val="005C4A70"/>
    <w:rsid w:val="005C4B8F"/>
    <w:rsid w:val="005C4B95"/>
    <w:rsid w:val="005C4BE4"/>
    <w:rsid w:val="005C4C55"/>
    <w:rsid w:val="005C4CA8"/>
    <w:rsid w:val="005C4D3E"/>
    <w:rsid w:val="005C4ECA"/>
    <w:rsid w:val="005C4ED6"/>
    <w:rsid w:val="005C4EEF"/>
    <w:rsid w:val="005C4F08"/>
    <w:rsid w:val="005C4F2F"/>
    <w:rsid w:val="005C4F8D"/>
    <w:rsid w:val="005C4FF4"/>
    <w:rsid w:val="005C4FFF"/>
    <w:rsid w:val="005C5179"/>
    <w:rsid w:val="005C519D"/>
    <w:rsid w:val="005C51E2"/>
    <w:rsid w:val="005C5233"/>
    <w:rsid w:val="005C533D"/>
    <w:rsid w:val="005C53C2"/>
    <w:rsid w:val="005C53DD"/>
    <w:rsid w:val="005C540F"/>
    <w:rsid w:val="005C5564"/>
    <w:rsid w:val="005C55D6"/>
    <w:rsid w:val="005C55E0"/>
    <w:rsid w:val="005C5608"/>
    <w:rsid w:val="005C5652"/>
    <w:rsid w:val="005C568D"/>
    <w:rsid w:val="005C56A5"/>
    <w:rsid w:val="005C56EE"/>
    <w:rsid w:val="005C5742"/>
    <w:rsid w:val="005C580D"/>
    <w:rsid w:val="005C580F"/>
    <w:rsid w:val="005C590B"/>
    <w:rsid w:val="005C5AC2"/>
    <w:rsid w:val="005C5B3C"/>
    <w:rsid w:val="005C5B82"/>
    <w:rsid w:val="005C5BBC"/>
    <w:rsid w:val="005C5C18"/>
    <w:rsid w:val="005C5C2A"/>
    <w:rsid w:val="005C5D14"/>
    <w:rsid w:val="005C5D3B"/>
    <w:rsid w:val="005C5DA0"/>
    <w:rsid w:val="005C5DAC"/>
    <w:rsid w:val="005C6042"/>
    <w:rsid w:val="005C61D8"/>
    <w:rsid w:val="005C62AE"/>
    <w:rsid w:val="005C6361"/>
    <w:rsid w:val="005C638F"/>
    <w:rsid w:val="005C63AC"/>
    <w:rsid w:val="005C6497"/>
    <w:rsid w:val="005C64A0"/>
    <w:rsid w:val="005C64B3"/>
    <w:rsid w:val="005C64D2"/>
    <w:rsid w:val="005C64F5"/>
    <w:rsid w:val="005C6560"/>
    <w:rsid w:val="005C65A6"/>
    <w:rsid w:val="005C65BB"/>
    <w:rsid w:val="005C6676"/>
    <w:rsid w:val="005C66B5"/>
    <w:rsid w:val="005C67A8"/>
    <w:rsid w:val="005C67C3"/>
    <w:rsid w:val="005C67FC"/>
    <w:rsid w:val="005C6854"/>
    <w:rsid w:val="005C6959"/>
    <w:rsid w:val="005C69A0"/>
    <w:rsid w:val="005C69A8"/>
    <w:rsid w:val="005C69FB"/>
    <w:rsid w:val="005C6ACC"/>
    <w:rsid w:val="005C6AD0"/>
    <w:rsid w:val="005C6AF6"/>
    <w:rsid w:val="005C6B2D"/>
    <w:rsid w:val="005C6B50"/>
    <w:rsid w:val="005C6BDA"/>
    <w:rsid w:val="005C6C22"/>
    <w:rsid w:val="005C6D4B"/>
    <w:rsid w:val="005C6DA5"/>
    <w:rsid w:val="005C6E37"/>
    <w:rsid w:val="005C6F01"/>
    <w:rsid w:val="005C6FA3"/>
    <w:rsid w:val="005C6FD0"/>
    <w:rsid w:val="005C7114"/>
    <w:rsid w:val="005C7190"/>
    <w:rsid w:val="005C7440"/>
    <w:rsid w:val="005C75E3"/>
    <w:rsid w:val="005C7636"/>
    <w:rsid w:val="005C767A"/>
    <w:rsid w:val="005C77B1"/>
    <w:rsid w:val="005C7923"/>
    <w:rsid w:val="005C7AC6"/>
    <w:rsid w:val="005C7B63"/>
    <w:rsid w:val="005C7BBD"/>
    <w:rsid w:val="005C7BEE"/>
    <w:rsid w:val="005C7C07"/>
    <w:rsid w:val="005C7C09"/>
    <w:rsid w:val="005C7D00"/>
    <w:rsid w:val="005C7D08"/>
    <w:rsid w:val="005C7EF5"/>
    <w:rsid w:val="005D0029"/>
    <w:rsid w:val="005D005B"/>
    <w:rsid w:val="005D0189"/>
    <w:rsid w:val="005D01EB"/>
    <w:rsid w:val="005D024D"/>
    <w:rsid w:val="005D025B"/>
    <w:rsid w:val="005D02A7"/>
    <w:rsid w:val="005D03F4"/>
    <w:rsid w:val="005D051C"/>
    <w:rsid w:val="005D0530"/>
    <w:rsid w:val="005D0551"/>
    <w:rsid w:val="005D0558"/>
    <w:rsid w:val="005D05F0"/>
    <w:rsid w:val="005D05FA"/>
    <w:rsid w:val="005D065F"/>
    <w:rsid w:val="005D07C5"/>
    <w:rsid w:val="005D07D4"/>
    <w:rsid w:val="005D07F3"/>
    <w:rsid w:val="005D09C2"/>
    <w:rsid w:val="005D09F7"/>
    <w:rsid w:val="005D0A5A"/>
    <w:rsid w:val="005D0AB8"/>
    <w:rsid w:val="005D0BAC"/>
    <w:rsid w:val="005D0BD1"/>
    <w:rsid w:val="005D0C71"/>
    <w:rsid w:val="005D0DC4"/>
    <w:rsid w:val="005D0E68"/>
    <w:rsid w:val="005D0EB3"/>
    <w:rsid w:val="005D0ECC"/>
    <w:rsid w:val="005D0ED3"/>
    <w:rsid w:val="005D0F41"/>
    <w:rsid w:val="005D1036"/>
    <w:rsid w:val="005D1080"/>
    <w:rsid w:val="005D118C"/>
    <w:rsid w:val="005D1195"/>
    <w:rsid w:val="005D122B"/>
    <w:rsid w:val="005D12B6"/>
    <w:rsid w:val="005D146E"/>
    <w:rsid w:val="005D14BF"/>
    <w:rsid w:val="005D1563"/>
    <w:rsid w:val="005D1582"/>
    <w:rsid w:val="005D15E8"/>
    <w:rsid w:val="005D16F7"/>
    <w:rsid w:val="005D17A8"/>
    <w:rsid w:val="005D1804"/>
    <w:rsid w:val="005D189E"/>
    <w:rsid w:val="005D1A93"/>
    <w:rsid w:val="005D1BCC"/>
    <w:rsid w:val="005D1BCD"/>
    <w:rsid w:val="005D1BFF"/>
    <w:rsid w:val="005D1C0A"/>
    <w:rsid w:val="005D1C1E"/>
    <w:rsid w:val="005D1C46"/>
    <w:rsid w:val="005D1CBA"/>
    <w:rsid w:val="005D1D8E"/>
    <w:rsid w:val="005D1E1D"/>
    <w:rsid w:val="005D1E3C"/>
    <w:rsid w:val="005D1F2B"/>
    <w:rsid w:val="005D1F7F"/>
    <w:rsid w:val="005D1FD5"/>
    <w:rsid w:val="005D1FE4"/>
    <w:rsid w:val="005D1FF3"/>
    <w:rsid w:val="005D1FFD"/>
    <w:rsid w:val="005D1FFF"/>
    <w:rsid w:val="005D2041"/>
    <w:rsid w:val="005D20F5"/>
    <w:rsid w:val="005D210C"/>
    <w:rsid w:val="005D211F"/>
    <w:rsid w:val="005D21C3"/>
    <w:rsid w:val="005D22B6"/>
    <w:rsid w:val="005D237F"/>
    <w:rsid w:val="005D2399"/>
    <w:rsid w:val="005D240C"/>
    <w:rsid w:val="005D2467"/>
    <w:rsid w:val="005D250B"/>
    <w:rsid w:val="005D2539"/>
    <w:rsid w:val="005D256B"/>
    <w:rsid w:val="005D26B0"/>
    <w:rsid w:val="005D273A"/>
    <w:rsid w:val="005D2746"/>
    <w:rsid w:val="005D2748"/>
    <w:rsid w:val="005D2815"/>
    <w:rsid w:val="005D28D5"/>
    <w:rsid w:val="005D2946"/>
    <w:rsid w:val="005D2A49"/>
    <w:rsid w:val="005D2A9F"/>
    <w:rsid w:val="005D2AAD"/>
    <w:rsid w:val="005D2AEA"/>
    <w:rsid w:val="005D2B04"/>
    <w:rsid w:val="005D2BBD"/>
    <w:rsid w:val="005D2D18"/>
    <w:rsid w:val="005D2D97"/>
    <w:rsid w:val="005D2DCA"/>
    <w:rsid w:val="005D2DCC"/>
    <w:rsid w:val="005D2E70"/>
    <w:rsid w:val="005D2E98"/>
    <w:rsid w:val="005D2EAD"/>
    <w:rsid w:val="005D2EE7"/>
    <w:rsid w:val="005D2F24"/>
    <w:rsid w:val="005D2F7C"/>
    <w:rsid w:val="005D30A0"/>
    <w:rsid w:val="005D30A7"/>
    <w:rsid w:val="005D30B9"/>
    <w:rsid w:val="005D3279"/>
    <w:rsid w:val="005D33D1"/>
    <w:rsid w:val="005D3490"/>
    <w:rsid w:val="005D34A2"/>
    <w:rsid w:val="005D34AD"/>
    <w:rsid w:val="005D3676"/>
    <w:rsid w:val="005D376E"/>
    <w:rsid w:val="005D37C1"/>
    <w:rsid w:val="005D37C2"/>
    <w:rsid w:val="005D3804"/>
    <w:rsid w:val="005D394A"/>
    <w:rsid w:val="005D3987"/>
    <w:rsid w:val="005D3993"/>
    <w:rsid w:val="005D3A74"/>
    <w:rsid w:val="005D3AFB"/>
    <w:rsid w:val="005D3BB7"/>
    <w:rsid w:val="005D3CE1"/>
    <w:rsid w:val="005D3D18"/>
    <w:rsid w:val="005D3DD8"/>
    <w:rsid w:val="005D3E53"/>
    <w:rsid w:val="005D3EAE"/>
    <w:rsid w:val="005D3F0F"/>
    <w:rsid w:val="005D3F54"/>
    <w:rsid w:val="005D3F5E"/>
    <w:rsid w:val="005D4035"/>
    <w:rsid w:val="005D4095"/>
    <w:rsid w:val="005D40AE"/>
    <w:rsid w:val="005D40B6"/>
    <w:rsid w:val="005D4116"/>
    <w:rsid w:val="005D41AD"/>
    <w:rsid w:val="005D41B7"/>
    <w:rsid w:val="005D41D1"/>
    <w:rsid w:val="005D41E2"/>
    <w:rsid w:val="005D42CA"/>
    <w:rsid w:val="005D43C9"/>
    <w:rsid w:val="005D4472"/>
    <w:rsid w:val="005D44C7"/>
    <w:rsid w:val="005D45EA"/>
    <w:rsid w:val="005D45FE"/>
    <w:rsid w:val="005D46E6"/>
    <w:rsid w:val="005D46F6"/>
    <w:rsid w:val="005D47B2"/>
    <w:rsid w:val="005D4803"/>
    <w:rsid w:val="005D4888"/>
    <w:rsid w:val="005D492F"/>
    <w:rsid w:val="005D49D2"/>
    <w:rsid w:val="005D4A0A"/>
    <w:rsid w:val="005D4A3E"/>
    <w:rsid w:val="005D4B8D"/>
    <w:rsid w:val="005D4BAC"/>
    <w:rsid w:val="005D4C55"/>
    <w:rsid w:val="005D4C6B"/>
    <w:rsid w:val="005D4CA7"/>
    <w:rsid w:val="005D4CD4"/>
    <w:rsid w:val="005D4D16"/>
    <w:rsid w:val="005D4D1A"/>
    <w:rsid w:val="005D4D7C"/>
    <w:rsid w:val="005D4E00"/>
    <w:rsid w:val="005D4E57"/>
    <w:rsid w:val="005D4E63"/>
    <w:rsid w:val="005D4EB1"/>
    <w:rsid w:val="005D4F15"/>
    <w:rsid w:val="005D4F21"/>
    <w:rsid w:val="005D4FF4"/>
    <w:rsid w:val="005D503C"/>
    <w:rsid w:val="005D50D6"/>
    <w:rsid w:val="005D515F"/>
    <w:rsid w:val="005D5161"/>
    <w:rsid w:val="005D5190"/>
    <w:rsid w:val="005D51F3"/>
    <w:rsid w:val="005D5292"/>
    <w:rsid w:val="005D5336"/>
    <w:rsid w:val="005D533F"/>
    <w:rsid w:val="005D5389"/>
    <w:rsid w:val="005D539F"/>
    <w:rsid w:val="005D5446"/>
    <w:rsid w:val="005D54CF"/>
    <w:rsid w:val="005D55A6"/>
    <w:rsid w:val="005D560D"/>
    <w:rsid w:val="005D561E"/>
    <w:rsid w:val="005D5680"/>
    <w:rsid w:val="005D570E"/>
    <w:rsid w:val="005D5731"/>
    <w:rsid w:val="005D577B"/>
    <w:rsid w:val="005D583D"/>
    <w:rsid w:val="005D58D1"/>
    <w:rsid w:val="005D595C"/>
    <w:rsid w:val="005D5985"/>
    <w:rsid w:val="005D5A6B"/>
    <w:rsid w:val="005D5A95"/>
    <w:rsid w:val="005D5AA3"/>
    <w:rsid w:val="005D5BB7"/>
    <w:rsid w:val="005D5D47"/>
    <w:rsid w:val="005D5E8B"/>
    <w:rsid w:val="005D5EAA"/>
    <w:rsid w:val="005D5FD6"/>
    <w:rsid w:val="005D5FFF"/>
    <w:rsid w:val="005D60DC"/>
    <w:rsid w:val="005D620D"/>
    <w:rsid w:val="005D625B"/>
    <w:rsid w:val="005D629C"/>
    <w:rsid w:val="005D62DB"/>
    <w:rsid w:val="005D6355"/>
    <w:rsid w:val="005D63E8"/>
    <w:rsid w:val="005D6455"/>
    <w:rsid w:val="005D64AA"/>
    <w:rsid w:val="005D6502"/>
    <w:rsid w:val="005D6583"/>
    <w:rsid w:val="005D659C"/>
    <w:rsid w:val="005D668D"/>
    <w:rsid w:val="005D66D2"/>
    <w:rsid w:val="005D673B"/>
    <w:rsid w:val="005D6787"/>
    <w:rsid w:val="005D67B1"/>
    <w:rsid w:val="005D67BF"/>
    <w:rsid w:val="005D6890"/>
    <w:rsid w:val="005D690D"/>
    <w:rsid w:val="005D6913"/>
    <w:rsid w:val="005D6954"/>
    <w:rsid w:val="005D69AF"/>
    <w:rsid w:val="005D6A06"/>
    <w:rsid w:val="005D6A46"/>
    <w:rsid w:val="005D6AB7"/>
    <w:rsid w:val="005D6AF7"/>
    <w:rsid w:val="005D6B99"/>
    <w:rsid w:val="005D6BAD"/>
    <w:rsid w:val="005D6BAF"/>
    <w:rsid w:val="005D6BE0"/>
    <w:rsid w:val="005D6BF8"/>
    <w:rsid w:val="005D6CA1"/>
    <w:rsid w:val="005D6D15"/>
    <w:rsid w:val="005D6D31"/>
    <w:rsid w:val="005D6D4F"/>
    <w:rsid w:val="005D6DBD"/>
    <w:rsid w:val="005D6DE1"/>
    <w:rsid w:val="005D6EA7"/>
    <w:rsid w:val="005D6EE0"/>
    <w:rsid w:val="005D6F63"/>
    <w:rsid w:val="005D6FDB"/>
    <w:rsid w:val="005D6FE4"/>
    <w:rsid w:val="005D700D"/>
    <w:rsid w:val="005D700E"/>
    <w:rsid w:val="005D7020"/>
    <w:rsid w:val="005D703B"/>
    <w:rsid w:val="005D70CA"/>
    <w:rsid w:val="005D70FF"/>
    <w:rsid w:val="005D7125"/>
    <w:rsid w:val="005D7186"/>
    <w:rsid w:val="005D71AD"/>
    <w:rsid w:val="005D71BA"/>
    <w:rsid w:val="005D71ED"/>
    <w:rsid w:val="005D72CF"/>
    <w:rsid w:val="005D72D3"/>
    <w:rsid w:val="005D7310"/>
    <w:rsid w:val="005D7333"/>
    <w:rsid w:val="005D7366"/>
    <w:rsid w:val="005D739A"/>
    <w:rsid w:val="005D73C6"/>
    <w:rsid w:val="005D74B6"/>
    <w:rsid w:val="005D74F6"/>
    <w:rsid w:val="005D7514"/>
    <w:rsid w:val="005D7639"/>
    <w:rsid w:val="005D76D3"/>
    <w:rsid w:val="005D76EC"/>
    <w:rsid w:val="005D7733"/>
    <w:rsid w:val="005D77A7"/>
    <w:rsid w:val="005D77D7"/>
    <w:rsid w:val="005D7954"/>
    <w:rsid w:val="005D79E0"/>
    <w:rsid w:val="005D79FA"/>
    <w:rsid w:val="005D7A05"/>
    <w:rsid w:val="005D7A10"/>
    <w:rsid w:val="005D7A6B"/>
    <w:rsid w:val="005D7A90"/>
    <w:rsid w:val="005D7AF2"/>
    <w:rsid w:val="005D7C21"/>
    <w:rsid w:val="005D7CC5"/>
    <w:rsid w:val="005D7D8C"/>
    <w:rsid w:val="005D7E3B"/>
    <w:rsid w:val="005D7ED0"/>
    <w:rsid w:val="005D7ED1"/>
    <w:rsid w:val="005D7ED3"/>
    <w:rsid w:val="005D7EE0"/>
    <w:rsid w:val="005D7FFC"/>
    <w:rsid w:val="005E0216"/>
    <w:rsid w:val="005E024F"/>
    <w:rsid w:val="005E028D"/>
    <w:rsid w:val="005E02AD"/>
    <w:rsid w:val="005E02BC"/>
    <w:rsid w:val="005E031B"/>
    <w:rsid w:val="005E035A"/>
    <w:rsid w:val="005E0405"/>
    <w:rsid w:val="005E040C"/>
    <w:rsid w:val="005E0412"/>
    <w:rsid w:val="005E055E"/>
    <w:rsid w:val="005E05F1"/>
    <w:rsid w:val="005E0652"/>
    <w:rsid w:val="005E06C8"/>
    <w:rsid w:val="005E06CA"/>
    <w:rsid w:val="005E0726"/>
    <w:rsid w:val="005E0758"/>
    <w:rsid w:val="005E0768"/>
    <w:rsid w:val="005E0B7F"/>
    <w:rsid w:val="005E0CB2"/>
    <w:rsid w:val="005E0CCF"/>
    <w:rsid w:val="005E0D9F"/>
    <w:rsid w:val="005E0FF8"/>
    <w:rsid w:val="005E100A"/>
    <w:rsid w:val="005E10F5"/>
    <w:rsid w:val="005E11E9"/>
    <w:rsid w:val="005E11EC"/>
    <w:rsid w:val="005E120A"/>
    <w:rsid w:val="005E1292"/>
    <w:rsid w:val="005E12BA"/>
    <w:rsid w:val="005E12C2"/>
    <w:rsid w:val="005E135D"/>
    <w:rsid w:val="005E13E6"/>
    <w:rsid w:val="005E14D6"/>
    <w:rsid w:val="005E155D"/>
    <w:rsid w:val="005E15AD"/>
    <w:rsid w:val="005E15C9"/>
    <w:rsid w:val="005E15DF"/>
    <w:rsid w:val="005E15E3"/>
    <w:rsid w:val="005E16E7"/>
    <w:rsid w:val="005E1734"/>
    <w:rsid w:val="005E178E"/>
    <w:rsid w:val="005E1815"/>
    <w:rsid w:val="005E182B"/>
    <w:rsid w:val="005E1B18"/>
    <w:rsid w:val="005E1CDB"/>
    <w:rsid w:val="005E1D83"/>
    <w:rsid w:val="005E1FE1"/>
    <w:rsid w:val="005E2090"/>
    <w:rsid w:val="005E2093"/>
    <w:rsid w:val="005E2117"/>
    <w:rsid w:val="005E2164"/>
    <w:rsid w:val="005E217A"/>
    <w:rsid w:val="005E220B"/>
    <w:rsid w:val="005E2218"/>
    <w:rsid w:val="005E2384"/>
    <w:rsid w:val="005E23B9"/>
    <w:rsid w:val="005E2440"/>
    <w:rsid w:val="005E2461"/>
    <w:rsid w:val="005E24C8"/>
    <w:rsid w:val="005E2541"/>
    <w:rsid w:val="005E267B"/>
    <w:rsid w:val="005E2688"/>
    <w:rsid w:val="005E27B4"/>
    <w:rsid w:val="005E2BCA"/>
    <w:rsid w:val="005E2BE8"/>
    <w:rsid w:val="005E2C84"/>
    <w:rsid w:val="005E2E1C"/>
    <w:rsid w:val="005E2FE0"/>
    <w:rsid w:val="005E309F"/>
    <w:rsid w:val="005E3290"/>
    <w:rsid w:val="005E32BA"/>
    <w:rsid w:val="005E33C8"/>
    <w:rsid w:val="005E3465"/>
    <w:rsid w:val="005E3498"/>
    <w:rsid w:val="005E3588"/>
    <w:rsid w:val="005E35E6"/>
    <w:rsid w:val="005E35FB"/>
    <w:rsid w:val="005E3711"/>
    <w:rsid w:val="005E37C1"/>
    <w:rsid w:val="005E380B"/>
    <w:rsid w:val="005E3851"/>
    <w:rsid w:val="005E389E"/>
    <w:rsid w:val="005E38E7"/>
    <w:rsid w:val="005E3958"/>
    <w:rsid w:val="005E3A1D"/>
    <w:rsid w:val="005E3A50"/>
    <w:rsid w:val="005E3B2D"/>
    <w:rsid w:val="005E3B32"/>
    <w:rsid w:val="005E3B80"/>
    <w:rsid w:val="005E3BF0"/>
    <w:rsid w:val="005E3CAC"/>
    <w:rsid w:val="005E3CCF"/>
    <w:rsid w:val="005E3CF2"/>
    <w:rsid w:val="005E3D32"/>
    <w:rsid w:val="005E3E81"/>
    <w:rsid w:val="005E3ED5"/>
    <w:rsid w:val="005E40BE"/>
    <w:rsid w:val="005E40D9"/>
    <w:rsid w:val="005E416E"/>
    <w:rsid w:val="005E4187"/>
    <w:rsid w:val="005E4246"/>
    <w:rsid w:val="005E4263"/>
    <w:rsid w:val="005E4373"/>
    <w:rsid w:val="005E4388"/>
    <w:rsid w:val="005E43B5"/>
    <w:rsid w:val="005E441A"/>
    <w:rsid w:val="005E4583"/>
    <w:rsid w:val="005E45F7"/>
    <w:rsid w:val="005E46A9"/>
    <w:rsid w:val="005E4718"/>
    <w:rsid w:val="005E4734"/>
    <w:rsid w:val="005E47E8"/>
    <w:rsid w:val="005E47E9"/>
    <w:rsid w:val="005E4834"/>
    <w:rsid w:val="005E484A"/>
    <w:rsid w:val="005E4869"/>
    <w:rsid w:val="005E48C6"/>
    <w:rsid w:val="005E4954"/>
    <w:rsid w:val="005E4A90"/>
    <w:rsid w:val="005E4A94"/>
    <w:rsid w:val="005E4A9D"/>
    <w:rsid w:val="005E4AE3"/>
    <w:rsid w:val="005E4AE6"/>
    <w:rsid w:val="005E4BA6"/>
    <w:rsid w:val="005E4C32"/>
    <w:rsid w:val="005E4C6A"/>
    <w:rsid w:val="005E4C8D"/>
    <w:rsid w:val="005E4CB2"/>
    <w:rsid w:val="005E4CCB"/>
    <w:rsid w:val="005E4D06"/>
    <w:rsid w:val="005E4D09"/>
    <w:rsid w:val="005E4D5B"/>
    <w:rsid w:val="005E4D8B"/>
    <w:rsid w:val="005E4DFD"/>
    <w:rsid w:val="005E4E71"/>
    <w:rsid w:val="005E4E9C"/>
    <w:rsid w:val="005E4E9F"/>
    <w:rsid w:val="005E5199"/>
    <w:rsid w:val="005E5225"/>
    <w:rsid w:val="005E538E"/>
    <w:rsid w:val="005E542C"/>
    <w:rsid w:val="005E542F"/>
    <w:rsid w:val="005E54B2"/>
    <w:rsid w:val="005E54F7"/>
    <w:rsid w:val="005E54F9"/>
    <w:rsid w:val="005E55EC"/>
    <w:rsid w:val="005E5671"/>
    <w:rsid w:val="005E580A"/>
    <w:rsid w:val="005E5864"/>
    <w:rsid w:val="005E58F9"/>
    <w:rsid w:val="005E592E"/>
    <w:rsid w:val="005E59BA"/>
    <w:rsid w:val="005E5AB8"/>
    <w:rsid w:val="005E5AD5"/>
    <w:rsid w:val="005E5BB5"/>
    <w:rsid w:val="005E5D14"/>
    <w:rsid w:val="005E5D59"/>
    <w:rsid w:val="005E5E3F"/>
    <w:rsid w:val="005E5F9D"/>
    <w:rsid w:val="005E60B3"/>
    <w:rsid w:val="005E6128"/>
    <w:rsid w:val="005E613C"/>
    <w:rsid w:val="005E6186"/>
    <w:rsid w:val="005E6340"/>
    <w:rsid w:val="005E6405"/>
    <w:rsid w:val="005E643D"/>
    <w:rsid w:val="005E64DF"/>
    <w:rsid w:val="005E64E7"/>
    <w:rsid w:val="005E654D"/>
    <w:rsid w:val="005E6552"/>
    <w:rsid w:val="005E6592"/>
    <w:rsid w:val="005E666D"/>
    <w:rsid w:val="005E66EB"/>
    <w:rsid w:val="005E6700"/>
    <w:rsid w:val="005E6708"/>
    <w:rsid w:val="005E675C"/>
    <w:rsid w:val="005E676D"/>
    <w:rsid w:val="005E6798"/>
    <w:rsid w:val="005E690A"/>
    <w:rsid w:val="005E693C"/>
    <w:rsid w:val="005E69C5"/>
    <w:rsid w:val="005E6A44"/>
    <w:rsid w:val="005E6B10"/>
    <w:rsid w:val="005E6C42"/>
    <w:rsid w:val="005E6C64"/>
    <w:rsid w:val="005E6CDC"/>
    <w:rsid w:val="005E6E06"/>
    <w:rsid w:val="005E6E94"/>
    <w:rsid w:val="005E6EB7"/>
    <w:rsid w:val="005E7009"/>
    <w:rsid w:val="005E7176"/>
    <w:rsid w:val="005E7191"/>
    <w:rsid w:val="005E723A"/>
    <w:rsid w:val="005E72E3"/>
    <w:rsid w:val="005E73A9"/>
    <w:rsid w:val="005E7478"/>
    <w:rsid w:val="005E7617"/>
    <w:rsid w:val="005E7782"/>
    <w:rsid w:val="005E7788"/>
    <w:rsid w:val="005E77E8"/>
    <w:rsid w:val="005E79C8"/>
    <w:rsid w:val="005E7A5F"/>
    <w:rsid w:val="005E7A63"/>
    <w:rsid w:val="005E7A6A"/>
    <w:rsid w:val="005E7A9F"/>
    <w:rsid w:val="005E7B83"/>
    <w:rsid w:val="005E7BEE"/>
    <w:rsid w:val="005E7BF4"/>
    <w:rsid w:val="005E7C65"/>
    <w:rsid w:val="005E7CD7"/>
    <w:rsid w:val="005E7D42"/>
    <w:rsid w:val="005E7D89"/>
    <w:rsid w:val="005F0179"/>
    <w:rsid w:val="005F0259"/>
    <w:rsid w:val="005F02B5"/>
    <w:rsid w:val="005F046B"/>
    <w:rsid w:val="005F0514"/>
    <w:rsid w:val="005F05EA"/>
    <w:rsid w:val="005F068A"/>
    <w:rsid w:val="005F06A2"/>
    <w:rsid w:val="005F076E"/>
    <w:rsid w:val="005F0790"/>
    <w:rsid w:val="005F07A2"/>
    <w:rsid w:val="005F08DF"/>
    <w:rsid w:val="005F0903"/>
    <w:rsid w:val="005F095D"/>
    <w:rsid w:val="005F0966"/>
    <w:rsid w:val="005F0981"/>
    <w:rsid w:val="005F09B6"/>
    <w:rsid w:val="005F09D4"/>
    <w:rsid w:val="005F09DF"/>
    <w:rsid w:val="005F09E1"/>
    <w:rsid w:val="005F09FB"/>
    <w:rsid w:val="005F0B83"/>
    <w:rsid w:val="005F0C40"/>
    <w:rsid w:val="005F0C7F"/>
    <w:rsid w:val="005F0CDF"/>
    <w:rsid w:val="005F0D2E"/>
    <w:rsid w:val="005F0D3A"/>
    <w:rsid w:val="005F0D53"/>
    <w:rsid w:val="005F0D56"/>
    <w:rsid w:val="005F0D74"/>
    <w:rsid w:val="005F0EA0"/>
    <w:rsid w:val="005F0EB5"/>
    <w:rsid w:val="005F0F35"/>
    <w:rsid w:val="005F0F9A"/>
    <w:rsid w:val="005F0FE4"/>
    <w:rsid w:val="005F1043"/>
    <w:rsid w:val="005F1070"/>
    <w:rsid w:val="005F10CB"/>
    <w:rsid w:val="005F10CC"/>
    <w:rsid w:val="005F1151"/>
    <w:rsid w:val="005F118C"/>
    <w:rsid w:val="005F1218"/>
    <w:rsid w:val="005F127C"/>
    <w:rsid w:val="005F1365"/>
    <w:rsid w:val="005F140B"/>
    <w:rsid w:val="005F144D"/>
    <w:rsid w:val="005F1479"/>
    <w:rsid w:val="005F14D6"/>
    <w:rsid w:val="005F14F4"/>
    <w:rsid w:val="005F1506"/>
    <w:rsid w:val="005F1587"/>
    <w:rsid w:val="005F1705"/>
    <w:rsid w:val="005F173A"/>
    <w:rsid w:val="005F18D5"/>
    <w:rsid w:val="005F18FB"/>
    <w:rsid w:val="005F198E"/>
    <w:rsid w:val="005F19B0"/>
    <w:rsid w:val="005F1A01"/>
    <w:rsid w:val="005F1A3C"/>
    <w:rsid w:val="005F1B71"/>
    <w:rsid w:val="005F1BD1"/>
    <w:rsid w:val="005F1CD9"/>
    <w:rsid w:val="005F1DAC"/>
    <w:rsid w:val="005F1F2C"/>
    <w:rsid w:val="005F1FAB"/>
    <w:rsid w:val="005F1FD5"/>
    <w:rsid w:val="005F2100"/>
    <w:rsid w:val="005F2127"/>
    <w:rsid w:val="005F213B"/>
    <w:rsid w:val="005F2155"/>
    <w:rsid w:val="005F224B"/>
    <w:rsid w:val="005F225A"/>
    <w:rsid w:val="005F2294"/>
    <w:rsid w:val="005F2342"/>
    <w:rsid w:val="005F2367"/>
    <w:rsid w:val="005F237D"/>
    <w:rsid w:val="005F238E"/>
    <w:rsid w:val="005F2421"/>
    <w:rsid w:val="005F24B3"/>
    <w:rsid w:val="005F268B"/>
    <w:rsid w:val="005F2712"/>
    <w:rsid w:val="005F2738"/>
    <w:rsid w:val="005F2820"/>
    <w:rsid w:val="005F298B"/>
    <w:rsid w:val="005F2A0E"/>
    <w:rsid w:val="005F2A5C"/>
    <w:rsid w:val="005F2AFF"/>
    <w:rsid w:val="005F2B7E"/>
    <w:rsid w:val="005F2B89"/>
    <w:rsid w:val="005F2BC3"/>
    <w:rsid w:val="005F2BC5"/>
    <w:rsid w:val="005F2BCA"/>
    <w:rsid w:val="005F2C70"/>
    <w:rsid w:val="005F2CE5"/>
    <w:rsid w:val="005F2D24"/>
    <w:rsid w:val="005F2D35"/>
    <w:rsid w:val="005F2E45"/>
    <w:rsid w:val="005F300D"/>
    <w:rsid w:val="005F3061"/>
    <w:rsid w:val="005F307C"/>
    <w:rsid w:val="005F30FD"/>
    <w:rsid w:val="005F3135"/>
    <w:rsid w:val="005F31A5"/>
    <w:rsid w:val="005F3291"/>
    <w:rsid w:val="005F3362"/>
    <w:rsid w:val="005F345E"/>
    <w:rsid w:val="005F34C6"/>
    <w:rsid w:val="005F3561"/>
    <w:rsid w:val="005F35DF"/>
    <w:rsid w:val="005F35F6"/>
    <w:rsid w:val="005F3635"/>
    <w:rsid w:val="005F3668"/>
    <w:rsid w:val="005F3880"/>
    <w:rsid w:val="005F3897"/>
    <w:rsid w:val="005F389B"/>
    <w:rsid w:val="005F3955"/>
    <w:rsid w:val="005F39C4"/>
    <w:rsid w:val="005F3AE2"/>
    <w:rsid w:val="005F3B1A"/>
    <w:rsid w:val="005F3B4E"/>
    <w:rsid w:val="005F3B64"/>
    <w:rsid w:val="005F3B78"/>
    <w:rsid w:val="005F3B8B"/>
    <w:rsid w:val="005F3B90"/>
    <w:rsid w:val="005F3C59"/>
    <w:rsid w:val="005F3C69"/>
    <w:rsid w:val="005F3C8E"/>
    <w:rsid w:val="005F3D03"/>
    <w:rsid w:val="005F3D27"/>
    <w:rsid w:val="005F3D83"/>
    <w:rsid w:val="005F3E2B"/>
    <w:rsid w:val="005F3F8D"/>
    <w:rsid w:val="005F4028"/>
    <w:rsid w:val="005F40C2"/>
    <w:rsid w:val="005F4250"/>
    <w:rsid w:val="005F42D7"/>
    <w:rsid w:val="005F4350"/>
    <w:rsid w:val="005F4372"/>
    <w:rsid w:val="005F43E9"/>
    <w:rsid w:val="005F4465"/>
    <w:rsid w:val="005F44D0"/>
    <w:rsid w:val="005F454D"/>
    <w:rsid w:val="005F4589"/>
    <w:rsid w:val="005F45B3"/>
    <w:rsid w:val="005F4663"/>
    <w:rsid w:val="005F46B5"/>
    <w:rsid w:val="005F46FB"/>
    <w:rsid w:val="005F47B9"/>
    <w:rsid w:val="005F4806"/>
    <w:rsid w:val="005F4921"/>
    <w:rsid w:val="005F4A97"/>
    <w:rsid w:val="005F4BF0"/>
    <w:rsid w:val="005F4C45"/>
    <w:rsid w:val="005F4CC0"/>
    <w:rsid w:val="005F4CCF"/>
    <w:rsid w:val="005F4D05"/>
    <w:rsid w:val="005F4D71"/>
    <w:rsid w:val="005F4E0E"/>
    <w:rsid w:val="005F4E2C"/>
    <w:rsid w:val="005F4E67"/>
    <w:rsid w:val="005F4E72"/>
    <w:rsid w:val="005F4F7F"/>
    <w:rsid w:val="005F4F87"/>
    <w:rsid w:val="005F5095"/>
    <w:rsid w:val="005F512C"/>
    <w:rsid w:val="005F516B"/>
    <w:rsid w:val="005F53F5"/>
    <w:rsid w:val="005F54AF"/>
    <w:rsid w:val="005F54DD"/>
    <w:rsid w:val="005F54F8"/>
    <w:rsid w:val="005F5514"/>
    <w:rsid w:val="005F552D"/>
    <w:rsid w:val="005F556C"/>
    <w:rsid w:val="005F55E8"/>
    <w:rsid w:val="005F560D"/>
    <w:rsid w:val="005F56B6"/>
    <w:rsid w:val="005F572A"/>
    <w:rsid w:val="005F57D7"/>
    <w:rsid w:val="005F5927"/>
    <w:rsid w:val="005F5934"/>
    <w:rsid w:val="005F5A25"/>
    <w:rsid w:val="005F5AB7"/>
    <w:rsid w:val="005F5ADA"/>
    <w:rsid w:val="005F5B21"/>
    <w:rsid w:val="005F5B4E"/>
    <w:rsid w:val="005F5B63"/>
    <w:rsid w:val="005F5B67"/>
    <w:rsid w:val="005F5BEC"/>
    <w:rsid w:val="005F5CC3"/>
    <w:rsid w:val="005F5D58"/>
    <w:rsid w:val="005F5D5A"/>
    <w:rsid w:val="005F5D70"/>
    <w:rsid w:val="005F5E4B"/>
    <w:rsid w:val="005F5E60"/>
    <w:rsid w:val="005F5F25"/>
    <w:rsid w:val="005F603F"/>
    <w:rsid w:val="005F6042"/>
    <w:rsid w:val="005F6074"/>
    <w:rsid w:val="005F6131"/>
    <w:rsid w:val="005F6265"/>
    <w:rsid w:val="005F6307"/>
    <w:rsid w:val="005F63B8"/>
    <w:rsid w:val="005F65F3"/>
    <w:rsid w:val="005F672B"/>
    <w:rsid w:val="005F6952"/>
    <w:rsid w:val="005F695B"/>
    <w:rsid w:val="005F69DB"/>
    <w:rsid w:val="005F6A4B"/>
    <w:rsid w:val="005F6A95"/>
    <w:rsid w:val="005F6AB6"/>
    <w:rsid w:val="005F6ADF"/>
    <w:rsid w:val="005F6B1B"/>
    <w:rsid w:val="005F6C1B"/>
    <w:rsid w:val="005F6C99"/>
    <w:rsid w:val="005F6CD9"/>
    <w:rsid w:val="005F6EDA"/>
    <w:rsid w:val="005F6FE0"/>
    <w:rsid w:val="005F702E"/>
    <w:rsid w:val="005F7104"/>
    <w:rsid w:val="005F7111"/>
    <w:rsid w:val="005F7184"/>
    <w:rsid w:val="005F71EA"/>
    <w:rsid w:val="005F7357"/>
    <w:rsid w:val="005F73C9"/>
    <w:rsid w:val="005F7479"/>
    <w:rsid w:val="005F74BD"/>
    <w:rsid w:val="005F755E"/>
    <w:rsid w:val="005F765E"/>
    <w:rsid w:val="005F76DA"/>
    <w:rsid w:val="005F77A5"/>
    <w:rsid w:val="005F77F4"/>
    <w:rsid w:val="005F7989"/>
    <w:rsid w:val="005F79BD"/>
    <w:rsid w:val="005F7A3B"/>
    <w:rsid w:val="005F7A6F"/>
    <w:rsid w:val="005F7AE7"/>
    <w:rsid w:val="005F7B0D"/>
    <w:rsid w:val="005F7B86"/>
    <w:rsid w:val="005F7C5C"/>
    <w:rsid w:val="005F7C65"/>
    <w:rsid w:val="005F7D99"/>
    <w:rsid w:val="005F7DA1"/>
    <w:rsid w:val="005F7E73"/>
    <w:rsid w:val="005F7E85"/>
    <w:rsid w:val="005F7EAB"/>
    <w:rsid w:val="005F7FC0"/>
    <w:rsid w:val="005F7FF7"/>
    <w:rsid w:val="006000BF"/>
    <w:rsid w:val="0060011F"/>
    <w:rsid w:val="006001C2"/>
    <w:rsid w:val="006001CB"/>
    <w:rsid w:val="006002FB"/>
    <w:rsid w:val="0060038D"/>
    <w:rsid w:val="0060047E"/>
    <w:rsid w:val="00600687"/>
    <w:rsid w:val="0060073D"/>
    <w:rsid w:val="006008A7"/>
    <w:rsid w:val="006009C0"/>
    <w:rsid w:val="00600A02"/>
    <w:rsid w:val="00600AC4"/>
    <w:rsid w:val="00600B29"/>
    <w:rsid w:val="00600B30"/>
    <w:rsid w:val="00600B7D"/>
    <w:rsid w:val="00600B97"/>
    <w:rsid w:val="00600BFF"/>
    <w:rsid w:val="00600D12"/>
    <w:rsid w:val="00600DB3"/>
    <w:rsid w:val="00600DE2"/>
    <w:rsid w:val="00600E14"/>
    <w:rsid w:val="00600E5C"/>
    <w:rsid w:val="00600E94"/>
    <w:rsid w:val="00600ECC"/>
    <w:rsid w:val="00600EE3"/>
    <w:rsid w:val="00600F22"/>
    <w:rsid w:val="00600F3F"/>
    <w:rsid w:val="00600FEC"/>
    <w:rsid w:val="00601241"/>
    <w:rsid w:val="00601285"/>
    <w:rsid w:val="006012A6"/>
    <w:rsid w:val="00601347"/>
    <w:rsid w:val="006013D8"/>
    <w:rsid w:val="006013E9"/>
    <w:rsid w:val="00601409"/>
    <w:rsid w:val="006014B3"/>
    <w:rsid w:val="00601514"/>
    <w:rsid w:val="00601612"/>
    <w:rsid w:val="0060161C"/>
    <w:rsid w:val="00601662"/>
    <w:rsid w:val="006016E1"/>
    <w:rsid w:val="006016F1"/>
    <w:rsid w:val="0060172C"/>
    <w:rsid w:val="0060173B"/>
    <w:rsid w:val="00601768"/>
    <w:rsid w:val="00601789"/>
    <w:rsid w:val="0060178E"/>
    <w:rsid w:val="006017C1"/>
    <w:rsid w:val="006017FD"/>
    <w:rsid w:val="00601845"/>
    <w:rsid w:val="0060184D"/>
    <w:rsid w:val="00601888"/>
    <w:rsid w:val="006018BF"/>
    <w:rsid w:val="0060193E"/>
    <w:rsid w:val="00601A43"/>
    <w:rsid w:val="00601A88"/>
    <w:rsid w:val="00601B6E"/>
    <w:rsid w:val="00601C05"/>
    <w:rsid w:val="00601C46"/>
    <w:rsid w:val="00601C9C"/>
    <w:rsid w:val="00601D3E"/>
    <w:rsid w:val="00601D9B"/>
    <w:rsid w:val="00601E2B"/>
    <w:rsid w:val="00601EFC"/>
    <w:rsid w:val="00601FD7"/>
    <w:rsid w:val="00602050"/>
    <w:rsid w:val="00602078"/>
    <w:rsid w:val="006021C2"/>
    <w:rsid w:val="00602203"/>
    <w:rsid w:val="00602306"/>
    <w:rsid w:val="0060235F"/>
    <w:rsid w:val="00602376"/>
    <w:rsid w:val="006023F6"/>
    <w:rsid w:val="00602471"/>
    <w:rsid w:val="00602489"/>
    <w:rsid w:val="006024EB"/>
    <w:rsid w:val="00602528"/>
    <w:rsid w:val="00602543"/>
    <w:rsid w:val="0060254C"/>
    <w:rsid w:val="006026A2"/>
    <w:rsid w:val="006026CA"/>
    <w:rsid w:val="0060272C"/>
    <w:rsid w:val="006027B2"/>
    <w:rsid w:val="006028CD"/>
    <w:rsid w:val="006029B2"/>
    <w:rsid w:val="00602A2A"/>
    <w:rsid w:val="00602A6A"/>
    <w:rsid w:val="00602A72"/>
    <w:rsid w:val="00602AE4"/>
    <w:rsid w:val="00602B89"/>
    <w:rsid w:val="00602B8B"/>
    <w:rsid w:val="00602BB3"/>
    <w:rsid w:val="00602C9D"/>
    <w:rsid w:val="00602CD8"/>
    <w:rsid w:val="00602D82"/>
    <w:rsid w:val="00602E81"/>
    <w:rsid w:val="00602F4A"/>
    <w:rsid w:val="00602F84"/>
    <w:rsid w:val="00602FEA"/>
    <w:rsid w:val="0060309E"/>
    <w:rsid w:val="006031E1"/>
    <w:rsid w:val="006032CA"/>
    <w:rsid w:val="006032EA"/>
    <w:rsid w:val="00603389"/>
    <w:rsid w:val="00603392"/>
    <w:rsid w:val="006033E3"/>
    <w:rsid w:val="0060344B"/>
    <w:rsid w:val="00603539"/>
    <w:rsid w:val="0060366E"/>
    <w:rsid w:val="00603693"/>
    <w:rsid w:val="00603756"/>
    <w:rsid w:val="006037DF"/>
    <w:rsid w:val="00603800"/>
    <w:rsid w:val="006038A4"/>
    <w:rsid w:val="006038B8"/>
    <w:rsid w:val="006038EB"/>
    <w:rsid w:val="00603964"/>
    <w:rsid w:val="006039F8"/>
    <w:rsid w:val="00603A04"/>
    <w:rsid w:val="00603A11"/>
    <w:rsid w:val="00603B72"/>
    <w:rsid w:val="00603BBD"/>
    <w:rsid w:val="00603C38"/>
    <w:rsid w:val="00603D6D"/>
    <w:rsid w:val="00603D9F"/>
    <w:rsid w:val="00603E23"/>
    <w:rsid w:val="00603EF4"/>
    <w:rsid w:val="00603F44"/>
    <w:rsid w:val="00603F84"/>
    <w:rsid w:val="00603F8F"/>
    <w:rsid w:val="006040EF"/>
    <w:rsid w:val="0060415E"/>
    <w:rsid w:val="0060416B"/>
    <w:rsid w:val="006041B5"/>
    <w:rsid w:val="006041F7"/>
    <w:rsid w:val="00604306"/>
    <w:rsid w:val="00604314"/>
    <w:rsid w:val="0060439D"/>
    <w:rsid w:val="00604427"/>
    <w:rsid w:val="00604476"/>
    <w:rsid w:val="0060449F"/>
    <w:rsid w:val="006044D6"/>
    <w:rsid w:val="0060453F"/>
    <w:rsid w:val="0060458E"/>
    <w:rsid w:val="0060459B"/>
    <w:rsid w:val="00604647"/>
    <w:rsid w:val="006046B1"/>
    <w:rsid w:val="006046B6"/>
    <w:rsid w:val="0060479F"/>
    <w:rsid w:val="00604879"/>
    <w:rsid w:val="006048BB"/>
    <w:rsid w:val="00604979"/>
    <w:rsid w:val="006049C7"/>
    <w:rsid w:val="006049D0"/>
    <w:rsid w:val="00604A67"/>
    <w:rsid w:val="00604CD6"/>
    <w:rsid w:val="00604D10"/>
    <w:rsid w:val="00604DB8"/>
    <w:rsid w:val="00604E34"/>
    <w:rsid w:val="006050C2"/>
    <w:rsid w:val="0060515F"/>
    <w:rsid w:val="006051A0"/>
    <w:rsid w:val="006051C2"/>
    <w:rsid w:val="006052AE"/>
    <w:rsid w:val="00605477"/>
    <w:rsid w:val="006054CF"/>
    <w:rsid w:val="006054F5"/>
    <w:rsid w:val="006054F8"/>
    <w:rsid w:val="0060553E"/>
    <w:rsid w:val="00605607"/>
    <w:rsid w:val="00605646"/>
    <w:rsid w:val="0060564B"/>
    <w:rsid w:val="006056C8"/>
    <w:rsid w:val="006056E9"/>
    <w:rsid w:val="00605753"/>
    <w:rsid w:val="0060579B"/>
    <w:rsid w:val="006057C8"/>
    <w:rsid w:val="0060586F"/>
    <w:rsid w:val="006059D1"/>
    <w:rsid w:val="00605AFA"/>
    <w:rsid w:val="00605C79"/>
    <w:rsid w:val="00605C95"/>
    <w:rsid w:val="00605CF0"/>
    <w:rsid w:val="00605D17"/>
    <w:rsid w:val="00605F27"/>
    <w:rsid w:val="00605F2A"/>
    <w:rsid w:val="00605F48"/>
    <w:rsid w:val="00605F71"/>
    <w:rsid w:val="0060605E"/>
    <w:rsid w:val="00606088"/>
    <w:rsid w:val="006060B3"/>
    <w:rsid w:val="006060FA"/>
    <w:rsid w:val="00606101"/>
    <w:rsid w:val="00606184"/>
    <w:rsid w:val="006061B7"/>
    <w:rsid w:val="0060627E"/>
    <w:rsid w:val="006062B9"/>
    <w:rsid w:val="0060634A"/>
    <w:rsid w:val="006063B4"/>
    <w:rsid w:val="006063B6"/>
    <w:rsid w:val="0060651B"/>
    <w:rsid w:val="00606520"/>
    <w:rsid w:val="0060656F"/>
    <w:rsid w:val="00606574"/>
    <w:rsid w:val="006065EA"/>
    <w:rsid w:val="0060661E"/>
    <w:rsid w:val="00606689"/>
    <w:rsid w:val="00606914"/>
    <w:rsid w:val="00606963"/>
    <w:rsid w:val="00606A04"/>
    <w:rsid w:val="00606A54"/>
    <w:rsid w:val="00606B94"/>
    <w:rsid w:val="00606C68"/>
    <w:rsid w:val="00606C8B"/>
    <w:rsid w:val="00606CFF"/>
    <w:rsid w:val="00606D11"/>
    <w:rsid w:val="00606D7A"/>
    <w:rsid w:val="00606DAC"/>
    <w:rsid w:val="00606DD7"/>
    <w:rsid w:val="00606DF4"/>
    <w:rsid w:val="00606E6A"/>
    <w:rsid w:val="00606EB1"/>
    <w:rsid w:val="00606F78"/>
    <w:rsid w:val="00606FE3"/>
    <w:rsid w:val="00607071"/>
    <w:rsid w:val="00607102"/>
    <w:rsid w:val="00607176"/>
    <w:rsid w:val="006071EB"/>
    <w:rsid w:val="006071F7"/>
    <w:rsid w:val="00607264"/>
    <w:rsid w:val="00607285"/>
    <w:rsid w:val="006072BC"/>
    <w:rsid w:val="00607307"/>
    <w:rsid w:val="00607370"/>
    <w:rsid w:val="006073CB"/>
    <w:rsid w:val="00607423"/>
    <w:rsid w:val="00607441"/>
    <w:rsid w:val="00607498"/>
    <w:rsid w:val="006074AD"/>
    <w:rsid w:val="006074D9"/>
    <w:rsid w:val="006075EC"/>
    <w:rsid w:val="00607607"/>
    <w:rsid w:val="0060760B"/>
    <w:rsid w:val="0060769B"/>
    <w:rsid w:val="0060769E"/>
    <w:rsid w:val="00607738"/>
    <w:rsid w:val="00607865"/>
    <w:rsid w:val="00607913"/>
    <w:rsid w:val="00607916"/>
    <w:rsid w:val="0060798D"/>
    <w:rsid w:val="006079B3"/>
    <w:rsid w:val="006079EB"/>
    <w:rsid w:val="00607A1D"/>
    <w:rsid w:val="00607A81"/>
    <w:rsid w:val="00607AD3"/>
    <w:rsid w:val="00607AD8"/>
    <w:rsid w:val="00607B75"/>
    <w:rsid w:val="00607BD6"/>
    <w:rsid w:val="00607DD0"/>
    <w:rsid w:val="00607DE6"/>
    <w:rsid w:val="00607E0B"/>
    <w:rsid w:val="00607E2D"/>
    <w:rsid w:val="00607E9D"/>
    <w:rsid w:val="00607F74"/>
    <w:rsid w:val="00607FC3"/>
    <w:rsid w:val="00607FFC"/>
    <w:rsid w:val="00610025"/>
    <w:rsid w:val="0061005C"/>
    <w:rsid w:val="006100E2"/>
    <w:rsid w:val="00610109"/>
    <w:rsid w:val="00610145"/>
    <w:rsid w:val="006103F1"/>
    <w:rsid w:val="00610447"/>
    <w:rsid w:val="00610467"/>
    <w:rsid w:val="0061054E"/>
    <w:rsid w:val="006105BF"/>
    <w:rsid w:val="006105DB"/>
    <w:rsid w:val="00610661"/>
    <w:rsid w:val="006106B1"/>
    <w:rsid w:val="006106DF"/>
    <w:rsid w:val="00610795"/>
    <w:rsid w:val="00610833"/>
    <w:rsid w:val="0061096B"/>
    <w:rsid w:val="00610998"/>
    <w:rsid w:val="00610A4A"/>
    <w:rsid w:val="00610B4A"/>
    <w:rsid w:val="00610BDA"/>
    <w:rsid w:val="00610D34"/>
    <w:rsid w:val="00610D81"/>
    <w:rsid w:val="00610D9B"/>
    <w:rsid w:val="00610DA7"/>
    <w:rsid w:val="00610DC1"/>
    <w:rsid w:val="00610DCD"/>
    <w:rsid w:val="00610E29"/>
    <w:rsid w:val="00610E2A"/>
    <w:rsid w:val="00610F3A"/>
    <w:rsid w:val="00610F52"/>
    <w:rsid w:val="00610F74"/>
    <w:rsid w:val="0061102F"/>
    <w:rsid w:val="00611063"/>
    <w:rsid w:val="006110D2"/>
    <w:rsid w:val="00611172"/>
    <w:rsid w:val="00611192"/>
    <w:rsid w:val="00611200"/>
    <w:rsid w:val="0061122C"/>
    <w:rsid w:val="00611308"/>
    <w:rsid w:val="006113A5"/>
    <w:rsid w:val="006113D9"/>
    <w:rsid w:val="00611407"/>
    <w:rsid w:val="00611569"/>
    <w:rsid w:val="006115B1"/>
    <w:rsid w:val="00611662"/>
    <w:rsid w:val="0061170A"/>
    <w:rsid w:val="00611738"/>
    <w:rsid w:val="0061186B"/>
    <w:rsid w:val="00611882"/>
    <w:rsid w:val="006118D0"/>
    <w:rsid w:val="00611979"/>
    <w:rsid w:val="0061199D"/>
    <w:rsid w:val="00611A2D"/>
    <w:rsid w:val="00611A47"/>
    <w:rsid w:val="00611A99"/>
    <w:rsid w:val="00611B2F"/>
    <w:rsid w:val="00611BA6"/>
    <w:rsid w:val="00611CE5"/>
    <w:rsid w:val="00611D3B"/>
    <w:rsid w:val="00611D86"/>
    <w:rsid w:val="00611DAF"/>
    <w:rsid w:val="00611DE1"/>
    <w:rsid w:val="00611E01"/>
    <w:rsid w:val="00611ECF"/>
    <w:rsid w:val="00611F47"/>
    <w:rsid w:val="00611F70"/>
    <w:rsid w:val="00611FA5"/>
    <w:rsid w:val="00611FC6"/>
    <w:rsid w:val="00611FF8"/>
    <w:rsid w:val="006120C8"/>
    <w:rsid w:val="0061233A"/>
    <w:rsid w:val="0061233D"/>
    <w:rsid w:val="00612387"/>
    <w:rsid w:val="0061244D"/>
    <w:rsid w:val="006124FA"/>
    <w:rsid w:val="0061255B"/>
    <w:rsid w:val="006125EB"/>
    <w:rsid w:val="0061260F"/>
    <w:rsid w:val="006126B0"/>
    <w:rsid w:val="006126D6"/>
    <w:rsid w:val="0061271E"/>
    <w:rsid w:val="006127F9"/>
    <w:rsid w:val="00612861"/>
    <w:rsid w:val="006128A6"/>
    <w:rsid w:val="0061299D"/>
    <w:rsid w:val="006129BB"/>
    <w:rsid w:val="00612ACC"/>
    <w:rsid w:val="00612B77"/>
    <w:rsid w:val="00612BE6"/>
    <w:rsid w:val="00612C36"/>
    <w:rsid w:val="00612C7B"/>
    <w:rsid w:val="00612DCE"/>
    <w:rsid w:val="00612F17"/>
    <w:rsid w:val="00612F31"/>
    <w:rsid w:val="00612F3F"/>
    <w:rsid w:val="00612FC7"/>
    <w:rsid w:val="0061307E"/>
    <w:rsid w:val="006130B5"/>
    <w:rsid w:val="00613104"/>
    <w:rsid w:val="0061316C"/>
    <w:rsid w:val="006131B2"/>
    <w:rsid w:val="006131DF"/>
    <w:rsid w:val="006131F6"/>
    <w:rsid w:val="0061320F"/>
    <w:rsid w:val="00613273"/>
    <w:rsid w:val="006132B8"/>
    <w:rsid w:val="00613332"/>
    <w:rsid w:val="006133A8"/>
    <w:rsid w:val="00613420"/>
    <w:rsid w:val="0061346F"/>
    <w:rsid w:val="00613567"/>
    <w:rsid w:val="00613575"/>
    <w:rsid w:val="0061361D"/>
    <w:rsid w:val="00613643"/>
    <w:rsid w:val="0061367D"/>
    <w:rsid w:val="006136F0"/>
    <w:rsid w:val="00613797"/>
    <w:rsid w:val="00613856"/>
    <w:rsid w:val="00613890"/>
    <w:rsid w:val="00613929"/>
    <w:rsid w:val="00613940"/>
    <w:rsid w:val="00613A11"/>
    <w:rsid w:val="00613A20"/>
    <w:rsid w:val="00613AA5"/>
    <w:rsid w:val="00613B5E"/>
    <w:rsid w:val="00613BC3"/>
    <w:rsid w:val="00613CB5"/>
    <w:rsid w:val="00613D65"/>
    <w:rsid w:val="00613DA4"/>
    <w:rsid w:val="00613F89"/>
    <w:rsid w:val="00613FE3"/>
    <w:rsid w:val="00614012"/>
    <w:rsid w:val="0061402E"/>
    <w:rsid w:val="006140C9"/>
    <w:rsid w:val="0061421B"/>
    <w:rsid w:val="0061429C"/>
    <w:rsid w:val="0061431C"/>
    <w:rsid w:val="006143DD"/>
    <w:rsid w:val="00614439"/>
    <w:rsid w:val="0061446E"/>
    <w:rsid w:val="00614490"/>
    <w:rsid w:val="006144EC"/>
    <w:rsid w:val="006145B9"/>
    <w:rsid w:val="00614637"/>
    <w:rsid w:val="00614691"/>
    <w:rsid w:val="006146B7"/>
    <w:rsid w:val="00614761"/>
    <w:rsid w:val="006147AF"/>
    <w:rsid w:val="006147F9"/>
    <w:rsid w:val="00614813"/>
    <w:rsid w:val="0061485E"/>
    <w:rsid w:val="0061496A"/>
    <w:rsid w:val="00614A50"/>
    <w:rsid w:val="00614A66"/>
    <w:rsid w:val="00614A7C"/>
    <w:rsid w:val="00614A84"/>
    <w:rsid w:val="00614AC0"/>
    <w:rsid w:val="00614B61"/>
    <w:rsid w:val="00614BF8"/>
    <w:rsid w:val="00614C52"/>
    <w:rsid w:val="00614D1C"/>
    <w:rsid w:val="00614E28"/>
    <w:rsid w:val="00614E5F"/>
    <w:rsid w:val="00614EE2"/>
    <w:rsid w:val="00614F90"/>
    <w:rsid w:val="00614FB5"/>
    <w:rsid w:val="00614FC3"/>
    <w:rsid w:val="00615175"/>
    <w:rsid w:val="00615199"/>
    <w:rsid w:val="006152C1"/>
    <w:rsid w:val="00615347"/>
    <w:rsid w:val="00615353"/>
    <w:rsid w:val="006153C4"/>
    <w:rsid w:val="0061543F"/>
    <w:rsid w:val="00615514"/>
    <w:rsid w:val="0061558C"/>
    <w:rsid w:val="006155A3"/>
    <w:rsid w:val="00615604"/>
    <w:rsid w:val="0061566A"/>
    <w:rsid w:val="00615719"/>
    <w:rsid w:val="0061573E"/>
    <w:rsid w:val="00615757"/>
    <w:rsid w:val="0061578F"/>
    <w:rsid w:val="006157E6"/>
    <w:rsid w:val="00615837"/>
    <w:rsid w:val="00615895"/>
    <w:rsid w:val="00615966"/>
    <w:rsid w:val="00615BA6"/>
    <w:rsid w:val="00615BC4"/>
    <w:rsid w:val="00615C80"/>
    <w:rsid w:val="00615D78"/>
    <w:rsid w:val="00615E23"/>
    <w:rsid w:val="00615E5E"/>
    <w:rsid w:val="00615EDA"/>
    <w:rsid w:val="00615F2C"/>
    <w:rsid w:val="00615F56"/>
    <w:rsid w:val="00615FFC"/>
    <w:rsid w:val="00616013"/>
    <w:rsid w:val="00616125"/>
    <w:rsid w:val="006161B5"/>
    <w:rsid w:val="00616246"/>
    <w:rsid w:val="006162FB"/>
    <w:rsid w:val="0061634E"/>
    <w:rsid w:val="006164AA"/>
    <w:rsid w:val="006164E9"/>
    <w:rsid w:val="00616573"/>
    <w:rsid w:val="006167E8"/>
    <w:rsid w:val="00616871"/>
    <w:rsid w:val="00616923"/>
    <w:rsid w:val="0061698B"/>
    <w:rsid w:val="00616ADE"/>
    <w:rsid w:val="00616BA0"/>
    <w:rsid w:val="00616C70"/>
    <w:rsid w:val="00616CA1"/>
    <w:rsid w:val="00616E17"/>
    <w:rsid w:val="00616EB2"/>
    <w:rsid w:val="00616FA9"/>
    <w:rsid w:val="00617061"/>
    <w:rsid w:val="00617142"/>
    <w:rsid w:val="006171F9"/>
    <w:rsid w:val="0061725D"/>
    <w:rsid w:val="006172EA"/>
    <w:rsid w:val="006172F5"/>
    <w:rsid w:val="00617399"/>
    <w:rsid w:val="0061754C"/>
    <w:rsid w:val="0061756F"/>
    <w:rsid w:val="00617578"/>
    <w:rsid w:val="006175A6"/>
    <w:rsid w:val="006175E4"/>
    <w:rsid w:val="0061760B"/>
    <w:rsid w:val="0061776B"/>
    <w:rsid w:val="00617957"/>
    <w:rsid w:val="006179B0"/>
    <w:rsid w:val="00617A29"/>
    <w:rsid w:val="00617A76"/>
    <w:rsid w:val="00617AE8"/>
    <w:rsid w:val="00617C8F"/>
    <w:rsid w:val="00617CA4"/>
    <w:rsid w:val="00617CA6"/>
    <w:rsid w:val="00617D59"/>
    <w:rsid w:val="00617D5D"/>
    <w:rsid w:val="00617DF9"/>
    <w:rsid w:val="00617E20"/>
    <w:rsid w:val="00617EBF"/>
    <w:rsid w:val="00617EEF"/>
    <w:rsid w:val="00620062"/>
    <w:rsid w:val="00620096"/>
    <w:rsid w:val="006201C0"/>
    <w:rsid w:val="006201E6"/>
    <w:rsid w:val="006201FB"/>
    <w:rsid w:val="0062026B"/>
    <w:rsid w:val="006202B3"/>
    <w:rsid w:val="00620305"/>
    <w:rsid w:val="00620367"/>
    <w:rsid w:val="006203BC"/>
    <w:rsid w:val="0062042B"/>
    <w:rsid w:val="0062042C"/>
    <w:rsid w:val="00620441"/>
    <w:rsid w:val="0062058F"/>
    <w:rsid w:val="006205E8"/>
    <w:rsid w:val="0062079D"/>
    <w:rsid w:val="006207B4"/>
    <w:rsid w:val="006207C5"/>
    <w:rsid w:val="006208A6"/>
    <w:rsid w:val="006208B4"/>
    <w:rsid w:val="00620949"/>
    <w:rsid w:val="00620991"/>
    <w:rsid w:val="006209B4"/>
    <w:rsid w:val="006209DC"/>
    <w:rsid w:val="00620A32"/>
    <w:rsid w:val="00620A69"/>
    <w:rsid w:val="00620A86"/>
    <w:rsid w:val="00620B05"/>
    <w:rsid w:val="00620B1A"/>
    <w:rsid w:val="00620B5A"/>
    <w:rsid w:val="00620B5D"/>
    <w:rsid w:val="00620C8A"/>
    <w:rsid w:val="00620CE3"/>
    <w:rsid w:val="00620D1F"/>
    <w:rsid w:val="00620D3C"/>
    <w:rsid w:val="00620F15"/>
    <w:rsid w:val="006211A6"/>
    <w:rsid w:val="00621300"/>
    <w:rsid w:val="006213DF"/>
    <w:rsid w:val="006213F9"/>
    <w:rsid w:val="00621409"/>
    <w:rsid w:val="0062143F"/>
    <w:rsid w:val="00621490"/>
    <w:rsid w:val="006214C8"/>
    <w:rsid w:val="006214E2"/>
    <w:rsid w:val="0062155F"/>
    <w:rsid w:val="006215E9"/>
    <w:rsid w:val="0062167E"/>
    <w:rsid w:val="00621835"/>
    <w:rsid w:val="00621838"/>
    <w:rsid w:val="006218C5"/>
    <w:rsid w:val="006219A5"/>
    <w:rsid w:val="006219F6"/>
    <w:rsid w:val="00621A60"/>
    <w:rsid w:val="00621A98"/>
    <w:rsid w:val="00621AC9"/>
    <w:rsid w:val="00621B42"/>
    <w:rsid w:val="00621B64"/>
    <w:rsid w:val="00621C43"/>
    <w:rsid w:val="00621C70"/>
    <w:rsid w:val="00621C77"/>
    <w:rsid w:val="00621CB7"/>
    <w:rsid w:val="00621D47"/>
    <w:rsid w:val="00621DD6"/>
    <w:rsid w:val="00621E5E"/>
    <w:rsid w:val="00621E8E"/>
    <w:rsid w:val="00621EA9"/>
    <w:rsid w:val="00621F1D"/>
    <w:rsid w:val="00621F27"/>
    <w:rsid w:val="00621F3C"/>
    <w:rsid w:val="00621F5D"/>
    <w:rsid w:val="006221A6"/>
    <w:rsid w:val="0062223C"/>
    <w:rsid w:val="00622252"/>
    <w:rsid w:val="0062225E"/>
    <w:rsid w:val="00622275"/>
    <w:rsid w:val="006222E1"/>
    <w:rsid w:val="00622391"/>
    <w:rsid w:val="006223D9"/>
    <w:rsid w:val="00622448"/>
    <w:rsid w:val="006224F0"/>
    <w:rsid w:val="0062251B"/>
    <w:rsid w:val="0062260C"/>
    <w:rsid w:val="0062267D"/>
    <w:rsid w:val="00622697"/>
    <w:rsid w:val="00622723"/>
    <w:rsid w:val="00622887"/>
    <w:rsid w:val="00622936"/>
    <w:rsid w:val="00622953"/>
    <w:rsid w:val="00622973"/>
    <w:rsid w:val="0062299D"/>
    <w:rsid w:val="006229F5"/>
    <w:rsid w:val="00622A25"/>
    <w:rsid w:val="00622A83"/>
    <w:rsid w:val="00622AF9"/>
    <w:rsid w:val="00622B2C"/>
    <w:rsid w:val="00622CC4"/>
    <w:rsid w:val="00622D75"/>
    <w:rsid w:val="00622DEE"/>
    <w:rsid w:val="00622E40"/>
    <w:rsid w:val="00622E64"/>
    <w:rsid w:val="00622E83"/>
    <w:rsid w:val="00622E98"/>
    <w:rsid w:val="00622EDA"/>
    <w:rsid w:val="00622EF8"/>
    <w:rsid w:val="00622F3D"/>
    <w:rsid w:val="00622F41"/>
    <w:rsid w:val="00623002"/>
    <w:rsid w:val="00623095"/>
    <w:rsid w:val="00623210"/>
    <w:rsid w:val="0062323D"/>
    <w:rsid w:val="00623357"/>
    <w:rsid w:val="0062336E"/>
    <w:rsid w:val="006233AC"/>
    <w:rsid w:val="006233F4"/>
    <w:rsid w:val="00623444"/>
    <w:rsid w:val="0062355E"/>
    <w:rsid w:val="006235A8"/>
    <w:rsid w:val="006235B0"/>
    <w:rsid w:val="00623696"/>
    <w:rsid w:val="00623763"/>
    <w:rsid w:val="00623798"/>
    <w:rsid w:val="0062398B"/>
    <w:rsid w:val="00623A42"/>
    <w:rsid w:val="00623AB8"/>
    <w:rsid w:val="00623AF7"/>
    <w:rsid w:val="00623B34"/>
    <w:rsid w:val="00623B40"/>
    <w:rsid w:val="00623B55"/>
    <w:rsid w:val="00623B8F"/>
    <w:rsid w:val="00623BB5"/>
    <w:rsid w:val="00623C45"/>
    <w:rsid w:val="00623C7C"/>
    <w:rsid w:val="00623CC7"/>
    <w:rsid w:val="00623E69"/>
    <w:rsid w:val="00623EA7"/>
    <w:rsid w:val="00623F51"/>
    <w:rsid w:val="00623FC9"/>
    <w:rsid w:val="00624029"/>
    <w:rsid w:val="0062410B"/>
    <w:rsid w:val="0062412E"/>
    <w:rsid w:val="00624143"/>
    <w:rsid w:val="006242B4"/>
    <w:rsid w:val="00624326"/>
    <w:rsid w:val="00624342"/>
    <w:rsid w:val="006245B8"/>
    <w:rsid w:val="00624634"/>
    <w:rsid w:val="00624713"/>
    <w:rsid w:val="00624788"/>
    <w:rsid w:val="00624818"/>
    <w:rsid w:val="0062487F"/>
    <w:rsid w:val="00624881"/>
    <w:rsid w:val="006248AC"/>
    <w:rsid w:val="006248C5"/>
    <w:rsid w:val="00624AA2"/>
    <w:rsid w:val="00624C86"/>
    <w:rsid w:val="00624D0E"/>
    <w:rsid w:val="00624DD1"/>
    <w:rsid w:val="00624E2E"/>
    <w:rsid w:val="00624E61"/>
    <w:rsid w:val="00625020"/>
    <w:rsid w:val="0062511C"/>
    <w:rsid w:val="006251C7"/>
    <w:rsid w:val="006251EC"/>
    <w:rsid w:val="006252AE"/>
    <w:rsid w:val="0062539C"/>
    <w:rsid w:val="006255D2"/>
    <w:rsid w:val="006256BF"/>
    <w:rsid w:val="006257E4"/>
    <w:rsid w:val="00625825"/>
    <w:rsid w:val="00625A3E"/>
    <w:rsid w:val="00625A5D"/>
    <w:rsid w:val="00625BDD"/>
    <w:rsid w:val="00625C47"/>
    <w:rsid w:val="00625CEC"/>
    <w:rsid w:val="00625D05"/>
    <w:rsid w:val="00625D63"/>
    <w:rsid w:val="00625D69"/>
    <w:rsid w:val="00625E49"/>
    <w:rsid w:val="00625F07"/>
    <w:rsid w:val="00625F68"/>
    <w:rsid w:val="00625F87"/>
    <w:rsid w:val="00625FBA"/>
    <w:rsid w:val="0062601C"/>
    <w:rsid w:val="006260CB"/>
    <w:rsid w:val="0062613B"/>
    <w:rsid w:val="0062614F"/>
    <w:rsid w:val="006261B1"/>
    <w:rsid w:val="006261C1"/>
    <w:rsid w:val="006262A4"/>
    <w:rsid w:val="006262BA"/>
    <w:rsid w:val="006262C0"/>
    <w:rsid w:val="00626418"/>
    <w:rsid w:val="0062642D"/>
    <w:rsid w:val="0062646E"/>
    <w:rsid w:val="0062647F"/>
    <w:rsid w:val="006264A1"/>
    <w:rsid w:val="0062651E"/>
    <w:rsid w:val="006265EF"/>
    <w:rsid w:val="00626602"/>
    <w:rsid w:val="00626618"/>
    <w:rsid w:val="00626742"/>
    <w:rsid w:val="006268B3"/>
    <w:rsid w:val="00626948"/>
    <w:rsid w:val="00626B5A"/>
    <w:rsid w:val="00626BA7"/>
    <w:rsid w:val="00626C63"/>
    <w:rsid w:val="00626C71"/>
    <w:rsid w:val="00626CC5"/>
    <w:rsid w:val="00626D36"/>
    <w:rsid w:val="00626DB8"/>
    <w:rsid w:val="00626DD1"/>
    <w:rsid w:val="00626DE8"/>
    <w:rsid w:val="00626E93"/>
    <w:rsid w:val="00626F44"/>
    <w:rsid w:val="00626F83"/>
    <w:rsid w:val="00626FAF"/>
    <w:rsid w:val="00626FBB"/>
    <w:rsid w:val="00626FDC"/>
    <w:rsid w:val="00627018"/>
    <w:rsid w:val="00627033"/>
    <w:rsid w:val="0062706F"/>
    <w:rsid w:val="006270A5"/>
    <w:rsid w:val="006270C2"/>
    <w:rsid w:val="0062713A"/>
    <w:rsid w:val="0062720C"/>
    <w:rsid w:val="00627239"/>
    <w:rsid w:val="006272BC"/>
    <w:rsid w:val="006273A3"/>
    <w:rsid w:val="00627468"/>
    <w:rsid w:val="00627472"/>
    <w:rsid w:val="0062749D"/>
    <w:rsid w:val="006274AE"/>
    <w:rsid w:val="0062759B"/>
    <w:rsid w:val="00627613"/>
    <w:rsid w:val="00627618"/>
    <w:rsid w:val="0062773B"/>
    <w:rsid w:val="006277F7"/>
    <w:rsid w:val="0062798A"/>
    <w:rsid w:val="006279A6"/>
    <w:rsid w:val="00627A6D"/>
    <w:rsid w:val="00627A7A"/>
    <w:rsid w:val="00627B02"/>
    <w:rsid w:val="00627B55"/>
    <w:rsid w:val="00627BC3"/>
    <w:rsid w:val="00627BFC"/>
    <w:rsid w:val="00627BFE"/>
    <w:rsid w:val="00627C93"/>
    <w:rsid w:val="00627CEC"/>
    <w:rsid w:val="00627D07"/>
    <w:rsid w:val="00627D78"/>
    <w:rsid w:val="00627DFF"/>
    <w:rsid w:val="00627EED"/>
    <w:rsid w:val="00627FB3"/>
    <w:rsid w:val="00627FDF"/>
    <w:rsid w:val="00630045"/>
    <w:rsid w:val="0063005C"/>
    <w:rsid w:val="006300FA"/>
    <w:rsid w:val="0063010B"/>
    <w:rsid w:val="006303AA"/>
    <w:rsid w:val="00630443"/>
    <w:rsid w:val="006304B4"/>
    <w:rsid w:val="00630558"/>
    <w:rsid w:val="006305A6"/>
    <w:rsid w:val="00630646"/>
    <w:rsid w:val="00630686"/>
    <w:rsid w:val="006306D2"/>
    <w:rsid w:val="00630859"/>
    <w:rsid w:val="00630861"/>
    <w:rsid w:val="00630872"/>
    <w:rsid w:val="006309D8"/>
    <w:rsid w:val="006309F6"/>
    <w:rsid w:val="00630B81"/>
    <w:rsid w:val="00630BE2"/>
    <w:rsid w:val="00630C82"/>
    <w:rsid w:val="00630C97"/>
    <w:rsid w:val="00630D9A"/>
    <w:rsid w:val="00630DA6"/>
    <w:rsid w:val="00630E2C"/>
    <w:rsid w:val="00630E82"/>
    <w:rsid w:val="00630EB4"/>
    <w:rsid w:val="00630EB5"/>
    <w:rsid w:val="00630F04"/>
    <w:rsid w:val="00630F89"/>
    <w:rsid w:val="0063101A"/>
    <w:rsid w:val="0063102D"/>
    <w:rsid w:val="006310FD"/>
    <w:rsid w:val="006310FE"/>
    <w:rsid w:val="006311A1"/>
    <w:rsid w:val="006312BB"/>
    <w:rsid w:val="006312C4"/>
    <w:rsid w:val="006313FF"/>
    <w:rsid w:val="006314A1"/>
    <w:rsid w:val="00631533"/>
    <w:rsid w:val="00631579"/>
    <w:rsid w:val="0063170E"/>
    <w:rsid w:val="0063170F"/>
    <w:rsid w:val="0063175A"/>
    <w:rsid w:val="006317B6"/>
    <w:rsid w:val="00631A95"/>
    <w:rsid w:val="00631AB2"/>
    <w:rsid w:val="00631AE6"/>
    <w:rsid w:val="00631B75"/>
    <w:rsid w:val="00631B9C"/>
    <w:rsid w:val="00631C0B"/>
    <w:rsid w:val="00631C3C"/>
    <w:rsid w:val="00631C64"/>
    <w:rsid w:val="00631CF1"/>
    <w:rsid w:val="00631DA0"/>
    <w:rsid w:val="00631DCC"/>
    <w:rsid w:val="00631DDC"/>
    <w:rsid w:val="00631E05"/>
    <w:rsid w:val="00631F39"/>
    <w:rsid w:val="00632135"/>
    <w:rsid w:val="006321C8"/>
    <w:rsid w:val="00632221"/>
    <w:rsid w:val="0063223A"/>
    <w:rsid w:val="00632366"/>
    <w:rsid w:val="0063238D"/>
    <w:rsid w:val="006323D8"/>
    <w:rsid w:val="006323EE"/>
    <w:rsid w:val="006323F7"/>
    <w:rsid w:val="00632434"/>
    <w:rsid w:val="0063256B"/>
    <w:rsid w:val="006325BC"/>
    <w:rsid w:val="0063267E"/>
    <w:rsid w:val="006326E4"/>
    <w:rsid w:val="00632712"/>
    <w:rsid w:val="0063274F"/>
    <w:rsid w:val="00632AA0"/>
    <w:rsid w:val="00632B25"/>
    <w:rsid w:val="00632BEE"/>
    <w:rsid w:val="00632C6D"/>
    <w:rsid w:val="00632CB5"/>
    <w:rsid w:val="00632D32"/>
    <w:rsid w:val="00632E9D"/>
    <w:rsid w:val="00632F0B"/>
    <w:rsid w:val="00632F8D"/>
    <w:rsid w:val="00632FAA"/>
    <w:rsid w:val="00632FE9"/>
    <w:rsid w:val="00632FEA"/>
    <w:rsid w:val="00633031"/>
    <w:rsid w:val="006330C1"/>
    <w:rsid w:val="00633136"/>
    <w:rsid w:val="00633188"/>
    <w:rsid w:val="006332D4"/>
    <w:rsid w:val="006332FF"/>
    <w:rsid w:val="0063331B"/>
    <w:rsid w:val="00633347"/>
    <w:rsid w:val="006333EB"/>
    <w:rsid w:val="006334A6"/>
    <w:rsid w:val="006335FF"/>
    <w:rsid w:val="00633702"/>
    <w:rsid w:val="00633798"/>
    <w:rsid w:val="006337C8"/>
    <w:rsid w:val="006337F6"/>
    <w:rsid w:val="00633884"/>
    <w:rsid w:val="0063388D"/>
    <w:rsid w:val="006338BD"/>
    <w:rsid w:val="00633997"/>
    <w:rsid w:val="0063399A"/>
    <w:rsid w:val="006339F0"/>
    <w:rsid w:val="00633A4E"/>
    <w:rsid w:val="00633CDF"/>
    <w:rsid w:val="00633DB2"/>
    <w:rsid w:val="00633DFE"/>
    <w:rsid w:val="00633F5D"/>
    <w:rsid w:val="00633F98"/>
    <w:rsid w:val="00633FA3"/>
    <w:rsid w:val="00633FC1"/>
    <w:rsid w:val="00634054"/>
    <w:rsid w:val="00634069"/>
    <w:rsid w:val="00634168"/>
    <w:rsid w:val="0063416B"/>
    <w:rsid w:val="0063417F"/>
    <w:rsid w:val="0063418A"/>
    <w:rsid w:val="006341C6"/>
    <w:rsid w:val="006342F9"/>
    <w:rsid w:val="00634361"/>
    <w:rsid w:val="0063436A"/>
    <w:rsid w:val="00634378"/>
    <w:rsid w:val="00634390"/>
    <w:rsid w:val="0063440E"/>
    <w:rsid w:val="0063442B"/>
    <w:rsid w:val="00634572"/>
    <w:rsid w:val="006345C3"/>
    <w:rsid w:val="00634638"/>
    <w:rsid w:val="0063463F"/>
    <w:rsid w:val="00634694"/>
    <w:rsid w:val="006346A1"/>
    <w:rsid w:val="00634706"/>
    <w:rsid w:val="00634718"/>
    <w:rsid w:val="0063481F"/>
    <w:rsid w:val="0063482A"/>
    <w:rsid w:val="006348F8"/>
    <w:rsid w:val="0063493E"/>
    <w:rsid w:val="00634A6D"/>
    <w:rsid w:val="00634B37"/>
    <w:rsid w:val="00634B41"/>
    <w:rsid w:val="00634BB6"/>
    <w:rsid w:val="00634BC1"/>
    <w:rsid w:val="00634D1E"/>
    <w:rsid w:val="00634E6F"/>
    <w:rsid w:val="00634EF0"/>
    <w:rsid w:val="00634EFF"/>
    <w:rsid w:val="00634FB5"/>
    <w:rsid w:val="00634FF8"/>
    <w:rsid w:val="0063502B"/>
    <w:rsid w:val="0063504C"/>
    <w:rsid w:val="006350FA"/>
    <w:rsid w:val="006351DE"/>
    <w:rsid w:val="006351FC"/>
    <w:rsid w:val="00635269"/>
    <w:rsid w:val="006352AA"/>
    <w:rsid w:val="00635360"/>
    <w:rsid w:val="006353B8"/>
    <w:rsid w:val="0063544B"/>
    <w:rsid w:val="0063561B"/>
    <w:rsid w:val="006358C0"/>
    <w:rsid w:val="006358C3"/>
    <w:rsid w:val="006358E4"/>
    <w:rsid w:val="006358FE"/>
    <w:rsid w:val="00635951"/>
    <w:rsid w:val="0063598B"/>
    <w:rsid w:val="00635A45"/>
    <w:rsid w:val="00635A5F"/>
    <w:rsid w:val="00635A8B"/>
    <w:rsid w:val="00635AE2"/>
    <w:rsid w:val="00635B31"/>
    <w:rsid w:val="00635BA4"/>
    <w:rsid w:val="00635F2E"/>
    <w:rsid w:val="00635FF1"/>
    <w:rsid w:val="0063605E"/>
    <w:rsid w:val="00636068"/>
    <w:rsid w:val="00636203"/>
    <w:rsid w:val="0063632C"/>
    <w:rsid w:val="006363B8"/>
    <w:rsid w:val="006363E3"/>
    <w:rsid w:val="006363FD"/>
    <w:rsid w:val="00636492"/>
    <w:rsid w:val="00636559"/>
    <w:rsid w:val="006365BB"/>
    <w:rsid w:val="006365E2"/>
    <w:rsid w:val="006366A4"/>
    <w:rsid w:val="006366B6"/>
    <w:rsid w:val="0063670D"/>
    <w:rsid w:val="00636717"/>
    <w:rsid w:val="006367FA"/>
    <w:rsid w:val="00636921"/>
    <w:rsid w:val="006369EC"/>
    <w:rsid w:val="006369ED"/>
    <w:rsid w:val="00636A54"/>
    <w:rsid w:val="00636AEB"/>
    <w:rsid w:val="00636BD2"/>
    <w:rsid w:val="00636BF6"/>
    <w:rsid w:val="00636C45"/>
    <w:rsid w:val="00636CD9"/>
    <w:rsid w:val="00636CED"/>
    <w:rsid w:val="00636D5D"/>
    <w:rsid w:val="00636D78"/>
    <w:rsid w:val="00636E99"/>
    <w:rsid w:val="00636F33"/>
    <w:rsid w:val="00636FF8"/>
    <w:rsid w:val="00637071"/>
    <w:rsid w:val="00637233"/>
    <w:rsid w:val="00637286"/>
    <w:rsid w:val="006373C9"/>
    <w:rsid w:val="0063741F"/>
    <w:rsid w:val="00637468"/>
    <w:rsid w:val="00637514"/>
    <w:rsid w:val="00637581"/>
    <w:rsid w:val="0063759B"/>
    <w:rsid w:val="006376AE"/>
    <w:rsid w:val="006376EC"/>
    <w:rsid w:val="006376FC"/>
    <w:rsid w:val="00637765"/>
    <w:rsid w:val="0063786F"/>
    <w:rsid w:val="00637896"/>
    <w:rsid w:val="006378BB"/>
    <w:rsid w:val="006379BE"/>
    <w:rsid w:val="006379ED"/>
    <w:rsid w:val="00637A97"/>
    <w:rsid w:val="00637A9D"/>
    <w:rsid w:val="00637BCA"/>
    <w:rsid w:val="00637BF1"/>
    <w:rsid w:val="00637C13"/>
    <w:rsid w:val="00637C59"/>
    <w:rsid w:val="00637C7C"/>
    <w:rsid w:val="00637CA5"/>
    <w:rsid w:val="00637CEF"/>
    <w:rsid w:val="00637E88"/>
    <w:rsid w:val="00637EF8"/>
    <w:rsid w:val="00637FCE"/>
    <w:rsid w:val="00637FD3"/>
    <w:rsid w:val="00637FDF"/>
    <w:rsid w:val="0064000E"/>
    <w:rsid w:val="006400BC"/>
    <w:rsid w:val="006400C4"/>
    <w:rsid w:val="00640112"/>
    <w:rsid w:val="0064012F"/>
    <w:rsid w:val="00640183"/>
    <w:rsid w:val="006401EB"/>
    <w:rsid w:val="00640236"/>
    <w:rsid w:val="00640270"/>
    <w:rsid w:val="0064030B"/>
    <w:rsid w:val="00640324"/>
    <w:rsid w:val="00640498"/>
    <w:rsid w:val="0064051C"/>
    <w:rsid w:val="00640535"/>
    <w:rsid w:val="00640634"/>
    <w:rsid w:val="006406C0"/>
    <w:rsid w:val="00640793"/>
    <w:rsid w:val="006407C0"/>
    <w:rsid w:val="0064080D"/>
    <w:rsid w:val="0064093A"/>
    <w:rsid w:val="00640946"/>
    <w:rsid w:val="00640A05"/>
    <w:rsid w:val="00640AD0"/>
    <w:rsid w:val="00640AF8"/>
    <w:rsid w:val="00640AFF"/>
    <w:rsid w:val="00640B67"/>
    <w:rsid w:val="00640B8C"/>
    <w:rsid w:val="00640B94"/>
    <w:rsid w:val="00640BB3"/>
    <w:rsid w:val="00640C39"/>
    <w:rsid w:val="00640C6F"/>
    <w:rsid w:val="00640CF6"/>
    <w:rsid w:val="00640E62"/>
    <w:rsid w:val="00640E9B"/>
    <w:rsid w:val="00640F40"/>
    <w:rsid w:val="00640F4A"/>
    <w:rsid w:val="00640F8A"/>
    <w:rsid w:val="0064103B"/>
    <w:rsid w:val="00641079"/>
    <w:rsid w:val="00641122"/>
    <w:rsid w:val="00641142"/>
    <w:rsid w:val="006411B1"/>
    <w:rsid w:val="006411BC"/>
    <w:rsid w:val="006412A0"/>
    <w:rsid w:val="006412B6"/>
    <w:rsid w:val="006412F4"/>
    <w:rsid w:val="0064144B"/>
    <w:rsid w:val="00641575"/>
    <w:rsid w:val="0064158E"/>
    <w:rsid w:val="006415D0"/>
    <w:rsid w:val="00641672"/>
    <w:rsid w:val="0064170C"/>
    <w:rsid w:val="0064179A"/>
    <w:rsid w:val="00641901"/>
    <w:rsid w:val="00641904"/>
    <w:rsid w:val="0064193D"/>
    <w:rsid w:val="00641953"/>
    <w:rsid w:val="00641981"/>
    <w:rsid w:val="00641AF5"/>
    <w:rsid w:val="00641B69"/>
    <w:rsid w:val="00641BB0"/>
    <w:rsid w:val="00641C06"/>
    <w:rsid w:val="00641C0D"/>
    <w:rsid w:val="00641C9A"/>
    <w:rsid w:val="00641CA2"/>
    <w:rsid w:val="00641D00"/>
    <w:rsid w:val="00641D07"/>
    <w:rsid w:val="00641E1B"/>
    <w:rsid w:val="00641EC7"/>
    <w:rsid w:val="00641F57"/>
    <w:rsid w:val="0064202E"/>
    <w:rsid w:val="00642073"/>
    <w:rsid w:val="00642113"/>
    <w:rsid w:val="00642352"/>
    <w:rsid w:val="00642380"/>
    <w:rsid w:val="006423D9"/>
    <w:rsid w:val="006423F7"/>
    <w:rsid w:val="00642435"/>
    <w:rsid w:val="006424C6"/>
    <w:rsid w:val="006424C9"/>
    <w:rsid w:val="0064254C"/>
    <w:rsid w:val="0064255E"/>
    <w:rsid w:val="0064256E"/>
    <w:rsid w:val="006425C9"/>
    <w:rsid w:val="006425D7"/>
    <w:rsid w:val="00642777"/>
    <w:rsid w:val="0064282B"/>
    <w:rsid w:val="0064297C"/>
    <w:rsid w:val="00642A18"/>
    <w:rsid w:val="00642A63"/>
    <w:rsid w:val="00642BA5"/>
    <w:rsid w:val="00642BC2"/>
    <w:rsid w:val="00642C07"/>
    <w:rsid w:val="00642D6D"/>
    <w:rsid w:val="00642D79"/>
    <w:rsid w:val="00642D82"/>
    <w:rsid w:val="00642D96"/>
    <w:rsid w:val="00642DD1"/>
    <w:rsid w:val="00642DF2"/>
    <w:rsid w:val="00642E0E"/>
    <w:rsid w:val="00642EC8"/>
    <w:rsid w:val="00642FB0"/>
    <w:rsid w:val="0064303F"/>
    <w:rsid w:val="0064304D"/>
    <w:rsid w:val="00643069"/>
    <w:rsid w:val="00643072"/>
    <w:rsid w:val="006430D1"/>
    <w:rsid w:val="006430D3"/>
    <w:rsid w:val="006430F0"/>
    <w:rsid w:val="006432E6"/>
    <w:rsid w:val="00643322"/>
    <w:rsid w:val="00643327"/>
    <w:rsid w:val="006433E1"/>
    <w:rsid w:val="006433EA"/>
    <w:rsid w:val="006433EE"/>
    <w:rsid w:val="00643494"/>
    <w:rsid w:val="00643597"/>
    <w:rsid w:val="00643629"/>
    <w:rsid w:val="00643653"/>
    <w:rsid w:val="0064365C"/>
    <w:rsid w:val="0064366D"/>
    <w:rsid w:val="00643689"/>
    <w:rsid w:val="006436BF"/>
    <w:rsid w:val="00643771"/>
    <w:rsid w:val="0064393D"/>
    <w:rsid w:val="006439C5"/>
    <w:rsid w:val="00643A28"/>
    <w:rsid w:val="00643A91"/>
    <w:rsid w:val="00643ABA"/>
    <w:rsid w:val="00643AF4"/>
    <w:rsid w:val="00643AF6"/>
    <w:rsid w:val="00643B1F"/>
    <w:rsid w:val="00643B44"/>
    <w:rsid w:val="00643B47"/>
    <w:rsid w:val="00643B76"/>
    <w:rsid w:val="00643BC4"/>
    <w:rsid w:val="00643C22"/>
    <w:rsid w:val="00643D72"/>
    <w:rsid w:val="00643DA1"/>
    <w:rsid w:val="00643EA2"/>
    <w:rsid w:val="00643EE4"/>
    <w:rsid w:val="00644166"/>
    <w:rsid w:val="006441AE"/>
    <w:rsid w:val="0064421B"/>
    <w:rsid w:val="006442CF"/>
    <w:rsid w:val="00644435"/>
    <w:rsid w:val="006445C6"/>
    <w:rsid w:val="006445CC"/>
    <w:rsid w:val="006445EF"/>
    <w:rsid w:val="00644685"/>
    <w:rsid w:val="00644777"/>
    <w:rsid w:val="00644785"/>
    <w:rsid w:val="0064481B"/>
    <w:rsid w:val="00644839"/>
    <w:rsid w:val="00644898"/>
    <w:rsid w:val="00644996"/>
    <w:rsid w:val="006449CF"/>
    <w:rsid w:val="00644AA5"/>
    <w:rsid w:val="00644AE6"/>
    <w:rsid w:val="00644B76"/>
    <w:rsid w:val="00644C70"/>
    <w:rsid w:val="00644D5C"/>
    <w:rsid w:val="00644E07"/>
    <w:rsid w:val="00644E66"/>
    <w:rsid w:val="00644EE5"/>
    <w:rsid w:val="00644F87"/>
    <w:rsid w:val="00644FAF"/>
    <w:rsid w:val="00644FF8"/>
    <w:rsid w:val="00645085"/>
    <w:rsid w:val="006451AB"/>
    <w:rsid w:val="006451F0"/>
    <w:rsid w:val="00645217"/>
    <w:rsid w:val="00645285"/>
    <w:rsid w:val="00645288"/>
    <w:rsid w:val="00645336"/>
    <w:rsid w:val="00645386"/>
    <w:rsid w:val="006453B4"/>
    <w:rsid w:val="00645478"/>
    <w:rsid w:val="006454B2"/>
    <w:rsid w:val="006454BD"/>
    <w:rsid w:val="006454FC"/>
    <w:rsid w:val="00645506"/>
    <w:rsid w:val="006455A3"/>
    <w:rsid w:val="00645610"/>
    <w:rsid w:val="00645693"/>
    <w:rsid w:val="006456B0"/>
    <w:rsid w:val="00645718"/>
    <w:rsid w:val="00645753"/>
    <w:rsid w:val="00645925"/>
    <w:rsid w:val="00645AF8"/>
    <w:rsid w:val="00645BBB"/>
    <w:rsid w:val="00645BE9"/>
    <w:rsid w:val="00645C02"/>
    <w:rsid w:val="00645C83"/>
    <w:rsid w:val="00645D24"/>
    <w:rsid w:val="00645D25"/>
    <w:rsid w:val="00645E07"/>
    <w:rsid w:val="00645E6B"/>
    <w:rsid w:val="00645E94"/>
    <w:rsid w:val="00645E96"/>
    <w:rsid w:val="00645EF7"/>
    <w:rsid w:val="00645F26"/>
    <w:rsid w:val="00645F6F"/>
    <w:rsid w:val="00645FBD"/>
    <w:rsid w:val="0064602E"/>
    <w:rsid w:val="006460AF"/>
    <w:rsid w:val="00646214"/>
    <w:rsid w:val="00646228"/>
    <w:rsid w:val="00646258"/>
    <w:rsid w:val="0064630F"/>
    <w:rsid w:val="0064634D"/>
    <w:rsid w:val="00646387"/>
    <w:rsid w:val="0064640D"/>
    <w:rsid w:val="00646579"/>
    <w:rsid w:val="006465DC"/>
    <w:rsid w:val="00646617"/>
    <w:rsid w:val="006466CF"/>
    <w:rsid w:val="006466FA"/>
    <w:rsid w:val="00646778"/>
    <w:rsid w:val="00646835"/>
    <w:rsid w:val="00646862"/>
    <w:rsid w:val="006468AA"/>
    <w:rsid w:val="00646916"/>
    <w:rsid w:val="00646925"/>
    <w:rsid w:val="00646962"/>
    <w:rsid w:val="006469E4"/>
    <w:rsid w:val="006469FF"/>
    <w:rsid w:val="00646AEF"/>
    <w:rsid w:val="00646C65"/>
    <w:rsid w:val="00646CAE"/>
    <w:rsid w:val="00646D07"/>
    <w:rsid w:val="00646D46"/>
    <w:rsid w:val="00646D58"/>
    <w:rsid w:val="00646D5D"/>
    <w:rsid w:val="00646D74"/>
    <w:rsid w:val="00646EB3"/>
    <w:rsid w:val="00646F6E"/>
    <w:rsid w:val="00646FEA"/>
    <w:rsid w:val="00647013"/>
    <w:rsid w:val="0064701C"/>
    <w:rsid w:val="0064703C"/>
    <w:rsid w:val="006470A8"/>
    <w:rsid w:val="00647178"/>
    <w:rsid w:val="006471B9"/>
    <w:rsid w:val="0064721F"/>
    <w:rsid w:val="0064722B"/>
    <w:rsid w:val="0064732E"/>
    <w:rsid w:val="0064734D"/>
    <w:rsid w:val="006473A2"/>
    <w:rsid w:val="00647415"/>
    <w:rsid w:val="0064747F"/>
    <w:rsid w:val="00647505"/>
    <w:rsid w:val="006475D8"/>
    <w:rsid w:val="00647657"/>
    <w:rsid w:val="00647734"/>
    <w:rsid w:val="0064786C"/>
    <w:rsid w:val="00647A6F"/>
    <w:rsid w:val="00647A74"/>
    <w:rsid w:val="00647AF8"/>
    <w:rsid w:val="00647B6D"/>
    <w:rsid w:val="00647B82"/>
    <w:rsid w:val="00647C18"/>
    <w:rsid w:val="00647C25"/>
    <w:rsid w:val="00647C4B"/>
    <w:rsid w:val="00647C78"/>
    <w:rsid w:val="00647CEA"/>
    <w:rsid w:val="00647DB5"/>
    <w:rsid w:val="00647E39"/>
    <w:rsid w:val="00647FCA"/>
    <w:rsid w:val="00650138"/>
    <w:rsid w:val="00650150"/>
    <w:rsid w:val="0065016C"/>
    <w:rsid w:val="0065029E"/>
    <w:rsid w:val="006502B3"/>
    <w:rsid w:val="006502E8"/>
    <w:rsid w:val="00650375"/>
    <w:rsid w:val="0065038F"/>
    <w:rsid w:val="006503A0"/>
    <w:rsid w:val="006503EC"/>
    <w:rsid w:val="00650478"/>
    <w:rsid w:val="0065047B"/>
    <w:rsid w:val="006504B0"/>
    <w:rsid w:val="00650552"/>
    <w:rsid w:val="00650729"/>
    <w:rsid w:val="006507A0"/>
    <w:rsid w:val="006507AB"/>
    <w:rsid w:val="006507CD"/>
    <w:rsid w:val="00650825"/>
    <w:rsid w:val="00650837"/>
    <w:rsid w:val="006508A8"/>
    <w:rsid w:val="006508D1"/>
    <w:rsid w:val="006508F3"/>
    <w:rsid w:val="006509A0"/>
    <w:rsid w:val="006509B8"/>
    <w:rsid w:val="006509C9"/>
    <w:rsid w:val="00650AFB"/>
    <w:rsid w:val="00650B42"/>
    <w:rsid w:val="00650BCF"/>
    <w:rsid w:val="00650BDE"/>
    <w:rsid w:val="00650C4F"/>
    <w:rsid w:val="00650CE3"/>
    <w:rsid w:val="00650CF3"/>
    <w:rsid w:val="00650D09"/>
    <w:rsid w:val="00650DB4"/>
    <w:rsid w:val="00650DB5"/>
    <w:rsid w:val="00650DD5"/>
    <w:rsid w:val="00650DEC"/>
    <w:rsid w:val="00650E30"/>
    <w:rsid w:val="00650E42"/>
    <w:rsid w:val="00650F18"/>
    <w:rsid w:val="00651077"/>
    <w:rsid w:val="0065109C"/>
    <w:rsid w:val="006510D0"/>
    <w:rsid w:val="006512BB"/>
    <w:rsid w:val="00651302"/>
    <w:rsid w:val="0065135A"/>
    <w:rsid w:val="0065176F"/>
    <w:rsid w:val="006518D1"/>
    <w:rsid w:val="00651941"/>
    <w:rsid w:val="006519AE"/>
    <w:rsid w:val="00651A05"/>
    <w:rsid w:val="00651A3E"/>
    <w:rsid w:val="00651A99"/>
    <w:rsid w:val="00651B18"/>
    <w:rsid w:val="00651C67"/>
    <w:rsid w:val="00651C8B"/>
    <w:rsid w:val="00651CE7"/>
    <w:rsid w:val="00651D21"/>
    <w:rsid w:val="00651D2E"/>
    <w:rsid w:val="00651DD7"/>
    <w:rsid w:val="00651E5B"/>
    <w:rsid w:val="00651ED3"/>
    <w:rsid w:val="006523A1"/>
    <w:rsid w:val="006523BC"/>
    <w:rsid w:val="00652465"/>
    <w:rsid w:val="0065247D"/>
    <w:rsid w:val="006524D7"/>
    <w:rsid w:val="00652565"/>
    <w:rsid w:val="0065259A"/>
    <w:rsid w:val="00652629"/>
    <w:rsid w:val="00652748"/>
    <w:rsid w:val="00652816"/>
    <w:rsid w:val="0065293D"/>
    <w:rsid w:val="00652952"/>
    <w:rsid w:val="00652981"/>
    <w:rsid w:val="00652B27"/>
    <w:rsid w:val="00652B2A"/>
    <w:rsid w:val="00652B7E"/>
    <w:rsid w:val="00652BCA"/>
    <w:rsid w:val="00652C3C"/>
    <w:rsid w:val="00652C6A"/>
    <w:rsid w:val="00652C74"/>
    <w:rsid w:val="00652CA3"/>
    <w:rsid w:val="00652E46"/>
    <w:rsid w:val="00652E47"/>
    <w:rsid w:val="00652E87"/>
    <w:rsid w:val="00652E8C"/>
    <w:rsid w:val="00652EE3"/>
    <w:rsid w:val="00652F3D"/>
    <w:rsid w:val="00652FC1"/>
    <w:rsid w:val="006530C3"/>
    <w:rsid w:val="0065311E"/>
    <w:rsid w:val="00653179"/>
    <w:rsid w:val="006531F9"/>
    <w:rsid w:val="00653211"/>
    <w:rsid w:val="0065332E"/>
    <w:rsid w:val="00653352"/>
    <w:rsid w:val="00653366"/>
    <w:rsid w:val="006533DA"/>
    <w:rsid w:val="006534F5"/>
    <w:rsid w:val="0065355E"/>
    <w:rsid w:val="00653570"/>
    <w:rsid w:val="00653572"/>
    <w:rsid w:val="006535BC"/>
    <w:rsid w:val="0065364F"/>
    <w:rsid w:val="00653652"/>
    <w:rsid w:val="0065367E"/>
    <w:rsid w:val="00653781"/>
    <w:rsid w:val="006537BC"/>
    <w:rsid w:val="006537E1"/>
    <w:rsid w:val="00653855"/>
    <w:rsid w:val="006538BE"/>
    <w:rsid w:val="00653978"/>
    <w:rsid w:val="006539C7"/>
    <w:rsid w:val="00653AD8"/>
    <w:rsid w:val="00653C71"/>
    <w:rsid w:val="00653CB6"/>
    <w:rsid w:val="00653D45"/>
    <w:rsid w:val="00653E95"/>
    <w:rsid w:val="00653F2B"/>
    <w:rsid w:val="00653FAD"/>
    <w:rsid w:val="00654059"/>
    <w:rsid w:val="0065412E"/>
    <w:rsid w:val="00654142"/>
    <w:rsid w:val="006541A6"/>
    <w:rsid w:val="00654257"/>
    <w:rsid w:val="006542B9"/>
    <w:rsid w:val="006542D2"/>
    <w:rsid w:val="00654309"/>
    <w:rsid w:val="006543C2"/>
    <w:rsid w:val="00654408"/>
    <w:rsid w:val="006545E4"/>
    <w:rsid w:val="0065460A"/>
    <w:rsid w:val="0065462C"/>
    <w:rsid w:val="0065473C"/>
    <w:rsid w:val="00654784"/>
    <w:rsid w:val="006547FB"/>
    <w:rsid w:val="006548CE"/>
    <w:rsid w:val="006548FB"/>
    <w:rsid w:val="006549A2"/>
    <w:rsid w:val="00654A25"/>
    <w:rsid w:val="00654A9B"/>
    <w:rsid w:val="00654B03"/>
    <w:rsid w:val="00654B0C"/>
    <w:rsid w:val="00654B6B"/>
    <w:rsid w:val="00654BCC"/>
    <w:rsid w:val="00654C50"/>
    <w:rsid w:val="00654C71"/>
    <w:rsid w:val="00654C76"/>
    <w:rsid w:val="00654D1A"/>
    <w:rsid w:val="00654D61"/>
    <w:rsid w:val="00654D8D"/>
    <w:rsid w:val="00654E07"/>
    <w:rsid w:val="00654E14"/>
    <w:rsid w:val="00655062"/>
    <w:rsid w:val="00655190"/>
    <w:rsid w:val="00655230"/>
    <w:rsid w:val="0065524F"/>
    <w:rsid w:val="0065526D"/>
    <w:rsid w:val="006552B0"/>
    <w:rsid w:val="006552B5"/>
    <w:rsid w:val="0065544C"/>
    <w:rsid w:val="006554D2"/>
    <w:rsid w:val="00655504"/>
    <w:rsid w:val="0065550B"/>
    <w:rsid w:val="006555CE"/>
    <w:rsid w:val="006555E3"/>
    <w:rsid w:val="00655627"/>
    <w:rsid w:val="00655725"/>
    <w:rsid w:val="006557D6"/>
    <w:rsid w:val="0065580B"/>
    <w:rsid w:val="00655936"/>
    <w:rsid w:val="0065595B"/>
    <w:rsid w:val="006559E0"/>
    <w:rsid w:val="00655A40"/>
    <w:rsid w:val="00655A7D"/>
    <w:rsid w:val="00655AA8"/>
    <w:rsid w:val="00655B29"/>
    <w:rsid w:val="00655B40"/>
    <w:rsid w:val="00655BA5"/>
    <w:rsid w:val="00655BB9"/>
    <w:rsid w:val="00655C64"/>
    <w:rsid w:val="00655C72"/>
    <w:rsid w:val="00655CB9"/>
    <w:rsid w:val="00655EF9"/>
    <w:rsid w:val="00655FBB"/>
    <w:rsid w:val="00655FEC"/>
    <w:rsid w:val="006560FA"/>
    <w:rsid w:val="00656175"/>
    <w:rsid w:val="006561DD"/>
    <w:rsid w:val="0065624D"/>
    <w:rsid w:val="006562EE"/>
    <w:rsid w:val="00656311"/>
    <w:rsid w:val="0065638F"/>
    <w:rsid w:val="00656453"/>
    <w:rsid w:val="006564F4"/>
    <w:rsid w:val="006564FC"/>
    <w:rsid w:val="00656565"/>
    <w:rsid w:val="006565AB"/>
    <w:rsid w:val="00656630"/>
    <w:rsid w:val="006566D8"/>
    <w:rsid w:val="00656732"/>
    <w:rsid w:val="0065678D"/>
    <w:rsid w:val="00656838"/>
    <w:rsid w:val="0065689A"/>
    <w:rsid w:val="00656923"/>
    <w:rsid w:val="006569F3"/>
    <w:rsid w:val="00656A80"/>
    <w:rsid w:val="00656A89"/>
    <w:rsid w:val="00656ACB"/>
    <w:rsid w:val="00656AFB"/>
    <w:rsid w:val="00656B3E"/>
    <w:rsid w:val="00656B46"/>
    <w:rsid w:val="00656C40"/>
    <w:rsid w:val="00656CCE"/>
    <w:rsid w:val="00656CDB"/>
    <w:rsid w:val="00656CEE"/>
    <w:rsid w:val="00656EBA"/>
    <w:rsid w:val="00656EC5"/>
    <w:rsid w:val="00656F1C"/>
    <w:rsid w:val="00656FD1"/>
    <w:rsid w:val="00656FDA"/>
    <w:rsid w:val="00657086"/>
    <w:rsid w:val="00657087"/>
    <w:rsid w:val="006570D6"/>
    <w:rsid w:val="006571A5"/>
    <w:rsid w:val="0065723B"/>
    <w:rsid w:val="0065727F"/>
    <w:rsid w:val="00657283"/>
    <w:rsid w:val="00657325"/>
    <w:rsid w:val="00657377"/>
    <w:rsid w:val="0065744D"/>
    <w:rsid w:val="006574CA"/>
    <w:rsid w:val="006574F1"/>
    <w:rsid w:val="0065752F"/>
    <w:rsid w:val="00657560"/>
    <w:rsid w:val="00657599"/>
    <w:rsid w:val="006575E5"/>
    <w:rsid w:val="00657620"/>
    <w:rsid w:val="00657735"/>
    <w:rsid w:val="00657796"/>
    <w:rsid w:val="006577AF"/>
    <w:rsid w:val="00657853"/>
    <w:rsid w:val="00657869"/>
    <w:rsid w:val="00657916"/>
    <w:rsid w:val="006579A7"/>
    <w:rsid w:val="006579F1"/>
    <w:rsid w:val="00657A77"/>
    <w:rsid w:val="00657AE2"/>
    <w:rsid w:val="00657BDF"/>
    <w:rsid w:val="00657BF1"/>
    <w:rsid w:val="00657D0B"/>
    <w:rsid w:val="00657D56"/>
    <w:rsid w:val="00657D8E"/>
    <w:rsid w:val="00657DAD"/>
    <w:rsid w:val="00657F07"/>
    <w:rsid w:val="00657F64"/>
    <w:rsid w:val="00657F9F"/>
    <w:rsid w:val="0066004B"/>
    <w:rsid w:val="0066004E"/>
    <w:rsid w:val="006600B0"/>
    <w:rsid w:val="006600EE"/>
    <w:rsid w:val="00660200"/>
    <w:rsid w:val="00660225"/>
    <w:rsid w:val="006602B0"/>
    <w:rsid w:val="006603FE"/>
    <w:rsid w:val="00660429"/>
    <w:rsid w:val="0066042B"/>
    <w:rsid w:val="00660430"/>
    <w:rsid w:val="00660436"/>
    <w:rsid w:val="00660479"/>
    <w:rsid w:val="00660563"/>
    <w:rsid w:val="0066056A"/>
    <w:rsid w:val="006605C4"/>
    <w:rsid w:val="006605CC"/>
    <w:rsid w:val="0066072C"/>
    <w:rsid w:val="006607E1"/>
    <w:rsid w:val="00660862"/>
    <w:rsid w:val="006608B7"/>
    <w:rsid w:val="00660951"/>
    <w:rsid w:val="00660968"/>
    <w:rsid w:val="006609B8"/>
    <w:rsid w:val="00660AEC"/>
    <w:rsid w:val="00660AF2"/>
    <w:rsid w:val="00660B38"/>
    <w:rsid w:val="00660B4A"/>
    <w:rsid w:val="00660B92"/>
    <w:rsid w:val="00660C24"/>
    <w:rsid w:val="00660D28"/>
    <w:rsid w:val="00660D50"/>
    <w:rsid w:val="00660D56"/>
    <w:rsid w:val="00660DA4"/>
    <w:rsid w:val="00660F00"/>
    <w:rsid w:val="00660F16"/>
    <w:rsid w:val="00660FD0"/>
    <w:rsid w:val="00661101"/>
    <w:rsid w:val="006611D7"/>
    <w:rsid w:val="0066121C"/>
    <w:rsid w:val="00661354"/>
    <w:rsid w:val="006613D1"/>
    <w:rsid w:val="00661418"/>
    <w:rsid w:val="0066148B"/>
    <w:rsid w:val="0066153E"/>
    <w:rsid w:val="00661664"/>
    <w:rsid w:val="0066166E"/>
    <w:rsid w:val="00661670"/>
    <w:rsid w:val="0066167E"/>
    <w:rsid w:val="0066170A"/>
    <w:rsid w:val="00661781"/>
    <w:rsid w:val="0066186A"/>
    <w:rsid w:val="006618E4"/>
    <w:rsid w:val="006618F0"/>
    <w:rsid w:val="00661B01"/>
    <w:rsid w:val="00661B73"/>
    <w:rsid w:val="00661B83"/>
    <w:rsid w:val="00661C12"/>
    <w:rsid w:val="00661C21"/>
    <w:rsid w:val="00661CC0"/>
    <w:rsid w:val="00661CC5"/>
    <w:rsid w:val="00661D14"/>
    <w:rsid w:val="00661D92"/>
    <w:rsid w:val="00661DC0"/>
    <w:rsid w:val="00661F3D"/>
    <w:rsid w:val="00662044"/>
    <w:rsid w:val="0066209E"/>
    <w:rsid w:val="00662145"/>
    <w:rsid w:val="0066214A"/>
    <w:rsid w:val="00662152"/>
    <w:rsid w:val="0066219E"/>
    <w:rsid w:val="006621A2"/>
    <w:rsid w:val="0066221C"/>
    <w:rsid w:val="006622EA"/>
    <w:rsid w:val="00662335"/>
    <w:rsid w:val="00662380"/>
    <w:rsid w:val="006624CA"/>
    <w:rsid w:val="006624CF"/>
    <w:rsid w:val="00662502"/>
    <w:rsid w:val="006625CF"/>
    <w:rsid w:val="00662641"/>
    <w:rsid w:val="006626FA"/>
    <w:rsid w:val="00662793"/>
    <w:rsid w:val="006627C5"/>
    <w:rsid w:val="00662822"/>
    <w:rsid w:val="0066285C"/>
    <w:rsid w:val="006628F6"/>
    <w:rsid w:val="00662908"/>
    <w:rsid w:val="00662920"/>
    <w:rsid w:val="006629F1"/>
    <w:rsid w:val="00662A25"/>
    <w:rsid w:val="00662A5B"/>
    <w:rsid w:val="00662AD2"/>
    <w:rsid w:val="00662BDE"/>
    <w:rsid w:val="00662BE0"/>
    <w:rsid w:val="00662BFF"/>
    <w:rsid w:val="00662D24"/>
    <w:rsid w:val="00662D45"/>
    <w:rsid w:val="00662DE3"/>
    <w:rsid w:val="00662DF1"/>
    <w:rsid w:val="00662F1B"/>
    <w:rsid w:val="00662F32"/>
    <w:rsid w:val="00662F75"/>
    <w:rsid w:val="00662FB6"/>
    <w:rsid w:val="00663095"/>
    <w:rsid w:val="0066314D"/>
    <w:rsid w:val="00663175"/>
    <w:rsid w:val="0066327F"/>
    <w:rsid w:val="00663384"/>
    <w:rsid w:val="006635EF"/>
    <w:rsid w:val="00663673"/>
    <w:rsid w:val="00663732"/>
    <w:rsid w:val="006637E0"/>
    <w:rsid w:val="00663855"/>
    <w:rsid w:val="006639E4"/>
    <w:rsid w:val="00663A41"/>
    <w:rsid w:val="00663B1E"/>
    <w:rsid w:val="00663B40"/>
    <w:rsid w:val="00663BE1"/>
    <w:rsid w:val="00663C41"/>
    <w:rsid w:val="00663C69"/>
    <w:rsid w:val="00663CDE"/>
    <w:rsid w:val="00663D52"/>
    <w:rsid w:val="00663DCA"/>
    <w:rsid w:val="00663E2E"/>
    <w:rsid w:val="0066401E"/>
    <w:rsid w:val="0066408B"/>
    <w:rsid w:val="006640BF"/>
    <w:rsid w:val="0066413C"/>
    <w:rsid w:val="00664263"/>
    <w:rsid w:val="00664269"/>
    <w:rsid w:val="00664335"/>
    <w:rsid w:val="00664349"/>
    <w:rsid w:val="00664558"/>
    <w:rsid w:val="00664596"/>
    <w:rsid w:val="0066459A"/>
    <w:rsid w:val="0066478C"/>
    <w:rsid w:val="006647C6"/>
    <w:rsid w:val="00664807"/>
    <w:rsid w:val="00664891"/>
    <w:rsid w:val="006648A4"/>
    <w:rsid w:val="00664947"/>
    <w:rsid w:val="006649EB"/>
    <w:rsid w:val="00664AAB"/>
    <w:rsid w:val="00664ACE"/>
    <w:rsid w:val="00664B0D"/>
    <w:rsid w:val="00664BCA"/>
    <w:rsid w:val="00664C59"/>
    <w:rsid w:val="00664CE0"/>
    <w:rsid w:val="00664D52"/>
    <w:rsid w:val="00664D6E"/>
    <w:rsid w:val="00664F6E"/>
    <w:rsid w:val="00664F7A"/>
    <w:rsid w:val="0066508B"/>
    <w:rsid w:val="00665094"/>
    <w:rsid w:val="006650D6"/>
    <w:rsid w:val="006651AC"/>
    <w:rsid w:val="006651CD"/>
    <w:rsid w:val="00665207"/>
    <w:rsid w:val="0066528E"/>
    <w:rsid w:val="00665334"/>
    <w:rsid w:val="0066539B"/>
    <w:rsid w:val="0066544C"/>
    <w:rsid w:val="006654A5"/>
    <w:rsid w:val="00665591"/>
    <w:rsid w:val="00665598"/>
    <w:rsid w:val="006655D3"/>
    <w:rsid w:val="00665657"/>
    <w:rsid w:val="006656A4"/>
    <w:rsid w:val="006656BB"/>
    <w:rsid w:val="0066572F"/>
    <w:rsid w:val="0066578D"/>
    <w:rsid w:val="0066578F"/>
    <w:rsid w:val="006657DA"/>
    <w:rsid w:val="00665809"/>
    <w:rsid w:val="00665854"/>
    <w:rsid w:val="0066597F"/>
    <w:rsid w:val="006659DE"/>
    <w:rsid w:val="00665A20"/>
    <w:rsid w:val="00665A54"/>
    <w:rsid w:val="00665C5C"/>
    <w:rsid w:val="00665D10"/>
    <w:rsid w:val="00665D53"/>
    <w:rsid w:val="00665F44"/>
    <w:rsid w:val="00665F4C"/>
    <w:rsid w:val="00665F50"/>
    <w:rsid w:val="00665F89"/>
    <w:rsid w:val="00665FA3"/>
    <w:rsid w:val="00665FF7"/>
    <w:rsid w:val="0066600B"/>
    <w:rsid w:val="00666062"/>
    <w:rsid w:val="006660DA"/>
    <w:rsid w:val="006661F9"/>
    <w:rsid w:val="00666459"/>
    <w:rsid w:val="006664AA"/>
    <w:rsid w:val="00666536"/>
    <w:rsid w:val="0066659B"/>
    <w:rsid w:val="00666685"/>
    <w:rsid w:val="006666AB"/>
    <w:rsid w:val="006666E5"/>
    <w:rsid w:val="006667A0"/>
    <w:rsid w:val="0066687B"/>
    <w:rsid w:val="006668F2"/>
    <w:rsid w:val="0066690B"/>
    <w:rsid w:val="0066694C"/>
    <w:rsid w:val="00666A34"/>
    <w:rsid w:val="00666A3C"/>
    <w:rsid w:val="00666A6E"/>
    <w:rsid w:val="00666B9B"/>
    <w:rsid w:val="00666C6B"/>
    <w:rsid w:val="00666C9E"/>
    <w:rsid w:val="00666CEB"/>
    <w:rsid w:val="00666CF4"/>
    <w:rsid w:val="00666DFC"/>
    <w:rsid w:val="00666E4B"/>
    <w:rsid w:val="00666E5D"/>
    <w:rsid w:val="0066715A"/>
    <w:rsid w:val="0066716D"/>
    <w:rsid w:val="0066720F"/>
    <w:rsid w:val="00667219"/>
    <w:rsid w:val="00667299"/>
    <w:rsid w:val="0066734C"/>
    <w:rsid w:val="00667459"/>
    <w:rsid w:val="00667477"/>
    <w:rsid w:val="006674F9"/>
    <w:rsid w:val="00667502"/>
    <w:rsid w:val="0066754B"/>
    <w:rsid w:val="00667583"/>
    <w:rsid w:val="0066765D"/>
    <w:rsid w:val="00667679"/>
    <w:rsid w:val="0066768A"/>
    <w:rsid w:val="006677C8"/>
    <w:rsid w:val="006677E8"/>
    <w:rsid w:val="006678CD"/>
    <w:rsid w:val="00667A2A"/>
    <w:rsid w:val="00667AF9"/>
    <w:rsid w:val="00667B1C"/>
    <w:rsid w:val="00667B33"/>
    <w:rsid w:val="00667B50"/>
    <w:rsid w:val="00667BAD"/>
    <w:rsid w:val="00667C65"/>
    <w:rsid w:val="00667C77"/>
    <w:rsid w:val="00667CB0"/>
    <w:rsid w:val="00667CBA"/>
    <w:rsid w:val="00667CFB"/>
    <w:rsid w:val="00667D8B"/>
    <w:rsid w:val="00667EFB"/>
    <w:rsid w:val="00670008"/>
    <w:rsid w:val="0067001F"/>
    <w:rsid w:val="0067003C"/>
    <w:rsid w:val="00670060"/>
    <w:rsid w:val="00670066"/>
    <w:rsid w:val="00670081"/>
    <w:rsid w:val="0067019A"/>
    <w:rsid w:val="006702ED"/>
    <w:rsid w:val="00670366"/>
    <w:rsid w:val="006703AF"/>
    <w:rsid w:val="00670584"/>
    <w:rsid w:val="00670749"/>
    <w:rsid w:val="00670805"/>
    <w:rsid w:val="0067088E"/>
    <w:rsid w:val="006708B6"/>
    <w:rsid w:val="0067094F"/>
    <w:rsid w:val="00670966"/>
    <w:rsid w:val="006709A0"/>
    <w:rsid w:val="006709F7"/>
    <w:rsid w:val="00670A76"/>
    <w:rsid w:val="00670B0B"/>
    <w:rsid w:val="00670B49"/>
    <w:rsid w:val="00670B8C"/>
    <w:rsid w:val="00670BE8"/>
    <w:rsid w:val="00670C37"/>
    <w:rsid w:val="00670CA8"/>
    <w:rsid w:val="00670CCE"/>
    <w:rsid w:val="00670DA2"/>
    <w:rsid w:val="00670E50"/>
    <w:rsid w:val="00670EC6"/>
    <w:rsid w:val="00670EDF"/>
    <w:rsid w:val="00670F05"/>
    <w:rsid w:val="00670F6F"/>
    <w:rsid w:val="00670F7D"/>
    <w:rsid w:val="00671016"/>
    <w:rsid w:val="0067104C"/>
    <w:rsid w:val="00671070"/>
    <w:rsid w:val="0067107C"/>
    <w:rsid w:val="0067113B"/>
    <w:rsid w:val="00671197"/>
    <w:rsid w:val="006711DC"/>
    <w:rsid w:val="006711F8"/>
    <w:rsid w:val="00671207"/>
    <w:rsid w:val="0067120D"/>
    <w:rsid w:val="0067126B"/>
    <w:rsid w:val="00671277"/>
    <w:rsid w:val="0067129F"/>
    <w:rsid w:val="006712D7"/>
    <w:rsid w:val="0067134B"/>
    <w:rsid w:val="00671359"/>
    <w:rsid w:val="0067137F"/>
    <w:rsid w:val="00671385"/>
    <w:rsid w:val="0067139E"/>
    <w:rsid w:val="00671427"/>
    <w:rsid w:val="0067142A"/>
    <w:rsid w:val="00671550"/>
    <w:rsid w:val="0067158F"/>
    <w:rsid w:val="006715BE"/>
    <w:rsid w:val="0067165F"/>
    <w:rsid w:val="006716A1"/>
    <w:rsid w:val="00671716"/>
    <w:rsid w:val="00671751"/>
    <w:rsid w:val="006718C4"/>
    <w:rsid w:val="006718E1"/>
    <w:rsid w:val="006718E5"/>
    <w:rsid w:val="006719EB"/>
    <w:rsid w:val="006719FE"/>
    <w:rsid w:val="00671AA8"/>
    <w:rsid w:val="00671B40"/>
    <w:rsid w:val="00671B89"/>
    <w:rsid w:val="00671C63"/>
    <w:rsid w:val="00671C69"/>
    <w:rsid w:val="00671CF8"/>
    <w:rsid w:val="00671CFA"/>
    <w:rsid w:val="00671DDF"/>
    <w:rsid w:val="00671E9E"/>
    <w:rsid w:val="00671EE6"/>
    <w:rsid w:val="00671F00"/>
    <w:rsid w:val="00671F77"/>
    <w:rsid w:val="00672037"/>
    <w:rsid w:val="00672080"/>
    <w:rsid w:val="006721C6"/>
    <w:rsid w:val="006721C8"/>
    <w:rsid w:val="0067225E"/>
    <w:rsid w:val="006723C6"/>
    <w:rsid w:val="0067240B"/>
    <w:rsid w:val="00672438"/>
    <w:rsid w:val="0067253E"/>
    <w:rsid w:val="00672563"/>
    <w:rsid w:val="0067264E"/>
    <w:rsid w:val="0067270A"/>
    <w:rsid w:val="0067284C"/>
    <w:rsid w:val="0067289C"/>
    <w:rsid w:val="006728F2"/>
    <w:rsid w:val="0067298C"/>
    <w:rsid w:val="006729C8"/>
    <w:rsid w:val="00672A76"/>
    <w:rsid w:val="00672AC6"/>
    <w:rsid w:val="00672B31"/>
    <w:rsid w:val="00672BAE"/>
    <w:rsid w:val="00672BC7"/>
    <w:rsid w:val="00672CF2"/>
    <w:rsid w:val="00672DD0"/>
    <w:rsid w:val="00672DD5"/>
    <w:rsid w:val="00672E3E"/>
    <w:rsid w:val="00672F9A"/>
    <w:rsid w:val="0067309B"/>
    <w:rsid w:val="006730B5"/>
    <w:rsid w:val="006730EB"/>
    <w:rsid w:val="0067317B"/>
    <w:rsid w:val="006732DE"/>
    <w:rsid w:val="006732F4"/>
    <w:rsid w:val="006732FC"/>
    <w:rsid w:val="00673323"/>
    <w:rsid w:val="00673341"/>
    <w:rsid w:val="0067338C"/>
    <w:rsid w:val="0067340B"/>
    <w:rsid w:val="0067340C"/>
    <w:rsid w:val="0067345D"/>
    <w:rsid w:val="0067347D"/>
    <w:rsid w:val="006734D5"/>
    <w:rsid w:val="006734E6"/>
    <w:rsid w:val="006734E9"/>
    <w:rsid w:val="00673583"/>
    <w:rsid w:val="006735A2"/>
    <w:rsid w:val="00673671"/>
    <w:rsid w:val="006736EB"/>
    <w:rsid w:val="0067370D"/>
    <w:rsid w:val="00673742"/>
    <w:rsid w:val="0067375B"/>
    <w:rsid w:val="00673777"/>
    <w:rsid w:val="0067381E"/>
    <w:rsid w:val="00673908"/>
    <w:rsid w:val="00673912"/>
    <w:rsid w:val="00673961"/>
    <w:rsid w:val="006739EF"/>
    <w:rsid w:val="00673A67"/>
    <w:rsid w:val="00673A6E"/>
    <w:rsid w:val="00673BCA"/>
    <w:rsid w:val="00673C20"/>
    <w:rsid w:val="00673CE0"/>
    <w:rsid w:val="00673E16"/>
    <w:rsid w:val="00673EEB"/>
    <w:rsid w:val="00673EF4"/>
    <w:rsid w:val="00673EFB"/>
    <w:rsid w:val="00673F86"/>
    <w:rsid w:val="00674041"/>
    <w:rsid w:val="00674123"/>
    <w:rsid w:val="00674133"/>
    <w:rsid w:val="0067413B"/>
    <w:rsid w:val="006741C6"/>
    <w:rsid w:val="006741C9"/>
    <w:rsid w:val="00674268"/>
    <w:rsid w:val="0067428C"/>
    <w:rsid w:val="006742F7"/>
    <w:rsid w:val="00674368"/>
    <w:rsid w:val="006743AE"/>
    <w:rsid w:val="006743D5"/>
    <w:rsid w:val="006744E4"/>
    <w:rsid w:val="0067461C"/>
    <w:rsid w:val="0067472E"/>
    <w:rsid w:val="00674761"/>
    <w:rsid w:val="0067476E"/>
    <w:rsid w:val="0067481C"/>
    <w:rsid w:val="006748A3"/>
    <w:rsid w:val="0067490C"/>
    <w:rsid w:val="0067493F"/>
    <w:rsid w:val="0067494B"/>
    <w:rsid w:val="00674957"/>
    <w:rsid w:val="00674A29"/>
    <w:rsid w:val="00674A43"/>
    <w:rsid w:val="00674ACF"/>
    <w:rsid w:val="00674B21"/>
    <w:rsid w:val="00674B23"/>
    <w:rsid w:val="00674BA3"/>
    <w:rsid w:val="00674C16"/>
    <w:rsid w:val="00674CA1"/>
    <w:rsid w:val="00674CB4"/>
    <w:rsid w:val="00674D5C"/>
    <w:rsid w:val="00674DE0"/>
    <w:rsid w:val="00674E84"/>
    <w:rsid w:val="00674EF5"/>
    <w:rsid w:val="00674F76"/>
    <w:rsid w:val="00675017"/>
    <w:rsid w:val="006750BA"/>
    <w:rsid w:val="00675116"/>
    <w:rsid w:val="00675213"/>
    <w:rsid w:val="0067524B"/>
    <w:rsid w:val="0067524D"/>
    <w:rsid w:val="006752DA"/>
    <w:rsid w:val="00675317"/>
    <w:rsid w:val="006753C1"/>
    <w:rsid w:val="0067546C"/>
    <w:rsid w:val="006754DA"/>
    <w:rsid w:val="00675535"/>
    <w:rsid w:val="00675587"/>
    <w:rsid w:val="006755A1"/>
    <w:rsid w:val="00675619"/>
    <w:rsid w:val="00675656"/>
    <w:rsid w:val="006756EF"/>
    <w:rsid w:val="006756FF"/>
    <w:rsid w:val="00675728"/>
    <w:rsid w:val="00675832"/>
    <w:rsid w:val="006758B5"/>
    <w:rsid w:val="00675937"/>
    <w:rsid w:val="00675AE3"/>
    <w:rsid w:val="00675BF5"/>
    <w:rsid w:val="00675C45"/>
    <w:rsid w:val="00675C8F"/>
    <w:rsid w:val="00675D94"/>
    <w:rsid w:val="00675DD5"/>
    <w:rsid w:val="00675DF2"/>
    <w:rsid w:val="00675E2E"/>
    <w:rsid w:val="00675E3B"/>
    <w:rsid w:val="00675E84"/>
    <w:rsid w:val="00675E99"/>
    <w:rsid w:val="00675EA5"/>
    <w:rsid w:val="00675EB1"/>
    <w:rsid w:val="00675EB3"/>
    <w:rsid w:val="00675EDD"/>
    <w:rsid w:val="00675EF2"/>
    <w:rsid w:val="00675F46"/>
    <w:rsid w:val="00675F96"/>
    <w:rsid w:val="00676177"/>
    <w:rsid w:val="006761A8"/>
    <w:rsid w:val="006761D6"/>
    <w:rsid w:val="00676321"/>
    <w:rsid w:val="00676333"/>
    <w:rsid w:val="00676390"/>
    <w:rsid w:val="0067639F"/>
    <w:rsid w:val="006765AB"/>
    <w:rsid w:val="00676600"/>
    <w:rsid w:val="006766F0"/>
    <w:rsid w:val="0067678E"/>
    <w:rsid w:val="0067679E"/>
    <w:rsid w:val="0067679F"/>
    <w:rsid w:val="006768E0"/>
    <w:rsid w:val="0067699C"/>
    <w:rsid w:val="006769F7"/>
    <w:rsid w:val="00676A48"/>
    <w:rsid w:val="00676AA2"/>
    <w:rsid w:val="00676AE5"/>
    <w:rsid w:val="00676BAC"/>
    <w:rsid w:val="00676BAD"/>
    <w:rsid w:val="00676BB6"/>
    <w:rsid w:val="00676C3A"/>
    <w:rsid w:val="00676C61"/>
    <w:rsid w:val="00676C83"/>
    <w:rsid w:val="00676D77"/>
    <w:rsid w:val="00676D7E"/>
    <w:rsid w:val="00676F2F"/>
    <w:rsid w:val="00676F93"/>
    <w:rsid w:val="0067707A"/>
    <w:rsid w:val="0067709C"/>
    <w:rsid w:val="006770B3"/>
    <w:rsid w:val="006771BC"/>
    <w:rsid w:val="0067726E"/>
    <w:rsid w:val="0067729A"/>
    <w:rsid w:val="0067737A"/>
    <w:rsid w:val="006773E4"/>
    <w:rsid w:val="0067759E"/>
    <w:rsid w:val="006775B3"/>
    <w:rsid w:val="00677662"/>
    <w:rsid w:val="00677671"/>
    <w:rsid w:val="00677689"/>
    <w:rsid w:val="006776C4"/>
    <w:rsid w:val="0067777C"/>
    <w:rsid w:val="006777BB"/>
    <w:rsid w:val="00677812"/>
    <w:rsid w:val="00677892"/>
    <w:rsid w:val="006778D4"/>
    <w:rsid w:val="006778DB"/>
    <w:rsid w:val="0067791A"/>
    <w:rsid w:val="00677988"/>
    <w:rsid w:val="00677993"/>
    <w:rsid w:val="00677A9F"/>
    <w:rsid w:val="00677B1E"/>
    <w:rsid w:val="00677BA5"/>
    <w:rsid w:val="00677BFC"/>
    <w:rsid w:val="00677D38"/>
    <w:rsid w:val="00677E30"/>
    <w:rsid w:val="00677EED"/>
    <w:rsid w:val="00677F33"/>
    <w:rsid w:val="00677F4B"/>
    <w:rsid w:val="00677FD1"/>
    <w:rsid w:val="0068001E"/>
    <w:rsid w:val="00680039"/>
    <w:rsid w:val="006800F6"/>
    <w:rsid w:val="006801A5"/>
    <w:rsid w:val="006801D7"/>
    <w:rsid w:val="006801DF"/>
    <w:rsid w:val="0068022E"/>
    <w:rsid w:val="00680293"/>
    <w:rsid w:val="00680360"/>
    <w:rsid w:val="00680377"/>
    <w:rsid w:val="006803DD"/>
    <w:rsid w:val="00680473"/>
    <w:rsid w:val="0068052F"/>
    <w:rsid w:val="00680556"/>
    <w:rsid w:val="00680576"/>
    <w:rsid w:val="00680624"/>
    <w:rsid w:val="00680714"/>
    <w:rsid w:val="00680724"/>
    <w:rsid w:val="00680785"/>
    <w:rsid w:val="006807A8"/>
    <w:rsid w:val="006807F0"/>
    <w:rsid w:val="0068080D"/>
    <w:rsid w:val="0068081D"/>
    <w:rsid w:val="00680873"/>
    <w:rsid w:val="006808E4"/>
    <w:rsid w:val="00680971"/>
    <w:rsid w:val="006809EA"/>
    <w:rsid w:val="00680A15"/>
    <w:rsid w:val="00680A2C"/>
    <w:rsid w:val="00680A73"/>
    <w:rsid w:val="00680AAA"/>
    <w:rsid w:val="00680BE6"/>
    <w:rsid w:val="00680C2B"/>
    <w:rsid w:val="00680D03"/>
    <w:rsid w:val="00680D1A"/>
    <w:rsid w:val="00680F0A"/>
    <w:rsid w:val="00680F83"/>
    <w:rsid w:val="00680F91"/>
    <w:rsid w:val="0068100A"/>
    <w:rsid w:val="0068100B"/>
    <w:rsid w:val="00681029"/>
    <w:rsid w:val="0068109D"/>
    <w:rsid w:val="006810A7"/>
    <w:rsid w:val="006810DF"/>
    <w:rsid w:val="006810E2"/>
    <w:rsid w:val="0068120C"/>
    <w:rsid w:val="00681228"/>
    <w:rsid w:val="00681299"/>
    <w:rsid w:val="006812D9"/>
    <w:rsid w:val="006813BF"/>
    <w:rsid w:val="00681400"/>
    <w:rsid w:val="0068142C"/>
    <w:rsid w:val="0068143A"/>
    <w:rsid w:val="006814B8"/>
    <w:rsid w:val="00681674"/>
    <w:rsid w:val="0068167B"/>
    <w:rsid w:val="006816F1"/>
    <w:rsid w:val="00681739"/>
    <w:rsid w:val="006817C3"/>
    <w:rsid w:val="00681815"/>
    <w:rsid w:val="006818D1"/>
    <w:rsid w:val="00681963"/>
    <w:rsid w:val="006819A9"/>
    <w:rsid w:val="006819AA"/>
    <w:rsid w:val="00681A2D"/>
    <w:rsid w:val="00681BC5"/>
    <w:rsid w:val="00681BCD"/>
    <w:rsid w:val="00681C81"/>
    <w:rsid w:val="00681C89"/>
    <w:rsid w:val="00681DDD"/>
    <w:rsid w:val="00681E29"/>
    <w:rsid w:val="00681E2E"/>
    <w:rsid w:val="00681EA1"/>
    <w:rsid w:val="00681EAF"/>
    <w:rsid w:val="00681EE4"/>
    <w:rsid w:val="00681F6D"/>
    <w:rsid w:val="00681FB8"/>
    <w:rsid w:val="00682073"/>
    <w:rsid w:val="00682089"/>
    <w:rsid w:val="006820BA"/>
    <w:rsid w:val="00682107"/>
    <w:rsid w:val="00682193"/>
    <w:rsid w:val="006821B3"/>
    <w:rsid w:val="006821B9"/>
    <w:rsid w:val="0068223B"/>
    <w:rsid w:val="0068225B"/>
    <w:rsid w:val="0068231B"/>
    <w:rsid w:val="00682341"/>
    <w:rsid w:val="00682343"/>
    <w:rsid w:val="00682345"/>
    <w:rsid w:val="00682608"/>
    <w:rsid w:val="00682635"/>
    <w:rsid w:val="00682727"/>
    <w:rsid w:val="006827E0"/>
    <w:rsid w:val="0068287D"/>
    <w:rsid w:val="006828A1"/>
    <w:rsid w:val="006828A9"/>
    <w:rsid w:val="006828D4"/>
    <w:rsid w:val="006829B5"/>
    <w:rsid w:val="006829B9"/>
    <w:rsid w:val="006829E5"/>
    <w:rsid w:val="006829EA"/>
    <w:rsid w:val="00682A05"/>
    <w:rsid w:val="00682A4E"/>
    <w:rsid w:val="00682A69"/>
    <w:rsid w:val="00682ABA"/>
    <w:rsid w:val="00682B42"/>
    <w:rsid w:val="00682B9F"/>
    <w:rsid w:val="00682BFF"/>
    <w:rsid w:val="00682C0C"/>
    <w:rsid w:val="00682D04"/>
    <w:rsid w:val="00682D86"/>
    <w:rsid w:val="00682E70"/>
    <w:rsid w:val="00682EE7"/>
    <w:rsid w:val="00682EF1"/>
    <w:rsid w:val="00682EF7"/>
    <w:rsid w:val="00682F5D"/>
    <w:rsid w:val="0068301B"/>
    <w:rsid w:val="00683093"/>
    <w:rsid w:val="0068314C"/>
    <w:rsid w:val="00683227"/>
    <w:rsid w:val="00683254"/>
    <w:rsid w:val="00683396"/>
    <w:rsid w:val="0068348F"/>
    <w:rsid w:val="006834B0"/>
    <w:rsid w:val="006834E9"/>
    <w:rsid w:val="00683514"/>
    <w:rsid w:val="00683578"/>
    <w:rsid w:val="006836C3"/>
    <w:rsid w:val="00683713"/>
    <w:rsid w:val="00683802"/>
    <w:rsid w:val="00683819"/>
    <w:rsid w:val="00683997"/>
    <w:rsid w:val="006839F4"/>
    <w:rsid w:val="00683BA6"/>
    <w:rsid w:val="00683BA9"/>
    <w:rsid w:val="00683C41"/>
    <w:rsid w:val="00683D10"/>
    <w:rsid w:val="00683D52"/>
    <w:rsid w:val="00683D61"/>
    <w:rsid w:val="00683E08"/>
    <w:rsid w:val="00683E63"/>
    <w:rsid w:val="00683F5F"/>
    <w:rsid w:val="00683FB9"/>
    <w:rsid w:val="00684085"/>
    <w:rsid w:val="006840C8"/>
    <w:rsid w:val="006840F3"/>
    <w:rsid w:val="00684109"/>
    <w:rsid w:val="00684148"/>
    <w:rsid w:val="0068416B"/>
    <w:rsid w:val="00684191"/>
    <w:rsid w:val="006841B7"/>
    <w:rsid w:val="0068424F"/>
    <w:rsid w:val="006842D1"/>
    <w:rsid w:val="00684452"/>
    <w:rsid w:val="00684472"/>
    <w:rsid w:val="006844A4"/>
    <w:rsid w:val="006844D8"/>
    <w:rsid w:val="0068451D"/>
    <w:rsid w:val="00684622"/>
    <w:rsid w:val="00684646"/>
    <w:rsid w:val="0068467A"/>
    <w:rsid w:val="0068470A"/>
    <w:rsid w:val="006847F1"/>
    <w:rsid w:val="00684894"/>
    <w:rsid w:val="00684902"/>
    <w:rsid w:val="00684964"/>
    <w:rsid w:val="006849E4"/>
    <w:rsid w:val="00684B7B"/>
    <w:rsid w:val="00684BB1"/>
    <w:rsid w:val="00684C27"/>
    <w:rsid w:val="00684C83"/>
    <w:rsid w:val="00684CB2"/>
    <w:rsid w:val="00684D42"/>
    <w:rsid w:val="00684DC2"/>
    <w:rsid w:val="00684DE5"/>
    <w:rsid w:val="00684E26"/>
    <w:rsid w:val="00684EFD"/>
    <w:rsid w:val="00684F1C"/>
    <w:rsid w:val="00685039"/>
    <w:rsid w:val="006850E1"/>
    <w:rsid w:val="00685117"/>
    <w:rsid w:val="006851B1"/>
    <w:rsid w:val="00685234"/>
    <w:rsid w:val="00685388"/>
    <w:rsid w:val="0068539D"/>
    <w:rsid w:val="006853B4"/>
    <w:rsid w:val="00685401"/>
    <w:rsid w:val="0068543C"/>
    <w:rsid w:val="0068548B"/>
    <w:rsid w:val="0068549F"/>
    <w:rsid w:val="006854EE"/>
    <w:rsid w:val="00685573"/>
    <w:rsid w:val="006855D8"/>
    <w:rsid w:val="0068579A"/>
    <w:rsid w:val="006857F6"/>
    <w:rsid w:val="00685806"/>
    <w:rsid w:val="00685856"/>
    <w:rsid w:val="00685908"/>
    <w:rsid w:val="006859E2"/>
    <w:rsid w:val="00685A01"/>
    <w:rsid w:val="00685AAC"/>
    <w:rsid w:val="00685ABC"/>
    <w:rsid w:val="00685B3D"/>
    <w:rsid w:val="00685B65"/>
    <w:rsid w:val="00685C36"/>
    <w:rsid w:val="00685D1C"/>
    <w:rsid w:val="00685D5C"/>
    <w:rsid w:val="00685DE5"/>
    <w:rsid w:val="00685E3B"/>
    <w:rsid w:val="00685ECD"/>
    <w:rsid w:val="00685FA5"/>
    <w:rsid w:val="00685FDA"/>
    <w:rsid w:val="0068604B"/>
    <w:rsid w:val="00686132"/>
    <w:rsid w:val="00686194"/>
    <w:rsid w:val="0068624B"/>
    <w:rsid w:val="0068631C"/>
    <w:rsid w:val="00686417"/>
    <w:rsid w:val="006864E8"/>
    <w:rsid w:val="00686615"/>
    <w:rsid w:val="00686659"/>
    <w:rsid w:val="00686824"/>
    <w:rsid w:val="006868A1"/>
    <w:rsid w:val="006868D7"/>
    <w:rsid w:val="006868E6"/>
    <w:rsid w:val="006869A2"/>
    <w:rsid w:val="006869E6"/>
    <w:rsid w:val="00686A04"/>
    <w:rsid w:val="00686A14"/>
    <w:rsid w:val="00686AA5"/>
    <w:rsid w:val="00686AE5"/>
    <w:rsid w:val="00686B06"/>
    <w:rsid w:val="00686B60"/>
    <w:rsid w:val="00686BEB"/>
    <w:rsid w:val="00686D06"/>
    <w:rsid w:val="00686D18"/>
    <w:rsid w:val="00686D1B"/>
    <w:rsid w:val="00686D2C"/>
    <w:rsid w:val="00686D3B"/>
    <w:rsid w:val="00686EB7"/>
    <w:rsid w:val="00686F1D"/>
    <w:rsid w:val="00686F8B"/>
    <w:rsid w:val="00686FBA"/>
    <w:rsid w:val="0068700A"/>
    <w:rsid w:val="0068710A"/>
    <w:rsid w:val="0068715D"/>
    <w:rsid w:val="00687186"/>
    <w:rsid w:val="006872ED"/>
    <w:rsid w:val="006873A8"/>
    <w:rsid w:val="006873E7"/>
    <w:rsid w:val="0068745A"/>
    <w:rsid w:val="006874D6"/>
    <w:rsid w:val="006874FF"/>
    <w:rsid w:val="00687592"/>
    <w:rsid w:val="0068762B"/>
    <w:rsid w:val="0068765E"/>
    <w:rsid w:val="0068768E"/>
    <w:rsid w:val="00687765"/>
    <w:rsid w:val="00687801"/>
    <w:rsid w:val="00687811"/>
    <w:rsid w:val="00687822"/>
    <w:rsid w:val="0068787A"/>
    <w:rsid w:val="006878EC"/>
    <w:rsid w:val="006878FC"/>
    <w:rsid w:val="0068798F"/>
    <w:rsid w:val="00687993"/>
    <w:rsid w:val="00687A3E"/>
    <w:rsid w:val="00687A72"/>
    <w:rsid w:val="00687A8C"/>
    <w:rsid w:val="00687B3C"/>
    <w:rsid w:val="00687D00"/>
    <w:rsid w:val="00687D26"/>
    <w:rsid w:val="00687D89"/>
    <w:rsid w:val="00687DFB"/>
    <w:rsid w:val="00687E6F"/>
    <w:rsid w:val="00687E9D"/>
    <w:rsid w:val="00687EC1"/>
    <w:rsid w:val="00687F41"/>
    <w:rsid w:val="00687F44"/>
    <w:rsid w:val="00687F68"/>
    <w:rsid w:val="00687FAB"/>
    <w:rsid w:val="00690178"/>
    <w:rsid w:val="006902B1"/>
    <w:rsid w:val="006902C3"/>
    <w:rsid w:val="006902D5"/>
    <w:rsid w:val="006902FC"/>
    <w:rsid w:val="00690352"/>
    <w:rsid w:val="0069047C"/>
    <w:rsid w:val="00690577"/>
    <w:rsid w:val="006905F2"/>
    <w:rsid w:val="006906EA"/>
    <w:rsid w:val="00690777"/>
    <w:rsid w:val="006907E4"/>
    <w:rsid w:val="0069082A"/>
    <w:rsid w:val="00690895"/>
    <w:rsid w:val="0069090E"/>
    <w:rsid w:val="00690AE1"/>
    <w:rsid w:val="00690B53"/>
    <w:rsid w:val="00690C11"/>
    <w:rsid w:val="00690C74"/>
    <w:rsid w:val="00690EF2"/>
    <w:rsid w:val="00690F4D"/>
    <w:rsid w:val="00690FD4"/>
    <w:rsid w:val="00690FEF"/>
    <w:rsid w:val="006910B6"/>
    <w:rsid w:val="006910ED"/>
    <w:rsid w:val="006912A4"/>
    <w:rsid w:val="006912A6"/>
    <w:rsid w:val="006912B2"/>
    <w:rsid w:val="006912FA"/>
    <w:rsid w:val="0069132E"/>
    <w:rsid w:val="00691338"/>
    <w:rsid w:val="0069144D"/>
    <w:rsid w:val="00691469"/>
    <w:rsid w:val="0069146D"/>
    <w:rsid w:val="006915AE"/>
    <w:rsid w:val="00691654"/>
    <w:rsid w:val="006916ED"/>
    <w:rsid w:val="0069175A"/>
    <w:rsid w:val="0069177D"/>
    <w:rsid w:val="00691784"/>
    <w:rsid w:val="006917FB"/>
    <w:rsid w:val="00691856"/>
    <w:rsid w:val="00691878"/>
    <w:rsid w:val="006919A3"/>
    <w:rsid w:val="006919D5"/>
    <w:rsid w:val="00691A79"/>
    <w:rsid w:val="00691B24"/>
    <w:rsid w:val="00691BFA"/>
    <w:rsid w:val="00691D6F"/>
    <w:rsid w:val="00691D77"/>
    <w:rsid w:val="00691E31"/>
    <w:rsid w:val="00691E79"/>
    <w:rsid w:val="00691EDF"/>
    <w:rsid w:val="00691F36"/>
    <w:rsid w:val="00691F3B"/>
    <w:rsid w:val="00691FE5"/>
    <w:rsid w:val="00691FEE"/>
    <w:rsid w:val="00691FF7"/>
    <w:rsid w:val="00692009"/>
    <w:rsid w:val="00692015"/>
    <w:rsid w:val="0069206A"/>
    <w:rsid w:val="0069206C"/>
    <w:rsid w:val="0069206F"/>
    <w:rsid w:val="006920C7"/>
    <w:rsid w:val="0069213B"/>
    <w:rsid w:val="00692199"/>
    <w:rsid w:val="006921A4"/>
    <w:rsid w:val="0069252B"/>
    <w:rsid w:val="00692649"/>
    <w:rsid w:val="0069266A"/>
    <w:rsid w:val="00692685"/>
    <w:rsid w:val="006926B0"/>
    <w:rsid w:val="0069274A"/>
    <w:rsid w:val="006927AC"/>
    <w:rsid w:val="006927FD"/>
    <w:rsid w:val="0069287D"/>
    <w:rsid w:val="006928AA"/>
    <w:rsid w:val="00692900"/>
    <w:rsid w:val="006929CF"/>
    <w:rsid w:val="00692A18"/>
    <w:rsid w:val="00692A5C"/>
    <w:rsid w:val="00692AA3"/>
    <w:rsid w:val="00692B47"/>
    <w:rsid w:val="00692C7A"/>
    <w:rsid w:val="00692CF7"/>
    <w:rsid w:val="00692DAD"/>
    <w:rsid w:val="00692E98"/>
    <w:rsid w:val="00692EFC"/>
    <w:rsid w:val="00692FF4"/>
    <w:rsid w:val="00693036"/>
    <w:rsid w:val="00693130"/>
    <w:rsid w:val="0069315C"/>
    <w:rsid w:val="006931A7"/>
    <w:rsid w:val="006931BE"/>
    <w:rsid w:val="006931F3"/>
    <w:rsid w:val="006931F6"/>
    <w:rsid w:val="0069325B"/>
    <w:rsid w:val="006932D0"/>
    <w:rsid w:val="006932DD"/>
    <w:rsid w:val="00693305"/>
    <w:rsid w:val="0069331D"/>
    <w:rsid w:val="00693345"/>
    <w:rsid w:val="0069342B"/>
    <w:rsid w:val="00693506"/>
    <w:rsid w:val="0069360F"/>
    <w:rsid w:val="00693692"/>
    <w:rsid w:val="0069375C"/>
    <w:rsid w:val="0069378A"/>
    <w:rsid w:val="006937BE"/>
    <w:rsid w:val="0069384D"/>
    <w:rsid w:val="006938AE"/>
    <w:rsid w:val="00693984"/>
    <w:rsid w:val="00693987"/>
    <w:rsid w:val="00693A38"/>
    <w:rsid w:val="00693A5E"/>
    <w:rsid w:val="00693B86"/>
    <w:rsid w:val="00693BDF"/>
    <w:rsid w:val="00693BF8"/>
    <w:rsid w:val="00693C69"/>
    <w:rsid w:val="00693C80"/>
    <w:rsid w:val="00693CFD"/>
    <w:rsid w:val="00693D63"/>
    <w:rsid w:val="00693DCB"/>
    <w:rsid w:val="00693DFC"/>
    <w:rsid w:val="00693E14"/>
    <w:rsid w:val="00693F33"/>
    <w:rsid w:val="00693F4A"/>
    <w:rsid w:val="00693F4D"/>
    <w:rsid w:val="00693FC7"/>
    <w:rsid w:val="00693FCC"/>
    <w:rsid w:val="0069408A"/>
    <w:rsid w:val="006940CA"/>
    <w:rsid w:val="006940D1"/>
    <w:rsid w:val="006942C0"/>
    <w:rsid w:val="00694350"/>
    <w:rsid w:val="00694418"/>
    <w:rsid w:val="006944DB"/>
    <w:rsid w:val="0069452A"/>
    <w:rsid w:val="0069458A"/>
    <w:rsid w:val="00694683"/>
    <w:rsid w:val="006946DA"/>
    <w:rsid w:val="006946EF"/>
    <w:rsid w:val="006948C6"/>
    <w:rsid w:val="006948EF"/>
    <w:rsid w:val="00694976"/>
    <w:rsid w:val="006949A4"/>
    <w:rsid w:val="006949E0"/>
    <w:rsid w:val="006949E8"/>
    <w:rsid w:val="00694A07"/>
    <w:rsid w:val="00694B0D"/>
    <w:rsid w:val="00694B90"/>
    <w:rsid w:val="00694C4C"/>
    <w:rsid w:val="00694CF3"/>
    <w:rsid w:val="00694DD1"/>
    <w:rsid w:val="00694E6D"/>
    <w:rsid w:val="00694E76"/>
    <w:rsid w:val="00694EAE"/>
    <w:rsid w:val="00694EF7"/>
    <w:rsid w:val="00695075"/>
    <w:rsid w:val="006950F3"/>
    <w:rsid w:val="006950F8"/>
    <w:rsid w:val="0069514E"/>
    <w:rsid w:val="00695180"/>
    <w:rsid w:val="0069520C"/>
    <w:rsid w:val="00695233"/>
    <w:rsid w:val="00695287"/>
    <w:rsid w:val="006952D8"/>
    <w:rsid w:val="0069531B"/>
    <w:rsid w:val="0069532B"/>
    <w:rsid w:val="006953B8"/>
    <w:rsid w:val="006953DF"/>
    <w:rsid w:val="00695410"/>
    <w:rsid w:val="006954C8"/>
    <w:rsid w:val="00695573"/>
    <w:rsid w:val="006955B6"/>
    <w:rsid w:val="006955BF"/>
    <w:rsid w:val="00695662"/>
    <w:rsid w:val="0069572C"/>
    <w:rsid w:val="0069579B"/>
    <w:rsid w:val="00695824"/>
    <w:rsid w:val="0069583F"/>
    <w:rsid w:val="0069586D"/>
    <w:rsid w:val="006958B9"/>
    <w:rsid w:val="0069591B"/>
    <w:rsid w:val="00695928"/>
    <w:rsid w:val="00695935"/>
    <w:rsid w:val="0069596F"/>
    <w:rsid w:val="006959E6"/>
    <w:rsid w:val="00695A26"/>
    <w:rsid w:val="00695A54"/>
    <w:rsid w:val="00695A71"/>
    <w:rsid w:val="00695AB5"/>
    <w:rsid w:val="00695AD7"/>
    <w:rsid w:val="00695BE2"/>
    <w:rsid w:val="00695DBF"/>
    <w:rsid w:val="00695DE0"/>
    <w:rsid w:val="00695E41"/>
    <w:rsid w:val="00695E5D"/>
    <w:rsid w:val="00695FD4"/>
    <w:rsid w:val="00695FE6"/>
    <w:rsid w:val="00696022"/>
    <w:rsid w:val="0069608D"/>
    <w:rsid w:val="0069609E"/>
    <w:rsid w:val="006961BC"/>
    <w:rsid w:val="00696214"/>
    <w:rsid w:val="00696247"/>
    <w:rsid w:val="006962E7"/>
    <w:rsid w:val="006963B4"/>
    <w:rsid w:val="00696452"/>
    <w:rsid w:val="0069650B"/>
    <w:rsid w:val="00696518"/>
    <w:rsid w:val="0069654D"/>
    <w:rsid w:val="00696608"/>
    <w:rsid w:val="00696649"/>
    <w:rsid w:val="0069664B"/>
    <w:rsid w:val="00696653"/>
    <w:rsid w:val="006966B0"/>
    <w:rsid w:val="00696794"/>
    <w:rsid w:val="00696866"/>
    <w:rsid w:val="00696A3A"/>
    <w:rsid w:val="00696B4A"/>
    <w:rsid w:val="00696B4B"/>
    <w:rsid w:val="00696C45"/>
    <w:rsid w:val="00696C92"/>
    <w:rsid w:val="00696C97"/>
    <w:rsid w:val="00696CCE"/>
    <w:rsid w:val="00696E89"/>
    <w:rsid w:val="00696E99"/>
    <w:rsid w:val="00696EE0"/>
    <w:rsid w:val="00697290"/>
    <w:rsid w:val="00697292"/>
    <w:rsid w:val="006972C9"/>
    <w:rsid w:val="00697383"/>
    <w:rsid w:val="006973E2"/>
    <w:rsid w:val="006973FE"/>
    <w:rsid w:val="00697523"/>
    <w:rsid w:val="006975DB"/>
    <w:rsid w:val="00697773"/>
    <w:rsid w:val="00697779"/>
    <w:rsid w:val="006977C2"/>
    <w:rsid w:val="0069783F"/>
    <w:rsid w:val="0069784B"/>
    <w:rsid w:val="0069785E"/>
    <w:rsid w:val="006978F3"/>
    <w:rsid w:val="00697914"/>
    <w:rsid w:val="00697959"/>
    <w:rsid w:val="006979FE"/>
    <w:rsid w:val="00697AE8"/>
    <w:rsid w:val="00697B18"/>
    <w:rsid w:val="00697D17"/>
    <w:rsid w:val="00697D67"/>
    <w:rsid w:val="00697DCF"/>
    <w:rsid w:val="00697E75"/>
    <w:rsid w:val="00697EC3"/>
    <w:rsid w:val="00697F77"/>
    <w:rsid w:val="00697FD7"/>
    <w:rsid w:val="006A001E"/>
    <w:rsid w:val="006A002B"/>
    <w:rsid w:val="006A00CD"/>
    <w:rsid w:val="006A00D1"/>
    <w:rsid w:val="006A0196"/>
    <w:rsid w:val="006A01E0"/>
    <w:rsid w:val="006A0356"/>
    <w:rsid w:val="006A0396"/>
    <w:rsid w:val="006A03F6"/>
    <w:rsid w:val="006A0414"/>
    <w:rsid w:val="006A04E2"/>
    <w:rsid w:val="006A04E4"/>
    <w:rsid w:val="006A0542"/>
    <w:rsid w:val="006A0556"/>
    <w:rsid w:val="006A0620"/>
    <w:rsid w:val="006A06C4"/>
    <w:rsid w:val="006A06EC"/>
    <w:rsid w:val="006A0767"/>
    <w:rsid w:val="006A07E0"/>
    <w:rsid w:val="006A084B"/>
    <w:rsid w:val="006A092A"/>
    <w:rsid w:val="006A0A9C"/>
    <w:rsid w:val="006A0AAC"/>
    <w:rsid w:val="006A0AF5"/>
    <w:rsid w:val="006A0B64"/>
    <w:rsid w:val="006A0B7C"/>
    <w:rsid w:val="006A0D7E"/>
    <w:rsid w:val="006A0DFA"/>
    <w:rsid w:val="006A0E48"/>
    <w:rsid w:val="006A0F39"/>
    <w:rsid w:val="006A101D"/>
    <w:rsid w:val="006A1046"/>
    <w:rsid w:val="006A108A"/>
    <w:rsid w:val="006A10CF"/>
    <w:rsid w:val="006A112A"/>
    <w:rsid w:val="006A11C8"/>
    <w:rsid w:val="006A11DE"/>
    <w:rsid w:val="006A1207"/>
    <w:rsid w:val="006A1248"/>
    <w:rsid w:val="006A1332"/>
    <w:rsid w:val="006A13A2"/>
    <w:rsid w:val="006A13EB"/>
    <w:rsid w:val="006A14B8"/>
    <w:rsid w:val="006A14D4"/>
    <w:rsid w:val="006A1511"/>
    <w:rsid w:val="006A153D"/>
    <w:rsid w:val="006A1598"/>
    <w:rsid w:val="006A15D3"/>
    <w:rsid w:val="006A1628"/>
    <w:rsid w:val="006A1630"/>
    <w:rsid w:val="006A1636"/>
    <w:rsid w:val="006A163C"/>
    <w:rsid w:val="006A1646"/>
    <w:rsid w:val="006A16BA"/>
    <w:rsid w:val="006A16BC"/>
    <w:rsid w:val="006A17D7"/>
    <w:rsid w:val="006A181B"/>
    <w:rsid w:val="006A1899"/>
    <w:rsid w:val="006A18A6"/>
    <w:rsid w:val="006A192D"/>
    <w:rsid w:val="006A19FA"/>
    <w:rsid w:val="006A1A14"/>
    <w:rsid w:val="006A1A79"/>
    <w:rsid w:val="006A1ABB"/>
    <w:rsid w:val="006A1CD7"/>
    <w:rsid w:val="006A1DA7"/>
    <w:rsid w:val="006A1E31"/>
    <w:rsid w:val="006A1EBB"/>
    <w:rsid w:val="006A1EFF"/>
    <w:rsid w:val="006A1F15"/>
    <w:rsid w:val="006A1F17"/>
    <w:rsid w:val="006A1F24"/>
    <w:rsid w:val="006A20A8"/>
    <w:rsid w:val="006A2174"/>
    <w:rsid w:val="006A217F"/>
    <w:rsid w:val="006A225B"/>
    <w:rsid w:val="006A2280"/>
    <w:rsid w:val="006A22F5"/>
    <w:rsid w:val="006A2384"/>
    <w:rsid w:val="006A2457"/>
    <w:rsid w:val="006A24BA"/>
    <w:rsid w:val="006A24F8"/>
    <w:rsid w:val="006A251D"/>
    <w:rsid w:val="006A2546"/>
    <w:rsid w:val="006A26C7"/>
    <w:rsid w:val="006A27AE"/>
    <w:rsid w:val="006A27AF"/>
    <w:rsid w:val="006A281D"/>
    <w:rsid w:val="006A28DE"/>
    <w:rsid w:val="006A2961"/>
    <w:rsid w:val="006A29EC"/>
    <w:rsid w:val="006A2A1A"/>
    <w:rsid w:val="006A2A36"/>
    <w:rsid w:val="006A2A49"/>
    <w:rsid w:val="006A2B71"/>
    <w:rsid w:val="006A2C02"/>
    <w:rsid w:val="006A2C30"/>
    <w:rsid w:val="006A2C39"/>
    <w:rsid w:val="006A2CAC"/>
    <w:rsid w:val="006A2CD4"/>
    <w:rsid w:val="006A2D72"/>
    <w:rsid w:val="006A2E7C"/>
    <w:rsid w:val="006A2E97"/>
    <w:rsid w:val="006A2EF7"/>
    <w:rsid w:val="006A2FE7"/>
    <w:rsid w:val="006A302E"/>
    <w:rsid w:val="006A3080"/>
    <w:rsid w:val="006A30E7"/>
    <w:rsid w:val="006A30F2"/>
    <w:rsid w:val="006A3123"/>
    <w:rsid w:val="006A31E3"/>
    <w:rsid w:val="006A325C"/>
    <w:rsid w:val="006A3279"/>
    <w:rsid w:val="006A32E7"/>
    <w:rsid w:val="006A32E8"/>
    <w:rsid w:val="006A3329"/>
    <w:rsid w:val="006A336B"/>
    <w:rsid w:val="006A3379"/>
    <w:rsid w:val="006A3482"/>
    <w:rsid w:val="006A34C4"/>
    <w:rsid w:val="006A34CE"/>
    <w:rsid w:val="006A3518"/>
    <w:rsid w:val="006A3647"/>
    <w:rsid w:val="006A36F5"/>
    <w:rsid w:val="006A3736"/>
    <w:rsid w:val="006A3739"/>
    <w:rsid w:val="006A37A7"/>
    <w:rsid w:val="006A37E5"/>
    <w:rsid w:val="006A385E"/>
    <w:rsid w:val="006A38A4"/>
    <w:rsid w:val="006A3928"/>
    <w:rsid w:val="006A3948"/>
    <w:rsid w:val="006A39AA"/>
    <w:rsid w:val="006A3A67"/>
    <w:rsid w:val="006A3AEA"/>
    <w:rsid w:val="006A3B28"/>
    <w:rsid w:val="006A3BE1"/>
    <w:rsid w:val="006A3BE2"/>
    <w:rsid w:val="006A3C05"/>
    <w:rsid w:val="006A3C6B"/>
    <w:rsid w:val="006A3C8C"/>
    <w:rsid w:val="006A3D07"/>
    <w:rsid w:val="006A3DDA"/>
    <w:rsid w:val="006A3E13"/>
    <w:rsid w:val="006A3FDB"/>
    <w:rsid w:val="006A4015"/>
    <w:rsid w:val="006A40DE"/>
    <w:rsid w:val="006A40F4"/>
    <w:rsid w:val="006A410E"/>
    <w:rsid w:val="006A411F"/>
    <w:rsid w:val="006A4131"/>
    <w:rsid w:val="006A424D"/>
    <w:rsid w:val="006A43AC"/>
    <w:rsid w:val="006A43FE"/>
    <w:rsid w:val="006A44A8"/>
    <w:rsid w:val="006A44B2"/>
    <w:rsid w:val="006A44C3"/>
    <w:rsid w:val="006A460E"/>
    <w:rsid w:val="006A463A"/>
    <w:rsid w:val="006A4675"/>
    <w:rsid w:val="006A4788"/>
    <w:rsid w:val="006A4844"/>
    <w:rsid w:val="006A4867"/>
    <w:rsid w:val="006A49EC"/>
    <w:rsid w:val="006A4A05"/>
    <w:rsid w:val="006A4A4B"/>
    <w:rsid w:val="006A4B01"/>
    <w:rsid w:val="006A4B29"/>
    <w:rsid w:val="006A4B32"/>
    <w:rsid w:val="006A4BC8"/>
    <w:rsid w:val="006A4D97"/>
    <w:rsid w:val="006A4DF8"/>
    <w:rsid w:val="006A4E2E"/>
    <w:rsid w:val="006A4F06"/>
    <w:rsid w:val="006A4F42"/>
    <w:rsid w:val="006A5006"/>
    <w:rsid w:val="006A50D7"/>
    <w:rsid w:val="006A50FF"/>
    <w:rsid w:val="006A5167"/>
    <w:rsid w:val="006A517A"/>
    <w:rsid w:val="006A523A"/>
    <w:rsid w:val="006A52D1"/>
    <w:rsid w:val="006A52D9"/>
    <w:rsid w:val="006A5315"/>
    <w:rsid w:val="006A5338"/>
    <w:rsid w:val="006A5357"/>
    <w:rsid w:val="006A535A"/>
    <w:rsid w:val="006A546D"/>
    <w:rsid w:val="006A54BC"/>
    <w:rsid w:val="006A5521"/>
    <w:rsid w:val="006A563B"/>
    <w:rsid w:val="006A577B"/>
    <w:rsid w:val="006A5844"/>
    <w:rsid w:val="006A58BB"/>
    <w:rsid w:val="006A5952"/>
    <w:rsid w:val="006A596A"/>
    <w:rsid w:val="006A5978"/>
    <w:rsid w:val="006A5A13"/>
    <w:rsid w:val="006A5A57"/>
    <w:rsid w:val="006A5B15"/>
    <w:rsid w:val="006A5B43"/>
    <w:rsid w:val="006A5B63"/>
    <w:rsid w:val="006A5BE1"/>
    <w:rsid w:val="006A5BF0"/>
    <w:rsid w:val="006A5D80"/>
    <w:rsid w:val="006A5E36"/>
    <w:rsid w:val="006A5F0F"/>
    <w:rsid w:val="006A5F3D"/>
    <w:rsid w:val="006A6048"/>
    <w:rsid w:val="006A6053"/>
    <w:rsid w:val="006A6087"/>
    <w:rsid w:val="006A60FA"/>
    <w:rsid w:val="006A6239"/>
    <w:rsid w:val="006A630D"/>
    <w:rsid w:val="006A63F5"/>
    <w:rsid w:val="006A64E6"/>
    <w:rsid w:val="006A658F"/>
    <w:rsid w:val="006A6592"/>
    <w:rsid w:val="006A65F1"/>
    <w:rsid w:val="006A6649"/>
    <w:rsid w:val="006A66CF"/>
    <w:rsid w:val="006A6778"/>
    <w:rsid w:val="006A67E6"/>
    <w:rsid w:val="006A68A9"/>
    <w:rsid w:val="006A68FA"/>
    <w:rsid w:val="006A6955"/>
    <w:rsid w:val="006A6981"/>
    <w:rsid w:val="006A6A0E"/>
    <w:rsid w:val="006A6B3D"/>
    <w:rsid w:val="006A6C08"/>
    <w:rsid w:val="006A6C20"/>
    <w:rsid w:val="006A6C94"/>
    <w:rsid w:val="006A6CFD"/>
    <w:rsid w:val="006A6D17"/>
    <w:rsid w:val="006A6E0A"/>
    <w:rsid w:val="006A6E58"/>
    <w:rsid w:val="006A6E6E"/>
    <w:rsid w:val="006A6E79"/>
    <w:rsid w:val="006A6E88"/>
    <w:rsid w:val="006A6EC4"/>
    <w:rsid w:val="006A6F0C"/>
    <w:rsid w:val="006A7043"/>
    <w:rsid w:val="006A716C"/>
    <w:rsid w:val="006A71CC"/>
    <w:rsid w:val="006A7203"/>
    <w:rsid w:val="006A7256"/>
    <w:rsid w:val="006A72AB"/>
    <w:rsid w:val="006A7311"/>
    <w:rsid w:val="006A7358"/>
    <w:rsid w:val="006A7422"/>
    <w:rsid w:val="006A7442"/>
    <w:rsid w:val="006A74E2"/>
    <w:rsid w:val="006A752A"/>
    <w:rsid w:val="006A75BD"/>
    <w:rsid w:val="006A772C"/>
    <w:rsid w:val="006A774B"/>
    <w:rsid w:val="006A77BD"/>
    <w:rsid w:val="006A77CA"/>
    <w:rsid w:val="006A780D"/>
    <w:rsid w:val="006A7817"/>
    <w:rsid w:val="006A7914"/>
    <w:rsid w:val="006A7A11"/>
    <w:rsid w:val="006A7A8D"/>
    <w:rsid w:val="006A7AF2"/>
    <w:rsid w:val="006A7BB2"/>
    <w:rsid w:val="006A7C02"/>
    <w:rsid w:val="006A7D0F"/>
    <w:rsid w:val="006A7D3D"/>
    <w:rsid w:val="006A7DF9"/>
    <w:rsid w:val="006A7E8A"/>
    <w:rsid w:val="006A7F33"/>
    <w:rsid w:val="006A7F9E"/>
    <w:rsid w:val="006A7FE0"/>
    <w:rsid w:val="006B0082"/>
    <w:rsid w:val="006B01F6"/>
    <w:rsid w:val="006B02ED"/>
    <w:rsid w:val="006B02F6"/>
    <w:rsid w:val="006B0369"/>
    <w:rsid w:val="006B0377"/>
    <w:rsid w:val="006B03AE"/>
    <w:rsid w:val="006B0432"/>
    <w:rsid w:val="006B0458"/>
    <w:rsid w:val="006B04E6"/>
    <w:rsid w:val="006B0588"/>
    <w:rsid w:val="006B0649"/>
    <w:rsid w:val="006B06D1"/>
    <w:rsid w:val="006B07C1"/>
    <w:rsid w:val="006B07E6"/>
    <w:rsid w:val="006B0805"/>
    <w:rsid w:val="006B09A4"/>
    <w:rsid w:val="006B0A1F"/>
    <w:rsid w:val="006B0BDC"/>
    <w:rsid w:val="006B0CDD"/>
    <w:rsid w:val="006B0D65"/>
    <w:rsid w:val="006B0DEB"/>
    <w:rsid w:val="006B0E32"/>
    <w:rsid w:val="006B0E58"/>
    <w:rsid w:val="006B0EDF"/>
    <w:rsid w:val="006B0F81"/>
    <w:rsid w:val="006B108F"/>
    <w:rsid w:val="006B114E"/>
    <w:rsid w:val="006B1170"/>
    <w:rsid w:val="006B1173"/>
    <w:rsid w:val="006B1179"/>
    <w:rsid w:val="006B117A"/>
    <w:rsid w:val="006B13A7"/>
    <w:rsid w:val="006B1447"/>
    <w:rsid w:val="006B14EA"/>
    <w:rsid w:val="006B14F0"/>
    <w:rsid w:val="006B1543"/>
    <w:rsid w:val="006B1657"/>
    <w:rsid w:val="006B16CF"/>
    <w:rsid w:val="006B16F5"/>
    <w:rsid w:val="006B174C"/>
    <w:rsid w:val="006B17A4"/>
    <w:rsid w:val="006B17A8"/>
    <w:rsid w:val="006B17CE"/>
    <w:rsid w:val="006B1956"/>
    <w:rsid w:val="006B19FE"/>
    <w:rsid w:val="006B1A3E"/>
    <w:rsid w:val="006B1A6D"/>
    <w:rsid w:val="006B1A8D"/>
    <w:rsid w:val="006B1AA7"/>
    <w:rsid w:val="006B1AF7"/>
    <w:rsid w:val="006B1B23"/>
    <w:rsid w:val="006B1B30"/>
    <w:rsid w:val="006B1B58"/>
    <w:rsid w:val="006B1BB5"/>
    <w:rsid w:val="006B1CAA"/>
    <w:rsid w:val="006B1D02"/>
    <w:rsid w:val="006B1D4C"/>
    <w:rsid w:val="006B1DEC"/>
    <w:rsid w:val="006B1E09"/>
    <w:rsid w:val="006B1E44"/>
    <w:rsid w:val="006B1EB9"/>
    <w:rsid w:val="006B1F4F"/>
    <w:rsid w:val="006B204D"/>
    <w:rsid w:val="006B2075"/>
    <w:rsid w:val="006B20E7"/>
    <w:rsid w:val="006B212E"/>
    <w:rsid w:val="006B21E0"/>
    <w:rsid w:val="006B2387"/>
    <w:rsid w:val="006B238F"/>
    <w:rsid w:val="006B2437"/>
    <w:rsid w:val="006B24BF"/>
    <w:rsid w:val="006B25E3"/>
    <w:rsid w:val="006B26BF"/>
    <w:rsid w:val="006B27AF"/>
    <w:rsid w:val="006B2811"/>
    <w:rsid w:val="006B284B"/>
    <w:rsid w:val="006B28A8"/>
    <w:rsid w:val="006B292F"/>
    <w:rsid w:val="006B2A93"/>
    <w:rsid w:val="006B2BFF"/>
    <w:rsid w:val="006B2D10"/>
    <w:rsid w:val="006B2DA5"/>
    <w:rsid w:val="006B2EFA"/>
    <w:rsid w:val="006B2F02"/>
    <w:rsid w:val="006B2F10"/>
    <w:rsid w:val="006B2F8C"/>
    <w:rsid w:val="006B3009"/>
    <w:rsid w:val="006B3109"/>
    <w:rsid w:val="006B31FD"/>
    <w:rsid w:val="006B33DA"/>
    <w:rsid w:val="006B3423"/>
    <w:rsid w:val="006B345E"/>
    <w:rsid w:val="006B346B"/>
    <w:rsid w:val="006B34E6"/>
    <w:rsid w:val="006B3517"/>
    <w:rsid w:val="006B354A"/>
    <w:rsid w:val="006B35B0"/>
    <w:rsid w:val="006B3696"/>
    <w:rsid w:val="006B374F"/>
    <w:rsid w:val="006B3810"/>
    <w:rsid w:val="006B383D"/>
    <w:rsid w:val="006B389B"/>
    <w:rsid w:val="006B38B9"/>
    <w:rsid w:val="006B3947"/>
    <w:rsid w:val="006B39E4"/>
    <w:rsid w:val="006B3AE9"/>
    <w:rsid w:val="006B3AFD"/>
    <w:rsid w:val="006B3BC7"/>
    <w:rsid w:val="006B3C34"/>
    <w:rsid w:val="006B3DD0"/>
    <w:rsid w:val="006B3F36"/>
    <w:rsid w:val="006B3F46"/>
    <w:rsid w:val="006B3F6E"/>
    <w:rsid w:val="006B3FB8"/>
    <w:rsid w:val="006B40EA"/>
    <w:rsid w:val="006B41D1"/>
    <w:rsid w:val="006B423B"/>
    <w:rsid w:val="006B4264"/>
    <w:rsid w:val="006B4266"/>
    <w:rsid w:val="006B429E"/>
    <w:rsid w:val="006B42A9"/>
    <w:rsid w:val="006B4300"/>
    <w:rsid w:val="006B4377"/>
    <w:rsid w:val="006B447A"/>
    <w:rsid w:val="006B4572"/>
    <w:rsid w:val="006B45F9"/>
    <w:rsid w:val="006B461E"/>
    <w:rsid w:val="006B46A0"/>
    <w:rsid w:val="006B46F5"/>
    <w:rsid w:val="006B4713"/>
    <w:rsid w:val="006B4738"/>
    <w:rsid w:val="006B474E"/>
    <w:rsid w:val="006B481A"/>
    <w:rsid w:val="006B486F"/>
    <w:rsid w:val="006B491F"/>
    <w:rsid w:val="006B49E3"/>
    <w:rsid w:val="006B49E6"/>
    <w:rsid w:val="006B49EC"/>
    <w:rsid w:val="006B4A2A"/>
    <w:rsid w:val="006B4A2E"/>
    <w:rsid w:val="006B4B5F"/>
    <w:rsid w:val="006B4B71"/>
    <w:rsid w:val="006B4BEC"/>
    <w:rsid w:val="006B4C19"/>
    <w:rsid w:val="006B4C3F"/>
    <w:rsid w:val="006B4CA3"/>
    <w:rsid w:val="006B4D4F"/>
    <w:rsid w:val="006B4D62"/>
    <w:rsid w:val="006B4D7C"/>
    <w:rsid w:val="006B4E63"/>
    <w:rsid w:val="006B4E9D"/>
    <w:rsid w:val="006B4EB6"/>
    <w:rsid w:val="006B4EE1"/>
    <w:rsid w:val="006B4F79"/>
    <w:rsid w:val="006B503E"/>
    <w:rsid w:val="006B5162"/>
    <w:rsid w:val="006B51B7"/>
    <w:rsid w:val="006B5249"/>
    <w:rsid w:val="006B52E1"/>
    <w:rsid w:val="006B52F2"/>
    <w:rsid w:val="006B5357"/>
    <w:rsid w:val="006B5561"/>
    <w:rsid w:val="006B55AC"/>
    <w:rsid w:val="006B577A"/>
    <w:rsid w:val="006B57E9"/>
    <w:rsid w:val="006B5877"/>
    <w:rsid w:val="006B58B4"/>
    <w:rsid w:val="006B5904"/>
    <w:rsid w:val="006B5939"/>
    <w:rsid w:val="006B594D"/>
    <w:rsid w:val="006B59AA"/>
    <w:rsid w:val="006B5A63"/>
    <w:rsid w:val="006B5A69"/>
    <w:rsid w:val="006B5C7F"/>
    <w:rsid w:val="006B5D36"/>
    <w:rsid w:val="006B5DAD"/>
    <w:rsid w:val="006B5E0B"/>
    <w:rsid w:val="006B5F8C"/>
    <w:rsid w:val="006B5F93"/>
    <w:rsid w:val="006B6058"/>
    <w:rsid w:val="006B606E"/>
    <w:rsid w:val="006B6070"/>
    <w:rsid w:val="006B6092"/>
    <w:rsid w:val="006B60B1"/>
    <w:rsid w:val="006B615B"/>
    <w:rsid w:val="006B6298"/>
    <w:rsid w:val="006B630D"/>
    <w:rsid w:val="006B63A6"/>
    <w:rsid w:val="006B64EC"/>
    <w:rsid w:val="006B655D"/>
    <w:rsid w:val="006B655E"/>
    <w:rsid w:val="006B6621"/>
    <w:rsid w:val="006B66FC"/>
    <w:rsid w:val="006B67F4"/>
    <w:rsid w:val="006B6807"/>
    <w:rsid w:val="006B688E"/>
    <w:rsid w:val="006B6AE7"/>
    <w:rsid w:val="006B6B20"/>
    <w:rsid w:val="006B6B54"/>
    <w:rsid w:val="006B6C00"/>
    <w:rsid w:val="006B6C1F"/>
    <w:rsid w:val="006B6C3D"/>
    <w:rsid w:val="006B6CAF"/>
    <w:rsid w:val="006B6CD7"/>
    <w:rsid w:val="006B6DFF"/>
    <w:rsid w:val="006B6E06"/>
    <w:rsid w:val="006B6F46"/>
    <w:rsid w:val="006B70B0"/>
    <w:rsid w:val="006B7167"/>
    <w:rsid w:val="006B72C0"/>
    <w:rsid w:val="006B72FC"/>
    <w:rsid w:val="006B7318"/>
    <w:rsid w:val="006B731C"/>
    <w:rsid w:val="006B7367"/>
    <w:rsid w:val="006B73C0"/>
    <w:rsid w:val="006B748D"/>
    <w:rsid w:val="006B74B3"/>
    <w:rsid w:val="006B74EB"/>
    <w:rsid w:val="006B74EF"/>
    <w:rsid w:val="006B7508"/>
    <w:rsid w:val="006B7509"/>
    <w:rsid w:val="006B753A"/>
    <w:rsid w:val="006B760D"/>
    <w:rsid w:val="006B7742"/>
    <w:rsid w:val="006B7818"/>
    <w:rsid w:val="006B7933"/>
    <w:rsid w:val="006B7A59"/>
    <w:rsid w:val="006B7A5A"/>
    <w:rsid w:val="006B7AC3"/>
    <w:rsid w:val="006B7B19"/>
    <w:rsid w:val="006B7BF1"/>
    <w:rsid w:val="006B7BF4"/>
    <w:rsid w:val="006B7BFB"/>
    <w:rsid w:val="006B7C32"/>
    <w:rsid w:val="006B7C71"/>
    <w:rsid w:val="006B7D8B"/>
    <w:rsid w:val="006B7DB9"/>
    <w:rsid w:val="006B7DED"/>
    <w:rsid w:val="006B7DF5"/>
    <w:rsid w:val="006C0005"/>
    <w:rsid w:val="006C0014"/>
    <w:rsid w:val="006C0056"/>
    <w:rsid w:val="006C0077"/>
    <w:rsid w:val="006C00E2"/>
    <w:rsid w:val="006C0120"/>
    <w:rsid w:val="006C0148"/>
    <w:rsid w:val="006C02BE"/>
    <w:rsid w:val="006C02F1"/>
    <w:rsid w:val="006C0327"/>
    <w:rsid w:val="006C0474"/>
    <w:rsid w:val="006C04C7"/>
    <w:rsid w:val="006C054E"/>
    <w:rsid w:val="006C05E3"/>
    <w:rsid w:val="006C0680"/>
    <w:rsid w:val="006C06FE"/>
    <w:rsid w:val="006C0714"/>
    <w:rsid w:val="006C0839"/>
    <w:rsid w:val="006C088E"/>
    <w:rsid w:val="006C09A2"/>
    <w:rsid w:val="006C09C2"/>
    <w:rsid w:val="006C09F2"/>
    <w:rsid w:val="006C0AB4"/>
    <w:rsid w:val="006C0BCC"/>
    <w:rsid w:val="006C0C63"/>
    <w:rsid w:val="006C0CD3"/>
    <w:rsid w:val="006C0D1F"/>
    <w:rsid w:val="006C0E4D"/>
    <w:rsid w:val="006C0ED1"/>
    <w:rsid w:val="006C0F9F"/>
    <w:rsid w:val="006C0FB1"/>
    <w:rsid w:val="006C0FB2"/>
    <w:rsid w:val="006C0FF1"/>
    <w:rsid w:val="006C104B"/>
    <w:rsid w:val="006C105D"/>
    <w:rsid w:val="006C10B2"/>
    <w:rsid w:val="006C10E9"/>
    <w:rsid w:val="006C111B"/>
    <w:rsid w:val="006C118F"/>
    <w:rsid w:val="006C11B0"/>
    <w:rsid w:val="006C11D4"/>
    <w:rsid w:val="006C1328"/>
    <w:rsid w:val="006C134B"/>
    <w:rsid w:val="006C137E"/>
    <w:rsid w:val="006C1434"/>
    <w:rsid w:val="006C14B0"/>
    <w:rsid w:val="006C14E6"/>
    <w:rsid w:val="006C154A"/>
    <w:rsid w:val="006C15C5"/>
    <w:rsid w:val="006C1610"/>
    <w:rsid w:val="006C169C"/>
    <w:rsid w:val="006C16DE"/>
    <w:rsid w:val="006C1810"/>
    <w:rsid w:val="006C184D"/>
    <w:rsid w:val="006C1A7D"/>
    <w:rsid w:val="006C1B63"/>
    <w:rsid w:val="006C1BD6"/>
    <w:rsid w:val="006C1C26"/>
    <w:rsid w:val="006C1C96"/>
    <w:rsid w:val="006C1CE5"/>
    <w:rsid w:val="006C1CF0"/>
    <w:rsid w:val="006C1DDF"/>
    <w:rsid w:val="006C1E01"/>
    <w:rsid w:val="006C1EA5"/>
    <w:rsid w:val="006C1EBA"/>
    <w:rsid w:val="006C1F6D"/>
    <w:rsid w:val="006C1FA5"/>
    <w:rsid w:val="006C1FEC"/>
    <w:rsid w:val="006C202C"/>
    <w:rsid w:val="006C2133"/>
    <w:rsid w:val="006C21F2"/>
    <w:rsid w:val="006C224A"/>
    <w:rsid w:val="006C2278"/>
    <w:rsid w:val="006C22AE"/>
    <w:rsid w:val="006C231A"/>
    <w:rsid w:val="006C23F1"/>
    <w:rsid w:val="006C250F"/>
    <w:rsid w:val="006C2568"/>
    <w:rsid w:val="006C2580"/>
    <w:rsid w:val="006C2688"/>
    <w:rsid w:val="006C26C0"/>
    <w:rsid w:val="006C276E"/>
    <w:rsid w:val="006C28C2"/>
    <w:rsid w:val="006C28E4"/>
    <w:rsid w:val="006C2905"/>
    <w:rsid w:val="006C2984"/>
    <w:rsid w:val="006C29A0"/>
    <w:rsid w:val="006C29F7"/>
    <w:rsid w:val="006C2A4A"/>
    <w:rsid w:val="006C2B1B"/>
    <w:rsid w:val="006C2B3A"/>
    <w:rsid w:val="006C2B67"/>
    <w:rsid w:val="006C2BA7"/>
    <w:rsid w:val="006C2BD5"/>
    <w:rsid w:val="006C2BE1"/>
    <w:rsid w:val="006C2BE2"/>
    <w:rsid w:val="006C2BF6"/>
    <w:rsid w:val="006C2C1D"/>
    <w:rsid w:val="006C2C5D"/>
    <w:rsid w:val="006C2C69"/>
    <w:rsid w:val="006C2D85"/>
    <w:rsid w:val="006C2EA8"/>
    <w:rsid w:val="006C2EAA"/>
    <w:rsid w:val="006C2EE1"/>
    <w:rsid w:val="006C30BB"/>
    <w:rsid w:val="006C317A"/>
    <w:rsid w:val="006C31A2"/>
    <w:rsid w:val="006C31CC"/>
    <w:rsid w:val="006C326F"/>
    <w:rsid w:val="006C32D3"/>
    <w:rsid w:val="006C3322"/>
    <w:rsid w:val="006C3381"/>
    <w:rsid w:val="006C3434"/>
    <w:rsid w:val="006C344E"/>
    <w:rsid w:val="006C3514"/>
    <w:rsid w:val="006C357D"/>
    <w:rsid w:val="006C3581"/>
    <w:rsid w:val="006C359A"/>
    <w:rsid w:val="006C35D0"/>
    <w:rsid w:val="006C35F1"/>
    <w:rsid w:val="006C36AF"/>
    <w:rsid w:val="006C3715"/>
    <w:rsid w:val="006C3764"/>
    <w:rsid w:val="006C379F"/>
    <w:rsid w:val="006C37D3"/>
    <w:rsid w:val="006C382A"/>
    <w:rsid w:val="006C3899"/>
    <w:rsid w:val="006C38CF"/>
    <w:rsid w:val="006C3941"/>
    <w:rsid w:val="006C3966"/>
    <w:rsid w:val="006C3A6E"/>
    <w:rsid w:val="006C3AB2"/>
    <w:rsid w:val="006C3AE3"/>
    <w:rsid w:val="006C3B25"/>
    <w:rsid w:val="006C3B77"/>
    <w:rsid w:val="006C3B7E"/>
    <w:rsid w:val="006C3C01"/>
    <w:rsid w:val="006C3C09"/>
    <w:rsid w:val="006C3C2C"/>
    <w:rsid w:val="006C3CF8"/>
    <w:rsid w:val="006C3D0C"/>
    <w:rsid w:val="006C3D7A"/>
    <w:rsid w:val="006C3D8F"/>
    <w:rsid w:val="006C3DA8"/>
    <w:rsid w:val="006C3E01"/>
    <w:rsid w:val="006C3E43"/>
    <w:rsid w:val="006C3E5D"/>
    <w:rsid w:val="006C3EF0"/>
    <w:rsid w:val="006C4073"/>
    <w:rsid w:val="006C40A6"/>
    <w:rsid w:val="006C40BE"/>
    <w:rsid w:val="006C40EA"/>
    <w:rsid w:val="006C4110"/>
    <w:rsid w:val="006C414E"/>
    <w:rsid w:val="006C419E"/>
    <w:rsid w:val="006C421C"/>
    <w:rsid w:val="006C4254"/>
    <w:rsid w:val="006C425E"/>
    <w:rsid w:val="006C43B8"/>
    <w:rsid w:val="006C441F"/>
    <w:rsid w:val="006C4465"/>
    <w:rsid w:val="006C45A5"/>
    <w:rsid w:val="006C45C7"/>
    <w:rsid w:val="006C468C"/>
    <w:rsid w:val="006C475D"/>
    <w:rsid w:val="006C47C2"/>
    <w:rsid w:val="006C4825"/>
    <w:rsid w:val="006C4860"/>
    <w:rsid w:val="006C4A52"/>
    <w:rsid w:val="006C4ADC"/>
    <w:rsid w:val="006C4BB9"/>
    <w:rsid w:val="006C4D18"/>
    <w:rsid w:val="006C4D2C"/>
    <w:rsid w:val="006C4D8A"/>
    <w:rsid w:val="006C4D8E"/>
    <w:rsid w:val="006C4D94"/>
    <w:rsid w:val="006C4E50"/>
    <w:rsid w:val="006C4ED6"/>
    <w:rsid w:val="006C4EE8"/>
    <w:rsid w:val="006C4FC1"/>
    <w:rsid w:val="006C4FF7"/>
    <w:rsid w:val="006C507A"/>
    <w:rsid w:val="006C5092"/>
    <w:rsid w:val="006C5156"/>
    <w:rsid w:val="006C51CD"/>
    <w:rsid w:val="006C51F3"/>
    <w:rsid w:val="006C5256"/>
    <w:rsid w:val="006C54C3"/>
    <w:rsid w:val="006C54FB"/>
    <w:rsid w:val="006C5560"/>
    <w:rsid w:val="006C5571"/>
    <w:rsid w:val="006C5595"/>
    <w:rsid w:val="006C560A"/>
    <w:rsid w:val="006C5629"/>
    <w:rsid w:val="006C569D"/>
    <w:rsid w:val="006C5709"/>
    <w:rsid w:val="006C5711"/>
    <w:rsid w:val="006C5725"/>
    <w:rsid w:val="006C5806"/>
    <w:rsid w:val="006C5810"/>
    <w:rsid w:val="006C5815"/>
    <w:rsid w:val="006C58A7"/>
    <w:rsid w:val="006C5922"/>
    <w:rsid w:val="006C59EF"/>
    <w:rsid w:val="006C5A7B"/>
    <w:rsid w:val="006C5B32"/>
    <w:rsid w:val="006C5B94"/>
    <w:rsid w:val="006C5C2B"/>
    <w:rsid w:val="006C5C5C"/>
    <w:rsid w:val="006C5CF2"/>
    <w:rsid w:val="006C5D1C"/>
    <w:rsid w:val="006C5D21"/>
    <w:rsid w:val="006C5DC2"/>
    <w:rsid w:val="006C5E81"/>
    <w:rsid w:val="006C5EF4"/>
    <w:rsid w:val="006C5F35"/>
    <w:rsid w:val="006C5F4A"/>
    <w:rsid w:val="006C5FE4"/>
    <w:rsid w:val="006C607F"/>
    <w:rsid w:val="006C6149"/>
    <w:rsid w:val="006C616B"/>
    <w:rsid w:val="006C618E"/>
    <w:rsid w:val="006C61C0"/>
    <w:rsid w:val="006C6325"/>
    <w:rsid w:val="006C6361"/>
    <w:rsid w:val="006C63EC"/>
    <w:rsid w:val="006C6400"/>
    <w:rsid w:val="006C6416"/>
    <w:rsid w:val="006C6445"/>
    <w:rsid w:val="006C646D"/>
    <w:rsid w:val="006C659F"/>
    <w:rsid w:val="006C65B4"/>
    <w:rsid w:val="006C65BF"/>
    <w:rsid w:val="006C65D6"/>
    <w:rsid w:val="006C6704"/>
    <w:rsid w:val="006C6743"/>
    <w:rsid w:val="006C6753"/>
    <w:rsid w:val="006C68E7"/>
    <w:rsid w:val="006C69A8"/>
    <w:rsid w:val="006C6A0A"/>
    <w:rsid w:val="006C6A1F"/>
    <w:rsid w:val="006C6A30"/>
    <w:rsid w:val="006C6A72"/>
    <w:rsid w:val="006C6AF9"/>
    <w:rsid w:val="006C6B2A"/>
    <w:rsid w:val="006C6C21"/>
    <w:rsid w:val="006C6E2B"/>
    <w:rsid w:val="006C6EA6"/>
    <w:rsid w:val="006C6F95"/>
    <w:rsid w:val="006C6FEA"/>
    <w:rsid w:val="006C7126"/>
    <w:rsid w:val="006C7139"/>
    <w:rsid w:val="006C71B8"/>
    <w:rsid w:val="006C726C"/>
    <w:rsid w:val="006C728D"/>
    <w:rsid w:val="006C72E6"/>
    <w:rsid w:val="006C73D5"/>
    <w:rsid w:val="006C7404"/>
    <w:rsid w:val="006C741D"/>
    <w:rsid w:val="006C7449"/>
    <w:rsid w:val="006C7460"/>
    <w:rsid w:val="006C74FE"/>
    <w:rsid w:val="006C75E3"/>
    <w:rsid w:val="006C75F2"/>
    <w:rsid w:val="006C7603"/>
    <w:rsid w:val="006C76AE"/>
    <w:rsid w:val="006C7700"/>
    <w:rsid w:val="006C775B"/>
    <w:rsid w:val="006C779C"/>
    <w:rsid w:val="006C7890"/>
    <w:rsid w:val="006C78D7"/>
    <w:rsid w:val="006C78DE"/>
    <w:rsid w:val="006C791C"/>
    <w:rsid w:val="006C7970"/>
    <w:rsid w:val="006C7A1F"/>
    <w:rsid w:val="006C7AD2"/>
    <w:rsid w:val="006C7AF2"/>
    <w:rsid w:val="006C7B73"/>
    <w:rsid w:val="006C7BF3"/>
    <w:rsid w:val="006C7C50"/>
    <w:rsid w:val="006C7C64"/>
    <w:rsid w:val="006C7C81"/>
    <w:rsid w:val="006C7D3D"/>
    <w:rsid w:val="006C7ED4"/>
    <w:rsid w:val="006C7EF0"/>
    <w:rsid w:val="006C7F8F"/>
    <w:rsid w:val="006D001D"/>
    <w:rsid w:val="006D01D2"/>
    <w:rsid w:val="006D01D9"/>
    <w:rsid w:val="006D02BE"/>
    <w:rsid w:val="006D03BA"/>
    <w:rsid w:val="006D05A0"/>
    <w:rsid w:val="006D06B4"/>
    <w:rsid w:val="006D0744"/>
    <w:rsid w:val="006D0795"/>
    <w:rsid w:val="006D07BD"/>
    <w:rsid w:val="006D07EF"/>
    <w:rsid w:val="006D07F9"/>
    <w:rsid w:val="006D0859"/>
    <w:rsid w:val="006D0936"/>
    <w:rsid w:val="006D09F3"/>
    <w:rsid w:val="006D0C19"/>
    <w:rsid w:val="006D0C65"/>
    <w:rsid w:val="006D0D6F"/>
    <w:rsid w:val="006D0E20"/>
    <w:rsid w:val="006D0FB2"/>
    <w:rsid w:val="006D106C"/>
    <w:rsid w:val="006D10B5"/>
    <w:rsid w:val="006D10B7"/>
    <w:rsid w:val="006D1257"/>
    <w:rsid w:val="006D128F"/>
    <w:rsid w:val="006D129B"/>
    <w:rsid w:val="006D12D7"/>
    <w:rsid w:val="006D134C"/>
    <w:rsid w:val="006D13D9"/>
    <w:rsid w:val="006D149B"/>
    <w:rsid w:val="006D14BC"/>
    <w:rsid w:val="006D15B3"/>
    <w:rsid w:val="006D15F0"/>
    <w:rsid w:val="006D1764"/>
    <w:rsid w:val="006D17B9"/>
    <w:rsid w:val="006D17BA"/>
    <w:rsid w:val="006D18DC"/>
    <w:rsid w:val="006D1913"/>
    <w:rsid w:val="006D194A"/>
    <w:rsid w:val="006D1A10"/>
    <w:rsid w:val="006D1A1E"/>
    <w:rsid w:val="006D1A3E"/>
    <w:rsid w:val="006D1AA9"/>
    <w:rsid w:val="006D1D38"/>
    <w:rsid w:val="006D1D88"/>
    <w:rsid w:val="006D1DDF"/>
    <w:rsid w:val="006D1E1A"/>
    <w:rsid w:val="006D1F42"/>
    <w:rsid w:val="006D1F4D"/>
    <w:rsid w:val="006D1F84"/>
    <w:rsid w:val="006D1FFD"/>
    <w:rsid w:val="006D2008"/>
    <w:rsid w:val="006D20B7"/>
    <w:rsid w:val="006D20D3"/>
    <w:rsid w:val="006D2100"/>
    <w:rsid w:val="006D2106"/>
    <w:rsid w:val="006D210E"/>
    <w:rsid w:val="006D2142"/>
    <w:rsid w:val="006D2295"/>
    <w:rsid w:val="006D22BA"/>
    <w:rsid w:val="006D233D"/>
    <w:rsid w:val="006D2358"/>
    <w:rsid w:val="006D24B2"/>
    <w:rsid w:val="006D2538"/>
    <w:rsid w:val="006D2847"/>
    <w:rsid w:val="006D2980"/>
    <w:rsid w:val="006D2A64"/>
    <w:rsid w:val="006D2A7E"/>
    <w:rsid w:val="006D2A9E"/>
    <w:rsid w:val="006D2BEF"/>
    <w:rsid w:val="006D2C6D"/>
    <w:rsid w:val="006D2C77"/>
    <w:rsid w:val="006D2C99"/>
    <w:rsid w:val="006D2CDE"/>
    <w:rsid w:val="006D2DD5"/>
    <w:rsid w:val="006D2E19"/>
    <w:rsid w:val="006D2E89"/>
    <w:rsid w:val="006D2F23"/>
    <w:rsid w:val="006D300C"/>
    <w:rsid w:val="006D3012"/>
    <w:rsid w:val="006D3018"/>
    <w:rsid w:val="006D301F"/>
    <w:rsid w:val="006D30EC"/>
    <w:rsid w:val="006D317D"/>
    <w:rsid w:val="006D31B7"/>
    <w:rsid w:val="006D31C9"/>
    <w:rsid w:val="006D31F7"/>
    <w:rsid w:val="006D33A5"/>
    <w:rsid w:val="006D3430"/>
    <w:rsid w:val="006D344D"/>
    <w:rsid w:val="006D350F"/>
    <w:rsid w:val="006D3526"/>
    <w:rsid w:val="006D3618"/>
    <w:rsid w:val="006D372A"/>
    <w:rsid w:val="006D3788"/>
    <w:rsid w:val="006D37B4"/>
    <w:rsid w:val="006D37C1"/>
    <w:rsid w:val="006D37DA"/>
    <w:rsid w:val="006D37E6"/>
    <w:rsid w:val="006D38C4"/>
    <w:rsid w:val="006D38D0"/>
    <w:rsid w:val="006D3A3B"/>
    <w:rsid w:val="006D3AC9"/>
    <w:rsid w:val="006D3C15"/>
    <w:rsid w:val="006D3D51"/>
    <w:rsid w:val="006D3D90"/>
    <w:rsid w:val="006D3DB3"/>
    <w:rsid w:val="006D3E70"/>
    <w:rsid w:val="006D3E85"/>
    <w:rsid w:val="006D3F47"/>
    <w:rsid w:val="006D3F68"/>
    <w:rsid w:val="006D426F"/>
    <w:rsid w:val="006D432C"/>
    <w:rsid w:val="006D433E"/>
    <w:rsid w:val="006D454A"/>
    <w:rsid w:val="006D4575"/>
    <w:rsid w:val="006D46C5"/>
    <w:rsid w:val="006D48A5"/>
    <w:rsid w:val="006D4914"/>
    <w:rsid w:val="006D4AAA"/>
    <w:rsid w:val="006D4ACC"/>
    <w:rsid w:val="006D4BFA"/>
    <w:rsid w:val="006D4E3C"/>
    <w:rsid w:val="006D4ED7"/>
    <w:rsid w:val="006D4FED"/>
    <w:rsid w:val="006D50A2"/>
    <w:rsid w:val="006D5117"/>
    <w:rsid w:val="006D5120"/>
    <w:rsid w:val="006D5156"/>
    <w:rsid w:val="006D51B3"/>
    <w:rsid w:val="006D51D7"/>
    <w:rsid w:val="006D5251"/>
    <w:rsid w:val="006D53B6"/>
    <w:rsid w:val="006D53C6"/>
    <w:rsid w:val="006D53E4"/>
    <w:rsid w:val="006D53EE"/>
    <w:rsid w:val="006D54E5"/>
    <w:rsid w:val="006D54EE"/>
    <w:rsid w:val="006D56EF"/>
    <w:rsid w:val="006D5746"/>
    <w:rsid w:val="006D574A"/>
    <w:rsid w:val="006D5776"/>
    <w:rsid w:val="006D580C"/>
    <w:rsid w:val="006D59E8"/>
    <w:rsid w:val="006D5A3E"/>
    <w:rsid w:val="006D5B67"/>
    <w:rsid w:val="006D5B8C"/>
    <w:rsid w:val="006D5BE3"/>
    <w:rsid w:val="006D5EF8"/>
    <w:rsid w:val="006D5F40"/>
    <w:rsid w:val="006D5F43"/>
    <w:rsid w:val="006D5F9F"/>
    <w:rsid w:val="006D60E4"/>
    <w:rsid w:val="006D6195"/>
    <w:rsid w:val="006D6196"/>
    <w:rsid w:val="006D6202"/>
    <w:rsid w:val="006D628D"/>
    <w:rsid w:val="006D62E8"/>
    <w:rsid w:val="006D6416"/>
    <w:rsid w:val="006D6473"/>
    <w:rsid w:val="006D652E"/>
    <w:rsid w:val="006D6533"/>
    <w:rsid w:val="006D661A"/>
    <w:rsid w:val="006D6642"/>
    <w:rsid w:val="006D6649"/>
    <w:rsid w:val="006D66B4"/>
    <w:rsid w:val="006D6701"/>
    <w:rsid w:val="006D6732"/>
    <w:rsid w:val="006D674F"/>
    <w:rsid w:val="006D675A"/>
    <w:rsid w:val="006D678D"/>
    <w:rsid w:val="006D67D6"/>
    <w:rsid w:val="006D68C4"/>
    <w:rsid w:val="006D68F4"/>
    <w:rsid w:val="006D6918"/>
    <w:rsid w:val="006D6A7F"/>
    <w:rsid w:val="006D6A98"/>
    <w:rsid w:val="006D6AE5"/>
    <w:rsid w:val="006D6B2E"/>
    <w:rsid w:val="006D6CA8"/>
    <w:rsid w:val="006D6DCA"/>
    <w:rsid w:val="006D6F50"/>
    <w:rsid w:val="006D6FD9"/>
    <w:rsid w:val="006D704E"/>
    <w:rsid w:val="006D715A"/>
    <w:rsid w:val="006D71C9"/>
    <w:rsid w:val="006D71DC"/>
    <w:rsid w:val="006D7259"/>
    <w:rsid w:val="006D72CC"/>
    <w:rsid w:val="006D72E3"/>
    <w:rsid w:val="006D7321"/>
    <w:rsid w:val="006D7357"/>
    <w:rsid w:val="006D73D2"/>
    <w:rsid w:val="006D74BC"/>
    <w:rsid w:val="006D74CB"/>
    <w:rsid w:val="006D7541"/>
    <w:rsid w:val="006D75A6"/>
    <w:rsid w:val="006D7620"/>
    <w:rsid w:val="006D771E"/>
    <w:rsid w:val="006D7789"/>
    <w:rsid w:val="006D77BF"/>
    <w:rsid w:val="006D77FC"/>
    <w:rsid w:val="006D789D"/>
    <w:rsid w:val="006D78F2"/>
    <w:rsid w:val="006D7959"/>
    <w:rsid w:val="006D7983"/>
    <w:rsid w:val="006D7A01"/>
    <w:rsid w:val="006D7B30"/>
    <w:rsid w:val="006D7C0A"/>
    <w:rsid w:val="006D7C4E"/>
    <w:rsid w:val="006D7DB2"/>
    <w:rsid w:val="006D7E32"/>
    <w:rsid w:val="006D7E51"/>
    <w:rsid w:val="006D7E8D"/>
    <w:rsid w:val="006D7EDA"/>
    <w:rsid w:val="006D7EF6"/>
    <w:rsid w:val="006D7F41"/>
    <w:rsid w:val="006D7F6D"/>
    <w:rsid w:val="006D7F75"/>
    <w:rsid w:val="006E00E3"/>
    <w:rsid w:val="006E01A7"/>
    <w:rsid w:val="006E0223"/>
    <w:rsid w:val="006E0285"/>
    <w:rsid w:val="006E0368"/>
    <w:rsid w:val="006E0380"/>
    <w:rsid w:val="006E067B"/>
    <w:rsid w:val="006E0708"/>
    <w:rsid w:val="006E07BB"/>
    <w:rsid w:val="006E0968"/>
    <w:rsid w:val="006E09EE"/>
    <w:rsid w:val="006E0A74"/>
    <w:rsid w:val="006E0A9E"/>
    <w:rsid w:val="006E0AA1"/>
    <w:rsid w:val="006E0AB5"/>
    <w:rsid w:val="006E0AF9"/>
    <w:rsid w:val="006E0BFB"/>
    <w:rsid w:val="006E0C70"/>
    <w:rsid w:val="006E0D9D"/>
    <w:rsid w:val="006E0DF9"/>
    <w:rsid w:val="006E0EC7"/>
    <w:rsid w:val="006E0EC9"/>
    <w:rsid w:val="006E0EF1"/>
    <w:rsid w:val="006E0F2B"/>
    <w:rsid w:val="006E0F36"/>
    <w:rsid w:val="006E10A2"/>
    <w:rsid w:val="006E1172"/>
    <w:rsid w:val="006E1189"/>
    <w:rsid w:val="006E11AC"/>
    <w:rsid w:val="006E1205"/>
    <w:rsid w:val="006E129C"/>
    <w:rsid w:val="006E12DB"/>
    <w:rsid w:val="006E137A"/>
    <w:rsid w:val="006E13EB"/>
    <w:rsid w:val="006E161C"/>
    <w:rsid w:val="006E162D"/>
    <w:rsid w:val="006E1694"/>
    <w:rsid w:val="006E16A9"/>
    <w:rsid w:val="006E16B7"/>
    <w:rsid w:val="006E16D3"/>
    <w:rsid w:val="006E1799"/>
    <w:rsid w:val="006E1874"/>
    <w:rsid w:val="006E18EB"/>
    <w:rsid w:val="006E19F2"/>
    <w:rsid w:val="006E1A90"/>
    <w:rsid w:val="006E1B06"/>
    <w:rsid w:val="006E1B8D"/>
    <w:rsid w:val="006E1C34"/>
    <w:rsid w:val="006E1C7A"/>
    <w:rsid w:val="006E1CC5"/>
    <w:rsid w:val="006E1D48"/>
    <w:rsid w:val="006E1E51"/>
    <w:rsid w:val="006E1E5B"/>
    <w:rsid w:val="006E1E80"/>
    <w:rsid w:val="006E1E89"/>
    <w:rsid w:val="006E1EC3"/>
    <w:rsid w:val="006E1EFF"/>
    <w:rsid w:val="006E1F4E"/>
    <w:rsid w:val="006E1F88"/>
    <w:rsid w:val="006E2010"/>
    <w:rsid w:val="006E2064"/>
    <w:rsid w:val="006E2104"/>
    <w:rsid w:val="006E2141"/>
    <w:rsid w:val="006E22A7"/>
    <w:rsid w:val="006E22BB"/>
    <w:rsid w:val="006E233C"/>
    <w:rsid w:val="006E2340"/>
    <w:rsid w:val="006E2385"/>
    <w:rsid w:val="006E23A0"/>
    <w:rsid w:val="006E2445"/>
    <w:rsid w:val="006E2455"/>
    <w:rsid w:val="006E248B"/>
    <w:rsid w:val="006E24F1"/>
    <w:rsid w:val="006E2610"/>
    <w:rsid w:val="006E2613"/>
    <w:rsid w:val="006E261A"/>
    <w:rsid w:val="006E2703"/>
    <w:rsid w:val="006E2719"/>
    <w:rsid w:val="006E2741"/>
    <w:rsid w:val="006E27C9"/>
    <w:rsid w:val="006E28EF"/>
    <w:rsid w:val="006E292F"/>
    <w:rsid w:val="006E29D9"/>
    <w:rsid w:val="006E29E0"/>
    <w:rsid w:val="006E29F2"/>
    <w:rsid w:val="006E2A27"/>
    <w:rsid w:val="006E2A9B"/>
    <w:rsid w:val="006E2B34"/>
    <w:rsid w:val="006E2B5C"/>
    <w:rsid w:val="006E2BC4"/>
    <w:rsid w:val="006E2BEF"/>
    <w:rsid w:val="006E2D31"/>
    <w:rsid w:val="006E2D91"/>
    <w:rsid w:val="006E2DBB"/>
    <w:rsid w:val="006E2E2B"/>
    <w:rsid w:val="006E2F2F"/>
    <w:rsid w:val="006E2FD8"/>
    <w:rsid w:val="006E3013"/>
    <w:rsid w:val="006E302F"/>
    <w:rsid w:val="006E3052"/>
    <w:rsid w:val="006E30A6"/>
    <w:rsid w:val="006E3129"/>
    <w:rsid w:val="006E317C"/>
    <w:rsid w:val="006E323E"/>
    <w:rsid w:val="006E333E"/>
    <w:rsid w:val="006E33AB"/>
    <w:rsid w:val="006E33F7"/>
    <w:rsid w:val="006E345A"/>
    <w:rsid w:val="006E3515"/>
    <w:rsid w:val="006E3541"/>
    <w:rsid w:val="006E35E6"/>
    <w:rsid w:val="006E364A"/>
    <w:rsid w:val="006E3666"/>
    <w:rsid w:val="006E36D8"/>
    <w:rsid w:val="006E370E"/>
    <w:rsid w:val="006E3890"/>
    <w:rsid w:val="006E38DF"/>
    <w:rsid w:val="006E39EF"/>
    <w:rsid w:val="006E39F6"/>
    <w:rsid w:val="006E3A11"/>
    <w:rsid w:val="006E3B02"/>
    <w:rsid w:val="006E3BE9"/>
    <w:rsid w:val="006E3C32"/>
    <w:rsid w:val="006E3CDD"/>
    <w:rsid w:val="006E3D35"/>
    <w:rsid w:val="006E3E48"/>
    <w:rsid w:val="006E3E4B"/>
    <w:rsid w:val="006E3E58"/>
    <w:rsid w:val="006E3FCF"/>
    <w:rsid w:val="006E414A"/>
    <w:rsid w:val="006E4179"/>
    <w:rsid w:val="006E417E"/>
    <w:rsid w:val="006E4206"/>
    <w:rsid w:val="006E421B"/>
    <w:rsid w:val="006E4281"/>
    <w:rsid w:val="006E42D8"/>
    <w:rsid w:val="006E42DD"/>
    <w:rsid w:val="006E42F8"/>
    <w:rsid w:val="006E4341"/>
    <w:rsid w:val="006E4352"/>
    <w:rsid w:val="006E43DA"/>
    <w:rsid w:val="006E43EA"/>
    <w:rsid w:val="006E4436"/>
    <w:rsid w:val="006E4452"/>
    <w:rsid w:val="006E4483"/>
    <w:rsid w:val="006E44A3"/>
    <w:rsid w:val="006E44DE"/>
    <w:rsid w:val="006E45B6"/>
    <w:rsid w:val="006E46A8"/>
    <w:rsid w:val="006E46DA"/>
    <w:rsid w:val="006E46F7"/>
    <w:rsid w:val="006E4732"/>
    <w:rsid w:val="006E47A0"/>
    <w:rsid w:val="006E47F9"/>
    <w:rsid w:val="006E4827"/>
    <w:rsid w:val="006E48C1"/>
    <w:rsid w:val="006E48D2"/>
    <w:rsid w:val="006E4900"/>
    <w:rsid w:val="006E4A77"/>
    <w:rsid w:val="006E4ABA"/>
    <w:rsid w:val="006E4B30"/>
    <w:rsid w:val="006E4B45"/>
    <w:rsid w:val="006E4CBA"/>
    <w:rsid w:val="006E4D97"/>
    <w:rsid w:val="006E4DBA"/>
    <w:rsid w:val="006E4E06"/>
    <w:rsid w:val="006E4F21"/>
    <w:rsid w:val="006E4F8E"/>
    <w:rsid w:val="006E4FE0"/>
    <w:rsid w:val="006E504C"/>
    <w:rsid w:val="006E5098"/>
    <w:rsid w:val="006E5185"/>
    <w:rsid w:val="006E51AB"/>
    <w:rsid w:val="006E5237"/>
    <w:rsid w:val="006E5393"/>
    <w:rsid w:val="006E53A6"/>
    <w:rsid w:val="006E53D4"/>
    <w:rsid w:val="006E53E5"/>
    <w:rsid w:val="006E548A"/>
    <w:rsid w:val="006E555C"/>
    <w:rsid w:val="006E558D"/>
    <w:rsid w:val="006E55D6"/>
    <w:rsid w:val="006E5621"/>
    <w:rsid w:val="006E56E4"/>
    <w:rsid w:val="006E5701"/>
    <w:rsid w:val="006E5743"/>
    <w:rsid w:val="006E5750"/>
    <w:rsid w:val="006E57B9"/>
    <w:rsid w:val="006E57D9"/>
    <w:rsid w:val="006E58CA"/>
    <w:rsid w:val="006E58E5"/>
    <w:rsid w:val="006E5A05"/>
    <w:rsid w:val="006E5A83"/>
    <w:rsid w:val="006E5B2A"/>
    <w:rsid w:val="006E5D54"/>
    <w:rsid w:val="006E5D62"/>
    <w:rsid w:val="006E5DEB"/>
    <w:rsid w:val="006E5E50"/>
    <w:rsid w:val="006E5E70"/>
    <w:rsid w:val="006E5E75"/>
    <w:rsid w:val="006E5F5E"/>
    <w:rsid w:val="006E5F62"/>
    <w:rsid w:val="006E5F94"/>
    <w:rsid w:val="006E5FCD"/>
    <w:rsid w:val="006E5FEC"/>
    <w:rsid w:val="006E6043"/>
    <w:rsid w:val="006E608C"/>
    <w:rsid w:val="006E61B7"/>
    <w:rsid w:val="006E62C2"/>
    <w:rsid w:val="006E62C4"/>
    <w:rsid w:val="006E64B8"/>
    <w:rsid w:val="006E6639"/>
    <w:rsid w:val="006E668D"/>
    <w:rsid w:val="006E6691"/>
    <w:rsid w:val="006E66F9"/>
    <w:rsid w:val="006E6737"/>
    <w:rsid w:val="006E680F"/>
    <w:rsid w:val="006E6870"/>
    <w:rsid w:val="006E69E0"/>
    <w:rsid w:val="006E6B86"/>
    <w:rsid w:val="006E6BAE"/>
    <w:rsid w:val="006E6C2B"/>
    <w:rsid w:val="006E6C38"/>
    <w:rsid w:val="006E6C48"/>
    <w:rsid w:val="006E6CA4"/>
    <w:rsid w:val="006E6D0B"/>
    <w:rsid w:val="006E6D31"/>
    <w:rsid w:val="006E6DA3"/>
    <w:rsid w:val="006E6DA4"/>
    <w:rsid w:val="006E6F54"/>
    <w:rsid w:val="006E70EE"/>
    <w:rsid w:val="006E70FC"/>
    <w:rsid w:val="006E714E"/>
    <w:rsid w:val="006E7362"/>
    <w:rsid w:val="006E7399"/>
    <w:rsid w:val="006E7408"/>
    <w:rsid w:val="006E74BD"/>
    <w:rsid w:val="006E7519"/>
    <w:rsid w:val="006E7659"/>
    <w:rsid w:val="006E76C9"/>
    <w:rsid w:val="006E76D3"/>
    <w:rsid w:val="006E778E"/>
    <w:rsid w:val="006E77CB"/>
    <w:rsid w:val="006E77F7"/>
    <w:rsid w:val="006E780E"/>
    <w:rsid w:val="006E7AA8"/>
    <w:rsid w:val="006E7B1D"/>
    <w:rsid w:val="006E7B31"/>
    <w:rsid w:val="006E7BC4"/>
    <w:rsid w:val="006E7C34"/>
    <w:rsid w:val="006E7C57"/>
    <w:rsid w:val="006E7CD3"/>
    <w:rsid w:val="006E7D42"/>
    <w:rsid w:val="006E7D93"/>
    <w:rsid w:val="006E7F8B"/>
    <w:rsid w:val="006E7FB9"/>
    <w:rsid w:val="006E7FFB"/>
    <w:rsid w:val="006F00C5"/>
    <w:rsid w:val="006F00E1"/>
    <w:rsid w:val="006F01D6"/>
    <w:rsid w:val="006F02DB"/>
    <w:rsid w:val="006F0328"/>
    <w:rsid w:val="006F034B"/>
    <w:rsid w:val="006F0383"/>
    <w:rsid w:val="006F03FC"/>
    <w:rsid w:val="006F0522"/>
    <w:rsid w:val="006F0575"/>
    <w:rsid w:val="006F05E7"/>
    <w:rsid w:val="006F0615"/>
    <w:rsid w:val="006F0698"/>
    <w:rsid w:val="006F06B7"/>
    <w:rsid w:val="006F0703"/>
    <w:rsid w:val="006F0738"/>
    <w:rsid w:val="006F075C"/>
    <w:rsid w:val="006F07E2"/>
    <w:rsid w:val="006F0874"/>
    <w:rsid w:val="006F08ED"/>
    <w:rsid w:val="006F097B"/>
    <w:rsid w:val="006F0982"/>
    <w:rsid w:val="006F0AB5"/>
    <w:rsid w:val="006F0AF5"/>
    <w:rsid w:val="006F0B5D"/>
    <w:rsid w:val="006F0C8A"/>
    <w:rsid w:val="006F0C90"/>
    <w:rsid w:val="006F0CD6"/>
    <w:rsid w:val="006F0CD9"/>
    <w:rsid w:val="006F0CED"/>
    <w:rsid w:val="006F0DAA"/>
    <w:rsid w:val="006F0ECB"/>
    <w:rsid w:val="006F0FF8"/>
    <w:rsid w:val="006F1023"/>
    <w:rsid w:val="006F1068"/>
    <w:rsid w:val="006F10A6"/>
    <w:rsid w:val="006F1186"/>
    <w:rsid w:val="006F1316"/>
    <w:rsid w:val="006F1384"/>
    <w:rsid w:val="006F13CA"/>
    <w:rsid w:val="006F141D"/>
    <w:rsid w:val="006F148E"/>
    <w:rsid w:val="006F14DE"/>
    <w:rsid w:val="006F16F1"/>
    <w:rsid w:val="006F170D"/>
    <w:rsid w:val="006F173B"/>
    <w:rsid w:val="006F1795"/>
    <w:rsid w:val="006F17B8"/>
    <w:rsid w:val="006F17D3"/>
    <w:rsid w:val="006F187D"/>
    <w:rsid w:val="006F1978"/>
    <w:rsid w:val="006F199B"/>
    <w:rsid w:val="006F19B1"/>
    <w:rsid w:val="006F1A56"/>
    <w:rsid w:val="006F1A59"/>
    <w:rsid w:val="006F1AB6"/>
    <w:rsid w:val="006F1B6D"/>
    <w:rsid w:val="006F1C25"/>
    <w:rsid w:val="006F1E51"/>
    <w:rsid w:val="006F1E59"/>
    <w:rsid w:val="006F1E61"/>
    <w:rsid w:val="006F1F4D"/>
    <w:rsid w:val="006F2009"/>
    <w:rsid w:val="006F202C"/>
    <w:rsid w:val="006F221E"/>
    <w:rsid w:val="006F2294"/>
    <w:rsid w:val="006F22EF"/>
    <w:rsid w:val="006F2411"/>
    <w:rsid w:val="006F2493"/>
    <w:rsid w:val="006F2522"/>
    <w:rsid w:val="006F2540"/>
    <w:rsid w:val="006F2564"/>
    <w:rsid w:val="006F2602"/>
    <w:rsid w:val="006F262C"/>
    <w:rsid w:val="006F26FE"/>
    <w:rsid w:val="006F2721"/>
    <w:rsid w:val="006F27E2"/>
    <w:rsid w:val="006F280C"/>
    <w:rsid w:val="006F2ABA"/>
    <w:rsid w:val="006F2B52"/>
    <w:rsid w:val="006F2BD6"/>
    <w:rsid w:val="006F2C02"/>
    <w:rsid w:val="006F2C91"/>
    <w:rsid w:val="006F2DBD"/>
    <w:rsid w:val="006F2DED"/>
    <w:rsid w:val="006F2E8B"/>
    <w:rsid w:val="006F2ED9"/>
    <w:rsid w:val="006F2F24"/>
    <w:rsid w:val="006F2F72"/>
    <w:rsid w:val="006F300E"/>
    <w:rsid w:val="006F30A7"/>
    <w:rsid w:val="006F313F"/>
    <w:rsid w:val="006F3214"/>
    <w:rsid w:val="006F32AD"/>
    <w:rsid w:val="006F330A"/>
    <w:rsid w:val="006F332E"/>
    <w:rsid w:val="006F3435"/>
    <w:rsid w:val="006F348B"/>
    <w:rsid w:val="006F3541"/>
    <w:rsid w:val="006F3633"/>
    <w:rsid w:val="006F3669"/>
    <w:rsid w:val="006F366F"/>
    <w:rsid w:val="006F3745"/>
    <w:rsid w:val="006F3807"/>
    <w:rsid w:val="006F3847"/>
    <w:rsid w:val="006F38BD"/>
    <w:rsid w:val="006F3959"/>
    <w:rsid w:val="006F398A"/>
    <w:rsid w:val="006F3A77"/>
    <w:rsid w:val="006F3AC7"/>
    <w:rsid w:val="006F3BDD"/>
    <w:rsid w:val="006F3C08"/>
    <w:rsid w:val="006F3C38"/>
    <w:rsid w:val="006F3CE6"/>
    <w:rsid w:val="006F3CF4"/>
    <w:rsid w:val="006F3D4B"/>
    <w:rsid w:val="006F3D9B"/>
    <w:rsid w:val="006F3DAE"/>
    <w:rsid w:val="006F3E08"/>
    <w:rsid w:val="006F3F46"/>
    <w:rsid w:val="006F3FE5"/>
    <w:rsid w:val="006F3FF6"/>
    <w:rsid w:val="006F4097"/>
    <w:rsid w:val="006F40B0"/>
    <w:rsid w:val="006F40E5"/>
    <w:rsid w:val="006F410E"/>
    <w:rsid w:val="006F42CE"/>
    <w:rsid w:val="006F4324"/>
    <w:rsid w:val="006F43B6"/>
    <w:rsid w:val="006F43D3"/>
    <w:rsid w:val="006F450D"/>
    <w:rsid w:val="006F4574"/>
    <w:rsid w:val="006F4587"/>
    <w:rsid w:val="006F45DD"/>
    <w:rsid w:val="006F45FB"/>
    <w:rsid w:val="006F4614"/>
    <w:rsid w:val="006F4660"/>
    <w:rsid w:val="006F4721"/>
    <w:rsid w:val="006F4778"/>
    <w:rsid w:val="006F479F"/>
    <w:rsid w:val="006F47C2"/>
    <w:rsid w:val="006F47C8"/>
    <w:rsid w:val="006F47D1"/>
    <w:rsid w:val="006F4811"/>
    <w:rsid w:val="006F498E"/>
    <w:rsid w:val="006F49DB"/>
    <w:rsid w:val="006F49E0"/>
    <w:rsid w:val="006F4A55"/>
    <w:rsid w:val="006F4B4B"/>
    <w:rsid w:val="006F4E7F"/>
    <w:rsid w:val="006F4EC9"/>
    <w:rsid w:val="006F4FA4"/>
    <w:rsid w:val="006F503F"/>
    <w:rsid w:val="006F505B"/>
    <w:rsid w:val="006F50AD"/>
    <w:rsid w:val="006F512C"/>
    <w:rsid w:val="006F5134"/>
    <w:rsid w:val="006F5162"/>
    <w:rsid w:val="006F51C2"/>
    <w:rsid w:val="006F51CD"/>
    <w:rsid w:val="006F5256"/>
    <w:rsid w:val="006F52FA"/>
    <w:rsid w:val="006F53F0"/>
    <w:rsid w:val="006F540A"/>
    <w:rsid w:val="006F5461"/>
    <w:rsid w:val="006F54A8"/>
    <w:rsid w:val="006F55AE"/>
    <w:rsid w:val="006F55FA"/>
    <w:rsid w:val="006F55FC"/>
    <w:rsid w:val="006F55FF"/>
    <w:rsid w:val="006F5716"/>
    <w:rsid w:val="006F5B0E"/>
    <w:rsid w:val="006F5B7C"/>
    <w:rsid w:val="006F5D54"/>
    <w:rsid w:val="006F5D67"/>
    <w:rsid w:val="006F5D79"/>
    <w:rsid w:val="006F5D8F"/>
    <w:rsid w:val="006F5DC2"/>
    <w:rsid w:val="006F5DF7"/>
    <w:rsid w:val="006F5E55"/>
    <w:rsid w:val="006F5E89"/>
    <w:rsid w:val="006F5ED1"/>
    <w:rsid w:val="006F5F88"/>
    <w:rsid w:val="006F6071"/>
    <w:rsid w:val="006F6240"/>
    <w:rsid w:val="006F63BB"/>
    <w:rsid w:val="006F647A"/>
    <w:rsid w:val="006F64CE"/>
    <w:rsid w:val="006F64DE"/>
    <w:rsid w:val="006F6548"/>
    <w:rsid w:val="006F675E"/>
    <w:rsid w:val="006F6770"/>
    <w:rsid w:val="006F67AC"/>
    <w:rsid w:val="006F67BD"/>
    <w:rsid w:val="006F67D7"/>
    <w:rsid w:val="006F67DB"/>
    <w:rsid w:val="006F6803"/>
    <w:rsid w:val="006F6816"/>
    <w:rsid w:val="006F6869"/>
    <w:rsid w:val="006F69C0"/>
    <w:rsid w:val="006F69E2"/>
    <w:rsid w:val="006F6A1D"/>
    <w:rsid w:val="006F6A37"/>
    <w:rsid w:val="006F6B58"/>
    <w:rsid w:val="006F6BCD"/>
    <w:rsid w:val="006F6EE4"/>
    <w:rsid w:val="006F6EEE"/>
    <w:rsid w:val="006F6F57"/>
    <w:rsid w:val="006F6FD8"/>
    <w:rsid w:val="006F7089"/>
    <w:rsid w:val="006F70AC"/>
    <w:rsid w:val="006F7178"/>
    <w:rsid w:val="006F73A1"/>
    <w:rsid w:val="006F73B3"/>
    <w:rsid w:val="006F73D9"/>
    <w:rsid w:val="006F73E4"/>
    <w:rsid w:val="006F7412"/>
    <w:rsid w:val="006F7448"/>
    <w:rsid w:val="006F747A"/>
    <w:rsid w:val="006F7597"/>
    <w:rsid w:val="006F7609"/>
    <w:rsid w:val="006F78D9"/>
    <w:rsid w:val="006F7901"/>
    <w:rsid w:val="006F796C"/>
    <w:rsid w:val="006F79B2"/>
    <w:rsid w:val="006F7A2E"/>
    <w:rsid w:val="006F7ADE"/>
    <w:rsid w:val="006F7AE1"/>
    <w:rsid w:val="006F7AF9"/>
    <w:rsid w:val="006F7B04"/>
    <w:rsid w:val="006F7B3C"/>
    <w:rsid w:val="006F7C04"/>
    <w:rsid w:val="006F7CFF"/>
    <w:rsid w:val="006F7DC7"/>
    <w:rsid w:val="006F7E22"/>
    <w:rsid w:val="006F7E8A"/>
    <w:rsid w:val="006F7F45"/>
    <w:rsid w:val="006F7F87"/>
    <w:rsid w:val="007000A6"/>
    <w:rsid w:val="007001C2"/>
    <w:rsid w:val="00700223"/>
    <w:rsid w:val="00700238"/>
    <w:rsid w:val="00700382"/>
    <w:rsid w:val="007003D9"/>
    <w:rsid w:val="007003F8"/>
    <w:rsid w:val="007003FC"/>
    <w:rsid w:val="00700453"/>
    <w:rsid w:val="00700455"/>
    <w:rsid w:val="0070047B"/>
    <w:rsid w:val="00700551"/>
    <w:rsid w:val="00700639"/>
    <w:rsid w:val="00700656"/>
    <w:rsid w:val="007006AC"/>
    <w:rsid w:val="00700730"/>
    <w:rsid w:val="007007D4"/>
    <w:rsid w:val="00700832"/>
    <w:rsid w:val="007008EC"/>
    <w:rsid w:val="00700910"/>
    <w:rsid w:val="0070091C"/>
    <w:rsid w:val="00700940"/>
    <w:rsid w:val="00700965"/>
    <w:rsid w:val="00700982"/>
    <w:rsid w:val="007009AA"/>
    <w:rsid w:val="007009F1"/>
    <w:rsid w:val="00700A33"/>
    <w:rsid w:val="00700A46"/>
    <w:rsid w:val="00700B68"/>
    <w:rsid w:val="00700B93"/>
    <w:rsid w:val="00700C1E"/>
    <w:rsid w:val="00700CC3"/>
    <w:rsid w:val="00700D0D"/>
    <w:rsid w:val="00700D23"/>
    <w:rsid w:val="00700D56"/>
    <w:rsid w:val="00700DBC"/>
    <w:rsid w:val="00700E4F"/>
    <w:rsid w:val="00700E75"/>
    <w:rsid w:val="00700E7C"/>
    <w:rsid w:val="00700EDA"/>
    <w:rsid w:val="00700F2D"/>
    <w:rsid w:val="0070112D"/>
    <w:rsid w:val="007011D3"/>
    <w:rsid w:val="007011FD"/>
    <w:rsid w:val="00701207"/>
    <w:rsid w:val="0070120A"/>
    <w:rsid w:val="007013C1"/>
    <w:rsid w:val="00701595"/>
    <w:rsid w:val="00701658"/>
    <w:rsid w:val="007016FD"/>
    <w:rsid w:val="0070173F"/>
    <w:rsid w:val="0070179F"/>
    <w:rsid w:val="007017B6"/>
    <w:rsid w:val="007017B7"/>
    <w:rsid w:val="00701828"/>
    <w:rsid w:val="007018AB"/>
    <w:rsid w:val="0070199F"/>
    <w:rsid w:val="007019BF"/>
    <w:rsid w:val="00701A46"/>
    <w:rsid w:val="00701AD0"/>
    <w:rsid w:val="00701AE9"/>
    <w:rsid w:val="00701B61"/>
    <w:rsid w:val="00701B78"/>
    <w:rsid w:val="00701C3A"/>
    <w:rsid w:val="00701C9F"/>
    <w:rsid w:val="00701CDF"/>
    <w:rsid w:val="00701CEB"/>
    <w:rsid w:val="00701D1F"/>
    <w:rsid w:val="00701D3B"/>
    <w:rsid w:val="00701D95"/>
    <w:rsid w:val="00701E50"/>
    <w:rsid w:val="00701E66"/>
    <w:rsid w:val="00701E71"/>
    <w:rsid w:val="00701EA4"/>
    <w:rsid w:val="00701EC3"/>
    <w:rsid w:val="00701F2A"/>
    <w:rsid w:val="00702094"/>
    <w:rsid w:val="0070220B"/>
    <w:rsid w:val="00702218"/>
    <w:rsid w:val="0070227F"/>
    <w:rsid w:val="007022CF"/>
    <w:rsid w:val="0070234B"/>
    <w:rsid w:val="007023EE"/>
    <w:rsid w:val="007023F9"/>
    <w:rsid w:val="007024B6"/>
    <w:rsid w:val="00702561"/>
    <w:rsid w:val="0070256C"/>
    <w:rsid w:val="00702921"/>
    <w:rsid w:val="00702A5D"/>
    <w:rsid w:val="00702A6D"/>
    <w:rsid w:val="00702A7A"/>
    <w:rsid w:val="00702AFE"/>
    <w:rsid w:val="00702B52"/>
    <w:rsid w:val="00702BB5"/>
    <w:rsid w:val="00702C1A"/>
    <w:rsid w:val="00702C55"/>
    <w:rsid w:val="00702CD7"/>
    <w:rsid w:val="00702CDE"/>
    <w:rsid w:val="00702DAC"/>
    <w:rsid w:val="00702DEA"/>
    <w:rsid w:val="00702E38"/>
    <w:rsid w:val="00702ED5"/>
    <w:rsid w:val="00702EF9"/>
    <w:rsid w:val="00702F72"/>
    <w:rsid w:val="00702FDF"/>
    <w:rsid w:val="00703042"/>
    <w:rsid w:val="007032A8"/>
    <w:rsid w:val="007032EE"/>
    <w:rsid w:val="007032F3"/>
    <w:rsid w:val="0070330C"/>
    <w:rsid w:val="0070344E"/>
    <w:rsid w:val="00703678"/>
    <w:rsid w:val="0070373E"/>
    <w:rsid w:val="007037DB"/>
    <w:rsid w:val="0070389C"/>
    <w:rsid w:val="007038B9"/>
    <w:rsid w:val="00703A0B"/>
    <w:rsid w:val="00703A1C"/>
    <w:rsid w:val="00703A22"/>
    <w:rsid w:val="00703AA0"/>
    <w:rsid w:val="00703BA0"/>
    <w:rsid w:val="00703BC3"/>
    <w:rsid w:val="00703DB2"/>
    <w:rsid w:val="00703EC1"/>
    <w:rsid w:val="00703F3A"/>
    <w:rsid w:val="00703F76"/>
    <w:rsid w:val="00703FC8"/>
    <w:rsid w:val="00703FE7"/>
    <w:rsid w:val="00704010"/>
    <w:rsid w:val="00704245"/>
    <w:rsid w:val="007042E5"/>
    <w:rsid w:val="00704306"/>
    <w:rsid w:val="007043DF"/>
    <w:rsid w:val="007043E4"/>
    <w:rsid w:val="007043EA"/>
    <w:rsid w:val="00704481"/>
    <w:rsid w:val="00704685"/>
    <w:rsid w:val="00704699"/>
    <w:rsid w:val="00704759"/>
    <w:rsid w:val="007048B5"/>
    <w:rsid w:val="0070491F"/>
    <w:rsid w:val="007049DA"/>
    <w:rsid w:val="00704A61"/>
    <w:rsid w:val="00704AD3"/>
    <w:rsid w:val="00704B37"/>
    <w:rsid w:val="00704B47"/>
    <w:rsid w:val="00704B73"/>
    <w:rsid w:val="00704C05"/>
    <w:rsid w:val="00704C95"/>
    <w:rsid w:val="00704E7A"/>
    <w:rsid w:val="00704EAB"/>
    <w:rsid w:val="00704F9E"/>
    <w:rsid w:val="00704FA0"/>
    <w:rsid w:val="00705083"/>
    <w:rsid w:val="00705122"/>
    <w:rsid w:val="00705148"/>
    <w:rsid w:val="0070517C"/>
    <w:rsid w:val="0070517E"/>
    <w:rsid w:val="00705193"/>
    <w:rsid w:val="007051EB"/>
    <w:rsid w:val="00705230"/>
    <w:rsid w:val="007052FF"/>
    <w:rsid w:val="00705523"/>
    <w:rsid w:val="0070558A"/>
    <w:rsid w:val="0070562F"/>
    <w:rsid w:val="0070563A"/>
    <w:rsid w:val="00705670"/>
    <w:rsid w:val="007056FB"/>
    <w:rsid w:val="007057D4"/>
    <w:rsid w:val="00705921"/>
    <w:rsid w:val="007059BB"/>
    <w:rsid w:val="00705A98"/>
    <w:rsid w:val="00705AAE"/>
    <w:rsid w:val="00705AD1"/>
    <w:rsid w:val="00705AE2"/>
    <w:rsid w:val="00705AFE"/>
    <w:rsid w:val="00705B7D"/>
    <w:rsid w:val="00705BE2"/>
    <w:rsid w:val="00705C18"/>
    <w:rsid w:val="00705C32"/>
    <w:rsid w:val="00705CF1"/>
    <w:rsid w:val="00705D0D"/>
    <w:rsid w:val="00705E04"/>
    <w:rsid w:val="00706062"/>
    <w:rsid w:val="0070609F"/>
    <w:rsid w:val="007060BE"/>
    <w:rsid w:val="007062C8"/>
    <w:rsid w:val="007062F9"/>
    <w:rsid w:val="00706307"/>
    <w:rsid w:val="0070648F"/>
    <w:rsid w:val="007064C5"/>
    <w:rsid w:val="00706658"/>
    <w:rsid w:val="007066B9"/>
    <w:rsid w:val="00706749"/>
    <w:rsid w:val="0070675C"/>
    <w:rsid w:val="007067A3"/>
    <w:rsid w:val="0070683C"/>
    <w:rsid w:val="00706891"/>
    <w:rsid w:val="00706940"/>
    <w:rsid w:val="00706951"/>
    <w:rsid w:val="007069C9"/>
    <w:rsid w:val="007069DE"/>
    <w:rsid w:val="00706A55"/>
    <w:rsid w:val="00706A9F"/>
    <w:rsid w:val="00706ABD"/>
    <w:rsid w:val="00706AC5"/>
    <w:rsid w:val="00706B62"/>
    <w:rsid w:val="00706BFC"/>
    <w:rsid w:val="00706C7D"/>
    <w:rsid w:val="00706CD3"/>
    <w:rsid w:val="00706CF9"/>
    <w:rsid w:val="00706D1A"/>
    <w:rsid w:val="00706D47"/>
    <w:rsid w:val="00706D56"/>
    <w:rsid w:val="00706DE6"/>
    <w:rsid w:val="00706E01"/>
    <w:rsid w:val="00706E30"/>
    <w:rsid w:val="00706E4E"/>
    <w:rsid w:val="00706E7D"/>
    <w:rsid w:val="00706E80"/>
    <w:rsid w:val="00706F44"/>
    <w:rsid w:val="00706F73"/>
    <w:rsid w:val="00706FB6"/>
    <w:rsid w:val="00707009"/>
    <w:rsid w:val="0070701D"/>
    <w:rsid w:val="0070701F"/>
    <w:rsid w:val="0070709A"/>
    <w:rsid w:val="00707120"/>
    <w:rsid w:val="007071E5"/>
    <w:rsid w:val="007072A6"/>
    <w:rsid w:val="007072D0"/>
    <w:rsid w:val="00707328"/>
    <w:rsid w:val="00707399"/>
    <w:rsid w:val="007073AE"/>
    <w:rsid w:val="007073B5"/>
    <w:rsid w:val="00707426"/>
    <w:rsid w:val="00707493"/>
    <w:rsid w:val="007074A5"/>
    <w:rsid w:val="00707530"/>
    <w:rsid w:val="00707542"/>
    <w:rsid w:val="00707596"/>
    <w:rsid w:val="007075FD"/>
    <w:rsid w:val="0070762F"/>
    <w:rsid w:val="007076AB"/>
    <w:rsid w:val="007076AC"/>
    <w:rsid w:val="00707782"/>
    <w:rsid w:val="007077A2"/>
    <w:rsid w:val="007078AD"/>
    <w:rsid w:val="00707A00"/>
    <w:rsid w:val="00707A65"/>
    <w:rsid w:val="00707A99"/>
    <w:rsid w:val="00707B05"/>
    <w:rsid w:val="00707B16"/>
    <w:rsid w:val="00707BA0"/>
    <w:rsid w:val="00707C6A"/>
    <w:rsid w:val="00707C80"/>
    <w:rsid w:val="00707CF0"/>
    <w:rsid w:val="00707DB3"/>
    <w:rsid w:val="00707F03"/>
    <w:rsid w:val="00707F3C"/>
    <w:rsid w:val="00707F3F"/>
    <w:rsid w:val="00707F5C"/>
    <w:rsid w:val="0071011C"/>
    <w:rsid w:val="00710213"/>
    <w:rsid w:val="0071025E"/>
    <w:rsid w:val="00710275"/>
    <w:rsid w:val="00710339"/>
    <w:rsid w:val="00710436"/>
    <w:rsid w:val="00710454"/>
    <w:rsid w:val="007104D4"/>
    <w:rsid w:val="007106B9"/>
    <w:rsid w:val="00710727"/>
    <w:rsid w:val="0071081B"/>
    <w:rsid w:val="00710893"/>
    <w:rsid w:val="007108C3"/>
    <w:rsid w:val="00710987"/>
    <w:rsid w:val="007109CC"/>
    <w:rsid w:val="00710A20"/>
    <w:rsid w:val="00710AA3"/>
    <w:rsid w:val="00710AF3"/>
    <w:rsid w:val="00710B6F"/>
    <w:rsid w:val="00710B71"/>
    <w:rsid w:val="00710BCA"/>
    <w:rsid w:val="00710BEE"/>
    <w:rsid w:val="00710C55"/>
    <w:rsid w:val="00710CB2"/>
    <w:rsid w:val="00710D22"/>
    <w:rsid w:val="00710D4D"/>
    <w:rsid w:val="00710D68"/>
    <w:rsid w:val="00710D6F"/>
    <w:rsid w:val="00710E11"/>
    <w:rsid w:val="00710E45"/>
    <w:rsid w:val="00710F0A"/>
    <w:rsid w:val="00710F15"/>
    <w:rsid w:val="00710F31"/>
    <w:rsid w:val="00710F74"/>
    <w:rsid w:val="007110BF"/>
    <w:rsid w:val="007110FA"/>
    <w:rsid w:val="00711126"/>
    <w:rsid w:val="007111C6"/>
    <w:rsid w:val="007111CB"/>
    <w:rsid w:val="00711258"/>
    <w:rsid w:val="0071126D"/>
    <w:rsid w:val="007112AC"/>
    <w:rsid w:val="007112DD"/>
    <w:rsid w:val="007112EF"/>
    <w:rsid w:val="007112F8"/>
    <w:rsid w:val="00711470"/>
    <w:rsid w:val="00711498"/>
    <w:rsid w:val="00711770"/>
    <w:rsid w:val="00711904"/>
    <w:rsid w:val="00711A89"/>
    <w:rsid w:val="00711A98"/>
    <w:rsid w:val="00711E14"/>
    <w:rsid w:val="00711EC8"/>
    <w:rsid w:val="00711F17"/>
    <w:rsid w:val="00711F5E"/>
    <w:rsid w:val="00712000"/>
    <w:rsid w:val="00712048"/>
    <w:rsid w:val="00712081"/>
    <w:rsid w:val="00712096"/>
    <w:rsid w:val="007120A9"/>
    <w:rsid w:val="007120E4"/>
    <w:rsid w:val="00712124"/>
    <w:rsid w:val="0071224B"/>
    <w:rsid w:val="007123B9"/>
    <w:rsid w:val="00712441"/>
    <w:rsid w:val="00712477"/>
    <w:rsid w:val="00712495"/>
    <w:rsid w:val="0071251F"/>
    <w:rsid w:val="007125B6"/>
    <w:rsid w:val="007125F2"/>
    <w:rsid w:val="0071269E"/>
    <w:rsid w:val="007126E3"/>
    <w:rsid w:val="007127C2"/>
    <w:rsid w:val="00712824"/>
    <w:rsid w:val="00712840"/>
    <w:rsid w:val="00712865"/>
    <w:rsid w:val="0071287A"/>
    <w:rsid w:val="00712946"/>
    <w:rsid w:val="0071299C"/>
    <w:rsid w:val="00712A68"/>
    <w:rsid w:val="00712C04"/>
    <w:rsid w:val="00712D11"/>
    <w:rsid w:val="00712EAD"/>
    <w:rsid w:val="00712ECE"/>
    <w:rsid w:val="00712F7D"/>
    <w:rsid w:val="0071303D"/>
    <w:rsid w:val="00713051"/>
    <w:rsid w:val="00713058"/>
    <w:rsid w:val="007130EA"/>
    <w:rsid w:val="0071319D"/>
    <w:rsid w:val="00713292"/>
    <w:rsid w:val="00713409"/>
    <w:rsid w:val="00713421"/>
    <w:rsid w:val="007134A2"/>
    <w:rsid w:val="00713559"/>
    <w:rsid w:val="00713593"/>
    <w:rsid w:val="007135AA"/>
    <w:rsid w:val="007135CD"/>
    <w:rsid w:val="0071367A"/>
    <w:rsid w:val="0071372C"/>
    <w:rsid w:val="00713AD2"/>
    <w:rsid w:val="00713D12"/>
    <w:rsid w:val="00713D27"/>
    <w:rsid w:val="00713D4F"/>
    <w:rsid w:val="00713DAF"/>
    <w:rsid w:val="00713E43"/>
    <w:rsid w:val="00713E90"/>
    <w:rsid w:val="00713ED4"/>
    <w:rsid w:val="00713FA8"/>
    <w:rsid w:val="00713FD7"/>
    <w:rsid w:val="00714090"/>
    <w:rsid w:val="007140E0"/>
    <w:rsid w:val="00714140"/>
    <w:rsid w:val="007141FE"/>
    <w:rsid w:val="00714247"/>
    <w:rsid w:val="0071428A"/>
    <w:rsid w:val="007142E6"/>
    <w:rsid w:val="00714485"/>
    <w:rsid w:val="0071452A"/>
    <w:rsid w:val="0071457C"/>
    <w:rsid w:val="0071463C"/>
    <w:rsid w:val="00714649"/>
    <w:rsid w:val="00714712"/>
    <w:rsid w:val="00714749"/>
    <w:rsid w:val="0071480D"/>
    <w:rsid w:val="007148DF"/>
    <w:rsid w:val="007148E0"/>
    <w:rsid w:val="00714939"/>
    <w:rsid w:val="00714959"/>
    <w:rsid w:val="00714A13"/>
    <w:rsid w:val="00714A3F"/>
    <w:rsid w:val="00714A5E"/>
    <w:rsid w:val="00714AB0"/>
    <w:rsid w:val="00714AFD"/>
    <w:rsid w:val="00714B3F"/>
    <w:rsid w:val="00714B5E"/>
    <w:rsid w:val="00714BE8"/>
    <w:rsid w:val="00714C30"/>
    <w:rsid w:val="00714C42"/>
    <w:rsid w:val="00714C98"/>
    <w:rsid w:val="00714D09"/>
    <w:rsid w:val="00714D3D"/>
    <w:rsid w:val="00714D45"/>
    <w:rsid w:val="00714F34"/>
    <w:rsid w:val="00714F48"/>
    <w:rsid w:val="00714FC4"/>
    <w:rsid w:val="0071525D"/>
    <w:rsid w:val="00715277"/>
    <w:rsid w:val="00715298"/>
    <w:rsid w:val="00715311"/>
    <w:rsid w:val="00715356"/>
    <w:rsid w:val="0071540B"/>
    <w:rsid w:val="007154AF"/>
    <w:rsid w:val="007154B8"/>
    <w:rsid w:val="0071556A"/>
    <w:rsid w:val="00715598"/>
    <w:rsid w:val="007156B3"/>
    <w:rsid w:val="00715742"/>
    <w:rsid w:val="00715778"/>
    <w:rsid w:val="00715B05"/>
    <w:rsid w:val="00715B10"/>
    <w:rsid w:val="00715B7F"/>
    <w:rsid w:val="00715C3D"/>
    <w:rsid w:val="00715CEC"/>
    <w:rsid w:val="00715CFF"/>
    <w:rsid w:val="00715D4F"/>
    <w:rsid w:val="00715E1A"/>
    <w:rsid w:val="00715E54"/>
    <w:rsid w:val="00715F91"/>
    <w:rsid w:val="0071606E"/>
    <w:rsid w:val="007160C8"/>
    <w:rsid w:val="007161B7"/>
    <w:rsid w:val="007161BC"/>
    <w:rsid w:val="007161BD"/>
    <w:rsid w:val="007161D2"/>
    <w:rsid w:val="00716215"/>
    <w:rsid w:val="00716267"/>
    <w:rsid w:val="007162CB"/>
    <w:rsid w:val="00716329"/>
    <w:rsid w:val="00716480"/>
    <w:rsid w:val="00716569"/>
    <w:rsid w:val="0071656F"/>
    <w:rsid w:val="007166A6"/>
    <w:rsid w:val="007166B2"/>
    <w:rsid w:val="00716805"/>
    <w:rsid w:val="00716826"/>
    <w:rsid w:val="0071682B"/>
    <w:rsid w:val="007168E3"/>
    <w:rsid w:val="00716BDD"/>
    <w:rsid w:val="00716C31"/>
    <w:rsid w:val="00716C66"/>
    <w:rsid w:val="00716C9F"/>
    <w:rsid w:val="00716D60"/>
    <w:rsid w:val="00716E7E"/>
    <w:rsid w:val="00716F64"/>
    <w:rsid w:val="00716FAC"/>
    <w:rsid w:val="00716FF5"/>
    <w:rsid w:val="00717065"/>
    <w:rsid w:val="007170C9"/>
    <w:rsid w:val="007173A0"/>
    <w:rsid w:val="007173B2"/>
    <w:rsid w:val="00717447"/>
    <w:rsid w:val="00717503"/>
    <w:rsid w:val="0071750A"/>
    <w:rsid w:val="00717565"/>
    <w:rsid w:val="007175A0"/>
    <w:rsid w:val="0071764C"/>
    <w:rsid w:val="007176FA"/>
    <w:rsid w:val="00717713"/>
    <w:rsid w:val="007178DA"/>
    <w:rsid w:val="00717970"/>
    <w:rsid w:val="007179D6"/>
    <w:rsid w:val="007179D9"/>
    <w:rsid w:val="007179FE"/>
    <w:rsid w:val="00717A67"/>
    <w:rsid w:val="00717A71"/>
    <w:rsid w:val="00717ACB"/>
    <w:rsid w:val="00717AFF"/>
    <w:rsid w:val="00717B1D"/>
    <w:rsid w:val="00717B62"/>
    <w:rsid w:val="00717C4D"/>
    <w:rsid w:val="00717DA3"/>
    <w:rsid w:val="00717DF2"/>
    <w:rsid w:val="00717EFC"/>
    <w:rsid w:val="0071C81A"/>
    <w:rsid w:val="00720037"/>
    <w:rsid w:val="00720067"/>
    <w:rsid w:val="00720081"/>
    <w:rsid w:val="0072015A"/>
    <w:rsid w:val="00720163"/>
    <w:rsid w:val="00720190"/>
    <w:rsid w:val="007201A7"/>
    <w:rsid w:val="00720208"/>
    <w:rsid w:val="00720291"/>
    <w:rsid w:val="00720392"/>
    <w:rsid w:val="007203AB"/>
    <w:rsid w:val="00720499"/>
    <w:rsid w:val="007204E6"/>
    <w:rsid w:val="00720519"/>
    <w:rsid w:val="0072075E"/>
    <w:rsid w:val="007209F7"/>
    <w:rsid w:val="00720AF7"/>
    <w:rsid w:val="00720B39"/>
    <w:rsid w:val="00720DBC"/>
    <w:rsid w:val="00720E0B"/>
    <w:rsid w:val="00720E14"/>
    <w:rsid w:val="00720E61"/>
    <w:rsid w:val="00720E71"/>
    <w:rsid w:val="00721094"/>
    <w:rsid w:val="0072118E"/>
    <w:rsid w:val="007212D7"/>
    <w:rsid w:val="007214BF"/>
    <w:rsid w:val="007214DB"/>
    <w:rsid w:val="007214DE"/>
    <w:rsid w:val="007214F3"/>
    <w:rsid w:val="0072155C"/>
    <w:rsid w:val="0072160C"/>
    <w:rsid w:val="0072161B"/>
    <w:rsid w:val="007216C7"/>
    <w:rsid w:val="00721864"/>
    <w:rsid w:val="00721978"/>
    <w:rsid w:val="007219BB"/>
    <w:rsid w:val="00721B3D"/>
    <w:rsid w:val="00721B43"/>
    <w:rsid w:val="00721B5F"/>
    <w:rsid w:val="00721C3D"/>
    <w:rsid w:val="00721C9F"/>
    <w:rsid w:val="00721CD3"/>
    <w:rsid w:val="00721E7F"/>
    <w:rsid w:val="00721E9D"/>
    <w:rsid w:val="007220EE"/>
    <w:rsid w:val="0072217E"/>
    <w:rsid w:val="00722202"/>
    <w:rsid w:val="0072223E"/>
    <w:rsid w:val="00722309"/>
    <w:rsid w:val="007223A6"/>
    <w:rsid w:val="007223C3"/>
    <w:rsid w:val="00722458"/>
    <w:rsid w:val="00722579"/>
    <w:rsid w:val="007225BC"/>
    <w:rsid w:val="00722659"/>
    <w:rsid w:val="0072278F"/>
    <w:rsid w:val="007227C0"/>
    <w:rsid w:val="007227CB"/>
    <w:rsid w:val="0072283D"/>
    <w:rsid w:val="00722901"/>
    <w:rsid w:val="00722976"/>
    <w:rsid w:val="007229D9"/>
    <w:rsid w:val="00722AAD"/>
    <w:rsid w:val="00722B55"/>
    <w:rsid w:val="00722B60"/>
    <w:rsid w:val="00722B6F"/>
    <w:rsid w:val="00722BEA"/>
    <w:rsid w:val="00722C7C"/>
    <w:rsid w:val="00722D5D"/>
    <w:rsid w:val="00722F01"/>
    <w:rsid w:val="00722F9D"/>
    <w:rsid w:val="00723089"/>
    <w:rsid w:val="007230CA"/>
    <w:rsid w:val="00723104"/>
    <w:rsid w:val="00723107"/>
    <w:rsid w:val="007231D6"/>
    <w:rsid w:val="007231FF"/>
    <w:rsid w:val="0072323C"/>
    <w:rsid w:val="00723246"/>
    <w:rsid w:val="00723272"/>
    <w:rsid w:val="0072329B"/>
    <w:rsid w:val="00723387"/>
    <w:rsid w:val="0072339D"/>
    <w:rsid w:val="007233C7"/>
    <w:rsid w:val="00723412"/>
    <w:rsid w:val="007235F5"/>
    <w:rsid w:val="0072362C"/>
    <w:rsid w:val="0072363C"/>
    <w:rsid w:val="0072366C"/>
    <w:rsid w:val="0072372F"/>
    <w:rsid w:val="0072376B"/>
    <w:rsid w:val="007237D5"/>
    <w:rsid w:val="00723813"/>
    <w:rsid w:val="00723A2A"/>
    <w:rsid w:val="00723A44"/>
    <w:rsid w:val="00723A4C"/>
    <w:rsid w:val="00723A86"/>
    <w:rsid w:val="00723A8A"/>
    <w:rsid w:val="00723AA1"/>
    <w:rsid w:val="00723BFA"/>
    <w:rsid w:val="00723C8D"/>
    <w:rsid w:val="00723CBF"/>
    <w:rsid w:val="00723CFD"/>
    <w:rsid w:val="00723D99"/>
    <w:rsid w:val="00723DDF"/>
    <w:rsid w:val="00723DEF"/>
    <w:rsid w:val="00723EB9"/>
    <w:rsid w:val="00723EBA"/>
    <w:rsid w:val="007241A7"/>
    <w:rsid w:val="00724260"/>
    <w:rsid w:val="007242BD"/>
    <w:rsid w:val="00724309"/>
    <w:rsid w:val="0072434B"/>
    <w:rsid w:val="007243D2"/>
    <w:rsid w:val="0072444D"/>
    <w:rsid w:val="007245C7"/>
    <w:rsid w:val="00724649"/>
    <w:rsid w:val="0072465F"/>
    <w:rsid w:val="007246F4"/>
    <w:rsid w:val="00724709"/>
    <w:rsid w:val="007247DA"/>
    <w:rsid w:val="007247E0"/>
    <w:rsid w:val="007248D2"/>
    <w:rsid w:val="0072491D"/>
    <w:rsid w:val="0072492D"/>
    <w:rsid w:val="00724A3B"/>
    <w:rsid w:val="00724AC7"/>
    <w:rsid w:val="00724AEC"/>
    <w:rsid w:val="00724B26"/>
    <w:rsid w:val="00724B5C"/>
    <w:rsid w:val="00724BB5"/>
    <w:rsid w:val="00724CC5"/>
    <w:rsid w:val="00724CE2"/>
    <w:rsid w:val="00724D35"/>
    <w:rsid w:val="00724DBC"/>
    <w:rsid w:val="00724DF2"/>
    <w:rsid w:val="00724E0D"/>
    <w:rsid w:val="00724E1D"/>
    <w:rsid w:val="00724E3A"/>
    <w:rsid w:val="00724E73"/>
    <w:rsid w:val="00724F61"/>
    <w:rsid w:val="00724FBB"/>
    <w:rsid w:val="007251A4"/>
    <w:rsid w:val="007251A7"/>
    <w:rsid w:val="007251BE"/>
    <w:rsid w:val="007251E3"/>
    <w:rsid w:val="00725206"/>
    <w:rsid w:val="00725239"/>
    <w:rsid w:val="00725295"/>
    <w:rsid w:val="00725373"/>
    <w:rsid w:val="007253D1"/>
    <w:rsid w:val="0072547A"/>
    <w:rsid w:val="007254EE"/>
    <w:rsid w:val="00725519"/>
    <w:rsid w:val="007255DB"/>
    <w:rsid w:val="00725700"/>
    <w:rsid w:val="00725776"/>
    <w:rsid w:val="007257EA"/>
    <w:rsid w:val="00725963"/>
    <w:rsid w:val="00725967"/>
    <w:rsid w:val="007259C4"/>
    <w:rsid w:val="007259F4"/>
    <w:rsid w:val="00725A0B"/>
    <w:rsid w:val="00725AB2"/>
    <w:rsid w:val="00725AE0"/>
    <w:rsid w:val="00725B18"/>
    <w:rsid w:val="00725C27"/>
    <w:rsid w:val="00725CC8"/>
    <w:rsid w:val="00725D96"/>
    <w:rsid w:val="00725D9C"/>
    <w:rsid w:val="00725DCA"/>
    <w:rsid w:val="00725DCC"/>
    <w:rsid w:val="00725E0C"/>
    <w:rsid w:val="00725E5D"/>
    <w:rsid w:val="00725EA0"/>
    <w:rsid w:val="00725EA2"/>
    <w:rsid w:val="00725EF7"/>
    <w:rsid w:val="00725F48"/>
    <w:rsid w:val="00725F81"/>
    <w:rsid w:val="00725FCA"/>
    <w:rsid w:val="00725FCE"/>
    <w:rsid w:val="007260AE"/>
    <w:rsid w:val="007260E0"/>
    <w:rsid w:val="00726101"/>
    <w:rsid w:val="00726129"/>
    <w:rsid w:val="007261B0"/>
    <w:rsid w:val="0072627F"/>
    <w:rsid w:val="00726316"/>
    <w:rsid w:val="007263CE"/>
    <w:rsid w:val="00726450"/>
    <w:rsid w:val="00726452"/>
    <w:rsid w:val="007264BF"/>
    <w:rsid w:val="00726558"/>
    <w:rsid w:val="007265CF"/>
    <w:rsid w:val="007265F9"/>
    <w:rsid w:val="00726641"/>
    <w:rsid w:val="007266DB"/>
    <w:rsid w:val="00726711"/>
    <w:rsid w:val="0072672C"/>
    <w:rsid w:val="007267C6"/>
    <w:rsid w:val="00726827"/>
    <w:rsid w:val="0072684E"/>
    <w:rsid w:val="007268A6"/>
    <w:rsid w:val="007268B8"/>
    <w:rsid w:val="007268FC"/>
    <w:rsid w:val="0072695C"/>
    <w:rsid w:val="00726A4A"/>
    <w:rsid w:val="00726A66"/>
    <w:rsid w:val="00726CD6"/>
    <w:rsid w:val="00726CDA"/>
    <w:rsid w:val="00726D49"/>
    <w:rsid w:val="00726D87"/>
    <w:rsid w:val="00726DA5"/>
    <w:rsid w:val="00726DF2"/>
    <w:rsid w:val="00726F04"/>
    <w:rsid w:val="00726F07"/>
    <w:rsid w:val="00726F18"/>
    <w:rsid w:val="00726F9C"/>
    <w:rsid w:val="00726FDA"/>
    <w:rsid w:val="00726FEC"/>
    <w:rsid w:val="00726FF0"/>
    <w:rsid w:val="00727029"/>
    <w:rsid w:val="007270D6"/>
    <w:rsid w:val="007272AC"/>
    <w:rsid w:val="00727301"/>
    <w:rsid w:val="00727389"/>
    <w:rsid w:val="0072739E"/>
    <w:rsid w:val="00727410"/>
    <w:rsid w:val="00727496"/>
    <w:rsid w:val="007274A5"/>
    <w:rsid w:val="007275A1"/>
    <w:rsid w:val="007275C4"/>
    <w:rsid w:val="0072760B"/>
    <w:rsid w:val="0072764E"/>
    <w:rsid w:val="00727704"/>
    <w:rsid w:val="00727715"/>
    <w:rsid w:val="00727770"/>
    <w:rsid w:val="00727852"/>
    <w:rsid w:val="00727897"/>
    <w:rsid w:val="007278A2"/>
    <w:rsid w:val="007278B7"/>
    <w:rsid w:val="00727930"/>
    <w:rsid w:val="0072793B"/>
    <w:rsid w:val="0072798E"/>
    <w:rsid w:val="007279A4"/>
    <w:rsid w:val="00727A68"/>
    <w:rsid w:val="00727A9B"/>
    <w:rsid w:val="00727AC4"/>
    <w:rsid w:val="00727C5D"/>
    <w:rsid w:val="00727C9A"/>
    <w:rsid w:val="00727CA1"/>
    <w:rsid w:val="00727CA6"/>
    <w:rsid w:val="00727CD4"/>
    <w:rsid w:val="00727D00"/>
    <w:rsid w:val="00727D36"/>
    <w:rsid w:val="00727E66"/>
    <w:rsid w:val="00727EBE"/>
    <w:rsid w:val="00727F34"/>
    <w:rsid w:val="00727F3B"/>
    <w:rsid w:val="00727FEC"/>
    <w:rsid w:val="00730037"/>
    <w:rsid w:val="00730049"/>
    <w:rsid w:val="00730095"/>
    <w:rsid w:val="00730099"/>
    <w:rsid w:val="007300B9"/>
    <w:rsid w:val="0073012B"/>
    <w:rsid w:val="007301FD"/>
    <w:rsid w:val="0073023C"/>
    <w:rsid w:val="00730389"/>
    <w:rsid w:val="007303DE"/>
    <w:rsid w:val="0073045A"/>
    <w:rsid w:val="00730550"/>
    <w:rsid w:val="007305AF"/>
    <w:rsid w:val="0073063F"/>
    <w:rsid w:val="00730649"/>
    <w:rsid w:val="00730660"/>
    <w:rsid w:val="007306CA"/>
    <w:rsid w:val="007307CC"/>
    <w:rsid w:val="00730827"/>
    <w:rsid w:val="0073087B"/>
    <w:rsid w:val="00730888"/>
    <w:rsid w:val="007308C1"/>
    <w:rsid w:val="007308D0"/>
    <w:rsid w:val="0073099A"/>
    <w:rsid w:val="0073099D"/>
    <w:rsid w:val="00730A82"/>
    <w:rsid w:val="00730BFE"/>
    <w:rsid w:val="00730CE8"/>
    <w:rsid w:val="00730D5D"/>
    <w:rsid w:val="00730E77"/>
    <w:rsid w:val="00730E7C"/>
    <w:rsid w:val="00730F8F"/>
    <w:rsid w:val="00731035"/>
    <w:rsid w:val="00731039"/>
    <w:rsid w:val="007310DB"/>
    <w:rsid w:val="00731171"/>
    <w:rsid w:val="00731217"/>
    <w:rsid w:val="00731262"/>
    <w:rsid w:val="007312CA"/>
    <w:rsid w:val="007313A4"/>
    <w:rsid w:val="0073144A"/>
    <w:rsid w:val="007314F4"/>
    <w:rsid w:val="00731596"/>
    <w:rsid w:val="007316CB"/>
    <w:rsid w:val="0073177C"/>
    <w:rsid w:val="007317CF"/>
    <w:rsid w:val="007317D1"/>
    <w:rsid w:val="00731802"/>
    <w:rsid w:val="00731900"/>
    <w:rsid w:val="0073198C"/>
    <w:rsid w:val="00731A29"/>
    <w:rsid w:val="00731BC6"/>
    <w:rsid w:val="00731CEC"/>
    <w:rsid w:val="00731DF4"/>
    <w:rsid w:val="00731E5D"/>
    <w:rsid w:val="00731E91"/>
    <w:rsid w:val="00731ED3"/>
    <w:rsid w:val="00731EEB"/>
    <w:rsid w:val="00731F26"/>
    <w:rsid w:val="00731F4C"/>
    <w:rsid w:val="00731F5D"/>
    <w:rsid w:val="00731F83"/>
    <w:rsid w:val="00732065"/>
    <w:rsid w:val="0073208E"/>
    <w:rsid w:val="0073208F"/>
    <w:rsid w:val="0073213F"/>
    <w:rsid w:val="00732161"/>
    <w:rsid w:val="00732165"/>
    <w:rsid w:val="00732217"/>
    <w:rsid w:val="0073221A"/>
    <w:rsid w:val="00732289"/>
    <w:rsid w:val="007322C3"/>
    <w:rsid w:val="00732321"/>
    <w:rsid w:val="00732362"/>
    <w:rsid w:val="00732369"/>
    <w:rsid w:val="007323A1"/>
    <w:rsid w:val="00732488"/>
    <w:rsid w:val="007324E2"/>
    <w:rsid w:val="007324E7"/>
    <w:rsid w:val="00732507"/>
    <w:rsid w:val="007325C6"/>
    <w:rsid w:val="007325CC"/>
    <w:rsid w:val="007325E3"/>
    <w:rsid w:val="007325F5"/>
    <w:rsid w:val="00732695"/>
    <w:rsid w:val="007326BB"/>
    <w:rsid w:val="007326F8"/>
    <w:rsid w:val="0073274D"/>
    <w:rsid w:val="0073276A"/>
    <w:rsid w:val="0073278E"/>
    <w:rsid w:val="007327A6"/>
    <w:rsid w:val="007327CA"/>
    <w:rsid w:val="007327D9"/>
    <w:rsid w:val="0073287E"/>
    <w:rsid w:val="00732993"/>
    <w:rsid w:val="007329F5"/>
    <w:rsid w:val="00732A07"/>
    <w:rsid w:val="00732AC3"/>
    <w:rsid w:val="00732AD3"/>
    <w:rsid w:val="00732AFF"/>
    <w:rsid w:val="00732B02"/>
    <w:rsid w:val="00732BA4"/>
    <w:rsid w:val="00732C12"/>
    <w:rsid w:val="00732C22"/>
    <w:rsid w:val="00732CDA"/>
    <w:rsid w:val="00732D46"/>
    <w:rsid w:val="00732D4C"/>
    <w:rsid w:val="00732E37"/>
    <w:rsid w:val="007330EB"/>
    <w:rsid w:val="00733146"/>
    <w:rsid w:val="00733176"/>
    <w:rsid w:val="00733230"/>
    <w:rsid w:val="00733247"/>
    <w:rsid w:val="0073324D"/>
    <w:rsid w:val="007332EA"/>
    <w:rsid w:val="007333B9"/>
    <w:rsid w:val="00733404"/>
    <w:rsid w:val="00733432"/>
    <w:rsid w:val="00733488"/>
    <w:rsid w:val="0073349D"/>
    <w:rsid w:val="00733699"/>
    <w:rsid w:val="007336B6"/>
    <w:rsid w:val="007336BC"/>
    <w:rsid w:val="0073370E"/>
    <w:rsid w:val="007337C1"/>
    <w:rsid w:val="0073380A"/>
    <w:rsid w:val="0073386B"/>
    <w:rsid w:val="0073393C"/>
    <w:rsid w:val="007339B1"/>
    <w:rsid w:val="007339BA"/>
    <w:rsid w:val="00733A58"/>
    <w:rsid w:val="00733A65"/>
    <w:rsid w:val="00733B2A"/>
    <w:rsid w:val="00733BB8"/>
    <w:rsid w:val="00733CD6"/>
    <w:rsid w:val="00733D15"/>
    <w:rsid w:val="00733D84"/>
    <w:rsid w:val="00733E58"/>
    <w:rsid w:val="00733E69"/>
    <w:rsid w:val="00733EBA"/>
    <w:rsid w:val="00733F7C"/>
    <w:rsid w:val="00733FEF"/>
    <w:rsid w:val="0073412B"/>
    <w:rsid w:val="0073414F"/>
    <w:rsid w:val="007341D5"/>
    <w:rsid w:val="007341E8"/>
    <w:rsid w:val="007341EE"/>
    <w:rsid w:val="00734219"/>
    <w:rsid w:val="00734233"/>
    <w:rsid w:val="0073424B"/>
    <w:rsid w:val="0073433F"/>
    <w:rsid w:val="0073450B"/>
    <w:rsid w:val="00734559"/>
    <w:rsid w:val="0073455F"/>
    <w:rsid w:val="00734727"/>
    <w:rsid w:val="0073472E"/>
    <w:rsid w:val="00734771"/>
    <w:rsid w:val="007348A7"/>
    <w:rsid w:val="00734968"/>
    <w:rsid w:val="007349B3"/>
    <w:rsid w:val="00734B48"/>
    <w:rsid w:val="00734C30"/>
    <w:rsid w:val="00734C40"/>
    <w:rsid w:val="00734CB1"/>
    <w:rsid w:val="00734DB6"/>
    <w:rsid w:val="00734F22"/>
    <w:rsid w:val="00734FAB"/>
    <w:rsid w:val="00735019"/>
    <w:rsid w:val="0073503A"/>
    <w:rsid w:val="00735106"/>
    <w:rsid w:val="007351F4"/>
    <w:rsid w:val="00735231"/>
    <w:rsid w:val="00735259"/>
    <w:rsid w:val="00735339"/>
    <w:rsid w:val="00735348"/>
    <w:rsid w:val="007354AB"/>
    <w:rsid w:val="007354AF"/>
    <w:rsid w:val="007354FC"/>
    <w:rsid w:val="007355A4"/>
    <w:rsid w:val="007355F9"/>
    <w:rsid w:val="00735692"/>
    <w:rsid w:val="00735709"/>
    <w:rsid w:val="00735713"/>
    <w:rsid w:val="00735769"/>
    <w:rsid w:val="00735851"/>
    <w:rsid w:val="0073592A"/>
    <w:rsid w:val="0073592B"/>
    <w:rsid w:val="00735A52"/>
    <w:rsid w:val="00735AAD"/>
    <w:rsid w:val="00735AC1"/>
    <w:rsid w:val="00735AD3"/>
    <w:rsid w:val="00735B17"/>
    <w:rsid w:val="00735C14"/>
    <w:rsid w:val="00735C3E"/>
    <w:rsid w:val="00735C7C"/>
    <w:rsid w:val="00735C7E"/>
    <w:rsid w:val="00735E24"/>
    <w:rsid w:val="00735E5F"/>
    <w:rsid w:val="00735F33"/>
    <w:rsid w:val="00735F4E"/>
    <w:rsid w:val="00735FFA"/>
    <w:rsid w:val="00736005"/>
    <w:rsid w:val="00736006"/>
    <w:rsid w:val="0073603E"/>
    <w:rsid w:val="0073604E"/>
    <w:rsid w:val="00736089"/>
    <w:rsid w:val="0073610B"/>
    <w:rsid w:val="00736217"/>
    <w:rsid w:val="0073627E"/>
    <w:rsid w:val="007363B7"/>
    <w:rsid w:val="0073647D"/>
    <w:rsid w:val="007364C3"/>
    <w:rsid w:val="00736561"/>
    <w:rsid w:val="0073661A"/>
    <w:rsid w:val="007366CC"/>
    <w:rsid w:val="0073672C"/>
    <w:rsid w:val="0073679B"/>
    <w:rsid w:val="007367B7"/>
    <w:rsid w:val="0073680D"/>
    <w:rsid w:val="00736884"/>
    <w:rsid w:val="00736959"/>
    <w:rsid w:val="00736BA0"/>
    <w:rsid w:val="00736C13"/>
    <w:rsid w:val="00736C14"/>
    <w:rsid w:val="00736C37"/>
    <w:rsid w:val="00736C48"/>
    <w:rsid w:val="00736CBE"/>
    <w:rsid w:val="00736CE7"/>
    <w:rsid w:val="00736D71"/>
    <w:rsid w:val="00736E09"/>
    <w:rsid w:val="00736E13"/>
    <w:rsid w:val="00736F0A"/>
    <w:rsid w:val="00737016"/>
    <w:rsid w:val="00737019"/>
    <w:rsid w:val="0073710F"/>
    <w:rsid w:val="00737136"/>
    <w:rsid w:val="00737224"/>
    <w:rsid w:val="0073728E"/>
    <w:rsid w:val="007372CE"/>
    <w:rsid w:val="007372E9"/>
    <w:rsid w:val="0073738F"/>
    <w:rsid w:val="007373B3"/>
    <w:rsid w:val="00737440"/>
    <w:rsid w:val="007374AE"/>
    <w:rsid w:val="007374EC"/>
    <w:rsid w:val="007375CC"/>
    <w:rsid w:val="0073770F"/>
    <w:rsid w:val="00737789"/>
    <w:rsid w:val="00737804"/>
    <w:rsid w:val="00737952"/>
    <w:rsid w:val="00737A24"/>
    <w:rsid w:val="00737A90"/>
    <w:rsid w:val="00737B2D"/>
    <w:rsid w:val="00737BED"/>
    <w:rsid w:val="00737C12"/>
    <w:rsid w:val="00737CE2"/>
    <w:rsid w:val="00737D1F"/>
    <w:rsid w:val="00737D8C"/>
    <w:rsid w:val="00737DC8"/>
    <w:rsid w:val="00737DF5"/>
    <w:rsid w:val="00737DF9"/>
    <w:rsid w:val="00737EAC"/>
    <w:rsid w:val="00737F61"/>
    <w:rsid w:val="00737FC8"/>
    <w:rsid w:val="00740033"/>
    <w:rsid w:val="007400B7"/>
    <w:rsid w:val="00740137"/>
    <w:rsid w:val="007401C0"/>
    <w:rsid w:val="00740215"/>
    <w:rsid w:val="00740243"/>
    <w:rsid w:val="007403B4"/>
    <w:rsid w:val="007403E3"/>
    <w:rsid w:val="007403EA"/>
    <w:rsid w:val="007405A9"/>
    <w:rsid w:val="007405B9"/>
    <w:rsid w:val="00740632"/>
    <w:rsid w:val="00740658"/>
    <w:rsid w:val="007406E2"/>
    <w:rsid w:val="007406ED"/>
    <w:rsid w:val="0074071B"/>
    <w:rsid w:val="00740738"/>
    <w:rsid w:val="00740757"/>
    <w:rsid w:val="007407A8"/>
    <w:rsid w:val="007408CF"/>
    <w:rsid w:val="00740926"/>
    <w:rsid w:val="00740B6F"/>
    <w:rsid w:val="00740BBF"/>
    <w:rsid w:val="00740C0E"/>
    <w:rsid w:val="00740CAA"/>
    <w:rsid w:val="00740D1A"/>
    <w:rsid w:val="00740F28"/>
    <w:rsid w:val="00740F95"/>
    <w:rsid w:val="0074100F"/>
    <w:rsid w:val="00741103"/>
    <w:rsid w:val="007411C4"/>
    <w:rsid w:val="007411F2"/>
    <w:rsid w:val="00741209"/>
    <w:rsid w:val="0074120A"/>
    <w:rsid w:val="00741249"/>
    <w:rsid w:val="0074126F"/>
    <w:rsid w:val="0074143F"/>
    <w:rsid w:val="00741597"/>
    <w:rsid w:val="007415A1"/>
    <w:rsid w:val="00741735"/>
    <w:rsid w:val="00741807"/>
    <w:rsid w:val="007418A9"/>
    <w:rsid w:val="0074195F"/>
    <w:rsid w:val="0074197F"/>
    <w:rsid w:val="00741998"/>
    <w:rsid w:val="007419D8"/>
    <w:rsid w:val="00741AF3"/>
    <w:rsid w:val="00741B16"/>
    <w:rsid w:val="00741BD6"/>
    <w:rsid w:val="00741D28"/>
    <w:rsid w:val="00741E1A"/>
    <w:rsid w:val="00741E58"/>
    <w:rsid w:val="00741E7C"/>
    <w:rsid w:val="00741F31"/>
    <w:rsid w:val="00741FF5"/>
    <w:rsid w:val="00742071"/>
    <w:rsid w:val="007420A2"/>
    <w:rsid w:val="0074219C"/>
    <w:rsid w:val="007421E3"/>
    <w:rsid w:val="0074220F"/>
    <w:rsid w:val="0074232A"/>
    <w:rsid w:val="007423AE"/>
    <w:rsid w:val="007423E1"/>
    <w:rsid w:val="00742409"/>
    <w:rsid w:val="007424F7"/>
    <w:rsid w:val="0074262F"/>
    <w:rsid w:val="007426E0"/>
    <w:rsid w:val="0074270E"/>
    <w:rsid w:val="007427CF"/>
    <w:rsid w:val="007429AC"/>
    <w:rsid w:val="007429F1"/>
    <w:rsid w:val="00742AA9"/>
    <w:rsid w:val="00742B62"/>
    <w:rsid w:val="00742B9A"/>
    <w:rsid w:val="00742BB0"/>
    <w:rsid w:val="00742C21"/>
    <w:rsid w:val="00742DB1"/>
    <w:rsid w:val="00742DE3"/>
    <w:rsid w:val="00742DEE"/>
    <w:rsid w:val="00742EEA"/>
    <w:rsid w:val="00742EFD"/>
    <w:rsid w:val="00742F11"/>
    <w:rsid w:val="00742F68"/>
    <w:rsid w:val="00742FDA"/>
    <w:rsid w:val="00743011"/>
    <w:rsid w:val="0074301F"/>
    <w:rsid w:val="00743027"/>
    <w:rsid w:val="00743052"/>
    <w:rsid w:val="00743070"/>
    <w:rsid w:val="007430CE"/>
    <w:rsid w:val="007430DD"/>
    <w:rsid w:val="00743127"/>
    <w:rsid w:val="00743146"/>
    <w:rsid w:val="007431A6"/>
    <w:rsid w:val="007431E5"/>
    <w:rsid w:val="00743220"/>
    <w:rsid w:val="007432A6"/>
    <w:rsid w:val="00743473"/>
    <w:rsid w:val="007434AB"/>
    <w:rsid w:val="007434DF"/>
    <w:rsid w:val="00743578"/>
    <w:rsid w:val="00743596"/>
    <w:rsid w:val="007435FC"/>
    <w:rsid w:val="0074366D"/>
    <w:rsid w:val="007436B3"/>
    <w:rsid w:val="00743716"/>
    <w:rsid w:val="00743799"/>
    <w:rsid w:val="007437A1"/>
    <w:rsid w:val="00743807"/>
    <w:rsid w:val="00743857"/>
    <w:rsid w:val="00743990"/>
    <w:rsid w:val="007439E2"/>
    <w:rsid w:val="00743AAD"/>
    <w:rsid w:val="00743B37"/>
    <w:rsid w:val="00743B69"/>
    <w:rsid w:val="00743B7C"/>
    <w:rsid w:val="00743CAE"/>
    <w:rsid w:val="00743DB6"/>
    <w:rsid w:val="00743DE9"/>
    <w:rsid w:val="00743E20"/>
    <w:rsid w:val="00743E79"/>
    <w:rsid w:val="00743EF6"/>
    <w:rsid w:val="00743F1A"/>
    <w:rsid w:val="00743F2B"/>
    <w:rsid w:val="00743F7F"/>
    <w:rsid w:val="00743FBA"/>
    <w:rsid w:val="007440BE"/>
    <w:rsid w:val="007442E0"/>
    <w:rsid w:val="0074436F"/>
    <w:rsid w:val="007443F2"/>
    <w:rsid w:val="00744424"/>
    <w:rsid w:val="0074443A"/>
    <w:rsid w:val="007444F9"/>
    <w:rsid w:val="0074454E"/>
    <w:rsid w:val="0074458E"/>
    <w:rsid w:val="007445A9"/>
    <w:rsid w:val="007445C7"/>
    <w:rsid w:val="007445CA"/>
    <w:rsid w:val="007445D4"/>
    <w:rsid w:val="0074463A"/>
    <w:rsid w:val="0074463D"/>
    <w:rsid w:val="007446E6"/>
    <w:rsid w:val="0074481A"/>
    <w:rsid w:val="007448A3"/>
    <w:rsid w:val="007448B9"/>
    <w:rsid w:val="007448E4"/>
    <w:rsid w:val="00744985"/>
    <w:rsid w:val="00744A2E"/>
    <w:rsid w:val="00744BB8"/>
    <w:rsid w:val="00744BD0"/>
    <w:rsid w:val="00744BFB"/>
    <w:rsid w:val="00744C1B"/>
    <w:rsid w:val="00744C31"/>
    <w:rsid w:val="00744C73"/>
    <w:rsid w:val="00744DA0"/>
    <w:rsid w:val="00744FCB"/>
    <w:rsid w:val="0074508C"/>
    <w:rsid w:val="007450F4"/>
    <w:rsid w:val="00745125"/>
    <w:rsid w:val="0074525D"/>
    <w:rsid w:val="00745293"/>
    <w:rsid w:val="00745307"/>
    <w:rsid w:val="007453EF"/>
    <w:rsid w:val="00745560"/>
    <w:rsid w:val="007455C7"/>
    <w:rsid w:val="00745657"/>
    <w:rsid w:val="007456C3"/>
    <w:rsid w:val="00745749"/>
    <w:rsid w:val="007457D2"/>
    <w:rsid w:val="007457E6"/>
    <w:rsid w:val="00745830"/>
    <w:rsid w:val="00745877"/>
    <w:rsid w:val="0074587F"/>
    <w:rsid w:val="007458BF"/>
    <w:rsid w:val="00745A8F"/>
    <w:rsid w:val="00745AE5"/>
    <w:rsid w:val="00745B23"/>
    <w:rsid w:val="00745B40"/>
    <w:rsid w:val="00745B65"/>
    <w:rsid w:val="00745C0B"/>
    <w:rsid w:val="00745D10"/>
    <w:rsid w:val="00745E8D"/>
    <w:rsid w:val="00745EF6"/>
    <w:rsid w:val="00746042"/>
    <w:rsid w:val="00746050"/>
    <w:rsid w:val="00746092"/>
    <w:rsid w:val="00746130"/>
    <w:rsid w:val="0074613B"/>
    <w:rsid w:val="007461F8"/>
    <w:rsid w:val="00746219"/>
    <w:rsid w:val="0074637D"/>
    <w:rsid w:val="0074639A"/>
    <w:rsid w:val="007464C8"/>
    <w:rsid w:val="007464D2"/>
    <w:rsid w:val="007464E9"/>
    <w:rsid w:val="007465E2"/>
    <w:rsid w:val="00746840"/>
    <w:rsid w:val="007468C6"/>
    <w:rsid w:val="00746AF8"/>
    <w:rsid w:val="00746B61"/>
    <w:rsid w:val="00746C41"/>
    <w:rsid w:val="00746C50"/>
    <w:rsid w:val="00746C7B"/>
    <w:rsid w:val="00746D06"/>
    <w:rsid w:val="00746D37"/>
    <w:rsid w:val="00746DAB"/>
    <w:rsid w:val="00746DC6"/>
    <w:rsid w:val="00746E01"/>
    <w:rsid w:val="00746F31"/>
    <w:rsid w:val="00746F90"/>
    <w:rsid w:val="0074703F"/>
    <w:rsid w:val="0074708E"/>
    <w:rsid w:val="007471E9"/>
    <w:rsid w:val="00747267"/>
    <w:rsid w:val="0074728D"/>
    <w:rsid w:val="007472E6"/>
    <w:rsid w:val="0074730E"/>
    <w:rsid w:val="0074732A"/>
    <w:rsid w:val="0074739F"/>
    <w:rsid w:val="007473C4"/>
    <w:rsid w:val="007473F2"/>
    <w:rsid w:val="0074741D"/>
    <w:rsid w:val="00747511"/>
    <w:rsid w:val="0074764D"/>
    <w:rsid w:val="00747650"/>
    <w:rsid w:val="00747696"/>
    <w:rsid w:val="00747711"/>
    <w:rsid w:val="00747793"/>
    <w:rsid w:val="00747854"/>
    <w:rsid w:val="00747928"/>
    <w:rsid w:val="007479CD"/>
    <w:rsid w:val="00747A18"/>
    <w:rsid w:val="00747AC6"/>
    <w:rsid w:val="00747C45"/>
    <w:rsid w:val="00747D71"/>
    <w:rsid w:val="00747DE8"/>
    <w:rsid w:val="00747E0D"/>
    <w:rsid w:val="00747E13"/>
    <w:rsid w:val="00747E9C"/>
    <w:rsid w:val="00747EB8"/>
    <w:rsid w:val="00747EEF"/>
    <w:rsid w:val="00747F10"/>
    <w:rsid w:val="00747F5F"/>
    <w:rsid w:val="00747F81"/>
    <w:rsid w:val="00747F9A"/>
    <w:rsid w:val="00747FF8"/>
    <w:rsid w:val="007500A1"/>
    <w:rsid w:val="0075011A"/>
    <w:rsid w:val="0075011B"/>
    <w:rsid w:val="007501A7"/>
    <w:rsid w:val="00750257"/>
    <w:rsid w:val="007502ED"/>
    <w:rsid w:val="0075034B"/>
    <w:rsid w:val="00750350"/>
    <w:rsid w:val="007503A0"/>
    <w:rsid w:val="007503DE"/>
    <w:rsid w:val="00750417"/>
    <w:rsid w:val="00750465"/>
    <w:rsid w:val="007504A8"/>
    <w:rsid w:val="007504AE"/>
    <w:rsid w:val="007504D8"/>
    <w:rsid w:val="0075054E"/>
    <w:rsid w:val="00750558"/>
    <w:rsid w:val="00750673"/>
    <w:rsid w:val="0075074E"/>
    <w:rsid w:val="00750795"/>
    <w:rsid w:val="00750847"/>
    <w:rsid w:val="00750998"/>
    <w:rsid w:val="00750AE5"/>
    <w:rsid w:val="00750C4C"/>
    <w:rsid w:val="00750E06"/>
    <w:rsid w:val="00750E3A"/>
    <w:rsid w:val="00750EBE"/>
    <w:rsid w:val="00750FB8"/>
    <w:rsid w:val="00750FC4"/>
    <w:rsid w:val="00751075"/>
    <w:rsid w:val="007510AE"/>
    <w:rsid w:val="007510D7"/>
    <w:rsid w:val="007511F9"/>
    <w:rsid w:val="0075120D"/>
    <w:rsid w:val="007512A0"/>
    <w:rsid w:val="00751320"/>
    <w:rsid w:val="00751338"/>
    <w:rsid w:val="00751385"/>
    <w:rsid w:val="007514BA"/>
    <w:rsid w:val="00751660"/>
    <w:rsid w:val="0075170C"/>
    <w:rsid w:val="0075175A"/>
    <w:rsid w:val="00751776"/>
    <w:rsid w:val="007518A1"/>
    <w:rsid w:val="007518CC"/>
    <w:rsid w:val="00751944"/>
    <w:rsid w:val="00751976"/>
    <w:rsid w:val="00751B46"/>
    <w:rsid w:val="00751BB7"/>
    <w:rsid w:val="00751C68"/>
    <w:rsid w:val="00751CED"/>
    <w:rsid w:val="00751DAE"/>
    <w:rsid w:val="00751EC1"/>
    <w:rsid w:val="00751F43"/>
    <w:rsid w:val="007521A0"/>
    <w:rsid w:val="007521AF"/>
    <w:rsid w:val="0075220A"/>
    <w:rsid w:val="00752249"/>
    <w:rsid w:val="0075231C"/>
    <w:rsid w:val="00752343"/>
    <w:rsid w:val="00752347"/>
    <w:rsid w:val="007523A2"/>
    <w:rsid w:val="00752427"/>
    <w:rsid w:val="00752475"/>
    <w:rsid w:val="0075248A"/>
    <w:rsid w:val="0075249E"/>
    <w:rsid w:val="00752519"/>
    <w:rsid w:val="0075251E"/>
    <w:rsid w:val="007525A1"/>
    <w:rsid w:val="00752670"/>
    <w:rsid w:val="00752683"/>
    <w:rsid w:val="00752807"/>
    <w:rsid w:val="00752B5E"/>
    <w:rsid w:val="00752BCC"/>
    <w:rsid w:val="00752C37"/>
    <w:rsid w:val="00752D21"/>
    <w:rsid w:val="00752D91"/>
    <w:rsid w:val="00752E92"/>
    <w:rsid w:val="00752EAB"/>
    <w:rsid w:val="00752EBD"/>
    <w:rsid w:val="00752ECB"/>
    <w:rsid w:val="00752F68"/>
    <w:rsid w:val="00752F70"/>
    <w:rsid w:val="00752F96"/>
    <w:rsid w:val="007530DE"/>
    <w:rsid w:val="007531BB"/>
    <w:rsid w:val="007531CE"/>
    <w:rsid w:val="0075326F"/>
    <w:rsid w:val="00753276"/>
    <w:rsid w:val="0075327D"/>
    <w:rsid w:val="00753335"/>
    <w:rsid w:val="00753341"/>
    <w:rsid w:val="00753463"/>
    <w:rsid w:val="00753538"/>
    <w:rsid w:val="007536B2"/>
    <w:rsid w:val="007536D1"/>
    <w:rsid w:val="0075379C"/>
    <w:rsid w:val="007537D6"/>
    <w:rsid w:val="0075388C"/>
    <w:rsid w:val="0075389C"/>
    <w:rsid w:val="007538C2"/>
    <w:rsid w:val="007538E1"/>
    <w:rsid w:val="007539A8"/>
    <w:rsid w:val="00753B0C"/>
    <w:rsid w:val="00753B47"/>
    <w:rsid w:val="00753B88"/>
    <w:rsid w:val="00753C13"/>
    <w:rsid w:val="00753C51"/>
    <w:rsid w:val="00753CF1"/>
    <w:rsid w:val="00753D6A"/>
    <w:rsid w:val="00753E05"/>
    <w:rsid w:val="00753E98"/>
    <w:rsid w:val="00753E9E"/>
    <w:rsid w:val="00753EC2"/>
    <w:rsid w:val="00753ECA"/>
    <w:rsid w:val="00753FD2"/>
    <w:rsid w:val="00754023"/>
    <w:rsid w:val="007540B5"/>
    <w:rsid w:val="007540D0"/>
    <w:rsid w:val="00754140"/>
    <w:rsid w:val="0075425B"/>
    <w:rsid w:val="007542D0"/>
    <w:rsid w:val="00754326"/>
    <w:rsid w:val="0075438D"/>
    <w:rsid w:val="007544CC"/>
    <w:rsid w:val="0075450E"/>
    <w:rsid w:val="00754657"/>
    <w:rsid w:val="00754660"/>
    <w:rsid w:val="0075466B"/>
    <w:rsid w:val="00754787"/>
    <w:rsid w:val="007548C3"/>
    <w:rsid w:val="00754974"/>
    <w:rsid w:val="007549EB"/>
    <w:rsid w:val="007549F2"/>
    <w:rsid w:val="00754AD9"/>
    <w:rsid w:val="00754B6C"/>
    <w:rsid w:val="00754B7C"/>
    <w:rsid w:val="00754B7D"/>
    <w:rsid w:val="00754BA5"/>
    <w:rsid w:val="00754BD5"/>
    <w:rsid w:val="00754C02"/>
    <w:rsid w:val="00754D46"/>
    <w:rsid w:val="00754D5D"/>
    <w:rsid w:val="00754E0F"/>
    <w:rsid w:val="00754EF3"/>
    <w:rsid w:val="00754FCF"/>
    <w:rsid w:val="00754FFF"/>
    <w:rsid w:val="0075501F"/>
    <w:rsid w:val="00755048"/>
    <w:rsid w:val="007551BA"/>
    <w:rsid w:val="0075521B"/>
    <w:rsid w:val="0075524A"/>
    <w:rsid w:val="00755299"/>
    <w:rsid w:val="007552A5"/>
    <w:rsid w:val="007552B1"/>
    <w:rsid w:val="007552D1"/>
    <w:rsid w:val="00755356"/>
    <w:rsid w:val="007553B0"/>
    <w:rsid w:val="00755456"/>
    <w:rsid w:val="00755636"/>
    <w:rsid w:val="0075568E"/>
    <w:rsid w:val="007556D0"/>
    <w:rsid w:val="007556D1"/>
    <w:rsid w:val="007556FA"/>
    <w:rsid w:val="007557BF"/>
    <w:rsid w:val="007557C0"/>
    <w:rsid w:val="0075586D"/>
    <w:rsid w:val="00755895"/>
    <w:rsid w:val="0075594C"/>
    <w:rsid w:val="00755A0C"/>
    <w:rsid w:val="00755B0E"/>
    <w:rsid w:val="00755B2D"/>
    <w:rsid w:val="00755B42"/>
    <w:rsid w:val="00755B9D"/>
    <w:rsid w:val="00755BAF"/>
    <w:rsid w:val="00755C0B"/>
    <w:rsid w:val="00755C24"/>
    <w:rsid w:val="00755CFB"/>
    <w:rsid w:val="00755EE9"/>
    <w:rsid w:val="00755F1D"/>
    <w:rsid w:val="00755F32"/>
    <w:rsid w:val="00756085"/>
    <w:rsid w:val="0075609B"/>
    <w:rsid w:val="007560A2"/>
    <w:rsid w:val="007560D8"/>
    <w:rsid w:val="00756114"/>
    <w:rsid w:val="00756182"/>
    <w:rsid w:val="0075618B"/>
    <w:rsid w:val="0075619D"/>
    <w:rsid w:val="00756216"/>
    <w:rsid w:val="0075623D"/>
    <w:rsid w:val="00756304"/>
    <w:rsid w:val="007563DB"/>
    <w:rsid w:val="0075652B"/>
    <w:rsid w:val="00756569"/>
    <w:rsid w:val="0075659E"/>
    <w:rsid w:val="007565A7"/>
    <w:rsid w:val="007565E0"/>
    <w:rsid w:val="00756603"/>
    <w:rsid w:val="007566BD"/>
    <w:rsid w:val="0075674F"/>
    <w:rsid w:val="0075679A"/>
    <w:rsid w:val="00756819"/>
    <w:rsid w:val="00756867"/>
    <w:rsid w:val="0075691B"/>
    <w:rsid w:val="0075697D"/>
    <w:rsid w:val="00756992"/>
    <w:rsid w:val="00756A02"/>
    <w:rsid w:val="00756A9A"/>
    <w:rsid w:val="00756ABA"/>
    <w:rsid w:val="00756C9E"/>
    <w:rsid w:val="00756D41"/>
    <w:rsid w:val="00756DA4"/>
    <w:rsid w:val="00756EB9"/>
    <w:rsid w:val="00756F18"/>
    <w:rsid w:val="00756F1A"/>
    <w:rsid w:val="00756F8D"/>
    <w:rsid w:val="00756FA3"/>
    <w:rsid w:val="00756FCA"/>
    <w:rsid w:val="00757048"/>
    <w:rsid w:val="007571CF"/>
    <w:rsid w:val="0075720B"/>
    <w:rsid w:val="0075724D"/>
    <w:rsid w:val="007572D2"/>
    <w:rsid w:val="007572FD"/>
    <w:rsid w:val="0075730A"/>
    <w:rsid w:val="00757368"/>
    <w:rsid w:val="00757382"/>
    <w:rsid w:val="007573A3"/>
    <w:rsid w:val="007573B7"/>
    <w:rsid w:val="00757408"/>
    <w:rsid w:val="0075747B"/>
    <w:rsid w:val="00757540"/>
    <w:rsid w:val="00757561"/>
    <w:rsid w:val="007575A8"/>
    <w:rsid w:val="007575AD"/>
    <w:rsid w:val="007575B8"/>
    <w:rsid w:val="007575C3"/>
    <w:rsid w:val="00757635"/>
    <w:rsid w:val="007576C1"/>
    <w:rsid w:val="007576E8"/>
    <w:rsid w:val="00757757"/>
    <w:rsid w:val="007577DD"/>
    <w:rsid w:val="00757816"/>
    <w:rsid w:val="00757942"/>
    <w:rsid w:val="00757946"/>
    <w:rsid w:val="007579BD"/>
    <w:rsid w:val="00757A39"/>
    <w:rsid w:val="00757AE6"/>
    <w:rsid w:val="00757BDD"/>
    <w:rsid w:val="00757C0D"/>
    <w:rsid w:val="00757D38"/>
    <w:rsid w:val="00757F69"/>
    <w:rsid w:val="00757FD1"/>
    <w:rsid w:val="0076002F"/>
    <w:rsid w:val="007600F0"/>
    <w:rsid w:val="00760147"/>
    <w:rsid w:val="00760199"/>
    <w:rsid w:val="007602A6"/>
    <w:rsid w:val="0076033C"/>
    <w:rsid w:val="00760422"/>
    <w:rsid w:val="007605CE"/>
    <w:rsid w:val="007606A9"/>
    <w:rsid w:val="00760798"/>
    <w:rsid w:val="0076080F"/>
    <w:rsid w:val="00760839"/>
    <w:rsid w:val="0076088E"/>
    <w:rsid w:val="007608DF"/>
    <w:rsid w:val="00760916"/>
    <w:rsid w:val="0076093E"/>
    <w:rsid w:val="00760996"/>
    <w:rsid w:val="00760A44"/>
    <w:rsid w:val="00760AE6"/>
    <w:rsid w:val="00760C03"/>
    <w:rsid w:val="00760C74"/>
    <w:rsid w:val="00760C87"/>
    <w:rsid w:val="00760D36"/>
    <w:rsid w:val="00760DDA"/>
    <w:rsid w:val="00760E37"/>
    <w:rsid w:val="00760E4C"/>
    <w:rsid w:val="00760F16"/>
    <w:rsid w:val="00760F7A"/>
    <w:rsid w:val="00760F8F"/>
    <w:rsid w:val="00761023"/>
    <w:rsid w:val="0076106C"/>
    <w:rsid w:val="007610F4"/>
    <w:rsid w:val="0076117A"/>
    <w:rsid w:val="007612C8"/>
    <w:rsid w:val="007613FF"/>
    <w:rsid w:val="00761521"/>
    <w:rsid w:val="007615C7"/>
    <w:rsid w:val="007615FA"/>
    <w:rsid w:val="00761619"/>
    <w:rsid w:val="00761650"/>
    <w:rsid w:val="00761683"/>
    <w:rsid w:val="00761747"/>
    <w:rsid w:val="00761766"/>
    <w:rsid w:val="00761783"/>
    <w:rsid w:val="00761794"/>
    <w:rsid w:val="007617C7"/>
    <w:rsid w:val="00761903"/>
    <w:rsid w:val="0076195A"/>
    <w:rsid w:val="00761963"/>
    <w:rsid w:val="00761AC1"/>
    <w:rsid w:val="00761B83"/>
    <w:rsid w:val="00761C15"/>
    <w:rsid w:val="00761C96"/>
    <w:rsid w:val="00761D91"/>
    <w:rsid w:val="00761E24"/>
    <w:rsid w:val="00761E5B"/>
    <w:rsid w:val="00761E9E"/>
    <w:rsid w:val="00761FEE"/>
    <w:rsid w:val="007620CD"/>
    <w:rsid w:val="007620D1"/>
    <w:rsid w:val="0076212B"/>
    <w:rsid w:val="0076216A"/>
    <w:rsid w:val="0076217B"/>
    <w:rsid w:val="00762196"/>
    <w:rsid w:val="007621E7"/>
    <w:rsid w:val="00762256"/>
    <w:rsid w:val="00762347"/>
    <w:rsid w:val="007623CF"/>
    <w:rsid w:val="00762468"/>
    <w:rsid w:val="0076248F"/>
    <w:rsid w:val="007624EA"/>
    <w:rsid w:val="00762508"/>
    <w:rsid w:val="0076258F"/>
    <w:rsid w:val="0076261A"/>
    <w:rsid w:val="00762673"/>
    <w:rsid w:val="007626ED"/>
    <w:rsid w:val="00762725"/>
    <w:rsid w:val="007627E5"/>
    <w:rsid w:val="0076280C"/>
    <w:rsid w:val="0076288F"/>
    <w:rsid w:val="007628FE"/>
    <w:rsid w:val="0076294E"/>
    <w:rsid w:val="0076299B"/>
    <w:rsid w:val="00762A05"/>
    <w:rsid w:val="00762A65"/>
    <w:rsid w:val="00762ADC"/>
    <w:rsid w:val="00762C0A"/>
    <w:rsid w:val="00762C1B"/>
    <w:rsid w:val="00762C61"/>
    <w:rsid w:val="00762D37"/>
    <w:rsid w:val="00762DDA"/>
    <w:rsid w:val="00762DF5"/>
    <w:rsid w:val="00762E80"/>
    <w:rsid w:val="00762E9D"/>
    <w:rsid w:val="00762EC1"/>
    <w:rsid w:val="0076304A"/>
    <w:rsid w:val="0076311D"/>
    <w:rsid w:val="00763142"/>
    <w:rsid w:val="0076316E"/>
    <w:rsid w:val="007631B5"/>
    <w:rsid w:val="00763204"/>
    <w:rsid w:val="0076328D"/>
    <w:rsid w:val="007632E2"/>
    <w:rsid w:val="007632EE"/>
    <w:rsid w:val="007633E5"/>
    <w:rsid w:val="00763421"/>
    <w:rsid w:val="0076345C"/>
    <w:rsid w:val="007634B7"/>
    <w:rsid w:val="00763500"/>
    <w:rsid w:val="00763597"/>
    <w:rsid w:val="0076368B"/>
    <w:rsid w:val="00763831"/>
    <w:rsid w:val="007638A6"/>
    <w:rsid w:val="007638C2"/>
    <w:rsid w:val="007638E1"/>
    <w:rsid w:val="007638F1"/>
    <w:rsid w:val="007639AB"/>
    <w:rsid w:val="00763A6E"/>
    <w:rsid w:val="00763AA1"/>
    <w:rsid w:val="00763AB9"/>
    <w:rsid w:val="00763AFC"/>
    <w:rsid w:val="00763B1B"/>
    <w:rsid w:val="00763B93"/>
    <w:rsid w:val="00763C2C"/>
    <w:rsid w:val="00763C62"/>
    <w:rsid w:val="00763C89"/>
    <w:rsid w:val="00763CF3"/>
    <w:rsid w:val="00763D1D"/>
    <w:rsid w:val="00763D3D"/>
    <w:rsid w:val="00763F5E"/>
    <w:rsid w:val="00764094"/>
    <w:rsid w:val="007640F1"/>
    <w:rsid w:val="00764175"/>
    <w:rsid w:val="007641A1"/>
    <w:rsid w:val="007641A8"/>
    <w:rsid w:val="007641DF"/>
    <w:rsid w:val="007643A3"/>
    <w:rsid w:val="007643AE"/>
    <w:rsid w:val="007643D0"/>
    <w:rsid w:val="007643DB"/>
    <w:rsid w:val="00764490"/>
    <w:rsid w:val="0076452F"/>
    <w:rsid w:val="00764534"/>
    <w:rsid w:val="0076459F"/>
    <w:rsid w:val="007645CC"/>
    <w:rsid w:val="00764630"/>
    <w:rsid w:val="007646F4"/>
    <w:rsid w:val="0076473F"/>
    <w:rsid w:val="0076475D"/>
    <w:rsid w:val="00764781"/>
    <w:rsid w:val="00764813"/>
    <w:rsid w:val="00764978"/>
    <w:rsid w:val="00764A4E"/>
    <w:rsid w:val="00764ABA"/>
    <w:rsid w:val="00764ABC"/>
    <w:rsid w:val="00764ACF"/>
    <w:rsid w:val="00764AEB"/>
    <w:rsid w:val="00764B5F"/>
    <w:rsid w:val="00764BBC"/>
    <w:rsid w:val="00764C54"/>
    <w:rsid w:val="00764CA1"/>
    <w:rsid w:val="00764CB3"/>
    <w:rsid w:val="00764DC8"/>
    <w:rsid w:val="00764DCD"/>
    <w:rsid w:val="00764E1E"/>
    <w:rsid w:val="00764E8A"/>
    <w:rsid w:val="00765036"/>
    <w:rsid w:val="0076506A"/>
    <w:rsid w:val="007652D5"/>
    <w:rsid w:val="00765336"/>
    <w:rsid w:val="0076533E"/>
    <w:rsid w:val="00765345"/>
    <w:rsid w:val="007653A4"/>
    <w:rsid w:val="007653AF"/>
    <w:rsid w:val="007654BA"/>
    <w:rsid w:val="007654C0"/>
    <w:rsid w:val="00765527"/>
    <w:rsid w:val="0076575F"/>
    <w:rsid w:val="00765832"/>
    <w:rsid w:val="00765969"/>
    <w:rsid w:val="007659E8"/>
    <w:rsid w:val="00765A21"/>
    <w:rsid w:val="00765A88"/>
    <w:rsid w:val="00765AB0"/>
    <w:rsid w:val="00765B86"/>
    <w:rsid w:val="00765BAA"/>
    <w:rsid w:val="00765C09"/>
    <w:rsid w:val="00765C0E"/>
    <w:rsid w:val="00765C6C"/>
    <w:rsid w:val="00765D0B"/>
    <w:rsid w:val="00765D45"/>
    <w:rsid w:val="00765D65"/>
    <w:rsid w:val="00765D6D"/>
    <w:rsid w:val="00765DB8"/>
    <w:rsid w:val="00765DE2"/>
    <w:rsid w:val="00765E2F"/>
    <w:rsid w:val="00765EFD"/>
    <w:rsid w:val="00765FEE"/>
    <w:rsid w:val="00765FFC"/>
    <w:rsid w:val="007660C9"/>
    <w:rsid w:val="007661A6"/>
    <w:rsid w:val="0076620D"/>
    <w:rsid w:val="0076620E"/>
    <w:rsid w:val="0076628A"/>
    <w:rsid w:val="0076629C"/>
    <w:rsid w:val="007662DA"/>
    <w:rsid w:val="00766440"/>
    <w:rsid w:val="00766496"/>
    <w:rsid w:val="00766507"/>
    <w:rsid w:val="00766521"/>
    <w:rsid w:val="0076653D"/>
    <w:rsid w:val="007665A4"/>
    <w:rsid w:val="0076669B"/>
    <w:rsid w:val="007666A6"/>
    <w:rsid w:val="00766898"/>
    <w:rsid w:val="00766902"/>
    <w:rsid w:val="007669D2"/>
    <w:rsid w:val="00766A70"/>
    <w:rsid w:val="00766ADA"/>
    <w:rsid w:val="00766B24"/>
    <w:rsid w:val="00766B8E"/>
    <w:rsid w:val="00766BFC"/>
    <w:rsid w:val="00766C46"/>
    <w:rsid w:val="00766C6E"/>
    <w:rsid w:val="00766CCF"/>
    <w:rsid w:val="00766DB4"/>
    <w:rsid w:val="00766F6F"/>
    <w:rsid w:val="00766F9C"/>
    <w:rsid w:val="00766FF9"/>
    <w:rsid w:val="00767089"/>
    <w:rsid w:val="007670E0"/>
    <w:rsid w:val="00767132"/>
    <w:rsid w:val="007671F4"/>
    <w:rsid w:val="00767258"/>
    <w:rsid w:val="00767307"/>
    <w:rsid w:val="007673A3"/>
    <w:rsid w:val="007673EE"/>
    <w:rsid w:val="00767477"/>
    <w:rsid w:val="007674CB"/>
    <w:rsid w:val="007674F1"/>
    <w:rsid w:val="00767510"/>
    <w:rsid w:val="00767585"/>
    <w:rsid w:val="007675BF"/>
    <w:rsid w:val="007675EF"/>
    <w:rsid w:val="007675F8"/>
    <w:rsid w:val="00767753"/>
    <w:rsid w:val="0076782C"/>
    <w:rsid w:val="00767839"/>
    <w:rsid w:val="00767892"/>
    <w:rsid w:val="00767898"/>
    <w:rsid w:val="00767899"/>
    <w:rsid w:val="0076789D"/>
    <w:rsid w:val="007678AA"/>
    <w:rsid w:val="00767933"/>
    <w:rsid w:val="00767A6F"/>
    <w:rsid w:val="00767A83"/>
    <w:rsid w:val="00767AD2"/>
    <w:rsid w:val="00767B39"/>
    <w:rsid w:val="00767C01"/>
    <w:rsid w:val="00767C97"/>
    <w:rsid w:val="00767D8E"/>
    <w:rsid w:val="00767D94"/>
    <w:rsid w:val="00767DA5"/>
    <w:rsid w:val="00767EC0"/>
    <w:rsid w:val="00767FD8"/>
    <w:rsid w:val="007700F9"/>
    <w:rsid w:val="0077011D"/>
    <w:rsid w:val="0077016C"/>
    <w:rsid w:val="007701D7"/>
    <w:rsid w:val="00770253"/>
    <w:rsid w:val="00770297"/>
    <w:rsid w:val="0077035D"/>
    <w:rsid w:val="00770497"/>
    <w:rsid w:val="007704BB"/>
    <w:rsid w:val="00770550"/>
    <w:rsid w:val="0077057E"/>
    <w:rsid w:val="0077057F"/>
    <w:rsid w:val="0077058D"/>
    <w:rsid w:val="007705BF"/>
    <w:rsid w:val="007705E3"/>
    <w:rsid w:val="00770710"/>
    <w:rsid w:val="007707A8"/>
    <w:rsid w:val="007707BB"/>
    <w:rsid w:val="0077080D"/>
    <w:rsid w:val="00770882"/>
    <w:rsid w:val="007708D7"/>
    <w:rsid w:val="007708E7"/>
    <w:rsid w:val="007708E8"/>
    <w:rsid w:val="00770957"/>
    <w:rsid w:val="00770969"/>
    <w:rsid w:val="0077096C"/>
    <w:rsid w:val="00770991"/>
    <w:rsid w:val="00770A6C"/>
    <w:rsid w:val="00770ACD"/>
    <w:rsid w:val="00770B38"/>
    <w:rsid w:val="00770B6E"/>
    <w:rsid w:val="00770BCF"/>
    <w:rsid w:val="00770BEB"/>
    <w:rsid w:val="00770C05"/>
    <w:rsid w:val="00770CF1"/>
    <w:rsid w:val="00770D24"/>
    <w:rsid w:val="00770DBD"/>
    <w:rsid w:val="00770E5D"/>
    <w:rsid w:val="00770EF6"/>
    <w:rsid w:val="00770EFC"/>
    <w:rsid w:val="00770F0A"/>
    <w:rsid w:val="00770F0D"/>
    <w:rsid w:val="00770F2C"/>
    <w:rsid w:val="00770F60"/>
    <w:rsid w:val="00770FC4"/>
    <w:rsid w:val="00770FE3"/>
    <w:rsid w:val="00771030"/>
    <w:rsid w:val="0077105C"/>
    <w:rsid w:val="007710A9"/>
    <w:rsid w:val="007710DE"/>
    <w:rsid w:val="007711DE"/>
    <w:rsid w:val="00771264"/>
    <w:rsid w:val="007712F1"/>
    <w:rsid w:val="0077145A"/>
    <w:rsid w:val="007714B7"/>
    <w:rsid w:val="0077150E"/>
    <w:rsid w:val="00771568"/>
    <w:rsid w:val="0077167D"/>
    <w:rsid w:val="00771739"/>
    <w:rsid w:val="00771816"/>
    <w:rsid w:val="00771860"/>
    <w:rsid w:val="00771886"/>
    <w:rsid w:val="00771A0E"/>
    <w:rsid w:val="00771A57"/>
    <w:rsid w:val="00771ADD"/>
    <w:rsid w:val="00771B0E"/>
    <w:rsid w:val="00771B28"/>
    <w:rsid w:val="00771BF1"/>
    <w:rsid w:val="00771C34"/>
    <w:rsid w:val="00771CB4"/>
    <w:rsid w:val="00771CDA"/>
    <w:rsid w:val="00771F7A"/>
    <w:rsid w:val="00772038"/>
    <w:rsid w:val="007720C6"/>
    <w:rsid w:val="00772202"/>
    <w:rsid w:val="00772298"/>
    <w:rsid w:val="00772355"/>
    <w:rsid w:val="0077239C"/>
    <w:rsid w:val="007723D3"/>
    <w:rsid w:val="00772445"/>
    <w:rsid w:val="0077258A"/>
    <w:rsid w:val="0077262F"/>
    <w:rsid w:val="0077267F"/>
    <w:rsid w:val="00772741"/>
    <w:rsid w:val="007727B8"/>
    <w:rsid w:val="007727CA"/>
    <w:rsid w:val="0077286C"/>
    <w:rsid w:val="0077287D"/>
    <w:rsid w:val="00772899"/>
    <w:rsid w:val="00772929"/>
    <w:rsid w:val="0077296C"/>
    <w:rsid w:val="0077299E"/>
    <w:rsid w:val="00772A18"/>
    <w:rsid w:val="00772AF8"/>
    <w:rsid w:val="00772C26"/>
    <w:rsid w:val="00772C30"/>
    <w:rsid w:val="00772CDD"/>
    <w:rsid w:val="00772D09"/>
    <w:rsid w:val="00772D53"/>
    <w:rsid w:val="00772DDE"/>
    <w:rsid w:val="00772E00"/>
    <w:rsid w:val="00772E72"/>
    <w:rsid w:val="00772E9A"/>
    <w:rsid w:val="0077304B"/>
    <w:rsid w:val="00773093"/>
    <w:rsid w:val="007730FA"/>
    <w:rsid w:val="00773151"/>
    <w:rsid w:val="00773176"/>
    <w:rsid w:val="0077320F"/>
    <w:rsid w:val="007732BC"/>
    <w:rsid w:val="00773322"/>
    <w:rsid w:val="00773372"/>
    <w:rsid w:val="0077344E"/>
    <w:rsid w:val="007734D0"/>
    <w:rsid w:val="00773509"/>
    <w:rsid w:val="00773584"/>
    <w:rsid w:val="00773586"/>
    <w:rsid w:val="007735D4"/>
    <w:rsid w:val="007735EB"/>
    <w:rsid w:val="007736AB"/>
    <w:rsid w:val="007736B6"/>
    <w:rsid w:val="007736BB"/>
    <w:rsid w:val="007736E3"/>
    <w:rsid w:val="007736E8"/>
    <w:rsid w:val="007739FA"/>
    <w:rsid w:val="00773AF6"/>
    <w:rsid w:val="00773B59"/>
    <w:rsid w:val="00773C0E"/>
    <w:rsid w:val="00773C48"/>
    <w:rsid w:val="00773C74"/>
    <w:rsid w:val="00773D8D"/>
    <w:rsid w:val="00773E87"/>
    <w:rsid w:val="00773EE3"/>
    <w:rsid w:val="00773F0E"/>
    <w:rsid w:val="00773F14"/>
    <w:rsid w:val="00773F61"/>
    <w:rsid w:val="00773FB3"/>
    <w:rsid w:val="00773FE2"/>
    <w:rsid w:val="00774079"/>
    <w:rsid w:val="0077408E"/>
    <w:rsid w:val="007740BB"/>
    <w:rsid w:val="007741C3"/>
    <w:rsid w:val="007741D7"/>
    <w:rsid w:val="0077427B"/>
    <w:rsid w:val="007742F3"/>
    <w:rsid w:val="00774340"/>
    <w:rsid w:val="0077442D"/>
    <w:rsid w:val="007744C1"/>
    <w:rsid w:val="007744CE"/>
    <w:rsid w:val="00774582"/>
    <w:rsid w:val="007745C4"/>
    <w:rsid w:val="00774626"/>
    <w:rsid w:val="00774647"/>
    <w:rsid w:val="00774649"/>
    <w:rsid w:val="0077479B"/>
    <w:rsid w:val="007748D4"/>
    <w:rsid w:val="00774925"/>
    <w:rsid w:val="0077496C"/>
    <w:rsid w:val="007749DD"/>
    <w:rsid w:val="00774A67"/>
    <w:rsid w:val="00774A72"/>
    <w:rsid w:val="00774BFE"/>
    <w:rsid w:val="00774C40"/>
    <w:rsid w:val="00774C71"/>
    <w:rsid w:val="00774CF1"/>
    <w:rsid w:val="00774DA9"/>
    <w:rsid w:val="00774DBC"/>
    <w:rsid w:val="00774F1D"/>
    <w:rsid w:val="00774F4B"/>
    <w:rsid w:val="00774FB6"/>
    <w:rsid w:val="007750BA"/>
    <w:rsid w:val="007750FB"/>
    <w:rsid w:val="007751EC"/>
    <w:rsid w:val="0077526E"/>
    <w:rsid w:val="007752D2"/>
    <w:rsid w:val="007753A2"/>
    <w:rsid w:val="007753EA"/>
    <w:rsid w:val="00775505"/>
    <w:rsid w:val="007755CC"/>
    <w:rsid w:val="00775612"/>
    <w:rsid w:val="00775621"/>
    <w:rsid w:val="007756FC"/>
    <w:rsid w:val="0077570E"/>
    <w:rsid w:val="0077573A"/>
    <w:rsid w:val="00775897"/>
    <w:rsid w:val="00775A65"/>
    <w:rsid w:val="00775AB4"/>
    <w:rsid w:val="00775BF4"/>
    <w:rsid w:val="00775C23"/>
    <w:rsid w:val="00775C2C"/>
    <w:rsid w:val="00775C61"/>
    <w:rsid w:val="00775D01"/>
    <w:rsid w:val="00775D20"/>
    <w:rsid w:val="00775D7F"/>
    <w:rsid w:val="00776059"/>
    <w:rsid w:val="007760CD"/>
    <w:rsid w:val="007760F1"/>
    <w:rsid w:val="00776180"/>
    <w:rsid w:val="007761BF"/>
    <w:rsid w:val="007762FD"/>
    <w:rsid w:val="00776309"/>
    <w:rsid w:val="0077632C"/>
    <w:rsid w:val="007764A0"/>
    <w:rsid w:val="007764B4"/>
    <w:rsid w:val="007764EE"/>
    <w:rsid w:val="00776515"/>
    <w:rsid w:val="00776632"/>
    <w:rsid w:val="007766F4"/>
    <w:rsid w:val="007766FF"/>
    <w:rsid w:val="00776852"/>
    <w:rsid w:val="007768E3"/>
    <w:rsid w:val="0077698E"/>
    <w:rsid w:val="007769C1"/>
    <w:rsid w:val="00776A2A"/>
    <w:rsid w:val="00776B73"/>
    <w:rsid w:val="00776B85"/>
    <w:rsid w:val="00776BE2"/>
    <w:rsid w:val="00776C16"/>
    <w:rsid w:val="00776C2D"/>
    <w:rsid w:val="00776C3A"/>
    <w:rsid w:val="00776C51"/>
    <w:rsid w:val="00776D5F"/>
    <w:rsid w:val="00776D76"/>
    <w:rsid w:val="00776E31"/>
    <w:rsid w:val="00776E75"/>
    <w:rsid w:val="00776E77"/>
    <w:rsid w:val="00776F2A"/>
    <w:rsid w:val="0077705B"/>
    <w:rsid w:val="007770C4"/>
    <w:rsid w:val="00777226"/>
    <w:rsid w:val="007773A9"/>
    <w:rsid w:val="007773BC"/>
    <w:rsid w:val="007773ED"/>
    <w:rsid w:val="0077742F"/>
    <w:rsid w:val="00777473"/>
    <w:rsid w:val="0077750D"/>
    <w:rsid w:val="007775A2"/>
    <w:rsid w:val="0077763D"/>
    <w:rsid w:val="00777781"/>
    <w:rsid w:val="007777DC"/>
    <w:rsid w:val="00777851"/>
    <w:rsid w:val="00777852"/>
    <w:rsid w:val="0077789E"/>
    <w:rsid w:val="00777934"/>
    <w:rsid w:val="00777A5F"/>
    <w:rsid w:val="00777A81"/>
    <w:rsid w:val="00777B9D"/>
    <w:rsid w:val="00777C19"/>
    <w:rsid w:val="00777C24"/>
    <w:rsid w:val="00777C41"/>
    <w:rsid w:val="00777C70"/>
    <w:rsid w:val="00777CEB"/>
    <w:rsid w:val="00777D4E"/>
    <w:rsid w:val="00777E03"/>
    <w:rsid w:val="00777F1F"/>
    <w:rsid w:val="00780083"/>
    <w:rsid w:val="0078009E"/>
    <w:rsid w:val="007800D6"/>
    <w:rsid w:val="00780187"/>
    <w:rsid w:val="00780189"/>
    <w:rsid w:val="00780222"/>
    <w:rsid w:val="00780246"/>
    <w:rsid w:val="007802A7"/>
    <w:rsid w:val="007802CF"/>
    <w:rsid w:val="007802E9"/>
    <w:rsid w:val="00780357"/>
    <w:rsid w:val="007803D9"/>
    <w:rsid w:val="007804A3"/>
    <w:rsid w:val="007804A6"/>
    <w:rsid w:val="00780553"/>
    <w:rsid w:val="00780689"/>
    <w:rsid w:val="007806B2"/>
    <w:rsid w:val="007806D0"/>
    <w:rsid w:val="007806DC"/>
    <w:rsid w:val="007806F5"/>
    <w:rsid w:val="00780733"/>
    <w:rsid w:val="0078075F"/>
    <w:rsid w:val="007807FE"/>
    <w:rsid w:val="0078080B"/>
    <w:rsid w:val="0078080D"/>
    <w:rsid w:val="00780871"/>
    <w:rsid w:val="00780887"/>
    <w:rsid w:val="0078093D"/>
    <w:rsid w:val="007809D3"/>
    <w:rsid w:val="007809E9"/>
    <w:rsid w:val="00780A00"/>
    <w:rsid w:val="00780AE3"/>
    <w:rsid w:val="00780AF6"/>
    <w:rsid w:val="00780B24"/>
    <w:rsid w:val="00780B7D"/>
    <w:rsid w:val="00780BA0"/>
    <w:rsid w:val="00780C4B"/>
    <w:rsid w:val="00780C65"/>
    <w:rsid w:val="00780D6F"/>
    <w:rsid w:val="00780E84"/>
    <w:rsid w:val="00780F42"/>
    <w:rsid w:val="00780FB5"/>
    <w:rsid w:val="00780FE9"/>
    <w:rsid w:val="00780FF5"/>
    <w:rsid w:val="00781055"/>
    <w:rsid w:val="007810BB"/>
    <w:rsid w:val="0078114E"/>
    <w:rsid w:val="0078114F"/>
    <w:rsid w:val="0078117B"/>
    <w:rsid w:val="00781220"/>
    <w:rsid w:val="00781265"/>
    <w:rsid w:val="007812BF"/>
    <w:rsid w:val="007812E8"/>
    <w:rsid w:val="00781349"/>
    <w:rsid w:val="007813A8"/>
    <w:rsid w:val="0078142B"/>
    <w:rsid w:val="0078143B"/>
    <w:rsid w:val="00781526"/>
    <w:rsid w:val="00781785"/>
    <w:rsid w:val="007817E0"/>
    <w:rsid w:val="00781838"/>
    <w:rsid w:val="00781894"/>
    <w:rsid w:val="007818B1"/>
    <w:rsid w:val="00781984"/>
    <w:rsid w:val="00781B13"/>
    <w:rsid w:val="00781B4D"/>
    <w:rsid w:val="00781BEA"/>
    <w:rsid w:val="00781C99"/>
    <w:rsid w:val="00781CCB"/>
    <w:rsid w:val="00781CE9"/>
    <w:rsid w:val="00781DFA"/>
    <w:rsid w:val="00781E31"/>
    <w:rsid w:val="00781E53"/>
    <w:rsid w:val="00781E97"/>
    <w:rsid w:val="00781EF4"/>
    <w:rsid w:val="00781F37"/>
    <w:rsid w:val="00781F85"/>
    <w:rsid w:val="00781FE6"/>
    <w:rsid w:val="00782124"/>
    <w:rsid w:val="00782127"/>
    <w:rsid w:val="0078212F"/>
    <w:rsid w:val="0078215C"/>
    <w:rsid w:val="007821A8"/>
    <w:rsid w:val="007821FD"/>
    <w:rsid w:val="00782252"/>
    <w:rsid w:val="00782259"/>
    <w:rsid w:val="0078229D"/>
    <w:rsid w:val="007822B8"/>
    <w:rsid w:val="00782312"/>
    <w:rsid w:val="00782427"/>
    <w:rsid w:val="00782454"/>
    <w:rsid w:val="00782483"/>
    <w:rsid w:val="00782562"/>
    <w:rsid w:val="0078259C"/>
    <w:rsid w:val="007825D7"/>
    <w:rsid w:val="00782605"/>
    <w:rsid w:val="007827A8"/>
    <w:rsid w:val="007827E0"/>
    <w:rsid w:val="007827F8"/>
    <w:rsid w:val="00782813"/>
    <w:rsid w:val="0078286A"/>
    <w:rsid w:val="007828B7"/>
    <w:rsid w:val="007828DD"/>
    <w:rsid w:val="00782A55"/>
    <w:rsid w:val="00782A57"/>
    <w:rsid w:val="00782A5F"/>
    <w:rsid w:val="00782A7F"/>
    <w:rsid w:val="00782AED"/>
    <w:rsid w:val="00782B8F"/>
    <w:rsid w:val="00782BE0"/>
    <w:rsid w:val="00782C08"/>
    <w:rsid w:val="00782C30"/>
    <w:rsid w:val="00782D1F"/>
    <w:rsid w:val="00782D88"/>
    <w:rsid w:val="00782D8B"/>
    <w:rsid w:val="00782DB7"/>
    <w:rsid w:val="00782DF7"/>
    <w:rsid w:val="00782E97"/>
    <w:rsid w:val="00782EC6"/>
    <w:rsid w:val="00782F2E"/>
    <w:rsid w:val="00783053"/>
    <w:rsid w:val="0078305C"/>
    <w:rsid w:val="00783080"/>
    <w:rsid w:val="0078342F"/>
    <w:rsid w:val="0078343D"/>
    <w:rsid w:val="007834EE"/>
    <w:rsid w:val="007837F6"/>
    <w:rsid w:val="007838B5"/>
    <w:rsid w:val="00783962"/>
    <w:rsid w:val="007839DD"/>
    <w:rsid w:val="00783A5A"/>
    <w:rsid w:val="00783AF4"/>
    <w:rsid w:val="00783D3C"/>
    <w:rsid w:val="00783D80"/>
    <w:rsid w:val="00783DAF"/>
    <w:rsid w:val="00783E02"/>
    <w:rsid w:val="00783E85"/>
    <w:rsid w:val="00783EBA"/>
    <w:rsid w:val="00783EBC"/>
    <w:rsid w:val="00783ECD"/>
    <w:rsid w:val="00783F01"/>
    <w:rsid w:val="00783F1A"/>
    <w:rsid w:val="00784067"/>
    <w:rsid w:val="00784069"/>
    <w:rsid w:val="0078406B"/>
    <w:rsid w:val="007840A0"/>
    <w:rsid w:val="007840B4"/>
    <w:rsid w:val="0078419B"/>
    <w:rsid w:val="007841D1"/>
    <w:rsid w:val="007841DA"/>
    <w:rsid w:val="00784217"/>
    <w:rsid w:val="007842B6"/>
    <w:rsid w:val="007842D1"/>
    <w:rsid w:val="007842D2"/>
    <w:rsid w:val="00784325"/>
    <w:rsid w:val="0078441F"/>
    <w:rsid w:val="00784466"/>
    <w:rsid w:val="007845A4"/>
    <w:rsid w:val="0078471A"/>
    <w:rsid w:val="007847A4"/>
    <w:rsid w:val="007847C6"/>
    <w:rsid w:val="007847E3"/>
    <w:rsid w:val="007847E5"/>
    <w:rsid w:val="00784839"/>
    <w:rsid w:val="00784842"/>
    <w:rsid w:val="00784846"/>
    <w:rsid w:val="00784920"/>
    <w:rsid w:val="00784992"/>
    <w:rsid w:val="007849C8"/>
    <w:rsid w:val="00784C49"/>
    <w:rsid w:val="00784DCD"/>
    <w:rsid w:val="00784E16"/>
    <w:rsid w:val="00784F15"/>
    <w:rsid w:val="0078514E"/>
    <w:rsid w:val="0078520A"/>
    <w:rsid w:val="0078520F"/>
    <w:rsid w:val="0078521B"/>
    <w:rsid w:val="0078537F"/>
    <w:rsid w:val="007853BC"/>
    <w:rsid w:val="007853FC"/>
    <w:rsid w:val="0078547C"/>
    <w:rsid w:val="007854A6"/>
    <w:rsid w:val="00785531"/>
    <w:rsid w:val="00785593"/>
    <w:rsid w:val="007855CA"/>
    <w:rsid w:val="007855E9"/>
    <w:rsid w:val="00785681"/>
    <w:rsid w:val="0078577B"/>
    <w:rsid w:val="00785830"/>
    <w:rsid w:val="00785837"/>
    <w:rsid w:val="0078586B"/>
    <w:rsid w:val="007858C1"/>
    <w:rsid w:val="007858E5"/>
    <w:rsid w:val="00785925"/>
    <w:rsid w:val="007859DF"/>
    <w:rsid w:val="00785A1F"/>
    <w:rsid w:val="00785A53"/>
    <w:rsid w:val="00785A92"/>
    <w:rsid w:val="00785ADD"/>
    <w:rsid w:val="00785B08"/>
    <w:rsid w:val="00785B68"/>
    <w:rsid w:val="00785BB1"/>
    <w:rsid w:val="00785C1E"/>
    <w:rsid w:val="00785C3E"/>
    <w:rsid w:val="00785CA9"/>
    <w:rsid w:val="00785CE7"/>
    <w:rsid w:val="00785D1E"/>
    <w:rsid w:val="00785D83"/>
    <w:rsid w:val="00785DAE"/>
    <w:rsid w:val="00785F97"/>
    <w:rsid w:val="00785FA6"/>
    <w:rsid w:val="00785FD5"/>
    <w:rsid w:val="00785FDF"/>
    <w:rsid w:val="0078603D"/>
    <w:rsid w:val="00786045"/>
    <w:rsid w:val="007861D6"/>
    <w:rsid w:val="0078622C"/>
    <w:rsid w:val="00786281"/>
    <w:rsid w:val="007862D7"/>
    <w:rsid w:val="00786381"/>
    <w:rsid w:val="007863BA"/>
    <w:rsid w:val="007863C9"/>
    <w:rsid w:val="007864CE"/>
    <w:rsid w:val="007865C6"/>
    <w:rsid w:val="00786628"/>
    <w:rsid w:val="007866C9"/>
    <w:rsid w:val="007866FB"/>
    <w:rsid w:val="00786828"/>
    <w:rsid w:val="00786851"/>
    <w:rsid w:val="00786949"/>
    <w:rsid w:val="00786972"/>
    <w:rsid w:val="00786A94"/>
    <w:rsid w:val="00786AC7"/>
    <w:rsid w:val="00786ACF"/>
    <w:rsid w:val="00786AD8"/>
    <w:rsid w:val="00786BE1"/>
    <w:rsid w:val="00786C09"/>
    <w:rsid w:val="00786C28"/>
    <w:rsid w:val="00786C41"/>
    <w:rsid w:val="00786C73"/>
    <w:rsid w:val="00786EBC"/>
    <w:rsid w:val="00786EF0"/>
    <w:rsid w:val="00786F5E"/>
    <w:rsid w:val="00786F99"/>
    <w:rsid w:val="00786FC2"/>
    <w:rsid w:val="00786FDD"/>
    <w:rsid w:val="00787071"/>
    <w:rsid w:val="00787080"/>
    <w:rsid w:val="0078709B"/>
    <w:rsid w:val="007870F9"/>
    <w:rsid w:val="00787101"/>
    <w:rsid w:val="00787122"/>
    <w:rsid w:val="00787247"/>
    <w:rsid w:val="007872B9"/>
    <w:rsid w:val="0078734C"/>
    <w:rsid w:val="00787484"/>
    <w:rsid w:val="0078750D"/>
    <w:rsid w:val="0078770F"/>
    <w:rsid w:val="00787714"/>
    <w:rsid w:val="00787776"/>
    <w:rsid w:val="00787843"/>
    <w:rsid w:val="00787872"/>
    <w:rsid w:val="00787886"/>
    <w:rsid w:val="007878A4"/>
    <w:rsid w:val="007878C3"/>
    <w:rsid w:val="007879D1"/>
    <w:rsid w:val="00787AC0"/>
    <w:rsid w:val="00787B73"/>
    <w:rsid w:val="00787BD0"/>
    <w:rsid w:val="00787CC2"/>
    <w:rsid w:val="00787D05"/>
    <w:rsid w:val="00787D86"/>
    <w:rsid w:val="00787DFA"/>
    <w:rsid w:val="00787E31"/>
    <w:rsid w:val="00787E7A"/>
    <w:rsid w:val="00787E9A"/>
    <w:rsid w:val="00787ED6"/>
    <w:rsid w:val="00787FF0"/>
    <w:rsid w:val="00787FF3"/>
    <w:rsid w:val="00790003"/>
    <w:rsid w:val="0079002C"/>
    <w:rsid w:val="0079004D"/>
    <w:rsid w:val="00790167"/>
    <w:rsid w:val="00790278"/>
    <w:rsid w:val="007902A6"/>
    <w:rsid w:val="00790316"/>
    <w:rsid w:val="00790460"/>
    <w:rsid w:val="007904B1"/>
    <w:rsid w:val="00790570"/>
    <w:rsid w:val="00790679"/>
    <w:rsid w:val="007906FE"/>
    <w:rsid w:val="00790732"/>
    <w:rsid w:val="0079077F"/>
    <w:rsid w:val="00790809"/>
    <w:rsid w:val="0079084E"/>
    <w:rsid w:val="007908C5"/>
    <w:rsid w:val="00790A0C"/>
    <w:rsid w:val="00790A99"/>
    <w:rsid w:val="00790ADB"/>
    <w:rsid w:val="00790AFE"/>
    <w:rsid w:val="00790BA2"/>
    <w:rsid w:val="00790C41"/>
    <w:rsid w:val="00790CAF"/>
    <w:rsid w:val="00790CFF"/>
    <w:rsid w:val="00790D62"/>
    <w:rsid w:val="00790EBA"/>
    <w:rsid w:val="00790F4A"/>
    <w:rsid w:val="0079127C"/>
    <w:rsid w:val="0079128E"/>
    <w:rsid w:val="007913BD"/>
    <w:rsid w:val="00791403"/>
    <w:rsid w:val="00791480"/>
    <w:rsid w:val="007915CF"/>
    <w:rsid w:val="007915F8"/>
    <w:rsid w:val="007916A8"/>
    <w:rsid w:val="00791754"/>
    <w:rsid w:val="0079182F"/>
    <w:rsid w:val="007918B0"/>
    <w:rsid w:val="007918B4"/>
    <w:rsid w:val="00791A9E"/>
    <w:rsid w:val="00791AC8"/>
    <w:rsid w:val="00791B84"/>
    <w:rsid w:val="00791C20"/>
    <w:rsid w:val="00791CC8"/>
    <w:rsid w:val="00791D02"/>
    <w:rsid w:val="00791D82"/>
    <w:rsid w:val="00791DB9"/>
    <w:rsid w:val="00791E18"/>
    <w:rsid w:val="00791F36"/>
    <w:rsid w:val="00791F57"/>
    <w:rsid w:val="00791F6B"/>
    <w:rsid w:val="00791F94"/>
    <w:rsid w:val="00792009"/>
    <w:rsid w:val="00792036"/>
    <w:rsid w:val="007920D2"/>
    <w:rsid w:val="007921FD"/>
    <w:rsid w:val="0079224F"/>
    <w:rsid w:val="0079226E"/>
    <w:rsid w:val="00792289"/>
    <w:rsid w:val="00792362"/>
    <w:rsid w:val="0079237B"/>
    <w:rsid w:val="0079253C"/>
    <w:rsid w:val="00792548"/>
    <w:rsid w:val="007925C8"/>
    <w:rsid w:val="007925ED"/>
    <w:rsid w:val="00792661"/>
    <w:rsid w:val="0079268F"/>
    <w:rsid w:val="00792792"/>
    <w:rsid w:val="007927F7"/>
    <w:rsid w:val="0079284C"/>
    <w:rsid w:val="0079290B"/>
    <w:rsid w:val="007929DD"/>
    <w:rsid w:val="007929FF"/>
    <w:rsid w:val="00792AA3"/>
    <w:rsid w:val="00792B46"/>
    <w:rsid w:val="00792B47"/>
    <w:rsid w:val="00792BA4"/>
    <w:rsid w:val="00792BF8"/>
    <w:rsid w:val="00792C0C"/>
    <w:rsid w:val="00792D21"/>
    <w:rsid w:val="00792D2E"/>
    <w:rsid w:val="00792E59"/>
    <w:rsid w:val="00792EE2"/>
    <w:rsid w:val="00792F90"/>
    <w:rsid w:val="00792FE6"/>
    <w:rsid w:val="00793041"/>
    <w:rsid w:val="00793142"/>
    <w:rsid w:val="007931A8"/>
    <w:rsid w:val="0079320F"/>
    <w:rsid w:val="00793238"/>
    <w:rsid w:val="00793298"/>
    <w:rsid w:val="0079329D"/>
    <w:rsid w:val="0079341D"/>
    <w:rsid w:val="00793423"/>
    <w:rsid w:val="007934C4"/>
    <w:rsid w:val="007934C9"/>
    <w:rsid w:val="0079359E"/>
    <w:rsid w:val="00793604"/>
    <w:rsid w:val="00793614"/>
    <w:rsid w:val="00793630"/>
    <w:rsid w:val="007936BE"/>
    <w:rsid w:val="007936E0"/>
    <w:rsid w:val="007936F8"/>
    <w:rsid w:val="0079391D"/>
    <w:rsid w:val="0079397C"/>
    <w:rsid w:val="007939BD"/>
    <w:rsid w:val="00793A1A"/>
    <w:rsid w:val="00793C2B"/>
    <w:rsid w:val="00793CA1"/>
    <w:rsid w:val="00793CEE"/>
    <w:rsid w:val="00793E05"/>
    <w:rsid w:val="00793E5E"/>
    <w:rsid w:val="00793E72"/>
    <w:rsid w:val="00793EB2"/>
    <w:rsid w:val="00793EDB"/>
    <w:rsid w:val="00793F51"/>
    <w:rsid w:val="00793F53"/>
    <w:rsid w:val="00793F58"/>
    <w:rsid w:val="00794004"/>
    <w:rsid w:val="00794016"/>
    <w:rsid w:val="00794062"/>
    <w:rsid w:val="007940F8"/>
    <w:rsid w:val="0079412B"/>
    <w:rsid w:val="00794146"/>
    <w:rsid w:val="007941C7"/>
    <w:rsid w:val="007941EA"/>
    <w:rsid w:val="0079427E"/>
    <w:rsid w:val="0079428D"/>
    <w:rsid w:val="007942B7"/>
    <w:rsid w:val="007942E6"/>
    <w:rsid w:val="0079434C"/>
    <w:rsid w:val="00794383"/>
    <w:rsid w:val="007943F2"/>
    <w:rsid w:val="00794424"/>
    <w:rsid w:val="00794780"/>
    <w:rsid w:val="007947AC"/>
    <w:rsid w:val="00794805"/>
    <w:rsid w:val="00794853"/>
    <w:rsid w:val="00794994"/>
    <w:rsid w:val="00794A8B"/>
    <w:rsid w:val="00794A93"/>
    <w:rsid w:val="00794B28"/>
    <w:rsid w:val="00794BAC"/>
    <w:rsid w:val="00794BE9"/>
    <w:rsid w:val="00794CDE"/>
    <w:rsid w:val="00794D41"/>
    <w:rsid w:val="00794DF9"/>
    <w:rsid w:val="00794EE7"/>
    <w:rsid w:val="00794FB7"/>
    <w:rsid w:val="0079506D"/>
    <w:rsid w:val="007950CB"/>
    <w:rsid w:val="007950DD"/>
    <w:rsid w:val="00795117"/>
    <w:rsid w:val="00795196"/>
    <w:rsid w:val="007951AE"/>
    <w:rsid w:val="00795267"/>
    <w:rsid w:val="007954E2"/>
    <w:rsid w:val="00795590"/>
    <w:rsid w:val="00795607"/>
    <w:rsid w:val="007956BE"/>
    <w:rsid w:val="007956CB"/>
    <w:rsid w:val="00795856"/>
    <w:rsid w:val="0079590A"/>
    <w:rsid w:val="007959E8"/>
    <w:rsid w:val="007959F3"/>
    <w:rsid w:val="00795AA3"/>
    <w:rsid w:val="00795AE2"/>
    <w:rsid w:val="00795B5F"/>
    <w:rsid w:val="00795C04"/>
    <w:rsid w:val="00795C7C"/>
    <w:rsid w:val="00795CA0"/>
    <w:rsid w:val="00795EC8"/>
    <w:rsid w:val="0079600C"/>
    <w:rsid w:val="00796012"/>
    <w:rsid w:val="0079605B"/>
    <w:rsid w:val="007960B5"/>
    <w:rsid w:val="00796110"/>
    <w:rsid w:val="00796196"/>
    <w:rsid w:val="007961D4"/>
    <w:rsid w:val="0079632B"/>
    <w:rsid w:val="00796363"/>
    <w:rsid w:val="0079645E"/>
    <w:rsid w:val="007964CA"/>
    <w:rsid w:val="007965A7"/>
    <w:rsid w:val="007965B4"/>
    <w:rsid w:val="007965CD"/>
    <w:rsid w:val="0079664A"/>
    <w:rsid w:val="007967BB"/>
    <w:rsid w:val="0079680B"/>
    <w:rsid w:val="00796965"/>
    <w:rsid w:val="007969E1"/>
    <w:rsid w:val="00796A08"/>
    <w:rsid w:val="00796A28"/>
    <w:rsid w:val="00796ABC"/>
    <w:rsid w:val="00796B24"/>
    <w:rsid w:val="00796C0D"/>
    <w:rsid w:val="00796CE7"/>
    <w:rsid w:val="00796D4F"/>
    <w:rsid w:val="00796E5D"/>
    <w:rsid w:val="00796F24"/>
    <w:rsid w:val="00796F68"/>
    <w:rsid w:val="00796F76"/>
    <w:rsid w:val="00796FDA"/>
    <w:rsid w:val="00797022"/>
    <w:rsid w:val="00797031"/>
    <w:rsid w:val="0079707B"/>
    <w:rsid w:val="00797092"/>
    <w:rsid w:val="007971F7"/>
    <w:rsid w:val="0079725B"/>
    <w:rsid w:val="0079726A"/>
    <w:rsid w:val="00797311"/>
    <w:rsid w:val="0079731C"/>
    <w:rsid w:val="007973E3"/>
    <w:rsid w:val="0079751B"/>
    <w:rsid w:val="00797522"/>
    <w:rsid w:val="00797562"/>
    <w:rsid w:val="007975DE"/>
    <w:rsid w:val="00797632"/>
    <w:rsid w:val="00797665"/>
    <w:rsid w:val="0079768F"/>
    <w:rsid w:val="0079775D"/>
    <w:rsid w:val="007977A0"/>
    <w:rsid w:val="007977AF"/>
    <w:rsid w:val="00797807"/>
    <w:rsid w:val="0079791B"/>
    <w:rsid w:val="00797934"/>
    <w:rsid w:val="00797936"/>
    <w:rsid w:val="00797938"/>
    <w:rsid w:val="007979E0"/>
    <w:rsid w:val="00797A49"/>
    <w:rsid w:val="00797A5A"/>
    <w:rsid w:val="00797A7E"/>
    <w:rsid w:val="00797AE2"/>
    <w:rsid w:val="00797CCD"/>
    <w:rsid w:val="00797CFC"/>
    <w:rsid w:val="00797DED"/>
    <w:rsid w:val="00797E88"/>
    <w:rsid w:val="00797F25"/>
    <w:rsid w:val="00797F9B"/>
    <w:rsid w:val="00797FC6"/>
    <w:rsid w:val="007A0066"/>
    <w:rsid w:val="007A01E7"/>
    <w:rsid w:val="007A01F9"/>
    <w:rsid w:val="007A022B"/>
    <w:rsid w:val="007A038C"/>
    <w:rsid w:val="007A039E"/>
    <w:rsid w:val="007A03D6"/>
    <w:rsid w:val="007A0403"/>
    <w:rsid w:val="007A042B"/>
    <w:rsid w:val="007A0470"/>
    <w:rsid w:val="007A04AD"/>
    <w:rsid w:val="007A050C"/>
    <w:rsid w:val="007A0522"/>
    <w:rsid w:val="007A0541"/>
    <w:rsid w:val="007A0551"/>
    <w:rsid w:val="007A06E2"/>
    <w:rsid w:val="007A07B5"/>
    <w:rsid w:val="007A07E7"/>
    <w:rsid w:val="007A08B5"/>
    <w:rsid w:val="007A08E2"/>
    <w:rsid w:val="007A0932"/>
    <w:rsid w:val="007A09F3"/>
    <w:rsid w:val="007A0A25"/>
    <w:rsid w:val="007A0A95"/>
    <w:rsid w:val="007A0ADB"/>
    <w:rsid w:val="007A0AED"/>
    <w:rsid w:val="007A0AF4"/>
    <w:rsid w:val="007A0BAD"/>
    <w:rsid w:val="007A0BE0"/>
    <w:rsid w:val="007A0C0C"/>
    <w:rsid w:val="007A0D02"/>
    <w:rsid w:val="007A0D67"/>
    <w:rsid w:val="007A0D69"/>
    <w:rsid w:val="007A0D80"/>
    <w:rsid w:val="007A0E42"/>
    <w:rsid w:val="007A0F43"/>
    <w:rsid w:val="007A0F98"/>
    <w:rsid w:val="007A0FA5"/>
    <w:rsid w:val="007A1043"/>
    <w:rsid w:val="007A10C4"/>
    <w:rsid w:val="007A1106"/>
    <w:rsid w:val="007A1107"/>
    <w:rsid w:val="007A122B"/>
    <w:rsid w:val="007A12DA"/>
    <w:rsid w:val="007A1369"/>
    <w:rsid w:val="007A13A1"/>
    <w:rsid w:val="007A13CB"/>
    <w:rsid w:val="007A1457"/>
    <w:rsid w:val="007A1473"/>
    <w:rsid w:val="007A1543"/>
    <w:rsid w:val="007A160A"/>
    <w:rsid w:val="007A160B"/>
    <w:rsid w:val="007A1806"/>
    <w:rsid w:val="007A181E"/>
    <w:rsid w:val="007A1821"/>
    <w:rsid w:val="007A185F"/>
    <w:rsid w:val="007A18C5"/>
    <w:rsid w:val="007A18C9"/>
    <w:rsid w:val="007A1A0F"/>
    <w:rsid w:val="007A1AB2"/>
    <w:rsid w:val="007A1AE5"/>
    <w:rsid w:val="007A1C30"/>
    <w:rsid w:val="007A1D05"/>
    <w:rsid w:val="007A1D79"/>
    <w:rsid w:val="007A1E01"/>
    <w:rsid w:val="007A1E18"/>
    <w:rsid w:val="007A1E2A"/>
    <w:rsid w:val="007A1E4F"/>
    <w:rsid w:val="007A1F0C"/>
    <w:rsid w:val="007A1F93"/>
    <w:rsid w:val="007A1FD9"/>
    <w:rsid w:val="007A201D"/>
    <w:rsid w:val="007A20D4"/>
    <w:rsid w:val="007A212D"/>
    <w:rsid w:val="007A214B"/>
    <w:rsid w:val="007A21B7"/>
    <w:rsid w:val="007A220D"/>
    <w:rsid w:val="007A228C"/>
    <w:rsid w:val="007A22C1"/>
    <w:rsid w:val="007A22E9"/>
    <w:rsid w:val="007A22FD"/>
    <w:rsid w:val="007A2316"/>
    <w:rsid w:val="007A23CF"/>
    <w:rsid w:val="007A23D0"/>
    <w:rsid w:val="007A2493"/>
    <w:rsid w:val="007A26A4"/>
    <w:rsid w:val="007A27A0"/>
    <w:rsid w:val="007A285D"/>
    <w:rsid w:val="007A28D9"/>
    <w:rsid w:val="007A28FE"/>
    <w:rsid w:val="007A2904"/>
    <w:rsid w:val="007A295B"/>
    <w:rsid w:val="007A2A75"/>
    <w:rsid w:val="007A2CB2"/>
    <w:rsid w:val="007A2CFD"/>
    <w:rsid w:val="007A2DEA"/>
    <w:rsid w:val="007A2F10"/>
    <w:rsid w:val="007A2F12"/>
    <w:rsid w:val="007A2F7A"/>
    <w:rsid w:val="007A2F8B"/>
    <w:rsid w:val="007A2F9A"/>
    <w:rsid w:val="007A3027"/>
    <w:rsid w:val="007A306E"/>
    <w:rsid w:val="007A325B"/>
    <w:rsid w:val="007A32EB"/>
    <w:rsid w:val="007A3303"/>
    <w:rsid w:val="007A3380"/>
    <w:rsid w:val="007A3407"/>
    <w:rsid w:val="007A3417"/>
    <w:rsid w:val="007A343C"/>
    <w:rsid w:val="007A344D"/>
    <w:rsid w:val="007A345F"/>
    <w:rsid w:val="007A3472"/>
    <w:rsid w:val="007A34D1"/>
    <w:rsid w:val="007A34DA"/>
    <w:rsid w:val="007A34FE"/>
    <w:rsid w:val="007A3622"/>
    <w:rsid w:val="007A3648"/>
    <w:rsid w:val="007A3676"/>
    <w:rsid w:val="007A36A6"/>
    <w:rsid w:val="007A3715"/>
    <w:rsid w:val="007A3762"/>
    <w:rsid w:val="007A37C8"/>
    <w:rsid w:val="007A37C9"/>
    <w:rsid w:val="007A3820"/>
    <w:rsid w:val="007A3958"/>
    <w:rsid w:val="007A3A91"/>
    <w:rsid w:val="007A3CBF"/>
    <w:rsid w:val="007A3DE9"/>
    <w:rsid w:val="007A3EEE"/>
    <w:rsid w:val="007A3F49"/>
    <w:rsid w:val="007A3F81"/>
    <w:rsid w:val="007A402A"/>
    <w:rsid w:val="007A4076"/>
    <w:rsid w:val="007A40C3"/>
    <w:rsid w:val="007A40C9"/>
    <w:rsid w:val="007A4173"/>
    <w:rsid w:val="007A41AE"/>
    <w:rsid w:val="007A41FD"/>
    <w:rsid w:val="007A420D"/>
    <w:rsid w:val="007A423E"/>
    <w:rsid w:val="007A424A"/>
    <w:rsid w:val="007A438B"/>
    <w:rsid w:val="007A43E4"/>
    <w:rsid w:val="007A440D"/>
    <w:rsid w:val="007A44FE"/>
    <w:rsid w:val="007A454A"/>
    <w:rsid w:val="007A46C3"/>
    <w:rsid w:val="007A4736"/>
    <w:rsid w:val="007A47A6"/>
    <w:rsid w:val="007A4815"/>
    <w:rsid w:val="007A48F8"/>
    <w:rsid w:val="007A4909"/>
    <w:rsid w:val="007A49A9"/>
    <w:rsid w:val="007A4A4C"/>
    <w:rsid w:val="007A4A6F"/>
    <w:rsid w:val="007A4AA5"/>
    <w:rsid w:val="007A4AB9"/>
    <w:rsid w:val="007A4ACD"/>
    <w:rsid w:val="007A4AD1"/>
    <w:rsid w:val="007A4B19"/>
    <w:rsid w:val="007A4C49"/>
    <w:rsid w:val="007A4C86"/>
    <w:rsid w:val="007A4CB6"/>
    <w:rsid w:val="007A4CF9"/>
    <w:rsid w:val="007A4D4A"/>
    <w:rsid w:val="007A4D4D"/>
    <w:rsid w:val="007A4DC5"/>
    <w:rsid w:val="007A4E73"/>
    <w:rsid w:val="007A4E82"/>
    <w:rsid w:val="007A4F22"/>
    <w:rsid w:val="007A4FFE"/>
    <w:rsid w:val="007A50BF"/>
    <w:rsid w:val="007A5110"/>
    <w:rsid w:val="007A513F"/>
    <w:rsid w:val="007A5222"/>
    <w:rsid w:val="007A52F2"/>
    <w:rsid w:val="007A5334"/>
    <w:rsid w:val="007A539E"/>
    <w:rsid w:val="007A5407"/>
    <w:rsid w:val="007A545B"/>
    <w:rsid w:val="007A5495"/>
    <w:rsid w:val="007A54B0"/>
    <w:rsid w:val="007A5554"/>
    <w:rsid w:val="007A5578"/>
    <w:rsid w:val="007A55A2"/>
    <w:rsid w:val="007A5648"/>
    <w:rsid w:val="007A569D"/>
    <w:rsid w:val="007A56A9"/>
    <w:rsid w:val="007A5720"/>
    <w:rsid w:val="007A5783"/>
    <w:rsid w:val="007A57CB"/>
    <w:rsid w:val="007A5863"/>
    <w:rsid w:val="007A5883"/>
    <w:rsid w:val="007A59F5"/>
    <w:rsid w:val="007A5A7E"/>
    <w:rsid w:val="007A5B4B"/>
    <w:rsid w:val="007A5BA6"/>
    <w:rsid w:val="007A5BBF"/>
    <w:rsid w:val="007A5BCC"/>
    <w:rsid w:val="007A5BF8"/>
    <w:rsid w:val="007A5C28"/>
    <w:rsid w:val="007A5C2F"/>
    <w:rsid w:val="007A5CC5"/>
    <w:rsid w:val="007A5D3D"/>
    <w:rsid w:val="007A5D47"/>
    <w:rsid w:val="007A5DC2"/>
    <w:rsid w:val="007A5E7A"/>
    <w:rsid w:val="007A5E88"/>
    <w:rsid w:val="007A5EBD"/>
    <w:rsid w:val="007A5EE9"/>
    <w:rsid w:val="007A5F52"/>
    <w:rsid w:val="007A5F7E"/>
    <w:rsid w:val="007A5FA6"/>
    <w:rsid w:val="007A61C2"/>
    <w:rsid w:val="007A636E"/>
    <w:rsid w:val="007A6396"/>
    <w:rsid w:val="007A63AB"/>
    <w:rsid w:val="007A6437"/>
    <w:rsid w:val="007A648E"/>
    <w:rsid w:val="007A64A8"/>
    <w:rsid w:val="007A64F7"/>
    <w:rsid w:val="007A657D"/>
    <w:rsid w:val="007A66DC"/>
    <w:rsid w:val="007A6827"/>
    <w:rsid w:val="007A69CA"/>
    <w:rsid w:val="007A69F0"/>
    <w:rsid w:val="007A69F7"/>
    <w:rsid w:val="007A6A5F"/>
    <w:rsid w:val="007A6ACE"/>
    <w:rsid w:val="007A6ADC"/>
    <w:rsid w:val="007A6BBA"/>
    <w:rsid w:val="007A6BFE"/>
    <w:rsid w:val="007A6C2C"/>
    <w:rsid w:val="007A6CE4"/>
    <w:rsid w:val="007A6D4E"/>
    <w:rsid w:val="007A6E0E"/>
    <w:rsid w:val="007A6E74"/>
    <w:rsid w:val="007A6EC5"/>
    <w:rsid w:val="007A6EEA"/>
    <w:rsid w:val="007A6EF3"/>
    <w:rsid w:val="007A6FA4"/>
    <w:rsid w:val="007A713D"/>
    <w:rsid w:val="007A713F"/>
    <w:rsid w:val="007A71EE"/>
    <w:rsid w:val="007A7215"/>
    <w:rsid w:val="007A740E"/>
    <w:rsid w:val="007A740F"/>
    <w:rsid w:val="007A7410"/>
    <w:rsid w:val="007A7479"/>
    <w:rsid w:val="007A7604"/>
    <w:rsid w:val="007A76CD"/>
    <w:rsid w:val="007A77C8"/>
    <w:rsid w:val="007A782D"/>
    <w:rsid w:val="007A7922"/>
    <w:rsid w:val="007A79E9"/>
    <w:rsid w:val="007A79EC"/>
    <w:rsid w:val="007A7A89"/>
    <w:rsid w:val="007A7C62"/>
    <w:rsid w:val="007A7CD0"/>
    <w:rsid w:val="007A7DC7"/>
    <w:rsid w:val="007A7E11"/>
    <w:rsid w:val="007A7E13"/>
    <w:rsid w:val="007A7E28"/>
    <w:rsid w:val="007A7E9D"/>
    <w:rsid w:val="007A7F0D"/>
    <w:rsid w:val="007A7F9C"/>
    <w:rsid w:val="007B003E"/>
    <w:rsid w:val="007B00FC"/>
    <w:rsid w:val="007B0149"/>
    <w:rsid w:val="007B0199"/>
    <w:rsid w:val="007B026B"/>
    <w:rsid w:val="007B0364"/>
    <w:rsid w:val="007B0447"/>
    <w:rsid w:val="007B04A4"/>
    <w:rsid w:val="007B04FB"/>
    <w:rsid w:val="007B05AD"/>
    <w:rsid w:val="007B0624"/>
    <w:rsid w:val="007B0774"/>
    <w:rsid w:val="007B07FB"/>
    <w:rsid w:val="007B08CC"/>
    <w:rsid w:val="007B09B4"/>
    <w:rsid w:val="007B09E6"/>
    <w:rsid w:val="007B0A6E"/>
    <w:rsid w:val="007B0B40"/>
    <w:rsid w:val="007B0B9B"/>
    <w:rsid w:val="007B0BBE"/>
    <w:rsid w:val="007B0C0C"/>
    <w:rsid w:val="007B0C8E"/>
    <w:rsid w:val="007B0CC4"/>
    <w:rsid w:val="007B0CCD"/>
    <w:rsid w:val="007B0D23"/>
    <w:rsid w:val="007B0D33"/>
    <w:rsid w:val="007B0D37"/>
    <w:rsid w:val="007B0D5E"/>
    <w:rsid w:val="007B0E2C"/>
    <w:rsid w:val="007B0FFF"/>
    <w:rsid w:val="007B1090"/>
    <w:rsid w:val="007B1139"/>
    <w:rsid w:val="007B1145"/>
    <w:rsid w:val="007B119D"/>
    <w:rsid w:val="007B1252"/>
    <w:rsid w:val="007B1283"/>
    <w:rsid w:val="007B1288"/>
    <w:rsid w:val="007B129C"/>
    <w:rsid w:val="007B142A"/>
    <w:rsid w:val="007B1500"/>
    <w:rsid w:val="007B1508"/>
    <w:rsid w:val="007B15D9"/>
    <w:rsid w:val="007B1694"/>
    <w:rsid w:val="007B16B4"/>
    <w:rsid w:val="007B1731"/>
    <w:rsid w:val="007B1749"/>
    <w:rsid w:val="007B17FF"/>
    <w:rsid w:val="007B1857"/>
    <w:rsid w:val="007B1A5D"/>
    <w:rsid w:val="007B1A70"/>
    <w:rsid w:val="007B1A80"/>
    <w:rsid w:val="007B1AB3"/>
    <w:rsid w:val="007B1AC7"/>
    <w:rsid w:val="007B1BF0"/>
    <w:rsid w:val="007B1C7E"/>
    <w:rsid w:val="007B1C82"/>
    <w:rsid w:val="007B1D0B"/>
    <w:rsid w:val="007B1D1B"/>
    <w:rsid w:val="007B1D98"/>
    <w:rsid w:val="007B1DD5"/>
    <w:rsid w:val="007B1E99"/>
    <w:rsid w:val="007B1EA0"/>
    <w:rsid w:val="007B1EA8"/>
    <w:rsid w:val="007B1EFA"/>
    <w:rsid w:val="007B20CA"/>
    <w:rsid w:val="007B20E9"/>
    <w:rsid w:val="007B20F1"/>
    <w:rsid w:val="007B217C"/>
    <w:rsid w:val="007B21E0"/>
    <w:rsid w:val="007B2256"/>
    <w:rsid w:val="007B2299"/>
    <w:rsid w:val="007B22F7"/>
    <w:rsid w:val="007B231A"/>
    <w:rsid w:val="007B2347"/>
    <w:rsid w:val="007B23EE"/>
    <w:rsid w:val="007B2470"/>
    <w:rsid w:val="007B24D9"/>
    <w:rsid w:val="007B2512"/>
    <w:rsid w:val="007B254B"/>
    <w:rsid w:val="007B25EA"/>
    <w:rsid w:val="007B262F"/>
    <w:rsid w:val="007B2679"/>
    <w:rsid w:val="007B2685"/>
    <w:rsid w:val="007B26A1"/>
    <w:rsid w:val="007B26B7"/>
    <w:rsid w:val="007B282F"/>
    <w:rsid w:val="007B284B"/>
    <w:rsid w:val="007B2851"/>
    <w:rsid w:val="007B2977"/>
    <w:rsid w:val="007B29EF"/>
    <w:rsid w:val="007B2A24"/>
    <w:rsid w:val="007B2A59"/>
    <w:rsid w:val="007B2A80"/>
    <w:rsid w:val="007B2B9D"/>
    <w:rsid w:val="007B2C25"/>
    <w:rsid w:val="007B2CDE"/>
    <w:rsid w:val="007B2D0E"/>
    <w:rsid w:val="007B2E96"/>
    <w:rsid w:val="007B2EB7"/>
    <w:rsid w:val="007B2ED5"/>
    <w:rsid w:val="007B3010"/>
    <w:rsid w:val="007B3088"/>
    <w:rsid w:val="007B30B2"/>
    <w:rsid w:val="007B30E0"/>
    <w:rsid w:val="007B30E5"/>
    <w:rsid w:val="007B319B"/>
    <w:rsid w:val="007B31C2"/>
    <w:rsid w:val="007B31F6"/>
    <w:rsid w:val="007B321C"/>
    <w:rsid w:val="007B3226"/>
    <w:rsid w:val="007B32E8"/>
    <w:rsid w:val="007B3303"/>
    <w:rsid w:val="007B332C"/>
    <w:rsid w:val="007B335B"/>
    <w:rsid w:val="007B3365"/>
    <w:rsid w:val="007B3388"/>
    <w:rsid w:val="007B33F6"/>
    <w:rsid w:val="007B34F7"/>
    <w:rsid w:val="007B3577"/>
    <w:rsid w:val="007B357D"/>
    <w:rsid w:val="007B358A"/>
    <w:rsid w:val="007B3590"/>
    <w:rsid w:val="007B35F0"/>
    <w:rsid w:val="007B3663"/>
    <w:rsid w:val="007B3677"/>
    <w:rsid w:val="007B36B8"/>
    <w:rsid w:val="007B36D0"/>
    <w:rsid w:val="007B3757"/>
    <w:rsid w:val="007B3768"/>
    <w:rsid w:val="007B3800"/>
    <w:rsid w:val="007B393E"/>
    <w:rsid w:val="007B3B66"/>
    <w:rsid w:val="007B3B6C"/>
    <w:rsid w:val="007B3B71"/>
    <w:rsid w:val="007B3BAC"/>
    <w:rsid w:val="007B3C96"/>
    <w:rsid w:val="007B3CD7"/>
    <w:rsid w:val="007B3CE8"/>
    <w:rsid w:val="007B3DB5"/>
    <w:rsid w:val="007B3E11"/>
    <w:rsid w:val="007B3E26"/>
    <w:rsid w:val="007B3EAD"/>
    <w:rsid w:val="007B3F56"/>
    <w:rsid w:val="007B3F8B"/>
    <w:rsid w:val="007B3FC2"/>
    <w:rsid w:val="007B3FCC"/>
    <w:rsid w:val="007B420C"/>
    <w:rsid w:val="007B4215"/>
    <w:rsid w:val="007B42F3"/>
    <w:rsid w:val="007B4442"/>
    <w:rsid w:val="007B4452"/>
    <w:rsid w:val="007B45B2"/>
    <w:rsid w:val="007B45D3"/>
    <w:rsid w:val="007B4634"/>
    <w:rsid w:val="007B474A"/>
    <w:rsid w:val="007B47FA"/>
    <w:rsid w:val="007B4995"/>
    <w:rsid w:val="007B4BA9"/>
    <w:rsid w:val="007B4C2A"/>
    <w:rsid w:val="007B4C2D"/>
    <w:rsid w:val="007B4CCA"/>
    <w:rsid w:val="007B4D2D"/>
    <w:rsid w:val="007B4D62"/>
    <w:rsid w:val="007B4DDF"/>
    <w:rsid w:val="007B4E64"/>
    <w:rsid w:val="007B4EAC"/>
    <w:rsid w:val="007B4F17"/>
    <w:rsid w:val="007B4FD9"/>
    <w:rsid w:val="007B5053"/>
    <w:rsid w:val="007B5085"/>
    <w:rsid w:val="007B516F"/>
    <w:rsid w:val="007B5196"/>
    <w:rsid w:val="007B52DF"/>
    <w:rsid w:val="007B531E"/>
    <w:rsid w:val="007B538F"/>
    <w:rsid w:val="007B539D"/>
    <w:rsid w:val="007B53C7"/>
    <w:rsid w:val="007B5529"/>
    <w:rsid w:val="007B5569"/>
    <w:rsid w:val="007B55B8"/>
    <w:rsid w:val="007B5768"/>
    <w:rsid w:val="007B58AB"/>
    <w:rsid w:val="007B590C"/>
    <w:rsid w:val="007B5917"/>
    <w:rsid w:val="007B5ADA"/>
    <w:rsid w:val="007B5B09"/>
    <w:rsid w:val="007B5BE8"/>
    <w:rsid w:val="007B5CC1"/>
    <w:rsid w:val="007B5CE9"/>
    <w:rsid w:val="007B5D9A"/>
    <w:rsid w:val="007B5DC8"/>
    <w:rsid w:val="007B5DCE"/>
    <w:rsid w:val="007B5E0A"/>
    <w:rsid w:val="007B5E44"/>
    <w:rsid w:val="007B5E8C"/>
    <w:rsid w:val="007B5EB7"/>
    <w:rsid w:val="007B5FC0"/>
    <w:rsid w:val="007B61B6"/>
    <w:rsid w:val="007B6217"/>
    <w:rsid w:val="007B630A"/>
    <w:rsid w:val="007B6382"/>
    <w:rsid w:val="007B6446"/>
    <w:rsid w:val="007B6473"/>
    <w:rsid w:val="007B666B"/>
    <w:rsid w:val="007B6731"/>
    <w:rsid w:val="007B6795"/>
    <w:rsid w:val="007B67A1"/>
    <w:rsid w:val="007B6806"/>
    <w:rsid w:val="007B68B7"/>
    <w:rsid w:val="007B68D0"/>
    <w:rsid w:val="007B69C3"/>
    <w:rsid w:val="007B6A8E"/>
    <w:rsid w:val="007B6AB4"/>
    <w:rsid w:val="007B6ABD"/>
    <w:rsid w:val="007B6D35"/>
    <w:rsid w:val="007B6D63"/>
    <w:rsid w:val="007B6EC7"/>
    <w:rsid w:val="007B7003"/>
    <w:rsid w:val="007B7183"/>
    <w:rsid w:val="007B7482"/>
    <w:rsid w:val="007B74BD"/>
    <w:rsid w:val="007B757D"/>
    <w:rsid w:val="007B759A"/>
    <w:rsid w:val="007B76D8"/>
    <w:rsid w:val="007B772C"/>
    <w:rsid w:val="007B7780"/>
    <w:rsid w:val="007B797F"/>
    <w:rsid w:val="007B79EB"/>
    <w:rsid w:val="007B7A24"/>
    <w:rsid w:val="007B7A88"/>
    <w:rsid w:val="007B7A9C"/>
    <w:rsid w:val="007B7AC5"/>
    <w:rsid w:val="007B7AE3"/>
    <w:rsid w:val="007B7B5C"/>
    <w:rsid w:val="007B7B73"/>
    <w:rsid w:val="007B7BBD"/>
    <w:rsid w:val="007B7C53"/>
    <w:rsid w:val="007B7DB7"/>
    <w:rsid w:val="007B7EAB"/>
    <w:rsid w:val="007B7EEB"/>
    <w:rsid w:val="007B7F62"/>
    <w:rsid w:val="007B7F71"/>
    <w:rsid w:val="007C0076"/>
    <w:rsid w:val="007C00D0"/>
    <w:rsid w:val="007C00F4"/>
    <w:rsid w:val="007C011C"/>
    <w:rsid w:val="007C0137"/>
    <w:rsid w:val="007C0174"/>
    <w:rsid w:val="007C0240"/>
    <w:rsid w:val="007C0275"/>
    <w:rsid w:val="007C0288"/>
    <w:rsid w:val="007C02B0"/>
    <w:rsid w:val="007C0310"/>
    <w:rsid w:val="007C0381"/>
    <w:rsid w:val="007C041F"/>
    <w:rsid w:val="007C058E"/>
    <w:rsid w:val="007C05C8"/>
    <w:rsid w:val="007C0600"/>
    <w:rsid w:val="007C0623"/>
    <w:rsid w:val="007C0770"/>
    <w:rsid w:val="007C07AA"/>
    <w:rsid w:val="007C0816"/>
    <w:rsid w:val="007C0840"/>
    <w:rsid w:val="007C084E"/>
    <w:rsid w:val="007C08F3"/>
    <w:rsid w:val="007C08F8"/>
    <w:rsid w:val="007C09F5"/>
    <w:rsid w:val="007C0A47"/>
    <w:rsid w:val="007C0A6B"/>
    <w:rsid w:val="007C0C08"/>
    <w:rsid w:val="007C0C1D"/>
    <w:rsid w:val="007C0DFE"/>
    <w:rsid w:val="007C0E3F"/>
    <w:rsid w:val="007C0E6F"/>
    <w:rsid w:val="007C0EE3"/>
    <w:rsid w:val="007C0FD3"/>
    <w:rsid w:val="007C1007"/>
    <w:rsid w:val="007C115B"/>
    <w:rsid w:val="007C11DA"/>
    <w:rsid w:val="007C11E6"/>
    <w:rsid w:val="007C1281"/>
    <w:rsid w:val="007C1296"/>
    <w:rsid w:val="007C139F"/>
    <w:rsid w:val="007C1428"/>
    <w:rsid w:val="007C148F"/>
    <w:rsid w:val="007C14BD"/>
    <w:rsid w:val="007C14E7"/>
    <w:rsid w:val="007C15B1"/>
    <w:rsid w:val="007C1629"/>
    <w:rsid w:val="007C165D"/>
    <w:rsid w:val="007C168B"/>
    <w:rsid w:val="007C16F2"/>
    <w:rsid w:val="007C1710"/>
    <w:rsid w:val="007C175C"/>
    <w:rsid w:val="007C182D"/>
    <w:rsid w:val="007C1865"/>
    <w:rsid w:val="007C189D"/>
    <w:rsid w:val="007C18B0"/>
    <w:rsid w:val="007C18DB"/>
    <w:rsid w:val="007C19CC"/>
    <w:rsid w:val="007C1A6A"/>
    <w:rsid w:val="007C1AAA"/>
    <w:rsid w:val="007C1ABE"/>
    <w:rsid w:val="007C1CDA"/>
    <w:rsid w:val="007C1CF2"/>
    <w:rsid w:val="007C1D33"/>
    <w:rsid w:val="007C1D7B"/>
    <w:rsid w:val="007C1D9C"/>
    <w:rsid w:val="007C1DCC"/>
    <w:rsid w:val="007C1E0D"/>
    <w:rsid w:val="007C1E3F"/>
    <w:rsid w:val="007C1E80"/>
    <w:rsid w:val="007C1EE1"/>
    <w:rsid w:val="007C1FBC"/>
    <w:rsid w:val="007C203C"/>
    <w:rsid w:val="007C2111"/>
    <w:rsid w:val="007C213A"/>
    <w:rsid w:val="007C21E0"/>
    <w:rsid w:val="007C224D"/>
    <w:rsid w:val="007C22FF"/>
    <w:rsid w:val="007C233F"/>
    <w:rsid w:val="007C241F"/>
    <w:rsid w:val="007C24AC"/>
    <w:rsid w:val="007C2509"/>
    <w:rsid w:val="007C257A"/>
    <w:rsid w:val="007C25A6"/>
    <w:rsid w:val="007C25B0"/>
    <w:rsid w:val="007C2669"/>
    <w:rsid w:val="007C2689"/>
    <w:rsid w:val="007C26FB"/>
    <w:rsid w:val="007C27D6"/>
    <w:rsid w:val="007C27DA"/>
    <w:rsid w:val="007C287D"/>
    <w:rsid w:val="007C298A"/>
    <w:rsid w:val="007C298B"/>
    <w:rsid w:val="007C29A4"/>
    <w:rsid w:val="007C29A5"/>
    <w:rsid w:val="007C2A97"/>
    <w:rsid w:val="007C2B04"/>
    <w:rsid w:val="007C2B41"/>
    <w:rsid w:val="007C2BDF"/>
    <w:rsid w:val="007C2D54"/>
    <w:rsid w:val="007C2D69"/>
    <w:rsid w:val="007C2E95"/>
    <w:rsid w:val="007C2ECC"/>
    <w:rsid w:val="007C2FBE"/>
    <w:rsid w:val="007C3119"/>
    <w:rsid w:val="007C3158"/>
    <w:rsid w:val="007C3177"/>
    <w:rsid w:val="007C31A3"/>
    <w:rsid w:val="007C31E9"/>
    <w:rsid w:val="007C3285"/>
    <w:rsid w:val="007C329F"/>
    <w:rsid w:val="007C3300"/>
    <w:rsid w:val="007C332E"/>
    <w:rsid w:val="007C3621"/>
    <w:rsid w:val="007C36B1"/>
    <w:rsid w:val="007C36EB"/>
    <w:rsid w:val="007C372B"/>
    <w:rsid w:val="007C3774"/>
    <w:rsid w:val="007C3784"/>
    <w:rsid w:val="007C37CD"/>
    <w:rsid w:val="007C3849"/>
    <w:rsid w:val="007C3867"/>
    <w:rsid w:val="007C389C"/>
    <w:rsid w:val="007C389D"/>
    <w:rsid w:val="007C3901"/>
    <w:rsid w:val="007C394D"/>
    <w:rsid w:val="007C3A98"/>
    <w:rsid w:val="007C3AA5"/>
    <w:rsid w:val="007C3B35"/>
    <w:rsid w:val="007C3B6D"/>
    <w:rsid w:val="007C3BA8"/>
    <w:rsid w:val="007C3BBC"/>
    <w:rsid w:val="007C3BE5"/>
    <w:rsid w:val="007C3C47"/>
    <w:rsid w:val="007C3C8C"/>
    <w:rsid w:val="007C3C9E"/>
    <w:rsid w:val="007C3CAB"/>
    <w:rsid w:val="007C3DAA"/>
    <w:rsid w:val="007C3DC3"/>
    <w:rsid w:val="007C3FA6"/>
    <w:rsid w:val="007C3FE8"/>
    <w:rsid w:val="007C4016"/>
    <w:rsid w:val="007C4038"/>
    <w:rsid w:val="007C407F"/>
    <w:rsid w:val="007C40A0"/>
    <w:rsid w:val="007C40DE"/>
    <w:rsid w:val="007C41C9"/>
    <w:rsid w:val="007C422F"/>
    <w:rsid w:val="007C42E1"/>
    <w:rsid w:val="007C4346"/>
    <w:rsid w:val="007C43DF"/>
    <w:rsid w:val="007C4432"/>
    <w:rsid w:val="007C456A"/>
    <w:rsid w:val="007C45F8"/>
    <w:rsid w:val="007C4620"/>
    <w:rsid w:val="007C463D"/>
    <w:rsid w:val="007C4646"/>
    <w:rsid w:val="007C4681"/>
    <w:rsid w:val="007C470F"/>
    <w:rsid w:val="007C4726"/>
    <w:rsid w:val="007C4753"/>
    <w:rsid w:val="007C47C7"/>
    <w:rsid w:val="007C4838"/>
    <w:rsid w:val="007C4848"/>
    <w:rsid w:val="007C48F8"/>
    <w:rsid w:val="007C49F2"/>
    <w:rsid w:val="007C49F8"/>
    <w:rsid w:val="007C4AC5"/>
    <w:rsid w:val="007C4C1E"/>
    <w:rsid w:val="007C4C3A"/>
    <w:rsid w:val="007C4C3B"/>
    <w:rsid w:val="007C4C64"/>
    <w:rsid w:val="007C4CE7"/>
    <w:rsid w:val="007C4CEF"/>
    <w:rsid w:val="007C4D03"/>
    <w:rsid w:val="007C4DCA"/>
    <w:rsid w:val="007C4F0C"/>
    <w:rsid w:val="007C4F95"/>
    <w:rsid w:val="007C4FA0"/>
    <w:rsid w:val="007C5164"/>
    <w:rsid w:val="007C51A7"/>
    <w:rsid w:val="007C5262"/>
    <w:rsid w:val="007C530B"/>
    <w:rsid w:val="007C5340"/>
    <w:rsid w:val="007C53EF"/>
    <w:rsid w:val="007C542C"/>
    <w:rsid w:val="007C5492"/>
    <w:rsid w:val="007C553F"/>
    <w:rsid w:val="007C556E"/>
    <w:rsid w:val="007C55EE"/>
    <w:rsid w:val="007C5654"/>
    <w:rsid w:val="007C567D"/>
    <w:rsid w:val="007C57C2"/>
    <w:rsid w:val="007C57CA"/>
    <w:rsid w:val="007C57E8"/>
    <w:rsid w:val="007C57EB"/>
    <w:rsid w:val="007C580F"/>
    <w:rsid w:val="007C5817"/>
    <w:rsid w:val="007C586E"/>
    <w:rsid w:val="007C591A"/>
    <w:rsid w:val="007C5960"/>
    <w:rsid w:val="007C5A05"/>
    <w:rsid w:val="007C5A6A"/>
    <w:rsid w:val="007C5AD4"/>
    <w:rsid w:val="007C5DF8"/>
    <w:rsid w:val="007C5EAF"/>
    <w:rsid w:val="007C5F63"/>
    <w:rsid w:val="007C6039"/>
    <w:rsid w:val="007C6042"/>
    <w:rsid w:val="007C60B7"/>
    <w:rsid w:val="007C619F"/>
    <w:rsid w:val="007C630E"/>
    <w:rsid w:val="007C63B7"/>
    <w:rsid w:val="007C63C4"/>
    <w:rsid w:val="007C642F"/>
    <w:rsid w:val="007C6544"/>
    <w:rsid w:val="007C6628"/>
    <w:rsid w:val="007C66CA"/>
    <w:rsid w:val="007C66CC"/>
    <w:rsid w:val="007C66DA"/>
    <w:rsid w:val="007C66FB"/>
    <w:rsid w:val="007C6754"/>
    <w:rsid w:val="007C6784"/>
    <w:rsid w:val="007C67A7"/>
    <w:rsid w:val="007C67FD"/>
    <w:rsid w:val="007C69DB"/>
    <w:rsid w:val="007C6A8B"/>
    <w:rsid w:val="007C6B14"/>
    <w:rsid w:val="007C6B9A"/>
    <w:rsid w:val="007C6BFB"/>
    <w:rsid w:val="007C6C4D"/>
    <w:rsid w:val="007C6CB1"/>
    <w:rsid w:val="007C6D5D"/>
    <w:rsid w:val="007C6DFD"/>
    <w:rsid w:val="007C6EF8"/>
    <w:rsid w:val="007C6F32"/>
    <w:rsid w:val="007C6F64"/>
    <w:rsid w:val="007C7074"/>
    <w:rsid w:val="007C711E"/>
    <w:rsid w:val="007C7157"/>
    <w:rsid w:val="007C71B0"/>
    <w:rsid w:val="007C71C6"/>
    <w:rsid w:val="007C71F3"/>
    <w:rsid w:val="007C72AB"/>
    <w:rsid w:val="007C72F1"/>
    <w:rsid w:val="007C72FD"/>
    <w:rsid w:val="007C7314"/>
    <w:rsid w:val="007C7339"/>
    <w:rsid w:val="007C7397"/>
    <w:rsid w:val="007C7417"/>
    <w:rsid w:val="007C7488"/>
    <w:rsid w:val="007C74CC"/>
    <w:rsid w:val="007C75A0"/>
    <w:rsid w:val="007C75F5"/>
    <w:rsid w:val="007C76D2"/>
    <w:rsid w:val="007C771C"/>
    <w:rsid w:val="007C77D5"/>
    <w:rsid w:val="007C7807"/>
    <w:rsid w:val="007C790B"/>
    <w:rsid w:val="007C7997"/>
    <w:rsid w:val="007C799D"/>
    <w:rsid w:val="007C799E"/>
    <w:rsid w:val="007C79C6"/>
    <w:rsid w:val="007C7A2C"/>
    <w:rsid w:val="007C7AF2"/>
    <w:rsid w:val="007C7B04"/>
    <w:rsid w:val="007C7B5C"/>
    <w:rsid w:val="007C7C01"/>
    <w:rsid w:val="007C7C40"/>
    <w:rsid w:val="007C7CA0"/>
    <w:rsid w:val="007C7E23"/>
    <w:rsid w:val="007C7EAB"/>
    <w:rsid w:val="007C7ED9"/>
    <w:rsid w:val="007C7EE4"/>
    <w:rsid w:val="007C7F43"/>
    <w:rsid w:val="007C7F79"/>
    <w:rsid w:val="007C7FB4"/>
    <w:rsid w:val="007C7FD9"/>
    <w:rsid w:val="007D000B"/>
    <w:rsid w:val="007D002D"/>
    <w:rsid w:val="007D00BB"/>
    <w:rsid w:val="007D00D1"/>
    <w:rsid w:val="007D00EB"/>
    <w:rsid w:val="007D01FA"/>
    <w:rsid w:val="007D0270"/>
    <w:rsid w:val="007D02CF"/>
    <w:rsid w:val="007D030F"/>
    <w:rsid w:val="007D031D"/>
    <w:rsid w:val="007D038E"/>
    <w:rsid w:val="007D03D8"/>
    <w:rsid w:val="007D0453"/>
    <w:rsid w:val="007D0472"/>
    <w:rsid w:val="007D0557"/>
    <w:rsid w:val="007D05C9"/>
    <w:rsid w:val="007D063C"/>
    <w:rsid w:val="007D0735"/>
    <w:rsid w:val="007D07A1"/>
    <w:rsid w:val="007D07BF"/>
    <w:rsid w:val="007D0863"/>
    <w:rsid w:val="007D08D8"/>
    <w:rsid w:val="007D0926"/>
    <w:rsid w:val="007D0A43"/>
    <w:rsid w:val="007D0BA2"/>
    <w:rsid w:val="007D0C49"/>
    <w:rsid w:val="007D0C4A"/>
    <w:rsid w:val="007D0C99"/>
    <w:rsid w:val="007D0CE9"/>
    <w:rsid w:val="007D1008"/>
    <w:rsid w:val="007D1043"/>
    <w:rsid w:val="007D1050"/>
    <w:rsid w:val="007D1056"/>
    <w:rsid w:val="007D10F2"/>
    <w:rsid w:val="007D11B6"/>
    <w:rsid w:val="007D1315"/>
    <w:rsid w:val="007D139F"/>
    <w:rsid w:val="007D13E6"/>
    <w:rsid w:val="007D13F8"/>
    <w:rsid w:val="007D1429"/>
    <w:rsid w:val="007D14E0"/>
    <w:rsid w:val="007D15FF"/>
    <w:rsid w:val="007D16BE"/>
    <w:rsid w:val="007D1722"/>
    <w:rsid w:val="007D172D"/>
    <w:rsid w:val="007D17B8"/>
    <w:rsid w:val="007D17DA"/>
    <w:rsid w:val="007D185F"/>
    <w:rsid w:val="007D186C"/>
    <w:rsid w:val="007D1871"/>
    <w:rsid w:val="007D187E"/>
    <w:rsid w:val="007D1947"/>
    <w:rsid w:val="007D19A3"/>
    <w:rsid w:val="007D1AE6"/>
    <w:rsid w:val="007D1BD5"/>
    <w:rsid w:val="007D1BE8"/>
    <w:rsid w:val="007D1C29"/>
    <w:rsid w:val="007D1CC4"/>
    <w:rsid w:val="007D1CC9"/>
    <w:rsid w:val="007D1DFC"/>
    <w:rsid w:val="007D1E02"/>
    <w:rsid w:val="007D1E8E"/>
    <w:rsid w:val="007D1E93"/>
    <w:rsid w:val="007D1EF4"/>
    <w:rsid w:val="007D1F7C"/>
    <w:rsid w:val="007D1FEF"/>
    <w:rsid w:val="007D2017"/>
    <w:rsid w:val="007D202C"/>
    <w:rsid w:val="007D2051"/>
    <w:rsid w:val="007D20BB"/>
    <w:rsid w:val="007D21B3"/>
    <w:rsid w:val="007D2396"/>
    <w:rsid w:val="007D24F5"/>
    <w:rsid w:val="007D24FC"/>
    <w:rsid w:val="007D2595"/>
    <w:rsid w:val="007D259B"/>
    <w:rsid w:val="007D2627"/>
    <w:rsid w:val="007D2683"/>
    <w:rsid w:val="007D26F9"/>
    <w:rsid w:val="007D277C"/>
    <w:rsid w:val="007D27B0"/>
    <w:rsid w:val="007D2839"/>
    <w:rsid w:val="007D2846"/>
    <w:rsid w:val="007D284B"/>
    <w:rsid w:val="007D2856"/>
    <w:rsid w:val="007D2858"/>
    <w:rsid w:val="007D28FF"/>
    <w:rsid w:val="007D293F"/>
    <w:rsid w:val="007D2953"/>
    <w:rsid w:val="007D2994"/>
    <w:rsid w:val="007D29B1"/>
    <w:rsid w:val="007D2ABC"/>
    <w:rsid w:val="007D2B62"/>
    <w:rsid w:val="007D2B79"/>
    <w:rsid w:val="007D2B94"/>
    <w:rsid w:val="007D2BA2"/>
    <w:rsid w:val="007D2DDB"/>
    <w:rsid w:val="007D2E0F"/>
    <w:rsid w:val="007D2E5F"/>
    <w:rsid w:val="007D2F08"/>
    <w:rsid w:val="007D2F6D"/>
    <w:rsid w:val="007D2FF5"/>
    <w:rsid w:val="007D309D"/>
    <w:rsid w:val="007D3129"/>
    <w:rsid w:val="007D319A"/>
    <w:rsid w:val="007D31CD"/>
    <w:rsid w:val="007D327F"/>
    <w:rsid w:val="007D329C"/>
    <w:rsid w:val="007D3304"/>
    <w:rsid w:val="007D3375"/>
    <w:rsid w:val="007D34C5"/>
    <w:rsid w:val="007D34FA"/>
    <w:rsid w:val="007D3553"/>
    <w:rsid w:val="007D3590"/>
    <w:rsid w:val="007D3664"/>
    <w:rsid w:val="007D3672"/>
    <w:rsid w:val="007D36EB"/>
    <w:rsid w:val="007D36ED"/>
    <w:rsid w:val="007D36F8"/>
    <w:rsid w:val="007D3703"/>
    <w:rsid w:val="007D3769"/>
    <w:rsid w:val="007D3771"/>
    <w:rsid w:val="007D378F"/>
    <w:rsid w:val="007D3793"/>
    <w:rsid w:val="007D386B"/>
    <w:rsid w:val="007D3928"/>
    <w:rsid w:val="007D394C"/>
    <w:rsid w:val="007D3963"/>
    <w:rsid w:val="007D3A37"/>
    <w:rsid w:val="007D3A84"/>
    <w:rsid w:val="007D3AB2"/>
    <w:rsid w:val="007D3B61"/>
    <w:rsid w:val="007D3B7E"/>
    <w:rsid w:val="007D3BA5"/>
    <w:rsid w:val="007D3C74"/>
    <w:rsid w:val="007D3CE5"/>
    <w:rsid w:val="007D3D17"/>
    <w:rsid w:val="007D3DD0"/>
    <w:rsid w:val="007D3E45"/>
    <w:rsid w:val="007D3E7F"/>
    <w:rsid w:val="007D3FC8"/>
    <w:rsid w:val="007D3FE4"/>
    <w:rsid w:val="007D411D"/>
    <w:rsid w:val="007D41E8"/>
    <w:rsid w:val="007D4270"/>
    <w:rsid w:val="007D445F"/>
    <w:rsid w:val="007D4470"/>
    <w:rsid w:val="007D4520"/>
    <w:rsid w:val="007D4535"/>
    <w:rsid w:val="007D457E"/>
    <w:rsid w:val="007D478D"/>
    <w:rsid w:val="007D47AF"/>
    <w:rsid w:val="007D47BE"/>
    <w:rsid w:val="007D47EE"/>
    <w:rsid w:val="007D47F2"/>
    <w:rsid w:val="007D4820"/>
    <w:rsid w:val="007D4859"/>
    <w:rsid w:val="007D48BF"/>
    <w:rsid w:val="007D4A01"/>
    <w:rsid w:val="007D4A1D"/>
    <w:rsid w:val="007D4A1E"/>
    <w:rsid w:val="007D4A51"/>
    <w:rsid w:val="007D4A8A"/>
    <w:rsid w:val="007D4C96"/>
    <w:rsid w:val="007D4CFB"/>
    <w:rsid w:val="007D4D76"/>
    <w:rsid w:val="007D4E2C"/>
    <w:rsid w:val="007D4E5D"/>
    <w:rsid w:val="007D4EA0"/>
    <w:rsid w:val="007D4EE3"/>
    <w:rsid w:val="007D4FC3"/>
    <w:rsid w:val="007D5099"/>
    <w:rsid w:val="007D50C2"/>
    <w:rsid w:val="007D5182"/>
    <w:rsid w:val="007D5191"/>
    <w:rsid w:val="007D5305"/>
    <w:rsid w:val="007D542B"/>
    <w:rsid w:val="007D544D"/>
    <w:rsid w:val="007D5457"/>
    <w:rsid w:val="007D54D7"/>
    <w:rsid w:val="007D54F0"/>
    <w:rsid w:val="007D5508"/>
    <w:rsid w:val="007D5514"/>
    <w:rsid w:val="007D55A4"/>
    <w:rsid w:val="007D55F6"/>
    <w:rsid w:val="007D5630"/>
    <w:rsid w:val="007D573A"/>
    <w:rsid w:val="007D5813"/>
    <w:rsid w:val="007D5837"/>
    <w:rsid w:val="007D5847"/>
    <w:rsid w:val="007D5A4D"/>
    <w:rsid w:val="007D5AB4"/>
    <w:rsid w:val="007D5BCF"/>
    <w:rsid w:val="007D5D91"/>
    <w:rsid w:val="007D5DE2"/>
    <w:rsid w:val="007D5F58"/>
    <w:rsid w:val="007D5FB7"/>
    <w:rsid w:val="007D6197"/>
    <w:rsid w:val="007D61AC"/>
    <w:rsid w:val="007D6391"/>
    <w:rsid w:val="007D64BC"/>
    <w:rsid w:val="007D6532"/>
    <w:rsid w:val="007D65A6"/>
    <w:rsid w:val="007D65F9"/>
    <w:rsid w:val="007D662E"/>
    <w:rsid w:val="007D66C2"/>
    <w:rsid w:val="007D6729"/>
    <w:rsid w:val="007D676E"/>
    <w:rsid w:val="007D6776"/>
    <w:rsid w:val="007D6873"/>
    <w:rsid w:val="007D6891"/>
    <w:rsid w:val="007D6893"/>
    <w:rsid w:val="007D6A48"/>
    <w:rsid w:val="007D6AC4"/>
    <w:rsid w:val="007D6B5E"/>
    <w:rsid w:val="007D6B97"/>
    <w:rsid w:val="007D6C1D"/>
    <w:rsid w:val="007D6CB8"/>
    <w:rsid w:val="007D6CE4"/>
    <w:rsid w:val="007D6CFD"/>
    <w:rsid w:val="007D6D0D"/>
    <w:rsid w:val="007D6D19"/>
    <w:rsid w:val="007D6D3E"/>
    <w:rsid w:val="007D6D53"/>
    <w:rsid w:val="007D6D92"/>
    <w:rsid w:val="007D6DAE"/>
    <w:rsid w:val="007D6E20"/>
    <w:rsid w:val="007D6E66"/>
    <w:rsid w:val="007D6EA1"/>
    <w:rsid w:val="007D6ECE"/>
    <w:rsid w:val="007D6F09"/>
    <w:rsid w:val="007D7058"/>
    <w:rsid w:val="007D706E"/>
    <w:rsid w:val="007D70AA"/>
    <w:rsid w:val="007D70D5"/>
    <w:rsid w:val="007D7244"/>
    <w:rsid w:val="007D7245"/>
    <w:rsid w:val="007D7302"/>
    <w:rsid w:val="007D730B"/>
    <w:rsid w:val="007D744A"/>
    <w:rsid w:val="007D75CA"/>
    <w:rsid w:val="007D75FA"/>
    <w:rsid w:val="007D762B"/>
    <w:rsid w:val="007D7643"/>
    <w:rsid w:val="007D7663"/>
    <w:rsid w:val="007D775F"/>
    <w:rsid w:val="007D776B"/>
    <w:rsid w:val="007D79FE"/>
    <w:rsid w:val="007D7B76"/>
    <w:rsid w:val="007D7C0C"/>
    <w:rsid w:val="007D7C19"/>
    <w:rsid w:val="007D7C42"/>
    <w:rsid w:val="007D7CB2"/>
    <w:rsid w:val="007D7CEC"/>
    <w:rsid w:val="007D7D5A"/>
    <w:rsid w:val="007D7D74"/>
    <w:rsid w:val="007D7DBA"/>
    <w:rsid w:val="007D7E9D"/>
    <w:rsid w:val="007D7EAD"/>
    <w:rsid w:val="007D7EBC"/>
    <w:rsid w:val="007E0095"/>
    <w:rsid w:val="007E00DC"/>
    <w:rsid w:val="007E010F"/>
    <w:rsid w:val="007E01BD"/>
    <w:rsid w:val="007E01EC"/>
    <w:rsid w:val="007E021D"/>
    <w:rsid w:val="007E023B"/>
    <w:rsid w:val="007E04C4"/>
    <w:rsid w:val="007E0526"/>
    <w:rsid w:val="007E06FB"/>
    <w:rsid w:val="007E07A5"/>
    <w:rsid w:val="007E07E5"/>
    <w:rsid w:val="007E0870"/>
    <w:rsid w:val="007E08D5"/>
    <w:rsid w:val="007E0A34"/>
    <w:rsid w:val="007E0BF0"/>
    <w:rsid w:val="007E0C30"/>
    <w:rsid w:val="007E0D15"/>
    <w:rsid w:val="007E0D5D"/>
    <w:rsid w:val="007E0D8B"/>
    <w:rsid w:val="007E0E28"/>
    <w:rsid w:val="007E0E5F"/>
    <w:rsid w:val="007E0E84"/>
    <w:rsid w:val="007E0EA0"/>
    <w:rsid w:val="007E0ED6"/>
    <w:rsid w:val="007E0F6F"/>
    <w:rsid w:val="007E1009"/>
    <w:rsid w:val="007E1020"/>
    <w:rsid w:val="007E10C3"/>
    <w:rsid w:val="007E1224"/>
    <w:rsid w:val="007E1316"/>
    <w:rsid w:val="007E14F8"/>
    <w:rsid w:val="007E1505"/>
    <w:rsid w:val="007E1538"/>
    <w:rsid w:val="007E1546"/>
    <w:rsid w:val="007E1592"/>
    <w:rsid w:val="007E159C"/>
    <w:rsid w:val="007E15BF"/>
    <w:rsid w:val="007E15CA"/>
    <w:rsid w:val="007E1754"/>
    <w:rsid w:val="007E177D"/>
    <w:rsid w:val="007E17EB"/>
    <w:rsid w:val="007E17F2"/>
    <w:rsid w:val="007E1803"/>
    <w:rsid w:val="007E18BE"/>
    <w:rsid w:val="007E1A03"/>
    <w:rsid w:val="007E1AD8"/>
    <w:rsid w:val="007E1C11"/>
    <w:rsid w:val="007E1CBB"/>
    <w:rsid w:val="007E1DFE"/>
    <w:rsid w:val="007E1F05"/>
    <w:rsid w:val="007E20EE"/>
    <w:rsid w:val="007E2120"/>
    <w:rsid w:val="007E2122"/>
    <w:rsid w:val="007E215E"/>
    <w:rsid w:val="007E21DB"/>
    <w:rsid w:val="007E2233"/>
    <w:rsid w:val="007E22A1"/>
    <w:rsid w:val="007E2399"/>
    <w:rsid w:val="007E239D"/>
    <w:rsid w:val="007E239F"/>
    <w:rsid w:val="007E2451"/>
    <w:rsid w:val="007E24A3"/>
    <w:rsid w:val="007E2553"/>
    <w:rsid w:val="007E2573"/>
    <w:rsid w:val="007E260B"/>
    <w:rsid w:val="007E2724"/>
    <w:rsid w:val="007E275A"/>
    <w:rsid w:val="007E28BE"/>
    <w:rsid w:val="007E2949"/>
    <w:rsid w:val="007E2999"/>
    <w:rsid w:val="007E29AD"/>
    <w:rsid w:val="007E29E9"/>
    <w:rsid w:val="007E29EC"/>
    <w:rsid w:val="007E2A25"/>
    <w:rsid w:val="007E2A3B"/>
    <w:rsid w:val="007E2AD0"/>
    <w:rsid w:val="007E2AD9"/>
    <w:rsid w:val="007E2B89"/>
    <w:rsid w:val="007E2BB4"/>
    <w:rsid w:val="007E2BE3"/>
    <w:rsid w:val="007E2CC5"/>
    <w:rsid w:val="007E2CD9"/>
    <w:rsid w:val="007E2D1F"/>
    <w:rsid w:val="007E2D52"/>
    <w:rsid w:val="007E2DB9"/>
    <w:rsid w:val="007E2E56"/>
    <w:rsid w:val="007E2ECD"/>
    <w:rsid w:val="007E2F09"/>
    <w:rsid w:val="007E308F"/>
    <w:rsid w:val="007E3300"/>
    <w:rsid w:val="007E33CB"/>
    <w:rsid w:val="007E3434"/>
    <w:rsid w:val="007E35EE"/>
    <w:rsid w:val="007E3693"/>
    <w:rsid w:val="007E3723"/>
    <w:rsid w:val="007E3734"/>
    <w:rsid w:val="007E37ED"/>
    <w:rsid w:val="007E3868"/>
    <w:rsid w:val="007E38AF"/>
    <w:rsid w:val="007E38D3"/>
    <w:rsid w:val="007E38D6"/>
    <w:rsid w:val="007E391F"/>
    <w:rsid w:val="007E3A5B"/>
    <w:rsid w:val="007E3B73"/>
    <w:rsid w:val="007E3BD3"/>
    <w:rsid w:val="007E3CE2"/>
    <w:rsid w:val="007E3D2E"/>
    <w:rsid w:val="007E3D3C"/>
    <w:rsid w:val="007E3D7F"/>
    <w:rsid w:val="007E3E87"/>
    <w:rsid w:val="007E3F55"/>
    <w:rsid w:val="007E406B"/>
    <w:rsid w:val="007E4143"/>
    <w:rsid w:val="007E41E9"/>
    <w:rsid w:val="007E42DA"/>
    <w:rsid w:val="007E43C6"/>
    <w:rsid w:val="007E442E"/>
    <w:rsid w:val="007E444C"/>
    <w:rsid w:val="007E444E"/>
    <w:rsid w:val="007E44EE"/>
    <w:rsid w:val="007E4537"/>
    <w:rsid w:val="007E4618"/>
    <w:rsid w:val="007E462F"/>
    <w:rsid w:val="007E46D4"/>
    <w:rsid w:val="007E46D7"/>
    <w:rsid w:val="007E47A3"/>
    <w:rsid w:val="007E47E0"/>
    <w:rsid w:val="007E49DD"/>
    <w:rsid w:val="007E49E7"/>
    <w:rsid w:val="007E49F0"/>
    <w:rsid w:val="007E4A1F"/>
    <w:rsid w:val="007E4A2B"/>
    <w:rsid w:val="007E4A37"/>
    <w:rsid w:val="007E4A6D"/>
    <w:rsid w:val="007E4D7D"/>
    <w:rsid w:val="007E4DCC"/>
    <w:rsid w:val="007E4E49"/>
    <w:rsid w:val="007E4EE9"/>
    <w:rsid w:val="007E4F11"/>
    <w:rsid w:val="007E4F2B"/>
    <w:rsid w:val="007E4F73"/>
    <w:rsid w:val="007E4F83"/>
    <w:rsid w:val="007E4F95"/>
    <w:rsid w:val="007E5337"/>
    <w:rsid w:val="007E5393"/>
    <w:rsid w:val="007E5400"/>
    <w:rsid w:val="007E557D"/>
    <w:rsid w:val="007E56EA"/>
    <w:rsid w:val="007E56F7"/>
    <w:rsid w:val="007E57B5"/>
    <w:rsid w:val="007E57F5"/>
    <w:rsid w:val="007E584D"/>
    <w:rsid w:val="007E5852"/>
    <w:rsid w:val="007E588A"/>
    <w:rsid w:val="007E590F"/>
    <w:rsid w:val="007E5963"/>
    <w:rsid w:val="007E597D"/>
    <w:rsid w:val="007E59FB"/>
    <w:rsid w:val="007E59FF"/>
    <w:rsid w:val="007E5A34"/>
    <w:rsid w:val="007E5AFA"/>
    <w:rsid w:val="007E5B95"/>
    <w:rsid w:val="007E5C7F"/>
    <w:rsid w:val="007E5CC2"/>
    <w:rsid w:val="007E5D8F"/>
    <w:rsid w:val="007E5DB2"/>
    <w:rsid w:val="007E5DF0"/>
    <w:rsid w:val="007E5F01"/>
    <w:rsid w:val="007E6089"/>
    <w:rsid w:val="007E6188"/>
    <w:rsid w:val="007E620A"/>
    <w:rsid w:val="007E6295"/>
    <w:rsid w:val="007E62AF"/>
    <w:rsid w:val="007E62DD"/>
    <w:rsid w:val="007E64AA"/>
    <w:rsid w:val="007E6530"/>
    <w:rsid w:val="007E65BD"/>
    <w:rsid w:val="007E65D1"/>
    <w:rsid w:val="007E65E7"/>
    <w:rsid w:val="007E665E"/>
    <w:rsid w:val="007E675F"/>
    <w:rsid w:val="007E67CE"/>
    <w:rsid w:val="007E6923"/>
    <w:rsid w:val="007E695C"/>
    <w:rsid w:val="007E6985"/>
    <w:rsid w:val="007E6AFC"/>
    <w:rsid w:val="007E6C4D"/>
    <w:rsid w:val="007E6C6C"/>
    <w:rsid w:val="007E6CE3"/>
    <w:rsid w:val="007E6DC7"/>
    <w:rsid w:val="007E6E10"/>
    <w:rsid w:val="007E6E6E"/>
    <w:rsid w:val="007E6EE2"/>
    <w:rsid w:val="007E71F8"/>
    <w:rsid w:val="007E725E"/>
    <w:rsid w:val="007E72B8"/>
    <w:rsid w:val="007E7339"/>
    <w:rsid w:val="007E738B"/>
    <w:rsid w:val="007E73FB"/>
    <w:rsid w:val="007E7423"/>
    <w:rsid w:val="007E7483"/>
    <w:rsid w:val="007E7488"/>
    <w:rsid w:val="007E74EB"/>
    <w:rsid w:val="007E7612"/>
    <w:rsid w:val="007E7627"/>
    <w:rsid w:val="007E762C"/>
    <w:rsid w:val="007E768B"/>
    <w:rsid w:val="007E7699"/>
    <w:rsid w:val="007E770D"/>
    <w:rsid w:val="007E777D"/>
    <w:rsid w:val="007E778B"/>
    <w:rsid w:val="007E779F"/>
    <w:rsid w:val="007E77D7"/>
    <w:rsid w:val="007E77F2"/>
    <w:rsid w:val="007E793A"/>
    <w:rsid w:val="007E7A49"/>
    <w:rsid w:val="007E7A54"/>
    <w:rsid w:val="007E7AD6"/>
    <w:rsid w:val="007E7D4C"/>
    <w:rsid w:val="007E7D99"/>
    <w:rsid w:val="007E7E0F"/>
    <w:rsid w:val="007E7E80"/>
    <w:rsid w:val="007E7E95"/>
    <w:rsid w:val="007F0062"/>
    <w:rsid w:val="007F010C"/>
    <w:rsid w:val="007F013C"/>
    <w:rsid w:val="007F013F"/>
    <w:rsid w:val="007F0218"/>
    <w:rsid w:val="007F0232"/>
    <w:rsid w:val="007F0296"/>
    <w:rsid w:val="007F02C2"/>
    <w:rsid w:val="007F02DC"/>
    <w:rsid w:val="007F035D"/>
    <w:rsid w:val="007F03D8"/>
    <w:rsid w:val="007F0582"/>
    <w:rsid w:val="007F05CE"/>
    <w:rsid w:val="007F0632"/>
    <w:rsid w:val="007F071A"/>
    <w:rsid w:val="007F074E"/>
    <w:rsid w:val="007F0790"/>
    <w:rsid w:val="007F0909"/>
    <w:rsid w:val="007F0AA0"/>
    <w:rsid w:val="007F0B86"/>
    <w:rsid w:val="007F0C4B"/>
    <w:rsid w:val="007F0CC4"/>
    <w:rsid w:val="007F0CC9"/>
    <w:rsid w:val="007F0CE2"/>
    <w:rsid w:val="007F0CFC"/>
    <w:rsid w:val="007F0D1E"/>
    <w:rsid w:val="007F0D2D"/>
    <w:rsid w:val="007F0D86"/>
    <w:rsid w:val="007F0DC8"/>
    <w:rsid w:val="007F0E44"/>
    <w:rsid w:val="007F0E9A"/>
    <w:rsid w:val="007F0F76"/>
    <w:rsid w:val="007F0F83"/>
    <w:rsid w:val="007F0F8D"/>
    <w:rsid w:val="007F0F90"/>
    <w:rsid w:val="007F0FA1"/>
    <w:rsid w:val="007F0FDE"/>
    <w:rsid w:val="007F0FF7"/>
    <w:rsid w:val="007F1012"/>
    <w:rsid w:val="007F1139"/>
    <w:rsid w:val="007F1240"/>
    <w:rsid w:val="007F12C7"/>
    <w:rsid w:val="007F13B6"/>
    <w:rsid w:val="007F145E"/>
    <w:rsid w:val="007F1478"/>
    <w:rsid w:val="007F14B5"/>
    <w:rsid w:val="007F14D2"/>
    <w:rsid w:val="007F1507"/>
    <w:rsid w:val="007F1557"/>
    <w:rsid w:val="007F17BB"/>
    <w:rsid w:val="007F17D6"/>
    <w:rsid w:val="007F1840"/>
    <w:rsid w:val="007F1845"/>
    <w:rsid w:val="007F18D4"/>
    <w:rsid w:val="007F18EB"/>
    <w:rsid w:val="007F1932"/>
    <w:rsid w:val="007F193E"/>
    <w:rsid w:val="007F1953"/>
    <w:rsid w:val="007F1A0F"/>
    <w:rsid w:val="007F1ACE"/>
    <w:rsid w:val="007F1B1D"/>
    <w:rsid w:val="007F1B2B"/>
    <w:rsid w:val="007F1B79"/>
    <w:rsid w:val="007F1BAF"/>
    <w:rsid w:val="007F1D55"/>
    <w:rsid w:val="007F1D60"/>
    <w:rsid w:val="007F1D7A"/>
    <w:rsid w:val="007F1DB1"/>
    <w:rsid w:val="007F1E6E"/>
    <w:rsid w:val="007F1F51"/>
    <w:rsid w:val="007F1FE8"/>
    <w:rsid w:val="007F2006"/>
    <w:rsid w:val="007F2306"/>
    <w:rsid w:val="007F2339"/>
    <w:rsid w:val="007F24FE"/>
    <w:rsid w:val="007F256C"/>
    <w:rsid w:val="007F25B2"/>
    <w:rsid w:val="007F26E6"/>
    <w:rsid w:val="007F27C6"/>
    <w:rsid w:val="007F2868"/>
    <w:rsid w:val="007F288E"/>
    <w:rsid w:val="007F28AF"/>
    <w:rsid w:val="007F28C1"/>
    <w:rsid w:val="007F28D7"/>
    <w:rsid w:val="007F2A7D"/>
    <w:rsid w:val="007F2A92"/>
    <w:rsid w:val="007F2A99"/>
    <w:rsid w:val="007F2BB3"/>
    <w:rsid w:val="007F2BF4"/>
    <w:rsid w:val="007F2CC2"/>
    <w:rsid w:val="007F2CF8"/>
    <w:rsid w:val="007F2CFF"/>
    <w:rsid w:val="007F2D7D"/>
    <w:rsid w:val="007F2D9A"/>
    <w:rsid w:val="007F2E5D"/>
    <w:rsid w:val="007F2ECB"/>
    <w:rsid w:val="007F2EE7"/>
    <w:rsid w:val="007F2F51"/>
    <w:rsid w:val="007F3008"/>
    <w:rsid w:val="007F3041"/>
    <w:rsid w:val="007F3051"/>
    <w:rsid w:val="007F31C5"/>
    <w:rsid w:val="007F3266"/>
    <w:rsid w:val="007F3282"/>
    <w:rsid w:val="007F32CB"/>
    <w:rsid w:val="007F32D4"/>
    <w:rsid w:val="007F3378"/>
    <w:rsid w:val="007F362A"/>
    <w:rsid w:val="007F36FC"/>
    <w:rsid w:val="007F3715"/>
    <w:rsid w:val="007F375F"/>
    <w:rsid w:val="007F3862"/>
    <w:rsid w:val="007F388A"/>
    <w:rsid w:val="007F38F9"/>
    <w:rsid w:val="007F3919"/>
    <w:rsid w:val="007F392E"/>
    <w:rsid w:val="007F394E"/>
    <w:rsid w:val="007F3A2F"/>
    <w:rsid w:val="007F3A3D"/>
    <w:rsid w:val="007F3A50"/>
    <w:rsid w:val="007F3AB1"/>
    <w:rsid w:val="007F3AE4"/>
    <w:rsid w:val="007F3B4C"/>
    <w:rsid w:val="007F3B6E"/>
    <w:rsid w:val="007F3B78"/>
    <w:rsid w:val="007F3C8C"/>
    <w:rsid w:val="007F3CA1"/>
    <w:rsid w:val="007F3CAC"/>
    <w:rsid w:val="007F3CBA"/>
    <w:rsid w:val="007F3DB8"/>
    <w:rsid w:val="007F3DC6"/>
    <w:rsid w:val="007F3DDB"/>
    <w:rsid w:val="007F3E2C"/>
    <w:rsid w:val="007F3F4D"/>
    <w:rsid w:val="007F3FED"/>
    <w:rsid w:val="007F4080"/>
    <w:rsid w:val="007F40AC"/>
    <w:rsid w:val="007F40E2"/>
    <w:rsid w:val="007F4132"/>
    <w:rsid w:val="007F413E"/>
    <w:rsid w:val="007F419E"/>
    <w:rsid w:val="007F41C9"/>
    <w:rsid w:val="007F4246"/>
    <w:rsid w:val="007F426F"/>
    <w:rsid w:val="007F4289"/>
    <w:rsid w:val="007F43D1"/>
    <w:rsid w:val="007F4428"/>
    <w:rsid w:val="007F446F"/>
    <w:rsid w:val="007F44A5"/>
    <w:rsid w:val="007F44AD"/>
    <w:rsid w:val="007F44C6"/>
    <w:rsid w:val="007F44E4"/>
    <w:rsid w:val="007F44F2"/>
    <w:rsid w:val="007F4540"/>
    <w:rsid w:val="007F4600"/>
    <w:rsid w:val="007F460E"/>
    <w:rsid w:val="007F467B"/>
    <w:rsid w:val="007F46BC"/>
    <w:rsid w:val="007F4745"/>
    <w:rsid w:val="007F47AE"/>
    <w:rsid w:val="007F4867"/>
    <w:rsid w:val="007F48A8"/>
    <w:rsid w:val="007F491F"/>
    <w:rsid w:val="007F4952"/>
    <w:rsid w:val="007F4983"/>
    <w:rsid w:val="007F4A8A"/>
    <w:rsid w:val="007F4AAA"/>
    <w:rsid w:val="007F4ABB"/>
    <w:rsid w:val="007F4BFF"/>
    <w:rsid w:val="007F4C1E"/>
    <w:rsid w:val="007F4CAD"/>
    <w:rsid w:val="007F4CCC"/>
    <w:rsid w:val="007F4CDA"/>
    <w:rsid w:val="007F4D1C"/>
    <w:rsid w:val="007F4DCA"/>
    <w:rsid w:val="007F4DF2"/>
    <w:rsid w:val="007F4FA7"/>
    <w:rsid w:val="007F4FDF"/>
    <w:rsid w:val="007F500B"/>
    <w:rsid w:val="007F50E3"/>
    <w:rsid w:val="007F5117"/>
    <w:rsid w:val="007F5139"/>
    <w:rsid w:val="007F513B"/>
    <w:rsid w:val="007F5148"/>
    <w:rsid w:val="007F5170"/>
    <w:rsid w:val="007F5285"/>
    <w:rsid w:val="007F5370"/>
    <w:rsid w:val="007F538C"/>
    <w:rsid w:val="007F53D5"/>
    <w:rsid w:val="007F54D2"/>
    <w:rsid w:val="007F563A"/>
    <w:rsid w:val="007F5676"/>
    <w:rsid w:val="007F57E2"/>
    <w:rsid w:val="007F57FB"/>
    <w:rsid w:val="007F585D"/>
    <w:rsid w:val="007F58A6"/>
    <w:rsid w:val="007F5A04"/>
    <w:rsid w:val="007F5A11"/>
    <w:rsid w:val="007F5A58"/>
    <w:rsid w:val="007F5A6E"/>
    <w:rsid w:val="007F5CEB"/>
    <w:rsid w:val="007F5EE5"/>
    <w:rsid w:val="007F5F88"/>
    <w:rsid w:val="007F60DB"/>
    <w:rsid w:val="007F614B"/>
    <w:rsid w:val="007F615B"/>
    <w:rsid w:val="007F6224"/>
    <w:rsid w:val="007F62AB"/>
    <w:rsid w:val="007F62DB"/>
    <w:rsid w:val="007F636E"/>
    <w:rsid w:val="007F6389"/>
    <w:rsid w:val="007F6394"/>
    <w:rsid w:val="007F63C3"/>
    <w:rsid w:val="007F65A4"/>
    <w:rsid w:val="007F668B"/>
    <w:rsid w:val="007F66DE"/>
    <w:rsid w:val="007F67A3"/>
    <w:rsid w:val="007F67D0"/>
    <w:rsid w:val="007F68A5"/>
    <w:rsid w:val="007F6936"/>
    <w:rsid w:val="007F6952"/>
    <w:rsid w:val="007F69C7"/>
    <w:rsid w:val="007F69E7"/>
    <w:rsid w:val="007F6ACC"/>
    <w:rsid w:val="007F6BCA"/>
    <w:rsid w:val="007F6C77"/>
    <w:rsid w:val="007F6C8B"/>
    <w:rsid w:val="007F6CEF"/>
    <w:rsid w:val="007F6DCE"/>
    <w:rsid w:val="007F6E3E"/>
    <w:rsid w:val="007F6EAB"/>
    <w:rsid w:val="007F6FAC"/>
    <w:rsid w:val="007F7078"/>
    <w:rsid w:val="007F721C"/>
    <w:rsid w:val="007F725E"/>
    <w:rsid w:val="007F72D7"/>
    <w:rsid w:val="007F72E7"/>
    <w:rsid w:val="007F733D"/>
    <w:rsid w:val="007F737F"/>
    <w:rsid w:val="007F7405"/>
    <w:rsid w:val="007F742E"/>
    <w:rsid w:val="007F74BB"/>
    <w:rsid w:val="007F7562"/>
    <w:rsid w:val="007F7569"/>
    <w:rsid w:val="007F7710"/>
    <w:rsid w:val="007F77E6"/>
    <w:rsid w:val="007F78A4"/>
    <w:rsid w:val="007F7C06"/>
    <w:rsid w:val="007F7C7E"/>
    <w:rsid w:val="007F7CEF"/>
    <w:rsid w:val="007F7DB8"/>
    <w:rsid w:val="007F7DE4"/>
    <w:rsid w:val="007F7E13"/>
    <w:rsid w:val="007F7ED0"/>
    <w:rsid w:val="007F7F27"/>
    <w:rsid w:val="008001AD"/>
    <w:rsid w:val="0080027B"/>
    <w:rsid w:val="00800318"/>
    <w:rsid w:val="00800333"/>
    <w:rsid w:val="0080040B"/>
    <w:rsid w:val="0080042C"/>
    <w:rsid w:val="0080051B"/>
    <w:rsid w:val="008005A2"/>
    <w:rsid w:val="008005B6"/>
    <w:rsid w:val="00800633"/>
    <w:rsid w:val="008007AA"/>
    <w:rsid w:val="008007AD"/>
    <w:rsid w:val="008007D9"/>
    <w:rsid w:val="00800804"/>
    <w:rsid w:val="008008EB"/>
    <w:rsid w:val="0080091E"/>
    <w:rsid w:val="00800990"/>
    <w:rsid w:val="008009A9"/>
    <w:rsid w:val="00800B5E"/>
    <w:rsid w:val="00800C0C"/>
    <w:rsid w:val="00800C17"/>
    <w:rsid w:val="00800C2A"/>
    <w:rsid w:val="00800C38"/>
    <w:rsid w:val="00800C39"/>
    <w:rsid w:val="00800C76"/>
    <w:rsid w:val="00800C7F"/>
    <w:rsid w:val="00800CA4"/>
    <w:rsid w:val="00800DF3"/>
    <w:rsid w:val="00800E07"/>
    <w:rsid w:val="00800E41"/>
    <w:rsid w:val="00800F43"/>
    <w:rsid w:val="00800FE1"/>
    <w:rsid w:val="008010CB"/>
    <w:rsid w:val="0080118D"/>
    <w:rsid w:val="00801228"/>
    <w:rsid w:val="00801263"/>
    <w:rsid w:val="00801299"/>
    <w:rsid w:val="00801326"/>
    <w:rsid w:val="0080136A"/>
    <w:rsid w:val="008013AA"/>
    <w:rsid w:val="008013E6"/>
    <w:rsid w:val="00801445"/>
    <w:rsid w:val="00801493"/>
    <w:rsid w:val="008014B2"/>
    <w:rsid w:val="008014F5"/>
    <w:rsid w:val="00801575"/>
    <w:rsid w:val="008015AE"/>
    <w:rsid w:val="00801643"/>
    <w:rsid w:val="0080165F"/>
    <w:rsid w:val="00801671"/>
    <w:rsid w:val="00801689"/>
    <w:rsid w:val="0080173F"/>
    <w:rsid w:val="0080175D"/>
    <w:rsid w:val="00801795"/>
    <w:rsid w:val="0080179C"/>
    <w:rsid w:val="008018D6"/>
    <w:rsid w:val="00801934"/>
    <w:rsid w:val="00801955"/>
    <w:rsid w:val="00801A1D"/>
    <w:rsid w:val="00801ABA"/>
    <w:rsid w:val="00801B46"/>
    <w:rsid w:val="00801B50"/>
    <w:rsid w:val="00801BC3"/>
    <w:rsid w:val="00801BFB"/>
    <w:rsid w:val="00801C03"/>
    <w:rsid w:val="00801C57"/>
    <w:rsid w:val="00801E54"/>
    <w:rsid w:val="00801F80"/>
    <w:rsid w:val="00801FE9"/>
    <w:rsid w:val="0080208A"/>
    <w:rsid w:val="008020A3"/>
    <w:rsid w:val="008020E5"/>
    <w:rsid w:val="00802104"/>
    <w:rsid w:val="00802150"/>
    <w:rsid w:val="00802344"/>
    <w:rsid w:val="00802496"/>
    <w:rsid w:val="0080249B"/>
    <w:rsid w:val="008024F3"/>
    <w:rsid w:val="00802503"/>
    <w:rsid w:val="008025A3"/>
    <w:rsid w:val="008025E2"/>
    <w:rsid w:val="00802692"/>
    <w:rsid w:val="008026AD"/>
    <w:rsid w:val="00802781"/>
    <w:rsid w:val="0080281C"/>
    <w:rsid w:val="0080286B"/>
    <w:rsid w:val="00802910"/>
    <w:rsid w:val="00802925"/>
    <w:rsid w:val="008029E0"/>
    <w:rsid w:val="00802A65"/>
    <w:rsid w:val="00802B50"/>
    <w:rsid w:val="00802B9A"/>
    <w:rsid w:val="00802BA7"/>
    <w:rsid w:val="00802BED"/>
    <w:rsid w:val="00802C48"/>
    <w:rsid w:val="00802C4F"/>
    <w:rsid w:val="00802F72"/>
    <w:rsid w:val="0080303B"/>
    <w:rsid w:val="00803181"/>
    <w:rsid w:val="0080320A"/>
    <w:rsid w:val="00803252"/>
    <w:rsid w:val="00803391"/>
    <w:rsid w:val="0080342F"/>
    <w:rsid w:val="0080344B"/>
    <w:rsid w:val="0080347B"/>
    <w:rsid w:val="00803574"/>
    <w:rsid w:val="00803579"/>
    <w:rsid w:val="008035FA"/>
    <w:rsid w:val="0080371F"/>
    <w:rsid w:val="00803751"/>
    <w:rsid w:val="00803771"/>
    <w:rsid w:val="008037BC"/>
    <w:rsid w:val="008037C1"/>
    <w:rsid w:val="00803808"/>
    <w:rsid w:val="0080392F"/>
    <w:rsid w:val="008039EB"/>
    <w:rsid w:val="00803A60"/>
    <w:rsid w:val="00803A62"/>
    <w:rsid w:val="00803B08"/>
    <w:rsid w:val="00803B23"/>
    <w:rsid w:val="00803B65"/>
    <w:rsid w:val="00803BA4"/>
    <w:rsid w:val="00803BCC"/>
    <w:rsid w:val="00803C79"/>
    <w:rsid w:val="00803D3E"/>
    <w:rsid w:val="00803D59"/>
    <w:rsid w:val="00803DAB"/>
    <w:rsid w:val="00803DB4"/>
    <w:rsid w:val="00803DCE"/>
    <w:rsid w:val="00803E8B"/>
    <w:rsid w:val="00803FF3"/>
    <w:rsid w:val="0080405A"/>
    <w:rsid w:val="008040B0"/>
    <w:rsid w:val="008040E3"/>
    <w:rsid w:val="008040F4"/>
    <w:rsid w:val="00804110"/>
    <w:rsid w:val="008041A4"/>
    <w:rsid w:val="0080421F"/>
    <w:rsid w:val="00804223"/>
    <w:rsid w:val="008042DC"/>
    <w:rsid w:val="00804337"/>
    <w:rsid w:val="00804361"/>
    <w:rsid w:val="00804396"/>
    <w:rsid w:val="0080440E"/>
    <w:rsid w:val="00804421"/>
    <w:rsid w:val="00804432"/>
    <w:rsid w:val="008044FA"/>
    <w:rsid w:val="00804582"/>
    <w:rsid w:val="008045B0"/>
    <w:rsid w:val="008045BD"/>
    <w:rsid w:val="008045FD"/>
    <w:rsid w:val="008046CE"/>
    <w:rsid w:val="0080481C"/>
    <w:rsid w:val="0080482B"/>
    <w:rsid w:val="00804841"/>
    <w:rsid w:val="00804855"/>
    <w:rsid w:val="008048EA"/>
    <w:rsid w:val="00804986"/>
    <w:rsid w:val="00804A4E"/>
    <w:rsid w:val="00804A57"/>
    <w:rsid w:val="00804A68"/>
    <w:rsid w:val="00804B52"/>
    <w:rsid w:val="00804B54"/>
    <w:rsid w:val="00804BC6"/>
    <w:rsid w:val="00804BD2"/>
    <w:rsid w:val="00804C72"/>
    <w:rsid w:val="00804D7F"/>
    <w:rsid w:val="00804E1E"/>
    <w:rsid w:val="00804F31"/>
    <w:rsid w:val="00804F4C"/>
    <w:rsid w:val="00804FB9"/>
    <w:rsid w:val="00804FF3"/>
    <w:rsid w:val="00805029"/>
    <w:rsid w:val="008051C6"/>
    <w:rsid w:val="00805298"/>
    <w:rsid w:val="0080534F"/>
    <w:rsid w:val="00805363"/>
    <w:rsid w:val="0080545A"/>
    <w:rsid w:val="00805593"/>
    <w:rsid w:val="00805694"/>
    <w:rsid w:val="008057C6"/>
    <w:rsid w:val="008058D4"/>
    <w:rsid w:val="00805926"/>
    <w:rsid w:val="00805A44"/>
    <w:rsid w:val="00805AE3"/>
    <w:rsid w:val="00805BA8"/>
    <w:rsid w:val="00805C78"/>
    <w:rsid w:val="00805C89"/>
    <w:rsid w:val="00805CD5"/>
    <w:rsid w:val="00805DC5"/>
    <w:rsid w:val="00805ED9"/>
    <w:rsid w:val="00806036"/>
    <w:rsid w:val="0080617E"/>
    <w:rsid w:val="008062EB"/>
    <w:rsid w:val="00806365"/>
    <w:rsid w:val="008064FF"/>
    <w:rsid w:val="00806519"/>
    <w:rsid w:val="008066EC"/>
    <w:rsid w:val="00806706"/>
    <w:rsid w:val="00806728"/>
    <w:rsid w:val="00806745"/>
    <w:rsid w:val="00806781"/>
    <w:rsid w:val="0080695F"/>
    <w:rsid w:val="00806982"/>
    <w:rsid w:val="0080699E"/>
    <w:rsid w:val="00806A21"/>
    <w:rsid w:val="00806A3A"/>
    <w:rsid w:val="00806B91"/>
    <w:rsid w:val="00806C3B"/>
    <w:rsid w:val="00806C63"/>
    <w:rsid w:val="00806D7D"/>
    <w:rsid w:val="00806D9D"/>
    <w:rsid w:val="00806DA4"/>
    <w:rsid w:val="00806DC5"/>
    <w:rsid w:val="00806E1F"/>
    <w:rsid w:val="00806F0B"/>
    <w:rsid w:val="00806F33"/>
    <w:rsid w:val="008070DA"/>
    <w:rsid w:val="00807146"/>
    <w:rsid w:val="008072F1"/>
    <w:rsid w:val="0080733B"/>
    <w:rsid w:val="00807376"/>
    <w:rsid w:val="008073ED"/>
    <w:rsid w:val="0080746A"/>
    <w:rsid w:val="00807518"/>
    <w:rsid w:val="008076EC"/>
    <w:rsid w:val="008077DB"/>
    <w:rsid w:val="008077EA"/>
    <w:rsid w:val="008078D9"/>
    <w:rsid w:val="00807954"/>
    <w:rsid w:val="008079A0"/>
    <w:rsid w:val="00807A53"/>
    <w:rsid w:val="00807B50"/>
    <w:rsid w:val="00807BAB"/>
    <w:rsid w:val="00807BBB"/>
    <w:rsid w:val="00807BBF"/>
    <w:rsid w:val="00807D62"/>
    <w:rsid w:val="00807D8C"/>
    <w:rsid w:val="00807E95"/>
    <w:rsid w:val="00807F48"/>
    <w:rsid w:val="00807FA6"/>
    <w:rsid w:val="0081021E"/>
    <w:rsid w:val="00810249"/>
    <w:rsid w:val="008103B6"/>
    <w:rsid w:val="00810424"/>
    <w:rsid w:val="0081046E"/>
    <w:rsid w:val="008104E5"/>
    <w:rsid w:val="00810529"/>
    <w:rsid w:val="00810607"/>
    <w:rsid w:val="008106C7"/>
    <w:rsid w:val="0081076C"/>
    <w:rsid w:val="00810770"/>
    <w:rsid w:val="008107E4"/>
    <w:rsid w:val="008107F5"/>
    <w:rsid w:val="0081086A"/>
    <w:rsid w:val="008109EC"/>
    <w:rsid w:val="00810AC1"/>
    <w:rsid w:val="00810AEE"/>
    <w:rsid w:val="00810B31"/>
    <w:rsid w:val="00810BA6"/>
    <w:rsid w:val="00810BD6"/>
    <w:rsid w:val="00810C10"/>
    <w:rsid w:val="00810C64"/>
    <w:rsid w:val="00810CB9"/>
    <w:rsid w:val="00810D3D"/>
    <w:rsid w:val="00810E61"/>
    <w:rsid w:val="00810EF3"/>
    <w:rsid w:val="00810F7F"/>
    <w:rsid w:val="00810FA7"/>
    <w:rsid w:val="00810FB9"/>
    <w:rsid w:val="00811053"/>
    <w:rsid w:val="0081119E"/>
    <w:rsid w:val="008111FE"/>
    <w:rsid w:val="008112B0"/>
    <w:rsid w:val="008112D9"/>
    <w:rsid w:val="008112DC"/>
    <w:rsid w:val="008113A9"/>
    <w:rsid w:val="008113FF"/>
    <w:rsid w:val="00811598"/>
    <w:rsid w:val="00811739"/>
    <w:rsid w:val="008117E4"/>
    <w:rsid w:val="008118B3"/>
    <w:rsid w:val="008118DF"/>
    <w:rsid w:val="008118F3"/>
    <w:rsid w:val="008119B1"/>
    <w:rsid w:val="00811A7A"/>
    <w:rsid w:val="00811B26"/>
    <w:rsid w:val="00811B31"/>
    <w:rsid w:val="00811B39"/>
    <w:rsid w:val="00811B70"/>
    <w:rsid w:val="00811BBE"/>
    <w:rsid w:val="00811BE6"/>
    <w:rsid w:val="00811C7E"/>
    <w:rsid w:val="00811D54"/>
    <w:rsid w:val="00811DF3"/>
    <w:rsid w:val="00811EBB"/>
    <w:rsid w:val="00811F71"/>
    <w:rsid w:val="00811F78"/>
    <w:rsid w:val="00811F80"/>
    <w:rsid w:val="00811FC2"/>
    <w:rsid w:val="00811FCD"/>
    <w:rsid w:val="00811FD6"/>
    <w:rsid w:val="0081204E"/>
    <w:rsid w:val="008120A0"/>
    <w:rsid w:val="0081212D"/>
    <w:rsid w:val="00812162"/>
    <w:rsid w:val="0081224A"/>
    <w:rsid w:val="00812257"/>
    <w:rsid w:val="00812406"/>
    <w:rsid w:val="0081246A"/>
    <w:rsid w:val="008125C0"/>
    <w:rsid w:val="008126A6"/>
    <w:rsid w:val="008127B3"/>
    <w:rsid w:val="008127C9"/>
    <w:rsid w:val="008128CA"/>
    <w:rsid w:val="00812900"/>
    <w:rsid w:val="00812A35"/>
    <w:rsid w:val="00812A36"/>
    <w:rsid w:val="00812A76"/>
    <w:rsid w:val="00812C9F"/>
    <w:rsid w:val="00812CE9"/>
    <w:rsid w:val="00812CF8"/>
    <w:rsid w:val="00812CFE"/>
    <w:rsid w:val="00812D29"/>
    <w:rsid w:val="00812DD4"/>
    <w:rsid w:val="00812E9B"/>
    <w:rsid w:val="00812F5C"/>
    <w:rsid w:val="00812FB8"/>
    <w:rsid w:val="008130AB"/>
    <w:rsid w:val="008130C7"/>
    <w:rsid w:val="0081318C"/>
    <w:rsid w:val="00813202"/>
    <w:rsid w:val="00813218"/>
    <w:rsid w:val="008132F8"/>
    <w:rsid w:val="0081330E"/>
    <w:rsid w:val="00813595"/>
    <w:rsid w:val="0081366F"/>
    <w:rsid w:val="00813679"/>
    <w:rsid w:val="00813683"/>
    <w:rsid w:val="00813704"/>
    <w:rsid w:val="0081372F"/>
    <w:rsid w:val="008137AA"/>
    <w:rsid w:val="008137D7"/>
    <w:rsid w:val="008137E7"/>
    <w:rsid w:val="00813878"/>
    <w:rsid w:val="008138BD"/>
    <w:rsid w:val="00813932"/>
    <w:rsid w:val="0081398E"/>
    <w:rsid w:val="00813A48"/>
    <w:rsid w:val="00813B5B"/>
    <w:rsid w:val="00813B84"/>
    <w:rsid w:val="00813B96"/>
    <w:rsid w:val="00813B9E"/>
    <w:rsid w:val="00813C4D"/>
    <w:rsid w:val="00813C6F"/>
    <w:rsid w:val="00813CAE"/>
    <w:rsid w:val="00813CBA"/>
    <w:rsid w:val="00813D04"/>
    <w:rsid w:val="00813D77"/>
    <w:rsid w:val="00813DEA"/>
    <w:rsid w:val="00813EB5"/>
    <w:rsid w:val="00813F74"/>
    <w:rsid w:val="00813FAE"/>
    <w:rsid w:val="00813FC5"/>
    <w:rsid w:val="00814068"/>
    <w:rsid w:val="00814196"/>
    <w:rsid w:val="00814230"/>
    <w:rsid w:val="00814447"/>
    <w:rsid w:val="008144DB"/>
    <w:rsid w:val="0081456D"/>
    <w:rsid w:val="00814602"/>
    <w:rsid w:val="00814687"/>
    <w:rsid w:val="00814688"/>
    <w:rsid w:val="00814694"/>
    <w:rsid w:val="00814696"/>
    <w:rsid w:val="0081471B"/>
    <w:rsid w:val="0081483C"/>
    <w:rsid w:val="0081485C"/>
    <w:rsid w:val="00814A08"/>
    <w:rsid w:val="00814A3E"/>
    <w:rsid w:val="00814A40"/>
    <w:rsid w:val="00814A5F"/>
    <w:rsid w:val="00814AB9"/>
    <w:rsid w:val="00814B39"/>
    <w:rsid w:val="00814B79"/>
    <w:rsid w:val="00814BED"/>
    <w:rsid w:val="00814E0A"/>
    <w:rsid w:val="00814EA8"/>
    <w:rsid w:val="00814F03"/>
    <w:rsid w:val="00814F53"/>
    <w:rsid w:val="00814F81"/>
    <w:rsid w:val="00815141"/>
    <w:rsid w:val="00815194"/>
    <w:rsid w:val="00815260"/>
    <w:rsid w:val="00815313"/>
    <w:rsid w:val="0081557C"/>
    <w:rsid w:val="0081565E"/>
    <w:rsid w:val="0081566C"/>
    <w:rsid w:val="00815679"/>
    <w:rsid w:val="008157D3"/>
    <w:rsid w:val="00815898"/>
    <w:rsid w:val="008158C9"/>
    <w:rsid w:val="00815A36"/>
    <w:rsid w:val="00815A66"/>
    <w:rsid w:val="00815B73"/>
    <w:rsid w:val="00815BF0"/>
    <w:rsid w:val="00815DAF"/>
    <w:rsid w:val="00815E31"/>
    <w:rsid w:val="00815E9F"/>
    <w:rsid w:val="00815EC1"/>
    <w:rsid w:val="00815EC2"/>
    <w:rsid w:val="00815ECA"/>
    <w:rsid w:val="00815F16"/>
    <w:rsid w:val="00815F74"/>
    <w:rsid w:val="00816043"/>
    <w:rsid w:val="00816049"/>
    <w:rsid w:val="0081606E"/>
    <w:rsid w:val="008160AD"/>
    <w:rsid w:val="008160CD"/>
    <w:rsid w:val="00816101"/>
    <w:rsid w:val="0081611C"/>
    <w:rsid w:val="008163DC"/>
    <w:rsid w:val="0081641C"/>
    <w:rsid w:val="008164C7"/>
    <w:rsid w:val="0081656F"/>
    <w:rsid w:val="008165C2"/>
    <w:rsid w:val="0081668E"/>
    <w:rsid w:val="008167B6"/>
    <w:rsid w:val="00816820"/>
    <w:rsid w:val="00816965"/>
    <w:rsid w:val="00816A21"/>
    <w:rsid w:val="00816A62"/>
    <w:rsid w:val="00816A6F"/>
    <w:rsid w:val="00816A95"/>
    <w:rsid w:val="00816AA5"/>
    <w:rsid w:val="00816B05"/>
    <w:rsid w:val="00816BCC"/>
    <w:rsid w:val="00816BDF"/>
    <w:rsid w:val="00816C1C"/>
    <w:rsid w:val="00816C2F"/>
    <w:rsid w:val="00816C49"/>
    <w:rsid w:val="00816E51"/>
    <w:rsid w:val="00816EA9"/>
    <w:rsid w:val="00816EB3"/>
    <w:rsid w:val="00816F38"/>
    <w:rsid w:val="00816F61"/>
    <w:rsid w:val="00816FA9"/>
    <w:rsid w:val="00816FF3"/>
    <w:rsid w:val="00816FF5"/>
    <w:rsid w:val="00817013"/>
    <w:rsid w:val="0081705E"/>
    <w:rsid w:val="008170CE"/>
    <w:rsid w:val="00817110"/>
    <w:rsid w:val="00817214"/>
    <w:rsid w:val="00817230"/>
    <w:rsid w:val="00817356"/>
    <w:rsid w:val="0081736A"/>
    <w:rsid w:val="00817394"/>
    <w:rsid w:val="008173E9"/>
    <w:rsid w:val="00817634"/>
    <w:rsid w:val="00817638"/>
    <w:rsid w:val="00817667"/>
    <w:rsid w:val="00817691"/>
    <w:rsid w:val="00817720"/>
    <w:rsid w:val="00817763"/>
    <w:rsid w:val="008177BB"/>
    <w:rsid w:val="008177F5"/>
    <w:rsid w:val="00817817"/>
    <w:rsid w:val="00817876"/>
    <w:rsid w:val="008179CA"/>
    <w:rsid w:val="008179F8"/>
    <w:rsid w:val="00817A78"/>
    <w:rsid w:val="00817A8D"/>
    <w:rsid w:val="00817ADB"/>
    <w:rsid w:val="00817B12"/>
    <w:rsid w:val="00817B37"/>
    <w:rsid w:val="00817B97"/>
    <w:rsid w:val="00817CE2"/>
    <w:rsid w:val="00817D0E"/>
    <w:rsid w:val="00817DFC"/>
    <w:rsid w:val="00817E55"/>
    <w:rsid w:val="00817E95"/>
    <w:rsid w:val="00817ED3"/>
    <w:rsid w:val="00817FA5"/>
    <w:rsid w:val="00817FBD"/>
    <w:rsid w:val="0082004C"/>
    <w:rsid w:val="00820052"/>
    <w:rsid w:val="00820229"/>
    <w:rsid w:val="008202E0"/>
    <w:rsid w:val="00820304"/>
    <w:rsid w:val="008203E4"/>
    <w:rsid w:val="0082043D"/>
    <w:rsid w:val="00820474"/>
    <w:rsid w:val="00820479"/>
    <w:rsid w:val="0082054D"/>
    <w:rsid w:val="00820576"/>
    <w:rsid w:val="0082064E"/>
    <w:rsid w:val="00820688"/>
    <w:rsid w:val="008206B1"/>
    <w:rsid w:val="00820763"/>
    <w:rsid w:val="0082080C"/>
    <w:rsid w:val="00820C67"/>
    <w:rsid w:val="00820CD3"/>
    <w:rsid w:val="00820CE4"/>
    <w:rsid w:val="00820D3A"/>
    <w:rsid w:val="00820DF1"/>
    <w:rsid w:val="00820E99"/>
    <w:rsid w:val="00820F61"/>
    <w:rsid w:val="00820FE2"/>
    <w:rsid w:val="008210A5"/>
    <w:rsid w:val="008211A8"/>
    <w:rsid w:val="008211B7"/>
    <w:rsid w:val="008211D5"/>
    <w:rsid w:val="008212F7"/>
    <w:rsid w:val="008213D9"/>
    <w:rsid w:val="008213FF"/>
    <w:rsid w:val="008214C3"/>
    <w:rsid w:val="00821562"/>
    <w:rsid w:val="00821571"/>
    <w:rsid w:val="0082167A"/>
    <w:rsid w:val="0082169B"/>
    <w:rsid w:val="0082182F"/>
    <w:rsid w:val="00821875"/>
    <w:rsid w:val="0082189F"/>
    <w:rsid w:val="008218B5"/>
    <w:rsid w:val="00821930"/>
    <w:rsid w:val="00821AA6"/>
    <w:rsid w:val="00821AE9"/>
    <w:rsid w:val="00821B1C"/>
    <w:rsid w:val="00821B88"/>
    <w:rsid w:val="00821C1C"/>
    <w:rsid w:val="00821C45"/>
    <w:rsid w:val="00821C4D"/>
    <w:rsid w:val="00821CD1"/>
    <w:rsid w:val="00821D4B"/>
    <w:rsid w:val="00821DA9"/>
    <w:rsid w:val="00821DE5"/>
    <w:rsid w:val="00821EE2"/>
    <w:rsid w:val="00821F5D"/>
    <w:rsid w:val="00821F6D"/>
    <w:rsid w:val="00821FF7"/>
    <w:rsid w:val="00822007"/>
    <w:rsid w:val="00822034"/>
    <w:rsid w:val="008221A9"/>
    <w:rsid w:val="00822267"/>
    <w:rsid w:val="00822374"/>
    <w:rsid w:val="0082239B"/>
    <w:rsid w:val="0082242E"/>
    <w:rsid w:val="0082247B"/>
    <w:rsid w:val="0082248F"/>
    <w:rsid w:val="00822497"/>
    <w:rsid w:val="008224C8"/>
    <w:rsid w:val="008224CC"/>
    <w:rsid w:val="008224F6"/>
    <w:rsid w:val="00822571"/>
    <w:rsid w:val="008226F9"/>
    <w:rsid w:val="00822799"/>
    <w:rsid w:val="008227D4"/>
    <w:rsid w:val="008227EE"/>
    <w:rsid w:val="0082280C"/>
    <w:rsid w:val="00822883"/>
    <w:rsid w:val="008228C3"/>
    <w:rsid w:val="008228E6"/>
    <w:rsid w:val="00822939"/>
    <w:rsid w:val="008229AF"/>
    <w:rsid w:val="00822A5C"/>
    <w:rsid w:val="00822A92"/>
    <w:rsid w:val="00822AC7"/>
    <w:rsid w:val="00822B33"/>
    <w:rsid w:val="00822B67"/>
    <w:rsid w:val="00822C1C"/>
    <w:rsid w:val="00822D41"/>
    <w:rsid w:val="00822DE0"/>
    <w:rsid w:val="00822E06"/>
    <w:rsid w:val="00822E70"/>
    <w:rsid w:val="00822ECD"/>
    <w:rsid w:val="00822F31"/>
    <w:rsid w:val="00822FE9"/>
    <w:rsid w:val="00823035"/>
    <w:rsid w:val="00823073"/>
    <w:rsid w:val="008230AF"/>
    <w:rsid w:val="008230CE"/>
    <w:rsid w:val="0082313B"/>
    <w:rsid w:val="008231E5"/>
    <w:rsid w:val="0082322E"/>
    <w:rsid w:val="00823250"/>
    <w:rsid w:val="008232B7"/>
    <w:rsid w:val="00823319"/>
    <w:rsid w:val="00823331"/>
    <w:rsid w:val="00823332"/>
    <w:rsid w:val="00823360"/>
    <w:rsid w:val="008233A2"/>
    <w:rsid w:val="008233A4"/>
    <w:rsid w:val="00823482"/>
    <w:rsid w:val="008234BB"/>
    <w:rsid w:val="00823511"/>
    <w:rsid w:val="00823567"/>
    <w:rsid w:val="00823614"/>
    <w:rsid w:val="00823703"/>
    <w:rsid w:val="00823776"/>
    <w:rsid w:val="00823792"/>
    <w:rsid w:val="00823AA4"/>
    <w:rsid w:val="00823AD4"/>
    <w:rsid w:val="00823AF1"/>
    <w:rsid w:val="00823B04"/>
    <w:rsid w:val="00823B7D"/>
    <w:rsid w:val="00823B80"/>
    <w:rsid w:val="00823BAA"/>
    <w:rsid w:val="00823BAC"/>
    <w:rsid w:val="00823BB1"/>
    <w:rsid w:val="00823BE0"/>
    <w:rsid w:val="00823C79"/>
    <w:rsid w:val="00823D11"/>
    <w:rsid w:val="00823E43"/>
    <w:rsid w:val="00823FA1"/>
    <w:rsid w:val="00824027"/>
    <w:rsid w:val="008240B8"/>
    <w:rsid w:val="00824114"/>
    <w:rsid w:val="00824119"/>
    <w:rsid w:val="008241F2"/>
    <w:rsid w:val="0082420D"/>
    <w:rsid w:val="008242E4"/>
    <w:rsid w:val="00824321"/>
    <w:rsid w:val="00824378"/>
    <w:rsid w:val="008243E3"/>
    <w:rsid w:val="0082444D"/>
    <w:rsid w:val="008244DB"/>
    <w:rsid w:val="00824577"/>
    <w:rsid w:val="0082459C"/>
    <w:rsid w:val="008245F0"/>
    <w:rsid w:val="008245F4"/>
    <w:rsid w:val="00824743"/>
    <w:rsid w:val="008247DA"/>
    <w:rsid w:val="008247F1"/>
    <w:rsid w:val="0082480C"/>
    <w:rsid w:val="00824823"/>
    <w:rsid w:val="00824880"/>
    <w:rsid w:val="00824992"/>
    <w:rsid w:val="008249C9"/>
    <w:rsid w:val="00824B0D"/>
    <w:rsid w:val="00824B46"/>
    <w:rsid w:val="00824C4D"/>
    <w:rsid w:val="00824C54"/>
    <w:rsid w:val="00824C78"/>
    <w:rsid w:val="00824D52"/>
    <w:rsid w:val="00824D78"/>
    <w:rsid w:val="00824DDA"/>
    <w:rsid w:val="00824EF6"/>
    <w:rsid w:val="00824F6F"/>
    <w:rsid w:val="0082502D"/>
    <w:rsid w:val="00825194"/>
    <w:rsid w:val="0082519A"/>
    <w:rsid w:val="008251B8"/>
    <w:rsid w:val="008251EA"/>
    <w:rsid w:val="008253AE"/>
    <w:rsid w:val="008253D7"/>
    <w:rsid w:val="008253DF"/>
    <w:rsid w:val="00825486"/>
    <w:rsid w:val="0082548F"/>
    <w:rsid w:val="00825537"/>
    <w:rsid w:val="0082559F"/>
    <w:rsid w:val="008255A0"/>
    <w:rsid w:val="0082560E"/>
    <w:rsid w:val="0082562D"/>
    <w:rsid w:val="00825691"/>
    <w:rsid w:val="0082571A"/>
    <w:rsid w:val="00825787"/>
    <w:rsid w:val="0082586F"/>
    <w:rsid w:val="00825958"/>
    <w:rsid w:val="00825979"/>
    <w:rsid w:val="008259BE"/>
    <w:rsid w:val="008259CB"/>
    <w:rsid w:val="00825A3B"/>
    <w:rsid w:val="00825B34"/>
    <w:rsid w:val="00825C40"/>
    <w:rsid w:val="00825CC2"/>
    <w:rsid w:val="00825D1C"/>
    <w:rsid w:val="00825D3A"/>
    <w:rsid w:val="00825D6D"/>
    <w:rsid w:val="00825E8E"/>
    <w:rsid w:val="00825EA2"/>
    <w:rsid w:val="00825ED6"/>
    <w:rsid w:val="00825FB1"/>
    <w:rsid w:val="0082611D"/>
    <w:rsid w:val="0082612A"/>
    <w:rsid w:val="00826290"/>
    <w:rsid w:val="00826344"/>
    <w:rsid w:val="008263EE"/>
    <w:rsid w:val="0082642F"/>
    <w:rsid w:val="00826438"/>
    <w:rsid w:val="0082644E"/>
    <w:rsid w:val="00826559"/>
    <w:rsid w:val="00826582"/>
    <w:rsid w:val="008265A4"/>
    <w:rsid w:val="0082664E"/>
    <w:rsid w:val="0082665F"/>
    <w:rsid w:val="00826661"/>
    <w:rsid w:val="00826733"/>
    <w:rsid w:val="00826758"/>
    <w:rsid w:val="0082676B"/>
    <w:rsid w:val="008268D0"/>
    <w:rsid w:val="00826A04"/>
    <w:rsid w:val="00826A25"/>
    <w:rsid w:val="00826A94"/>
    <w:rsid w:val="00826AE7"/>
    <w:rsid w:val="00826B16"/>
    <w:rsid w:val="00826C16"/>
    <w:rsid w:val="00826C51"/>
    <w:rsid w:val="00826C9B"/>
    <w:rsid w:val="00826D16"/>
    <w:rsid w:val="00826D5C"/>
    <w:rsid w:val="00826F0A"/>
    <w:rsid w:val="00826F33"/>
    <w:rsid w:val="00826FDD"/>
    <w:rsid w:val="00826FE0"/>
    <w:rsid w:val="0082709B"/>
    <w:rsid w:val="008270D1"/>
    <w:rsid w:val="008270F0"/>
    <w:rsid w:val="008270F3"/>
    <w:rsid w:val="0082717B"/>
    <w:rsid w:val="008271EE"/>
    <w:rsid w:val="00827346"/>
    <w:rsid w:val="008273BC"/>
    <w:rsid w:val="00827541"/>
    <w:rsid w:val="0082757E"/>
    <w:rsid w:val="00827665"/>
    <w:rsid w:val="008276FF"/>
    <w:rsid w:val="0082770A"/>
    <w:rsid w:val="008277DE"/>
    <w:rsid w:val="0082781C"/>
    <w:rsid w:val="00827872"/>
    <w:rsid w:val="00827925"/>
    <w:rsid w:val="008279D8"/>
    <w:rsid w:val="00827A3B"/>
    <w:rsid w:val="00827AB5"/>
    <w:rsid w:val="00827B0C"/>
    <w:rsid w:val="00827B4B"/>
    <w:rsid w:val="00827BCF"/>
    <w:rsid w:val="00827C4F"/>
    <w:rsid w:val="00827C68"/>
    <w:rsid w:val="00827C8D"/>
    <w:rsid w:val="00827CF5"/>
    <w:rsid w:val="00827D35"/>
    <w:rsid w:val="00827D79"/>
    <w:rsid w:val="00827DBC"/>
    <w:rsid w:val="00827DEF"/>
    <w:rsid w:val="00827E97"/>
    <w:rsid w:val="00827EF0"/>
    <w:rsid w:val="00827F27"/>
    <w:rsid w:val="00827F7D"/>
    <w:rsid w:val="00827FB1"/>
    <w:rsid w:val="00827FB4"/>
    <w:rsid w:val="00830065"/>
    <w:rsid w:val="0083009C"/>
    <w:rsid w:val="008300F9"/>
    <w:rsid w:val="00830128"/>
    <w:rsid w:val="00830130"/>
    <w:rsid w:val="008301B1"/>
    <w:rsid w:val="00830222"/>
    <w:rsid w:val="00830271"/>
    <w:rsid w:val="00830356"/>
    <w:rsid w:val="008303CB"/>
    <w:rsid w:val="00830486"/>
    <w:rsid w:val="00830611"/>
    <w:rsid w:val="00830619"/>
    <w:rsid w:val="0083061E"/>
    <w:rsid w:val="0083062F"/>
    <w:rsid w:val="00830677"/>
    <w:rsid w:val="008306D1"/>
    <w:rsid w:val="008307FA"/>
    <w:rsid w:val="00830811"/>
    <w:rsid w:val="00830891"/>
    <w:rsid w:val="00830904"/>
    <w:rsid w:val="0083098B"/>
    <w:rsid w:val="008309B2"/>
    <w:rsid w:val="00830A54"/>
    <w:rsid w:val="00830A7D"/>
    <w:rsid w:val="00830B9C"/>
    <w:rsid w:val="00830BF0"/>
    <w:rsid w:val="00830C0C"/>
    <w:rsid w:val="00830C18"/>
    <w:rsid w:val="00830C7C"/>
    <w:rsid w:val="00830E15"/>
    <w:rsid w:val="00830E5F"/>
    <w:rsid w:val="00830EA8"/>
    <w:rsid w:val="00830EE6"/>
    <w:rsid w:val="00830FCC"/>
    <w:rsid w:val="00830FF2"/>
    <w:rsid w:val="00831028"/>
    <w:rsid w:val="008310E8"/>
    <w:rsid w:val="0083114B"/>
    <w:rsid w:val="00831402"/>
    <w:rsid w:val="00831440"/>
    <w:rsid w:val="00831454"/>
    <w:rsid w:val="008314FA"/>
    <w:rsid w:val="00831511"/>
    <w:rsid w:val="0083151B"/>
    <w:rsid w:val="008315EF"/>
    <w:rsid w:val="008316EF"/>
    <w:rsid w:val="00831749"/>
    <w:rsid w:val="00831773"/>
    <w:rsid w:val="008317B0"/>
    <w:rsid w:val="00831813"/>
    <w:rsid w:val="00831817"/>
    <w:rsid w:val="00831824"/>
    <w:rsid w:val="00831880"/>
    <w:rsid w:val="00831BBB"/>
    <w:rsid w:val="00831C59"/>
    <w:rsid w:val="00831CC6"/>
    <w:rsid w:val="00831CDD"/>
    <w:rsid w:val="00831DF3"/>
    <w:rsid w:val="00831E4F"/>
    <w:rsid w:val="00831FD4"/>
    <w:rsid w:val="00832031"/>
    <w:rsid w:val="0083210E"/>
    <w:rsid w:val="00832135"/>
    <w:rsid w:val="0083215F"/>
    <w:rsid w:val="008321C1"/>
    <w:rsid w:val="0083220C"/>
    <w:rsid w:val="00832308"/>
    <w:rsid w:val="0083236F"/>
    <w:rsid w:val="00832374"/>
    <w:rsid w:val="008323C4"/>
    <w:rsid w:val="008324AF"/>
    <w:rsid w:val="008324E3"/>
    <w:rsid w:val="008324EA"/>
    <w:rsid w:val="00832662"/>
    <w:rsid w:val="00832703"/>
    <w:rsid w:val="00832765"/>
    <w:rsid w:val="008327A7"/>
    <w:rsid w:val="008327BC"/>
    <w:rsid w:val="008327C7"/>
    <w:rsid w:val="00832811"/>
    <w:rsid w:val="00832823"/>
    <w:rsid w:val="00832877"/>
    <w:rsid w:val="0083288B"/>
    <w:rsid w:val="00832912"/>
    <w:rsid w:val="00832946"/>
    <w:rsid w:val="00832955"/>
    <w:rsid w:val="00832966"/>
    <w:rsid w:val="0083297D"/>
    <w:rsid w:val="008329C6"/>
    <w:rsid w:val="008329D5"/>
    <w:rsid w:val="00832AB7"/>
    <w:rsid w:val="00832ACD"/>
    <w:rsid w:val="00832C1B"/>
    <w:rsid w:val="00832C8C"/>
    <w:rsid w:val="00832CC2"/>
    <w:rsid w:val="00832D56"/>
    <w:rsid w:val="00832DD1"/>
    <w:rsid w:val="00832DFA"/>
    <w:rsid w:val="00832FED"/>
    <w:rsid w:val="0083302B"/>
    <w:rsid w:val="00833083"/>
    <w:rsid w:val="0083308A"/>
    <w:rsid w:val="008330CB"/>
    <w:rsid w:val="008330CE"/>
    <w:rsid w:val="008330E8"/>
    <w:rsid w:val="00833116"/>
    <w:rsid w:val="0083319C"/>
    <w:rsid w:val="0083320F"/>
    <w:rsid w:val="00833284"/>
    <w:rsid w:val="008332C3"/>
    <w:rsid w:val="00833411"/>
    <w:rsid w:val="00833417"/>
    <w:rsid w:val="00833439"/>
    <w:rsid w:val="0083351D"/>
    <w:rsid w:val="00833598"/>
    <w:rsid w:val="0083359E"/>
    <w:rsid w:val="0083368B"/>
    <w:rsid w:val="0083369D"/>
    <w:rsid w:val="008336CC"/>
    <w:rsid w:val="0083371A"/>
    <w:rsid w:val="00833775"/>
    <w:rsid w:val="00833780"/>
    <w:rsid w:val="008338D7"/>
    <w:rsid w:val="0083392E"/>
    <w:rsid w:val="008339E5"/>
    <w:rsid w:val="00833B4F"/>
    <w:rsid w:val="00833BB4"/>
    <w:rsid w:val="00833BE7"/>
    <w:rsid w:val="00833C31"/>
    <w:rsid w:val="00833C39"/>
    <w:rsid w:val="00833C77"/>
    <w:rsid w:val="00833D4D"/>
    <w:rsid w:val="00833E79"/>
    <w:rsid w:val="00833E98"/>
    <w:rsid w:val="00833F3E"/>
    <w:rsid w:val="00833F62"/>
    <w:rsid w:val="00833FBF"/>
    <w:rsid w:val="00834007"/>
    <w:rsid w:val="0083406C"/>
    <w:rsid w:val="0083409E"/>
    <w:rsid w:val="008340A2"/>
    <w:rsid w:val="008340ED"/>
    <w:rsid w:val="00834147"/>
    <w:rsid w:val="00834151"/>
    <w:rsid w:val="00834245"/>
    <w:rsid w:val="00834270"/>
    <w:rsid w:val="008343F3"/>
    <w:rsid w:val="00834407"/>
    <w:rsid w:val="0083441E"/>
    <w:rsid w:val="00834429"/>
    <w:rsid w:val="0083457E"/>
    <w:rsid w:val="008345C5"/>
    <w:rsid w:val="008345E2"/>
    <w:rsid w:val="0083465A"/>
    <w:rsid w:val="00834663"/>
    <w:rsid w:val="00834728"/>
    <w:rsid w:val="0083478C"/>
    <w:rsid w:val="008347E8"/>
    <w:rsid w:val="00834807"/>
    <w:rsid w:val="0083482B"/>
    <w:rsid w:val="00834893"/>
    <w:rsid w:val="00834938"/>
    <w:rsid w:val="00834A7E"/>
    <w:rsid w:val="00834ABB"/>
    <w:rsid w:val="00834AFF"/>
    <w:rsid w:val="00834BD3"/>
    <w:rsid w:val="00834D42"/>
    <w:rsid w:val="00834D9F"/>
    <w:rsid w:val="00834DB0"/>
    <w:rsid w:val="00834DC3"/>
    <w:rsid w:val="00834E09"/>
    <w:rsid w:val="00834E8D"/>
    <w:rsid w:val="00834FDF"/>
    <w:rsid w:val="0083500A"/>
    <w:rsid w:val="0083502A"/>
    <w:rsid w:val="0083527F"/>
    <w:rsid w:val="008352C5"/>
    <w:rsid w:val="008352CD"/>
    <w:rsid w:val="008353EE"/>
    <w:rsid w:val="0083542F"/>
    <w:rsid w:val="0083543F"/>
    <w:rsid w:val="0083570F"/>
    <w:rsid w:val="00835717"/>
    <w:rsid w:val="0083574D"/>
    <w:rsid w:val="008357F1"/>
    <w:rsid w:val="00835813"/>
    <w:rsid w:val="00835867"/>
    <w:rsid w:val="00835905"/>
    <w:rsid w:val="00835928"/>
    <w:rsid w:val="008359A2"/>
    <w:rsid w:val="00835A17"/>
    <w:rsid w:val="00835AC0"/>
    <w:rsid w:val="00835ADA"/>
    <w:rsid w:val="00835B35"/>
    <w:rsid w:val="00835B9A"/>
    <w:rsid w:val="00835C12"/>
    <w:rsid w:val="00835C47"/>
    <w:rsid w:val="00835CB4"/>
    <w:rsid w:val="00835D91"/>
    <w:rsid w:val="00835FD8"/>
    <w:rsid w:val="00836058"/>
    <w:rsid w:val="008360BB"/>
    <w:rsid w:val="008360BE"/>
    <w:rsid w:val="008360EE"/>
    <w:rsid w:val="00836189"/>
    <w:rsid w:val="00836190"/>
    <w:rsid w:val="008362D6"/>
    <w:rsid w:val="00836382"/>
    <w:rsid w:val="0083654D"/>
    <w:rsid w:val="00836554"/>
    <w:rsid w:val="00836592"/>
    <w:rsid w:val="008365E8"/>
    <w:rsid w:val="00836655"/>
    <w:rsid w:val="00836667"/>
    <w:rsid w:val="00836687"/>
    <w:rsid w:val="008367E7"/>
    <w:rsid w:val="00836856"/>
    <w:rsid w:val="0083692E"/>
    <w:rsid w:val="00836A1F"/>
    <w:rsid w:val="00836A35"/>
    <w:rsid w:val="00836ADD"/>
    <w:rsid w:val="00836B20"/>
    <w:rsid w:val="00836CCC"/>
    <w:rsid w:val="00836CDC"/>
    <w:rsid w:val="00836DB3"/>
    <w:rsid w:val="00836F3A"/>
    <w:rsid w:val="00836F6A"/>
    <w:rsid w:val="00836FA4"/>
    <w:rsid w:val="0083711A"/>
    <w:rsid w:val="008371D2"/>
    <w:rsid w:val="00837221"/>
    <w:rsid w:val="00837226"/>
    <w:rsid w:val="008372DD"/>
    <w:rsid w:val="0083730D"/>
    <w:rsid w:val="0083734B"/>
    <w:rsid w:val="0083734E"/>
    <w:rsid w:val="00837394"/>
    <w:rsid w:val="008373AF"/>
    <w:rsid w:val="008373B1"/>
    <w:rsid w:val="0083747F"/>
    <w:rsid w:val="008374A9"/>
    <w:rsid w:val="00837521"/>
    <w:rsid w:val="0083761D"/>
    <w:rsid w:val="00837637"/>
    <w:rsid w:val="0083763C"/>
    <w:rsid w:val="008376C6"/>
    <w:rsid w:val="0083787F"/>
    <w:rsid w:val="0083790C"/>
    <w:rsid w:val="00837B06"/>
    <w:rsid w:val="00837B54"/>
    <w:rsid w:val="00837B80"/>
    <w:rsid w:val="00837B93"/>
    <w:rsid w:val="00837BB2"/>
    <w:rsid w:val="00837C1B"/>
    <w:rsid w:val="00837D25"/>
    <w:rsid w:val="00837E61"/>
    <w:rsid w:val="00837E8D"/>
    <w:rsid w:val="00837F12"/>
    <w:rsid w:val="00837FB2"/>
    <w:rsid w:val="0084002C"/>
    <w:rsid w:val="008400C5"/>
    <w:rsid w:val="008401FB"/>
    <w:rsid w:val="00840269"/>
    <w:rsid w:val="00840285"/>
    <w:rsid w:val="0084033B"/>
    <w:rsid w:val="008403CF"/>
    <w:rsid w:val="008403F1"/>
    <w:rsid w:val="0084049C"/>
    <w:rsid w:val="00840506"/>
    <w:rsid w:val="00840537"/>
    <w:rsid w:val="00840550"/>
    <w:rsid w:val="008405A4"/>
    <w:rsid w:val="008406F5"/>
    <w:rsid w:val="00840718"/>
    <w:rsid w:val="0084080B"/>
    <w:rsid w:val="0084086B"/>
    <w:rsid w:val="00840B07"/>
    <w:rsid w:val="00840B21"/>
    <w:rsid w:val="00840BEB"/>
    <w:rsid w:val="00840CA8"/>
    <w:rsid w:val="00840CD4"/>
    <w:rsid w:val="00840D2E"/>
    <w:rsid w:val="00840E3B"/>
    <w:rsid w:val="00840E49"/>
    <w:rsid w:val="00840E84"/>
    <w:rsid w:val="00840F86"/>
    <w:rsid w:val="00840F94"/>
    <w:rsid w:val="00840FD5"/>
    <w:rsid w:val="00840FFB"/>
    <w:rsid w:val="00841009"/>
    <w:rsid w:val="0084101A"/>
    <w:rsid w:val="0084104B"/>
    <w:rsid w:val="00841083"/>
    <w:rsid w:val="008410E1"/>
    <w:rsid w:val="00841220"/>
    <w:rsid w:val="0084123B"/>
    <w:rsid w:val="008413EA"/>
    <w:rsid w:val="0084148B"/>
    <w:rsid w:val="008415E3"/>
    <w:rsid w:val="00841624"/>
    <w:rsid w:val="0084164E"/>
    <w:rsid w:val="00841679"/>
    <w:rsid w:val="0084178D"/>
    <w:rsid w:val="008418AF"/>
    <w:rsid w:val="00841958"/>
    <w:rsid w:val="00841A40"/>
    <w:rsid w:val="00841A43"/>
    <w:rsid w:val="00841A5F"/>
    <w:rsid w:val="00841B32"/>
    <w:rsid w:val="00841CF3"/>
    <w:rsid w:val="00841F3F"/>
    <w:rsid w:val="00841F56"/>
    <w:rsid w:val="00841FCC"/>
    <w:rsid w:val="00842074"/>
    <w:rsid w:val="00842101"/>
    <w:rsid w:val="008421A2"/>
    <w:rsid w:val="008421B3"/>
    <w:rsid w:val="00842275"/>
    <w:rsid w:val="008423CC"/>
    <w:rsid w:val="00842466"/>
    <w:rsid w:val="0084248A"/>
    <w:rsid w:val="008425DD"/>
    <w:rsid w:val="00842634"/>
    <w:rsid w:val="008426D3"/>
    <w:rsid w:val="0084270A"/>
    <w:rsid w:val="00842710"/>
    <w:rsid w:val="00842724"/>
    <w:rsid w:val="00842731"/>
    <w:rsid w:val="0084275E"/>
    <w:rsid w:val="008427AA"/>
    <w:rsid w:val="008427E5"/>
    <w:rsid w:val="00842817"/>
    <w:rsid w:val="00842874"/>
    <w:rsid w:val="00842994"/>
    <w:rsid w:val="00842A3F"/>
    <w:rsid w:val="00842AB0"/>
    <w:rsid w:val="00842AD0"/>
    <w:rsid w:val="00842C2E"/>
    <w:rsid w:val="00842D53"/>
    <w:rsid w:val="00842D73"/>
    <w:rsid w:val="00842D7F"/>
    <w:rsid w:val="00842E26"/>
    <w:rsid w:val="00842F11"/>
    <w:rsid w:val="00842F7F"/>
    <w:rsid w:val="00842FF6"/>
    <w:rsid w:val="0084301B"/>
    <w:rsid w:val="008430E2"/>
    <w:rsid w:val="008431A7"/>
    <w:rsid w:val="0084320C"/>
    <w:rsid w:val="008432B3"/>
    <w:rsid w:val="008432B4"/>
    <w:rsid w:val="008432EB"/>
    <w:rsid w:val="0084334C"/>
    <w:rsid w:val="00843422"/>
    <w:rsid w:val="0084343A"/>
    <w:rsid w:val="008434A5"/>
    <w:rsid w:val="008434D4"/>
    <w:rsid w:val="00843537"/>
    <w:rsid w:val="00843649"/>
    <w:rsid w:val="008436FE"/>
    <w:rsid w:val="0084374B"/>
    <w:rsid w:val="008437B5"/>
    <w:rsid w:val="008437F9"/>
    <w:rsid w:val="00843882"/>
    <w:rsid w:val="00843973"/>
    <w:rsid w:val="00843A91"/>
    <w:rsid w:val="00843B25"/>
    <w:rsid w:val="00843BDF"/>
    <w:rsid w:val="00843C09"/>
    <w:rsid w:val="00843C2A"/>
    <w:rsid w:val="00843CAA"/>
    <w:rsid w:val="00843D3F"/>
    <w:rsid w:val="00843D89"/>
    <w:rsid w:val="00843DAE"/>
    <w:rsid w:val="0084407E"/>
    <w:rsid w:val="00844088"/>
    <w:rsid w:val="008440E2"/>
    <w:rsid w:val="00844124"/>
    <w:rsid w:val="00844181"/>
    <w:rsid w:val="00844267"/>
    <w:rsid w:val="008443D4"/>
    <w:rsid w:val="00844431"/>
    <w:rsid w:val="00844489"/>
    <w:rsid w:val="008444BB"/>
    <w:rsid w:val="008444C6"/>
    <w:rsid w:val="008444D6"/>
    <w:rsid w:val="008444EB"/>
    <w:rsid w:val="0084464E"/>
    <w:rsid w:val="00844655"/>
    <w:rsid w:val="00844787"/>
    <w:rsid w:val="0084482A"/>
    <w:rsid w:val="0084484C"/>
    <w:rsid w:val="00844884"/>
    <w:rsid w:val="00844938"/>
    <w:rsid w:val="00844B45"/>
    <w:rsid w:val="00844B4A"/>
    <w:rsid w:val="00844BB0"/>
    <w:rsid w:val="00844C24"/>
    <w:rsid w:val="00844C48"/>
    <w:rsid w:val="00844C77"/>
    <w:rsid w:val="00844C83"/>
    <w:rsid w:val="00844D96"/>
    <w:rsid w:val="00844DED"/>
    <w:rsid w:val="00844DEE"/>
    <w:rsid w:val="00844DF7"/>
    <w:rsid w:val="00844E59"/>
    <w:rsid w:val="008450B0"/>
    <w:rsid w:val="0084510B"/>
    <w:rsid w:val="0084526E"/>
    <w:rsid w:val="0084533E"/>
    <w:rsid w:val="00845467"/>
    <w:rsid w:val="00845472"/>
    <w:rsid w:val="00845485"/>
    <w:rsid w:val="0084548E"/>
    <w:rsid w:val="00845524"/>
    <w:rsid w:val="0084554C"/>
    <w:rsid w:val="008455BA"/>
    <w:rsid w:val="00845622"/>
    <w:rsid w:val="00845687"/>
    <w:rsid w:val="00845755"/>
    <w:rsid w:val="008457BD"/>
    <w:rsid w:val="00845816"/>
    <w:rsid w:val="00845866"/>
    <w:rsid w:val="0084587B"/>
    <w:rsid w:val="0084594A"/>
    <w:rsid w:val="00845999"/>
    <w:rsid w:val="008459AC"/>
    <w:rsid w:val="008459B7"/>
    <w:rsid w:val="00845A76"/>
    <w:rsid w:val="00845BB9"/>
    <w:rsid w:val="00845BDE"/>
    <w:rsid w:val="00845CDF"/>
    <w:rsid w:val="00845D1A"/>
    <w:rsid w:val="00845DBF"/>
    <w:rsid w:val="00845E58"/>
    <w:rsid w:val="00845E78"/>
    <w:rsid w:val="00845EB6"/>
    <w:rsid w:val="00845ED6"/>
    <w:rsid w:val="00845F19"/>
    <w:rsid w:val="0084608B"/>
    <w:rsid w:val="0084611B"/>
    <w:rsid w:val="0084618B"/>
    <w:rsid w:val="0084625D"/>
    <w:rsid w:val="00846314"/>
    <w:rsid w:val="0084635C"/>
    <w:rsid w:val="00846380"/>
    <w:rsid w:val="00846431"/>
    <w:rsid w:val="008464EB"/>
    <w:rsid w:val="008464F0"/>
    <w:rsid w:val="00846523"/>
    <w:rsid w:val="00846532"/>
    <w:rsid w:val="0084659F"/>
    <w:rsid w:val="008465A5"/>
    <w:rsid w:val="008465B2"/>
    <w:rsid w:val="008465FB"/>
    <w:rsid w:val="0084661D"/>
    <w:rsid w:val="0084685D"/>
    <w:rsid w:val="00846888"/>
    <w:rsid w:val="00846951"/>
    <w:rsid w:val="0084695C"/>
    <w:rsid w:val="0084698A"/>
    <w:rsid w:val="0084698F"/>
    <w:rsid w:val="008469C8"/>
    <w:rsid w:val="00846A01"/>
    <w:rsid w:val="00846A3D"/>
    <w:rsid w:val="00846A58"/>
    <w:rsid w:val="00846BB9"/>
    <w:rsid w:val="00846C28"/>
    <w:rsid w:val="00846C5B"/>
    <w:rsid w:val="00846CB1"/>
    <w:rsid w:val="00846E3E"/>
    <w:rsid w:val="00846E65"/>
    <w:rsid w:val="00846F09"/>
    <w:rsid w:val="00846F81"/>
    <w:rsid w:val="00846FD6"/>
    <w:rsid w:val="008471AD"/>
    <w:rsid w:val="008473AA"/>
    <w:rsid w:val="008474C5"/>
    <w:rsid w:val="008474EF"/>
    <w:rsid w:val="00847520"/>
    <w:rsid w:val="008475C0"/>
    <w:rsid w:val="008476AC"/>
    <w:rsid w:val="00847706"/>
    <w:rsid w:val="008478BD"/>
    <w:rsid w:val="008478E9"/>
    <w:rsid w:val="0084795F"/>
    <w:rsid w:val="00847A4A"/>
    <w:rsid w:val="00847A72"/>
    <w:rsid w:val="00847ABA"/>
    <w:rsid w:val="00847B64"/>
    <w:rsid w:val="00847C27"/>
    <w:rsid w:val="00847CC0"/>
    <w:rsid w:val="00847CC3"/>
    <w:rsid w:val="00847D50"/>
    <w:rsid w:val="00847DDB"/>
    <w:rsid w:val="00847E16"/>
    <w:rsid w:val="00847E47"/>
    <w:rsid w:val="00847EA5"/>
    <w:rsid w:val="00847ED1"/>
    <w:rsid w:val="00847F32"/>
    <w:rsid w:val="00847FA6"/>
    <w:rsid w:val="008500E4"/>
    <w:rsid w:val="00850152"/>
    <w:rsid w:val="008501EE"/>
    <w:rsid w:val="00850264"/>
    <w:rsid w:val="008502E9"/>
    <w:rsid w:val="0085055A"/>
    <w:rsid w:val="008505E4"/>
    <w:rsid w:val="008505F1"/>
    <w:rsid w:val="0085060B"/>
    <w:rsid w:val="00850666"/>
    <w:rsid w:val="00850674"/>
    <w:rsid w:val="008506B2"/>
    <w:rsid w:val="0085080C"/>
    <w:rsid w:val="008508C9"/>
    <w:rsid w:val="008508D8"/>
    <w:rsid w:val="00850988"/>
    <w:rsid w:val="008509D6"/>
    <w:rsid w:val="00850AC4"/>
    <w:rsid w:val="00850B38"/>
    <w:rsid w:val="00850BAD"/>
    <w:rsid w:val="00850BD9"/>
    <w:rsid w:val="00850C0B"/>
    <w:rsid w:val="00850C2D"/>
    <w:rsid w:val="00850C65"/>
    <w:rsid w:val="00850CBC"/>
    <w:rsid w:val="00850CF5"/>
    <w:rsid w:val="00850D00"/>
    <w:rsid w:val="00850F6B"/>
    <w:rsid w:val="00851191"/>
    <w:rsid w:val="008511D4"/>
    <w:rsid w:val="008511E0"/>
    <w:rsid w:val="00851347"/>
    <w:rsid w:val="0085139B"/>
    <w:rsid w:val="00851450"/>
    <w:rsid w:val="0085145E"/>
    <w:rsid w:val="00851474"/>
    <w:rsid w:val="008515DE"/>
    <w:rsid w:val="008515F6"/>
    <w:rsid w:val="00851627"/>
    <w:rsid w:val="00851780"/>
    <w:rsid w:val="008517C4"/>
    <w:rsid w:val="00851821"/>
    <w:rsid w:val="008518A7"/>
    <w:rsid w:val="008518FE"/>
    <w:rsid w:val="00851912"/>
    <w:rsid w:val="0085199C"/>
    <w:rsid w:val="00851AC2"/>
    <w:rsid w:val="00851AC4"/>
    <w:rsid w:val="00851C3B"/>
    <w:rsid w:val="00851D14"/>
    <w:rsid w:val="00851D27"/>
    <w:rsid w:val="00851D3E"/>
    <w:rsid w:val="00851D86"/>
    <w:rsid w:val="00851DD0"/>
    <w:rsid w:val="00851E2A"/>
    <w:rsid w:val="00851F1B"/>
    <w:rsid w:val="00851F2A"/>
    <w:rsid w:val="00851F8A"/>
    <w:rsid w:val="00851F91"/>
    <w:rsid w:val="00852071"/>
    <w:rsid w:val="008520F8"/>
    <w:rsid w:val="008521D3"/>
    <w:rsid w:val="00852268"/>
    <w:rsid w:val="0085236B"/>
    <w:rsid w:val="008523EE"/>
    <w:rsid w:val="0085240D"/>
    <w:rsid w:val="00852476"/>
    <w:rsid w:val="00852616"/>
    <w:rsid w:val="0085264B"/>
    <w:rsid w:val="008526E7"/>
    <w:rsid w:val="008526E9"/>
    <w:rsid w:val="008527BD"/>
    <w:rsid w:val="0085283C"/>
    <w:rsid w:val="00852905"/>
    <w:rsid w:val="0085292B"/>
    <w:rsid w:val="0085292C"/>
    <w:rsid w:val="008529C3"/>
    <w:rsid w:val="00852AF8"/>
    <w:rsid w:val="00852BB1"/>
    <w:rsid w:val="00852C09"/>
    <w:rsid w:val="00852C10"/>
    <w:rsid w:val="00852C4B"/>
    <w:rsid w:val="00852C5B"/>
    <w:rsid w:val="00852DFC"/>
    <w:rsid w:val="00852EA7"/>
    <w:rsid w:val="00852EB5"/>
    <w:rsid w:val="00852F71"/>
    <w:rsid w:val="00852FBE"/>
    <w:rsid w:val="00853147"/>
    <w:rsid w:val="00853184"/>
    <w:rsid w:val="008531B1"/>
    <w:rsid w:val="008531B5"/>
    <w:rsid w:val="0085325F"/>
    <w:rsid w:val="008532B3"/>
    <w:rsid w:val="008532C3"/>
    <w:rsid w:val="00853348"/>
    <w:rsid w:val="00853362"/>
    <w:rsid w:val="00853430"/>
    <w:rsid w:val="0085348B"/>
    <w:rsid w:val="008534B4"/>
    <w:rsid w:val="008535E5"/>
    <w:rsid w:val="00853632"/>
    <w:rsid w:val="00853648"/>
    <w:rsid w:val="008536CD"/>
    <w:rsid w:val="00853772"/>
    <w:rsid w:val="008537CA"/>
    <w:rsid w:val="008537F2"/>
    <w:rsid w:val="00853920"/>
    <w:rsid w:val="00853937"/>
    <w:rsid w:val="0085399B"/>
    <w:rsid w:val="00853A1E"/>
    <w:rsid w:val="00853A57"/>
    <w:rsid w:val="00853AC1"/>
    <w:rsid w:val="00853ADB"/>
    <w:rsid w:val="00853B23"/>
    <w:rsid w:val="00853B60"/>
    <w:rsid w:val="00853CE0"/>
    <w:rsid w:val="00853D07"/>
    <w:rsid w:val="00853D41"/>
    <w:rsid w:val="00853D8C"/>
    <w:rsid w:val="00853F6B"/>
    <w:rsid w:val="00853F95"/>
    <w:rsid w:val="00853FB1"/>
    <w:rsid w:val="00853FBB"/>
    <w:rsid w:val="00854083"/>
    <w:rsid w:val="0085410A"/>
    <w:rsid w:val="008542B8"/>
    <w:rsid w:val="008542D3"/>
    <w:rsid w:val="00854322"/>
    <w:rsid w:val="00854385"/>
    <w:rsid w:val="00854483"/>
    <w:rsid w:val="00854494"/>
    <w:rsid w:val="008544BA"/>
    <w:rsid w:val="008544EB"/>
    <w:rsid w:val="00854546"/>
    <w:rsid w:val="00854556"/>
    <w:rsid w:val="00854597"/>
    <w:rsid w:val="00854656"/>
    <w:rsid w:val="0085473C"/>
    <w:rsid w:val="0085475F"/>
    <w:rsid w:val="0085485F"/>
    <w:rsid w:val="0085489C"/>
    <w:rsid w:val="008548FB"/>
    <w:rsid w:val="0085494B"/>
    <w:rsid w:val="00854983"/>
    <w:rsid w:val="008549BD"/>
    <w:rsid w:val="00854A3E"/>
    <w:rsid w:val="00854AFE"/>
    <w:rsid w:val="00854B5E"/>
    <w:rsid w:val="00854CA2"/>
    <w:rsid w:val="00854CB7"/>
    <w:rsid w:val="00854D42"/>
    <w:rsid w:val="00854E54"/>
    <w:rsid w:val="00854EA9"/>
    <w:rsid w:val="00854F4B"/>
    <w:rsid w:val="00855082"/>
    <w:rsid w:val="008550F0"/>
    <w:rsid w:val="008551C0"/>
    <w:rsid w:val="0085523D"/>
    <w:rsid w:val="008552A0"/>
    <w:rsid w:val="008552CA"/>
    <w:rsid w:val="008553A1"/>
    <w:rsid w:val="008553DD"/>
    <w:rsid w:val="00855525"/>
    <w:rsid w:val="008555A0"/>
    <w:rsid w:val="00855674"/>
    <w:rsid w:val="00855699"/>
    <w:rsid w:val="00855733"/>
    <w:rsid w:val="008557B9"/>
    <w:rsid w:val="008557BE"/>
    <w:rsid w:val="008557E4"/>
    <w:rsid w:val="008558B8"/>
    <w:rsid w:val="008558FF"/>
    <w:rsid w:val="00855940"/>
    <w:rsid w:val="0085599C"/>
    <w:rsid w:val="00855AA6"/>
    <w:rsid w:val="00855AD4"/>
    <w:rsid w:val="00855AD5"/>
    <w:rsid w:val="00855B09"/>
    <w:rsid w:val="00855B13"/>
    <w:rsid w:val="00855B3D"/>
    <w:rsid w:val="00855BE0"/>
    <w:rsid w:val="00855BE7"/>
    <w:rsid w:val="00855C23"/>
    <w:rsid w:val="00855C83"/>
    <w:rsid w:val="00855D0A"/>
    <w:rsid w:val="00855D66"/>
    <w:rsid w:val="00855D99"/>
    <w:rsid w:val="00855E06"/>
    <w:rsid w:val="00855E85"/>
    <w:rsid w:val="00855E93"/>
    <w:rsid w:val="00855EA6"/>
    <w:rsid w:val="00855EC9"/>
    <w:rsid w:val="00855F6F"/>
    <w:rsid w:val="00855FBA"/>
    <w:rsid w:val="00855FC4"/>
    <w:rsid w:val="00855FEE"/>
    <w:rsid w:val="0085602E"/>
    <w:rsid w:val="008560DD"/>
    <w:rsid w:val="0085623D"/>
    <w:rsid w:val="008562EA"/>
    <w:rsid w:val="0085641D"/>
    <w:rsid w:val="00856435"/>
    <w:rsid w:val="00856458"/>
    <w:rsid w:val="008564FB"/>
    <w:rsid w:val="008565A1"/>
    <w:rsid w:val="008565CB"/>
    <w:rsid w:val="008565D6"/>
    <w:rsid w:val="008565F4"/>
    <w:rsid w:val="00856626"/>
    <w:rsid w:val="00856689"/>
    <w:rsid w:val="008566A6"/>
    <w:rsid w:val="0085682B"/>
    <w:rsid w:val="00856856"/>
    <w:rsid w:val="0085685F"/>
    <w:rsid w:val="00856988"/>
    <w:rsid w:val="00856A20"/>
    <w:rsid w:val="00856A94"/>
    <w:rsid w:val="00856B55"/>
    <w:rsid w:val="00856C5A"/>
    <w:rsid w:val="00856C6A"/>
    <w:rsid w:val="00856C77"/>
    <w:rsid w:val="00856D30"/>
    <w:rsid w:val="00856E17"/>
    <w:rsid w:val="00856EA4"/>
    <w:rsid w:val="0085713E"/>
    <w:rsid w:val="00857221"/>
    <w:rsid w:val="0085731D"/>
    <w:rsid w:val="0085740B"/>
    <w:rsid w:val="00857548"/>
    <w:rsid w:val="0085765D"/>
    <w:rsid w:val="0085768D"/>
    <w:rsid w:val="00857695"/>
    <w:rsid w:val="008576D0"/>
    <w:rsid w:val="008576E0"/>
    <w:rsid w:val="00857709"/>
    <w:rsid w:val="00857738"/>
    <w:rsid w:val="00857816"/>
    <w:rsid w:val="00857843"/>
    <w:rsid w:val="008578D1"/>
    <w:rsid w:val="008578E8"/>
    <w:rsid w:val="00857963"/>
    <w:rsid w:val="008579A2"/>
    <w:rsid w:val="00857A22"/>
    <w:rsid w:val="00857A3D"/>
    <w:rsid w:val="00857A4A"/>
    <w:rsid w:val="00857A90"/>
    <w:rsid w:val="00857AD4"/>
    <w:rsid w:val="00857B86"/>
    <w:rsid w:val="00857BC7"/>
    <w:rsid w:val="00857C0E"/>
    <w:rsid w:val="00857C1E"/>
    <w:rsid w:val="00857C26"/>
    <w:rsid w:val="00857C9D"/>
    <w:rsid w:val="00857DDA"/>
    <w:rsid w:val="00857E28"/>
    <w:rsid w:val="00857EE5"/>
    <w:rsid w:val="00857F33"/>
    <w:rsid w:val="00857F40"/>
    <w:rsid w:val="0086005C"/>
    <w:rsid w:val="008600EE"/>
    <w:rsid w:val="00860199"/>
    <w:rsid w:val="0086020E"/>
    <w:rsid w:val="00860246"/>
    <w:rsid w:val="00860293"/>
    <w:rsid w:val="008602D9"/>
    <w:rsid w:val="008602F7"/>
    <w:rsid w:val="0086034D"/>
    <w:rsid w:val="00860379"/>
    <w:rsid w:val="0086040A"/>
    <w:rsid w:val="0086042A"/>
    <w:rsid w:val="00860466"/>
    <w:rsid w:val="0086053D"/>
    <w:rsid w:val="00860549"/>
    <w:rsid w:val="0086059B"/>
    <w:rsid w:val="008605E0"/>
    <w:rsid w:val="00860784"/>
    <w:rsid w:val="00860819"/>
    <w:rsid w:val="008608CD"/>
    <w:rsid w:val="008608F3"/>
    <w:rsid w:val="0086099B"/>
    <w:rsid w:val="008609D1"/>
    <w:rsid w:val="00860A95"/>
    <w:rsid w:val="00860ACC"/>
    <w:rsid w:val="00860CA9"/>
    <w:rsid w:val="00860CEF"/>
    <w:rsid w:val="00860D4C"/>
    <w:rsid w:val="00860D90"/>
    <w:rsid w:val="00860DA9"/>
    <w:rsid w:val="00860E2B"/>
    <w:rsid w:val="00860E2E"/>
    <w:rsid w:val="00860EDD"/>
    <w:rsid w:val="00860F6E"/>
    <w:rsid w:val="00860F70"/>
    <w:rsid w:val="00860FFA"/>
    <w:rsid w:val="00860FFD"/>
    <w:rsid w:val="00861032"/>
    <w:rsid w:val="0086105B"/>
    <w:rsid w:val="008610E9"/>
    <w:rsid w:val="0086120A"/>
    <w:rsid w:val="008613AB"/>
    <w:rsid w:val="0086147E"/>
    <w:rsid w:val="008614A6"/>
    <w:rsid w:val="008614AD"/>
    <w:rsid w:val="008614DF"/>
    <w:rsid w:val="00861521"/>
    <w:rsid w:val="0086152B"/>
    <w:rsid w:val="008616CB"/>
    <w:rsid w:val="00861707"/>
    <w:rsid w:val="00861753"/>
    <w:rsid w:val="00861837"/>
    <w:rsid w:val="00861869"/>
    <w:rsid w:val="008618ED"/>
    <w:rsid w:val="00861978"/>
    <w:rsid w:val="00861B62"/>
    <w:rsid w:val="00861C56"/>
    <w:rsid w:val="00861CBD"/>
    <w:rsid w:val="00861CF6"/>
    <w:rsid w:val="00861D16"/>
    <w:rsid w:val="00861D22"/>
    <w:rsid w:val="00861D26"/>
    <w:rsid w:val="00861DEB"/>
    <w:rsid w:val="00861E1C"/>
    <w:rsid w:val="00861E41"/>
    <w:rsid w:val="00861E4B"/>
    <w:rsid w:val="00861E76"/>
    <w:rsid w:val="00861E94"/>
    <w:rsid w:val="00861F30"/>
    <w:rsid w:val="00861F96"/>
    <w:rsid w:val="00861FE9"/>
    <w:rsid w:val="00862102"/>
    <w:rsid w:val="008621E8"/>
    <w:rsid w:val="0086225C"/>
    <w:rsid w:val="00862349"/>
    <w:rsid w:val="00862386"/>
    <w:rsid w:val="0086245D"/>
    <w:rsid w:val="008624A1"/>
    <w:rsid w:val="008624CC"/>
    <w:rsid w:val="008626D4"/>
    <w:rsid w:val="008626F6"/>
    <w:rsid w:val="008628A1"/>
    <w:rsid w:val="00862A08"/>
    <w:rsid w:val="00862A09"/>
    <w:rsid w:val="00862A7E"/>
    <w:rsid w:val="00862AC2"/>
    <w:rsid w:val="00862B2C"/>
    <w:rsid w:val="00862BA7"/>
    <w:rsid w:val="00862BB7"/>
    <w:rsid w:val="00862C6E"/>
    <w:rsid w:val="00862CC4"/>
    <w:rsid w:val="00862CE5"/>
    <w:rsid w:val="00862D0F"/>
    <w:rsid w:val="00862D19"/>
    <w:rsid w:val="00862D8E"/>
    <w:rsid w:val="00862DE4"/>
    <w:rsid w:val="00862E2C"/>
    <w:rsid w:val="00862E33"/>
    <w:rsid w:val="00862F0A"/>
    <w:rsid w:val="00862F8E"/>
    <w:rsid w:val="00862FAC"/>
    <w:rsid w:val="00862FBC"/>
    <w:rsid w:val="0086314D"/>
    <w:rsid w:val="00863192"/>
    <w:rsid w:val="008631D4"/>
    <w:rsid w:val="008631E0"/>
    <w:rsid w:val="00863218"/>
    <w:rsid w:val="00863226"/>
    <w:rsid w:val="008633F7"/>
    <w:rsid w:val="00863433"/>
    <w:rsid w:val="00863472"/>
    <w:rsid w:val="008634CC"/>
    <w:rsid w:val="0086351E"/>
    <w:rsid w:val="00863553"/>
    <w:rsid w:val="008635E3"/>
    <w:rsid w:val="00863709"/>
    <w:rsid w:val="00863756"/>
    <w:rsid w:val="008637AC"/>
    <w:rsid w:val="008637F1"/>
    <w:rsid w:val="00863804"/>
    <w:rsid w:val="00863898"/>
    <w:rsid w:val="008638AB"/>
    <w:rsid w:val="008638BD"/>
    <w:rsid w:val="0086391D"/>
    <w:rsid w:val="00863965"/>
    <w:rsid w:val="008639F4"/>
    <w:rsid w:val="00863AD7"/>
    <w:rsid w:val="00863C1B"/>
    <w:rsid w:val="00863C54"/>
    <w:rsid w:val="00863D47"/>
    <w:rsid w:val="00863DA1"/>
    <w:rsid w:val="00863E77"/>
    <w:rsid w:val="00863F44"/>
    <w:rsid w:val="00864172"/>
    <w:rsid w:val="00864175"/>
    <w:rsid w:val="00864303"/>
    <w:rsid w:val="0086434D"/>
    <w:rsid w:val="008643D5"/>
    <w:rsid w:val="00864468"/>
    <w:rsid w:val="00864479"/>
    <w:rsid w:val="00864480"/>
    <w:rsid w:val="0086449B"/>
    <w:rsid w:val="008644D2"/>
    <w:rsid w:val="00864520"/>
    <w:rsid w:val="00864526"/>
    <w:rsid w:val="0086454F"/>
    <w:rsid w:val="00864562"/>
    <w:rsid w:val="0086457B"/>
    <w:rsid w:val="008645F2"/>
    <w:rsid w:val="00864631"/>
    <w:rsid w:val="0086476A"/>
    <w:rsid w:val="00864773"/>
    <w:rsid w:val="008647BC"/>
    <w:rsid w:val="008647FC"/>
    <w:rsid w:val="00864834"/>
    <w:rsid w:val="00864872"/>
    <w:rsid w:val="008648A8"/>
    <w:rsid w:val="00864969"/>
    <w:rsid w:val="0086497D"/>
    <w:rsid w:val="0086498A"/>
    <w:rsid w:val="008649FD"/>
    <w:rsid w:val="00864A24"/>
    <w:rsid w:val="00864A64"/>
    <w:rsid w:val="00864B01"/>
    <w:rsid w:val="00864BE8"/>
    <w:rsid w:val="00864CD0"/>
    <w:rsid w:val="00864CF2"/>
    <w:rsid w:val="00864D0A"/>
    <w:rsid w:val="00864D1E"/>
    <w:rsid w:val="00864DEA"/>
    <w:rsid w:val="00864ED8"/>
    <w:rsid w:val="00864F7F"/>
    <w:rsid w:val="00864F90"/>
    <w:rsid w:val="00864FBF"/>
    <w:rsid w:val="00865054"/>
    <w:rsid w:val="00865062"/>
    <w:rsid w:val="008650F2"/>
    <w:rsid w:val="008651A6"/>
    <w:rsid w:val="00865247"/>
    <w:rsid w:val="00865255"/>
    <w:rsid w:val="00865356"/>
    <w:rsid w:val="00865359"/>
    <w:rsid w:val="00865381"/>
    <w:rsid w:val="008653E0"/>
    <w:rsid w:val="00865476"/>
    <w:rsid w:val="0086551B"/>
    <w:rsid w:val="00865539"/>
    <w:rsid w:val="0086554F"/>
    <w:rsid w:val="008655E9"/>
    <w:rsid w:val="008655EB"/>
    <w:rsid w:val="0086560B"/>
    <w:rsid w:val="00865629"/>
    <w:rsid w:val="00865676"/>
    <w:rsid w:val="008656C2"/>
    <w:rsid w:val="0086571F"/>
    <w:rsid w:val="0086579C"/>
    <w:rsid w:val="0086581E"/>
    <w:rsid w:val="0086584A"/>
    <w:rsid w:val="008658C5"/>
    <w:rsid w:val="00865940"/>
    <w:rsid w:val="00865B00"/>
    <w:rsid w:val="00865CDA"/>
    <w:rsid w:val="00865CDD"/>
    <w:rsid w:val="00865CE2"/>
    <w:rsid w:val="00865D17"/>
    <w:rsid w:val="00865D27"/>
    <w:rsid w:val="00865E22"/>
    <w:rsid w:val="00865EEA"/>
    <w:rsid w:val="00865EF3"/>
    <w:rsid w:val="00865F7F"/>
    <w:rsid w:val="00865FCC"/>
    <w:rsid w:val="00865FFB"/>
    <w:rsid w:val="00866022"/>
    <w:rsid w:val="008660B3"/>
    <w:rsid w:val="0086612E"/>
    <w:rsid w:val="00866136"/>
    <w:rsid w:val="008661E1"/>
    <w:rsid w:val="008661EB"/>
    <w:rsid w:val="008661F0"/>
    <w:rsid w:val="0086623E"/>
    <w:rsid w:val="00866323"/>
    <w:rsid w:val="00866354"/>
    <w:rsid w:val="00866394"/>
    <w:rsid w:val="00866429"/>
    <w:rsid w:val="0086655B"/>
    <w:rsid w:val="0086664C"/>
    <w:rsid w:val="0086666F"/>
    <w:rsid w:val="00866689"/>
    <w:rsid w:val="0086668F"/>
    <w:rsid w:val="0086669C"/>
    <w:rsid w:val="0086685E"/>
    <w:rsid w:val="008668BA"/>
    <w:rsid w:val="008669AD"/>
    <w:rsid w:val="008669B4"/>
    <w:rsid w:val="00866A1D"/>
    <w:rsid w:val="00866A40"/>
    <w:rsid w:val="00866A9D"/>
    <w:rsid w:val="00866B58"/>
    <w:rsid w:val="00866BA1"/>
    <w:rsid w:val="00866C58"/>
    <w:rsid w:val="00866C8F"/>
    <w:rsid w:val="00866C92"/>
    <w:rsid w:val="00866C96"/>
    <w:rsid w:val="00866D8B"/>
    <w:rsid w:val="00866DB5"/>
    <w:rsid w:val="00866DDC"/>
    <w:rsid w:val="00866E0F"/>
    <w:rsid w:val="00866E35"/>
    <w:rsid w:val="00866E3D"/>
    <w:rsid w:val="00866F43"/>
    <w:rsid w:val="00866F5B"/>
    <w:rsid w:val="0086710B"/>
    <w:rsid w:val="00867152"/>
    <w:rsid w:val="00867322"/>
    <w:rsid w:val="00867324"/>
    <w:rsid w:val="00867344"/>
    <w:rsid w:val="008673D8"/>
    <w:rsid w:val="00867562"/>
    <w:rsid w:val="00867609"/>
    <w:rsid w:val="00867622"/>
    <w:rsid w:val="0086762A"/>
    <w:rsid w:val="00867634"/>
    <w:rsid w:val="00867665"/>
    <w:rsid w:val="008676B3"/>
    <w:rsid w:val="0086782B"/>
    <w:rsid w:val="008678D3"/>
    <w:rsid w:val="0086791E"/>
    <w:rsid w:val="008679D4"/>
    <w:rsid w:val="008679E4"/>
    <w:rsid w:val="00867ACD"/>
    <w:rsid w:val="00867AE3"/>
    <w:rsid w:val="00867C05"/>
    <w:rsid w:val="00867C1E"/>
    <w:rsid w:val="00867C88"/>
    <w:rsid w:val="00867C8E"/>
    <w:rsid w:val="00867D15"/>
    <w:rsid w:val="00867D29"/>
    <w:rsid w:val="00867D7E"/>
    <w:rsid w:val="00867DF0"/>
    <w:rsid w:val="00867E21"/>
    <w:rsid w:val="00867E9E"/>
    <w:rsid w:val="00867F22"/>
    <w:rsid w:val="00867F37"/>
    <w:rsid w:val="00867FCB"/>
    <w:rsid w:val="00867FE8"/>
    <w:rsid w:val="00870071"/>
    <w:rsid w:val="00870189"/>
    <w:rsid w:val="00870289"/>
    <w:rsid w:val="00870411"/>
    <w:rsid w:val="008704F8"/>
    <w:rsid w:val="0087050B"/>
    <w:rsid w:val="00870588"/>
    <w:rsid w:val="00870766"/>
    <w:rsid w:val="0087077A"/>
    <w:rsid w:val="008707A5"/>
    <w:rsid w:val="00870816"/>
    <w:rsid w:val="008708B4"/>
    <w:rsid w:val="008708D3"/>
    <w:rsid w:val="00870928"/>
    <w:rsid w:val="00870A88"/>
    <w:rsid w:val="00870A96"/>
    <w:rsid w:val="00870AB2"/>
    <w:rsid w:val="00870B3F"/>
    <w:rsid w:val="00870B52"/>
    <w:rsid w:val="00870CF0"/>
    <w:rsid w:val="00870DF2"/>
    <w:rsid w:val="00870E1F"/>
    <w:rsid w:val="00870F01"/>
    <w:rsid w:val="00870FBA"/>
    <w:rsid w:val="008710FE"/>
    <w:rsid w:val="00871143"/>
    <w:rsid w:val="008712AD"/>
    <w:rsid w:val="008712D2"/>
    <w:rsid w:val="00871311"/>
    <w:rsid w:val="0087131B"/>
    <w:rsid w:val="00871387"/>
    <w:rsid w:val="008713F7"/>
    <w:rsid w:val="00871400"/>
    <w:rsid w:val="00871452"/>
    <w:rsid w:val="008714BD"/>
    <w:rsid w:val="0087156F"/>
    <w:rsid w:val="00871602"/>
    <w:rsid w:val="008716B6"/>
    <w:rsid w:val="008716DA"/>
    <w:rsid w:val="00871892"/>
    <w:rsid w:val="008719CB"/>
    <w:rsid w:val="008719D8"/>
    <w:rsid w:val="008719E5"/>
    <w:rsid w:val="00871A1A"/>
    <w:rsid w:val="00871A43"/>
    <w:rsid w:val="00871A83"/>
    <w:rsid w:val="00871A84"/>
    <w:rsid w:val="00871AD9"/>
    <w:rsid w:val="00871B37"/>
    <w:rsid w:val="00871B48"/>
    <w:rsid w:val="00871B81"/>
    <w:rsid w:val="00871C17"/>
    <w:rsid w:val="00871C49"/>
    <w:rsid w:val="00871C98"/>
    <w:rsid w:val="00871D43"/>
    <w:rsid w:val="00871D8D"/>
    <w:rsid w:val="00871E99"/>
    <w:rsid w:val="00871EEB"/>
    <w:rsid w:val="00871FEA"/>
    <w:rsid w:val="0087207C"/>
    <w:rsid w:val="008720BA"/>
    <w:rsid w:val="0087219A"/>
    <w:rsid w:val="00872226"/>
    <w:rsid w:val="00872233"/>
    <w:rsid w:val="008722EF"/>
    <w:rsid w:val="0087244E"/>
    <w:rsid w:val="0087248E"/>
    <w:rsid w:val="0087251E"/>
    <w:rsid w:val="008725AD"/>
    <w:rsid w:val="00872628"/>
    <w:rsid w:val="00872682"/>
    <w:rsid w:val="00872765"/>
    <w:rsid w:val="00872784"/>
    <w:rsid w:val="008727B9"/>
    <w:rsid w:val="00872832"/>
    <w:rsid w:val="00872849"/>
    <w:rsid w:val="00872884"/>
    <w:rsid w:val="008729C4"/>
    <w:rsid w:val="008729CA"/>
    <w:rsid w:val="00872A62"/>
    <w:rsid w:val="00872ABF"/>
    <w:rsid w:val="00872D81"/>
    <w:rsid w:val="00872D84"/>
    <w:rsid w:val="00872E45"/>
    <w:rsid w:val="00872E51"/>
    <w:rsid w:val="00872E81"/>
    <w:rsid w:val="00872FDD"/>
    <w:rsid w:val="008730CB"/>
    <w:rsid w:val="0087312D"/>
    <w:rsid w:val="0087319F"/>
    <w:rsid w:val="008731DF"/>
    <w:rsid w:val="008731E4"/>
    <w:rsid w:val="008732C9"/>
    <w:rsid w:val="00873354"/>
    <w:rsid w:val="0087336D"/>
    <w:rsid w:val="008733B5"/>
    <w:rsid w:val="0087349C"/>
    <w:rsid w:val="00873690"/>
    <w:rsid w:val="008736FE"/>
    <w:rsid w:val="0087386A"/>
    <w:rsid w:val="00873889"/>
    <w:rsid w:val="00873925"/>
    <w:rsid w:val="00873989"/>
    <w:rsid w:val="008739F7"/>
    <w:rsid w:val="00873AA8"/>
    <w:rsid w:val="00873ABD"/>
    <w:rsid w:val="00873AD5"/>
    <w:rsid w:val="00873AF9"/>
    <w:rsid w:val="00873B7E"/>
    <w:rsid w:val="00873C2E"/>
    <w:rsid w:val="00873C7E"/>
    <w:rsid w:val="00873DE4"/>
    <w:rsid w:val="00873E28"/>
    <w:rsid w:val="00873EB5"/>
    <w:rsid w:val="00873EF9"/>
    <w:rsid w:val="00874103"/>
    <w:rsid w:val="00874237"/>
    <w:rsid w:val="00874303"/>
    <w:rsid w:val="0087433B"/>
    <w:rsid w:val="00874458"/>
    <w:rsid w:val="008744A5"/>
    <w:rsid w:val="008744E0"/>
    <w:rsid w:val="008744F0"/>
    <w:rsid w:val="0087453F"/>
    <w:rsid w:val="0087458B"/>
    <w:rsid w:val="008745FA"/>
    <w:rsid w:val="0087461A"/>
    <w:rsid w:val="008746BA"/>
    <w:rsid w:val="008747D6"/>
    <w:rsid w:val="0087483A"/>
    <w:rsid w:val="0087488D"/>
    <w:rsid w:val="008748E9"/>
    <w:rsid w:val="00874909"/>
    <w:rsid w:val="00874975"/>
    <w:rsid w:val="008749C7"/>
    <w:rsid w:val="00874AE1"/>
    <w:rsid w:val="00874B52"/>
    <w:rsid w:val="00874B74"/>
    <w:rsid w:val="00874CB4"/>
    <w:rsid w:val="00874E4B"/>
    <w:rsid w:val="00874F55"/>
    <w:rsid w:val="00874FBC"/>
    <w:rsid w:val="00874FD7"/>
    <w:rsid w:val="00875023"/>
    <w:rsid w:val="0087503A"/>
    <w:rsid w:val="0087513F"/>
    <w:rsid w:val="0087518A"/>
    <w:rsid w:val="00875233"/>
    <w:rsid w:val="0087536A"/>
    <w:rsid w:val="00875383"/>
    <w:rsid w:val="008753AF"/>
    <w:rsid w:val="008753F8"/>
    <w:rsid w:val="00875456"/>
    <w:rsid w:val="0087545F"/>
    <w:rsid w:val="008754F6"/>
    <w:rsid w:val="00875599"/>
    <w:rsid w:val="0087560A"/>
    <w:rsid w:val="0087574F"/>
    <w:rsid w:val="00875753"/>
    <w:rsid w:val="00875755"/>
    <w:rsid w:val="0087577F"/>
    <w:rsid w:val="008757ED"/>
    <w:rsid w:val="0087585B"/>
    <w:rsid w:val="00875951"/>
    <w:rsid w:val="008759DB"/>
    <w:rsid w:val="00875A10"/>
    <w:rsid w:val="00875A86"/>
    <w:rsid w:val="00875A98"/>
    <w:rsid w:val="00875ACB"/>
    <w:rsid w:val="00875B1D"/>
    <w:rsid w:val="00875C34"/>
    <w:rsid w:val="00875C50"/>
    <w:rsid w:val="00875C54"/>
    <w:rsid w:val="00875C60"/>
    <w:rsid w:val="00875D14"/>
    <w:rsid w:val="00875D3E"/>
    <w:rsid w:val="00875D4D"/>
    <w:rsid w:val="00875F2D"/>
    <w:rsid w:val="00875F8B"/>
    <w:rsid w:val="00875FC6"/>
    <w:rsid w:val="00875FDF"/>
    <w:rsid w:val="00875FF6"/>
    <w:rsid w:val="0087609D"/>
    <w:rsid w:val="008761F8"/>
    <w:rsid w:val="0087627C"/>
    <w:rsid w:val="00876313"/>
    <w:rsid w:val="008763D3"/>
    <w:rsid w:val="0087648F"/>
    <w:rsid w:val="008764DC"/>
    <w:rsid w:val="008764F2"/>
    <w:rsid w:val="00876591"/>
    <w:rsid w:val="0087662F"/>
    <w:rsid w:val="0087667F"/>
    <w:rsid w:val="00876742"/>
    <w:rsid w:val="00876791"/>
    <w:rsid w:val="0087679A"/>
    <w:rsid w:val="008767CC"/>
    <w:rsid w:val="00876836"/>
    <w:rsid w:val="0087683D"/>
    <w:rsid w:val="008768E2"/>
    <w:rsid w:val="008769E2"/>
    <w:rsid w:val="00876A0F"/>
    <w:rsid w:val="00876A4B"/>
    <w:rsid w:val="00876B58"/>
    <w:rsid w:val="00876BF9"/>
    <w:rsid w:val="00876C0A"/>
    <w:rsid w:val="00876CD1"/>
    <w:rsid w:val="00876D59"/>
    <w:rsid w:val="00876DC1"/>
    <w:rsid w:val="00876E24"/>
    <w:rsid w:val="00876E6E"/>
    <w:rsid w:val="00877035"/>
    <w:rsid w:val="0087704D"/>
    <w:rsid w:val="0087706E"/>
    <w:rsid w:val="008770BD"/>
    <w:rsid w:val="00877189"/>
    <w:rsid w:val="00877191"/>
    <w:rsid w:val="00877281"/>
    <w:rsid w:val="008772BB"/>
    <w:rsid w:val="00877331"/>
    <w:rsid w:val="008773BA"/>
    <w:rsid w:val="008773ED"/>
    <w:rsid w:val="008774A0"/>
    <w:rsid w:val="00877557"/>
    <w:rsid w:val="00877632"/>
    <w:rsid w:val="00877698"/>
    <w:rsid w:val="00877807"/>
    <w:rsid w:val="00877925"/>
    <w:rsid w:val="008779AE"/>
    <w:rsid w:val="00877BF8"/>
    <w:rsid w:val="00877C17"/>
    <w:rsid w:val="00877C6D"/>
    <w:rsid w:val="00877CB7"/>
    <w:rsid w:val="00877D04"/>
    <w:rsid w:val="00877D3B"/>
    <w:rsid w:val="00877E5B"/>
    <w:rsid w:val="00877EA8"/>
    <w:rsid w:val="00877EC9"/>
    <w:rsid w:val="00877F09"/>
    <w:rsid w:val="00877F4E"/>
    <w:rsid w:val="00877FB6"/>
    <w:rsid w:val="00880003"/>
    <w:rsid w:val="00880025"/>
    <w:rsid w:val="00880048"/>
    <w:rsid w:val="00880063"/>
    <w:rsid w:val="008800D4"/>
    <w:rsid w:val="00880127"/>
    <w:rsid w:val="008801E0"/>
    <w:rsid w:val="008801E3"/>
    <w:rsid w:val="0088027E"/>
    <w:rsid w:val="0088028E"/>
    <w:rsid w:val="008802A1"/>
    <w:rsid w:val="0088036A"/>
    <w:rsid w:val="00880377"/>
    <w:rsid w:val="00880392"/>
    <w:rsid w:val="0088039E"/>
    <w:rsid w:val="008803AB"/>
    <w:rsid w:val="008803C5"/>
    <w:rsid w:val="008804DE"/>
    <w:rsid w:val="008805C2"/>
    <w:rsid w:val="0088061C"/>
    <w:rsid w:val="0088066D"/>
    <w:rsid w:val="00880678"/>
    <w:rsid w:val="008806A2"/>
    <w:rsid w:val="008806AD"/>
    <w:rsid w:val="008806EA"/>
    <w:rsid w:val="0088075C"/>
    <w:rsid w:val="00880764"/>
    <w:rsid w:val="008808A5"/>
    <w:rsid w:val="0088097B"/>
    <w:rsid w:val="00880B72"/>
    <w:rsid w:val="00880C27"/>
    <w:rsid w:val="00880C3F"/>
    <w:rsid w:val="00880E89"/>
    <w:rsid w:val="00880F52"/>
    <w:rsid w:val="00880F60"/>
    <w:rsid w:val="00880F65"/>
    <w:rsid w:val="0088100F"/>
    <w:rsid w:val="008810F9"/>
    <w:rsid w:val="00881234"/>
    <w:rsid w:val="00881245"/>
    <w:rsid w:val="00881331"/>
    <w:rsid w:val="00881343"/>
    <w:rsid w:val="008813B5"/>
    <w:rsid w:val="00881479"/>
    <w:rsid w:val="008814BD"/>
    <w:rsid w:val="00881536"/>
    <w:rsid w:val="0088154D"/>
    <w:rsid w:val="008815BA"/>
    <w:rsid w:val="0088165A"/>
    <w:rsid w:val="008816C1"/>
    <w:rsid w:val="0088170F"/>
    <w:rsid w:val="0088186B"/>
    <w:rsid w:val="00881929"/>
    <w:rsid w:val="00881A63"/>
    <w:rsid w:val="00881C22"/>
    <w:rsid w:val="00881CF4"/>
    <w:rsid w:val="00881D0D"/>
    <w:rsid w:val="00881D3B"/>
    <w:rsid w:val="00881D9A"/>
    <w:rsid w:val="00881ED7"/>
    <w:rsid w:val="00881FA0"/>
    <w:rsid w:val="00881FB8"/>
    <w:rsid w:val="008820D9"/>
    <w:rsid w:val="0088213E"/>
    <w:rsid w:val="00882182"/>
    <w:rsid w:val="00882211"/>
    <w:rsid w:val="00882239"/>
    <w:rsid w:val="00882302"/>
    <w:rsid w:val="00882467"/>
    <w:rsid w:val="0088248D"/>
    <w:rsid w:val="00882571"/>
    <w:rsid w:val="0088259F"/>
    <w:rsid w:val="00882709"/>
    <w:rsid w:val="00882756"/>
    <w:rsid w:val="00882773"/>
    <w:rsid w:val="0088282E"/>
    <w:rsid w:val="00882857"/>
    <w:rsid w:val="008828DC"/>
    <w:rsid w:val="008829E3"/>
    <w:rsid w:val="00882A38"/>
    <w:rsid w:val="00882A93"/>
    <w:rsid w:val="00882D6F"/>
    <w:rsid w:val="00882DDA"/>
    <w:rsid w:val="00882E53"/>
    <w:rsid w:val="00882E5C"/>
    <w:rsid w:val="00882EAD"/>
    <w:rsid w:val="00882EF9"/>
    <w:rsid w:val="00882F53"/>
    <w:rsid w:val="0088301C"/>
    <w:rsid w:val="00883056"/>
    <w:rsid w:val="0088307A"/>
    <w:rsid w:val="0088310F"/>
    <w:rsid w:val="0088320C"/>
    <w:rsid w:val="0088320D"/>
    <w:rsid w:val="008832E0"/>
    <w:rsid w:val="00883406"/>
    <w:rsid w:val="008834C6"/>
    <w:rsid w:val="00883505"/>
    <w:rsid w:val="00883590"/>
    <w:rsid w:val="00883634"/>
    <w:rsid w:val="0088367B"/>
    <w:rsid w:val="008836E8"/>
    <w:rsid w:val="008836EC"/>
    <w:rsid w:val="008837FA"/>
    <w:rsid w:val="00883902"/>
    <w:rsid w:val="00883952"/>
    <w:rsid w:val="0088397E"/>
    <w:rsid w:val="008839E7"/>
    <w:rsid w:val="00883A20"/>
    <w:rsid w:val="00883ACD"/>
    <w:rsid w:val="00883BAE"/>
    <w:rsid w:val="00883CCF"/>
    <w:rsid w:val="00883CE7"/>
    <w:rsid w:val="00883D51"/>
    <w:rsid w:val="00883DCF"/>
    <w:rsid w:val="00883DFD"/>
    <w:rsid w:val="00883EB1"/>
    <w:rsid w:val="00883F7F"/>
    <w:rsid w:val="00884021"/>
    <w:rsid w:val="0088409D"/>
    <w:rsid w:val="008840A0"/>
    <w:rsid w:val="0088410F"/>
    <w:rsid w:val="00884122"/>
    <w:rsid w:val="00884211"/>
    <w:rsid w:val="0088423F"/>
    <w:rsid w:val="0088436C"/>
    <w:rsid w:val="0088445C"/>
    <w:rsid w:val="0088446C"/>
    <w:rsid w:val="00884483"/>
    <w:rsid w:val="008844ED"/>
    <w:rsid w:val="00884527"/>
    <w:rsid w:val="0088456F"/>
    <w:rsid w:val="008845A0"/>
    <w:rsid w:val="008845AD"/>
    <w:rsid w:val="008845D6"/>
    <w:rsid w:val="0088461A"/>
    <w:rsid w:val="008846F4"/>
    <w:rsid w:val="0088478E"/>
    <w:rsid w:val="008847DC"/>
    <w:rsid w:val="0088481C"/>
    <w:rsid w:val="00884950"/>
    <w:rsid w:val="00884A63"/>
    <w:rsid w:val="00884ABD"/>
    <w:rsid w:val="00884B97"/>
    <w:rsid w:val="00884C73"/>
    <w:rsid w:val="00884C7A"/>
    <w:rsid w:val="00884D83"/>
    <w:rsid w:val="00884E39"/>
    <w:rsid w:val="00884F0E"/>
    <w:rsid w:val="00884F2E"/>
    <w:rsid w:val="00885090"/>
    <w:rsid w:val="008850A2"/>
    <w:rsid w:val="008850E9"/>
    <w:rsid w:val="0088518D"/>
    <w:rsid w:val="008851B2"/>
    <w:rsid w:val="008851BF"/>
    <w:rsid w:val="00885226"/>
    <w:rsid w:val="00885230"/>
    <w:rsid w:val="00885243"/>
    <w:rsid w:val="00885283"/>
    <w:rsid w:val="0088528D"/>
    <w:rsid w:val="008852C7"/>
    <w:rsid w:val="008852F6"/>
    <w:rsid w:val="0088531E"/>
    <w:rsid w:val="0088535D"/>
    <w:rsid w:val="00885396"/>
    <w:rsid w:val="008853A9"/>
    <w:rsid w:val="008853B5"/>
    <w:rsid w:val="008853D3"/>
    <w:rsid w:val="00885418"/>
    <w:rsid w:val="008854D0"/>
    <w:rsid w:val="0088562C"/>
    <w:rsid w:val="0088567E"/>
    <w:rsid w:val="00885696"/>
    <w:rsid w:val="008856A4"/>
    <w:rsid w:val="0088570E"/>
    <w:rsid w:val="00885741"/>
    <w:rsid w:val="008857C1"/>
    <w:rsid w:val="008857F9"/>
    <w:rsid w:val="008857FF"/>
    <w:rsid w:val="00885873"/>
    <w:rsid w:val="0088588A"/>
    <w:rsid w:val="00885905"/>
    <w:rsid w:val="0088594E"/>
    <w:rsid w:val="00885971"/>
    <w:rsid w:val="0088598C"/>
    <w:rsid w:val="00885A7D"/>
    <w:rsid w:val="00885C1B"/>
    <w:rsid w:val="00885C4A"/>
    <w:rsid w:val="00885C6C"/>
    <w:rsid w:val="00885CAA"/>
    <w:rsid w:val="00885D01"/>
    <w:rsid w:val="00885DDE"/>
    <w:rsid w:val="00885DF1"/>
    <w:rsid w:val="00885E4C"/>
    <w:rsid w:val="00885E68"/>
    <w:rsid w:val="0088612A"/>
    <w:rsid w:val="00886179"/>
    <w:rsid w:val="0088632D"/>
    <w:rsid w:val="008863AB"/>
    <w:rsid w:val="00886560"/>
    <w:rsid w:val="008865A0"/>
    <w:rsid w:val="008866CA"/>
    <w:rsid w:val="008867B2"/>
    <w:rsid w:val="008867EC"/>
    <w:rsid w:val="00886890"/>
    <w:rsid w:val="008868A2"/>
    <w:rsid w:val="008868DE"/>
    <w:rsid w:val="00886918"/>
    <w:rsid w:val="00886956"/>
    <w:rsid w:val="00886959"/>
    <w:rsid w:val="00886983"/>
    <w:rsid w:val="00886A43"/>
    <w:rsid w:val="00886B8D"/>
    <w:rsid w:val="00886C4B"/>
    <w:rsid w:val="00886C8D"/>
    <w:rsid w:val="00886D4E"/>
    <w:rsid w:val="00886E3B"/>
    <w:rsid w:val="00887007"/>
    <w:rsid w:val="00887097"/>
    <w:rsid w:val="008870A3"/>
    <w:rsid w:val="00887156"/>
    <w:rsid w:val="008871A5"/>
    <w:rsid w:val="008871AD"/>
    <w:rsid w:val="008871D8"/>
    <w:rsid w:val="00887240"/>
    <w:rsid w:val="008872A1"/>
    <w:rsid w:val="008872CA"/>
    <w:rsid w:val="00887320"/>
    <w:rsid w:val="00887369"/>
    <w:rsid w:val="008873ED"/>
    <w:rsid w:val="0088740A"/>
    <w:rsid w:val="00887423"/>
    <w:rsid w:val="00887441"/>
    <w:rsid w:val="0088749C"/>
    <w:rsid w:val="008874F2"/>
    <w:rsid w:val="008875F8"/>
    <w:rsid w:val="0088762D"/>
    <w:rsid w:val="00887641"/>
    <w:rsid w:val="008876D5"/>
    <w:rsid w:val="00887735"/>
    <w:rsid w:val="008877A1"/>
    <w:rsid w:val="008877ED"/>
    <w:rsid w:val="00887831"/>
    <w:rsid w:val="00887839"/>
    <w:rsid w:val="008878CF"/>
    <w:rsid w:val="008878D9"/>
    <w:rsid w:val="00887961"/>
    <w:rsid w:val="00887A6F"/>
    <w:rsid w:val="00887B37"/>
    <w:rsid w:val="00887B40"/>
    <w:rsid w:val="00887B70"/>
    <w:rsid w:val="00887B8E"/>
    <w:rsid w:val="00887BCB"/>
    <w:rsid w:val="00887D95"/>
    <w:rsid w:val="00887E12"/>
    <w:rsid w:val="00887E3B"/>
    <w:rsid w:val="00887EDA"/>
    <w:rsid w:val="00887F43"/>
    <w:rsid w:val="00887FB7"/>
    <w:rsid w:val="00887FD5"/>
    <w:rsid w:val="0089001F"/>
    <w:rsid w:val="00890096"/>
    <w:rsid w:val="008900F9"/>
    <w:rsid w:val="0089012A"/>
    <w:rsid w:val="008901D9"/>
    <w:rsid w:val="0089021A"/>
    <w:rsid w:val="008904A2"/>
    <w:rsid w:val="00890538"/>
    <w:rsid w:val="00890544"/>
    <w:rsid w:val="008905E8"/>
    <w:rsid w:val="0089072B"/>
    <w:rsid w:val="00890743"/>
    <w:rsid w:val="00890814"/>
    <w:rsid w:val="0089084C"/>
    <w:rsid w:val="008908A0"/>
    <w:rsid w:val="008908A9"/>
    <w:rsid w:val="0089097D"/>
    <w:rsid w:val="00890A00"/>
    <w:rsid w:val="00890A29"/>
    <w:rsid w:val="00890AA2"/>
    <w:rsid w:val="00890BE1"/>
    <w:rsid w:val="00890C7D"/>
    <w:rsid w:val="00890D68"/>
    <w:rsid w:val="00890DAD"/>
    <w:rsid w:val="00890DC4"/>
    <w:rsid w:val="00890E0A"/>
    <w:rsid w:val="00890E48"/>
    <w:rsid w:val="00890EA6"/>
    <w:rsid w:val="00890F41"/>
    <w:rsid w:val="00890FF8"/>
    <w:rsid w:val="008910C5"/>
    <w:rsid w:val="008910D4"/>
    <w:rsid w:val="008911FB"/>
    <w:rsid w:val="00891275"/>
    <w:rsid w:val="0089149E"/>
    <w:rsid w:val="00891624"/>
    <w:rsid w:val="0089162A"/>
    <w:rsid w:val="0089169B"/>
    <w:rsid w:val="008916E6"/>
    <w:rsid w:val="0089170E"/>
    <w:rsid w:val="008917B1"/>
    <w:rsid w:val="008917C5"/>
    <w:rsid w:val="008917EF"/>
    <w:rsid w:val="0089180B"/>
    <w:rsid w:val="00891827"/>
    <w:rsid w:val="008918F0"/>
    <w:rsid w:val="008918FC"/>
    <w:rsid w:val="0089198D"/>
    <w:rsid w:val="008919D6"/>
    <w:rsid w:val="00891A80"/>
    <w:rsid w:val="00891A94"/>
    <w:rsid w:val="00891A99"/>
    <w:rsid w:val="00891B54"/>
    <w:rsid w:val="00891B93"/>
    <w:rsid w:val="00891B96"/>
    <w:rsid w:val="00891B97"/>
    <w:rsid w:val="00891C53"/>
    <w:rsid w:val="00891CE1"/>
    <w:rsid w:val="00891D10"/>
    <w:rsid w:val="00891DA5"/>
    <w:rsid w:val="00891DBD"/>
    <w:rsid w:val="00891EB7"/>
    <w:rsid w:val="00891F34"/>
    <w:rsid w:val="00891FDB"/>
    <w:rsid w:val="00891FDC"/>
    <w:rsid w:val="00892040"/>
    <w:rsid w:val="00892053"/>
    <w:rsid w:val="008920FE"/>
    <w:rsid w:val="0089210B"/>
    <w:rsid w:val="0089222D"/>
    <w:rsid w:val="0089228B"/>
    <w:rsid w:val="00892294"/>
    <w:rsid w:val="008922A1"/>
    <w:rsid w:val="00892305"/>
    <w:rsid w:val="0089230F"/>
    <w:rsid w:val="00892317"/>
    <w:rsid w:val="0089234F"/>
    <w:rsid w:val="00892385"/>
    <w:rsid w:val="00892431"/>
    <w:rsid w:val="00892498"/>
    <w:rsid w:val="00892587"/>
    <w:rsid w:val="0089259A"/>
    <w:rsid w:val="00892625"/>
    <w:rsid w:val="00892723"/>
    <w:rsid w:val="00892790"/>
    <w:rsid w:val="00892812"/>
    <w:rsid w:val="00892842"/>
    <w:rsid w:val="0089289A"/>
    <w:rsid w:val="008928D3"/>
    <w:rsid w:val="00892918"/>
    <w:rsid w:val="0089293F"/>
    <w:rsid w:val="00892972"/>
    <w:rsid w:val="00892AF2"/>
    <w:rsid w:val="00892B04"/>
    <w:rsid w:val="00892B26"/>
    <w:rsid w:val="00892B8E"/>
    <w:rsid w:val="00892D9B"/>
    <w:rsid w:val="00892DB5"/>
    <w:rsid w:val="00892E22"/>
    <w:rsid w:val="00892E51"/>
    <w:rsid w:val="00892FEE"/>
    <w:rsid w:val="00893052"/>
    <w:rsid w:val="008931BD"/>
    <w:rsid w:val="00893490"/>
    <w:rsid w:val="00893598"/>
    <w:rsid w:val="008935A2"/>
    <w:rsid w:val="008935C7"/>
    <w:rsid w:val="008935FB"/>
    <w:rsid w:val="00893678"/>
    <w:rsid w:val="008936C8"/>
    <w:rsid w:val="008937D5"/>
    <w:rsid w:val="008939B8"/>
    <w:rsid w:val="00893AAE"/>
    <w:rsid w:val="00893AF4"/>
    <w:rsid w:val="00893BA1"/>
    <w:rsid w:val="00893C1D"/>
    <w:rsid w:val="00893C67"/>
    <w:rsid w:val="00893C6B"/>
    <w:rsid w:val="00893CC3"/>
    <w:rsid w:val="00893CD6"/>
    <w:rsid w:val="00893CE5"/>
    <w:rsid w:val="00893D61"/>
    <w:rsid w:val="00893D72"/>
    <w:rsid w:val="00893DA1"/>
    <w:rsid w:val="00893DD3"/>
    <w:rsid w:val="00893DF3"/>
    <w:rsid w:val="00893E5D"/>
    <w:rsid w:val="00893E95"/>
    <w:rsid w:val="00893EB1"/>
    <w:rsid w:val="00893EFA"/>
    <w:rsid w:val="00893F63"/>
    <w:rsid w:val="00894054"/>
    <w:rsid w:val="00894100"/>
    <w:rsid w:val="00894160"/>
    <w:rsid w:val="0089418D"/>
    <w:rsid w:val="008941CD"/>
    <w:rsid w:val="008941F5"/>
    <w:rsid w:val="0089422B"/>
    <w:rsid w:val="0089429B"/>
    <w:rsid w:val="008942E5"/>
    <w:rsid w:val="008942F9"/>
    <w:rsid w:val="00894373"/>
    <w:rsid w:val="008943D8"/>
    <w:rsid w:val="008945DB"/>
    <w:rsid w:val="0089460E"/>
    <w:rsid w:val="008946FE"/>
    <w:rsid w:val="00894825"/>
    <w:rsid w:val="00894A64"/>
    <w:rsid w:val="00894A93"/>
    <w:rsid w:val="00894B26"/>
    <w:rsid w:val="00894C07"/>
    <w:rsid w:val="00894C87"/>
    <w:rsid w:val="00894CC7"/>
    <w:rsid w:val="00894D3A"/>
    <w:rsid w:val="00894D49"/>
    <w:rsid w:val="00894D84"/>
    <w:rsid w:val="00894D9C"/>
    <w:rsid w:val="00894E28"/>
    <w:rsid w:val="00894EC9"/>
    <w:rsid w:val="00894FF7"/>
    <w:rsid w:val="00895016"/>
    <w:rsid w:val="0089510C"/>
    <w:rsid w:val="0089511E"/>
    <w:rsid w:val="00895245"/>
    <w:rsid w:val="0089524B"/>
    <w:rsid w:val="0089526A"/>
    <w:rsid w:val="008952D8"/>
    <w:rsid w:val="0089531E"/>
    <w:rsid w:val="00895325"/>
    <w:rsid w:val="0089539D"/>
    <w:rsid w:val="008953F7"/>
    <w:rsid w:val="0089543F"/>
    <w:rsid w:val="008954DF"/>
    <w:rsid w:val="008954E4"/>
    <w:rsid w:val="00895696"/>
    <w:rsid w:val="008956FD"/>
    <w:rsid w:val="0089576B"/>
    <w:rsid w:val="00895826"/>
    <w:rsid w:val="00895838"/>
    <w:rsid w:val="008958AD"/>
    <w:rsid w:val="008958BA"/>
    <w:rsid w:val="00895A11"/>
    <w:rsid w:val="00895A8E"/>
    <w:rsid w:val="00895B19"/>
    <w:rsid w:val="00895B4E"/>
    <w:rsid w:val="00895C01"/>
    <w:rsid w:val="00895CE4"/>
    <w:rsid w:val="00895D0C"/>
    <w:rsid w:val="00895D5F"/>
    <w:rsid w:val="00895E50"/>
    <w:rsid w:val="00895EB7"/>
    <w:rsid w:val="00895ED1"/>
    <w:rsid w:val="00895EE8"/>
    <w:rsid w:val="00895F7B"/>
    <w:rsid w:val="00896018"/>
    <w:rsid w:val="008960BF"/>
    <w:rsid w:val="008962A6"/>
    <w:rsid w:val="00896368"/>
    <w:rsid w:val="008963C0"/>
    <w:rsid w:val="008963E1"/>
    <w:rsid w:val="0089649C"/>
    <w:rsid w:val="00896538"/>
    <w:rsid w:val="00896562"/>
    <w:rsid w:val="00896598"/>
    <w:rsid w:val="0089659B"/>
    <w:rsid w:val="0089666B"/>
    <w:rsid w:val="00896695"/>
    <w:rsid w:val="008966AB"/>
    <w:rsid w:val="00896726"/>
    <w:rsid w:val="0089672E"/>
    <w:rsid w:val="008967A1"/>
    <w:rsid w:val="008967A5"/>
    <w:rsid w:val="00896835"/>
    <w:rsid w:val="00896875"/>
    <w:rsid w:val="008968ED"/>
    <w:rsid w:val="00896972"/>
    <w:rsid w:val="00896A1A"/>
    <w:rsid w:val="00896B42"/>
    <w:rsid w:val="00896BFA"/>
    <w:rsid w:val="00896E3A"/>
    <w:rsid w:val="00896E40"/>
    <w:rsid w:val="00896EF5"/>
    <w:rsid w:val="00896F7C"/>
    <w:rsid w:val="0089701C"/>
    <w:rsid w:val="008970C7"/>
    <w:rsid w:val="008970D5"/>
    <w:rsid w:val="008970E0"/>
    <w:rsid w:val="0089717A"/>
    <w:rsid w:val="008971D9"/>
    <w:rsid w:val="008971EF"/>
    <w:rsid w:val="008971FD"/>
    <w:rsid w:val="0089723E"/>
    <w:rsid w:val="00897299"/>
    <w:rsid w:val="008972DF"/>
    <w:rsid w:val="008972E4"/>
    <w:rsid w:val="00897335"/>
    <w:rsid w:val="0089739C"/>
    <w:rsid w:val="008973E2"/>
    <w:rsid w:val="008973FB"/>
    <w:rsid w:val="00897468"/>
    <w:rsid w:val="00897478"/>
    <w:rsid w:val="008974FD"/>
    <w:rsid w:val="00897551"/>
    <w:rsid w:val="00897554"/>
    <w:rsid w:val="00897631"/>
    <w:rsid w:val="00897638"/>
    <w:rsid w:val="008978CD"/>
    <w:rsid w:val="0089793B"/>
    <w:rsid w:val="00897944"/>
    <w:rsid w:val="00897974"/>
    <w:rsid w:val="00897A0E"/>
    <w:rsid w:val="00897A4D"/>
    <w:rsid w:val="00897AEF"/>
    <w:rsid w:val="00897B01"/>
    <w:rsid w:val="00897B23"/>
    <w:rsid w:val="00897B40"/>
    <w:rsid w:val="00897B4A"/>
    <w:rsid w:val="00897B82"/>
    <w:rsid w:val="00897BC6"/>
    <w:rsid w:val="00897C0E"/>
    <w:rsid w:val="00897C10"/>
    <w:rsid w:val="00897C4C"/>
    <w:rsid w:val="00897CC6"/>
    <w:rsid w:val="00897D02"/>
    <w:rsid w:val="00897DC9"/>
    <w:rsid w:val="00897DD7"/>
    <w:rsid w:val="00897E09"/>
    <w:rsid w:val="00897F09"/>
    <w:rsid w:val="00897F65"/>
    <w:rsid w:val="008A000A"/>
    <w:rsid w:val="008A003A"/>
    <w:rsid w:val="008A01C4"/>
    <w:rsid w:val="008A0406"/>
    <w:rsid w:val="008A0501"/>
    <w:rsid w:val="008A0552"/>
    <w:rsid w:val="008A063F"/>
    <w:rsid w:val="008A06A7"/>
    <w:rsid w:val="008A07B4"/>
    <w:rsid w:val="008A0805"/>
    <w:rsid w:val="008A0962"/>
    <w:rsid w:val="008A0965"/>
    <w:rsid w:val="008A0A5E"/>
    <w:rsid w:val="008A0A7F"/>
    <w:rsid w:val="008A0A8B"/>
    <w:rsid w:val="008A0C24"/>
    <w:rsid w:val="008A0C80"/>
    <w:rsid w:val="008A0CAC"/>
    <w:rsid w:val="008A0D3E"/>
    <w:rsid w:val="008A0DF4"/>
    <w:rsid w:val="008A0E41"/>
    <w:rsid w:val="008A0FD9"/>
    <w:rsid w:val="008A1038"/>
    <w:rsid w:val="008A1063"/>
    <w:rsid w:val="008A106E"/>
    <w:rsid w:val="008A1070"/>
    <w:rsid w:val="008A1098"/>
    <w:rsid w:val="008A1138"/>
    <w:rsid w:val="008A11F1"/>
    <w:rsid w:val="008A122D"/>
    <w:rsid w:val="008A123D"/>
    <w:rsid w:val="008A13AB"/>
    <w:rsid w:val="008A13F0"/>
    <w:rsid w:val="008A13F7"/>
    <w:rsid w:val="008A1417"/>
    <w:rsid w:val="008A141C"/>
    <w:rsid w:val="008A1461"/>
    <w:rsid w:val="008A150D"/>
    <w:rsid w:val="008A1536"/>
    <w:rsid w:val="008A1566"/>
    <w:rsid w:val="008A15E8"/>
    <w:rsid w:val="008A1607"/>
    <w:rsid w:val="008A163A"/>
    <w:rsid w:val="008A163F"/>
    <w:rsid w:val="008A1658"/>
    <w:rsid w:val="008A166E"/>
    <w:rsid w:val="008A16DC"/>
    <w:rsid w:val="008A16F9"/>
    <w:rsid w:val="008A1724"/>
    <w:rsid w:val="008A173D"/>
    <w:rsid w:val="008A1767"/>
    <w:rsid w:val="008A178F"/>
    <w:rsid w:val="008A1798"/>
    <w:rsid w:val="008A17E9"/>
    <w:rsid w:val="008A185F"/>
    <w:rsid w:val="008A19B7"/>
    <w:rsid w:val="008A1B34"/>
    <w:rsid w:val="008A1B80"/>
    <w:rsid w:val="008A1B8A"/>
    <w:rsid w:val="008A1C4C"/>
    <w:rsid w:val="008A1C53"/>
    <w:rsid w:val="008A1CDB"/>
    <w:rsid w:val="008A1D2B"/>
    <w:rsid w:val="008A1DCE"/>
    <w:rsid w:val="008A1E35"/>
    <w:rsid w:val="008A1EB8"/>
    <w:rsid w:val="008A1EDF"/>
    <w:rsid w:val="008A1F27"/>
    <w:rsid w:val="008A205C"/>
    <w:rsid w:val="008A2084"/>
    <w:rsid w:val="008A20A5"/>
    <w:rsid w:val="008A20C8"/>
    <w:rsid w:val="008A20EB"/>
    <w:rsid w:val="008A21BA"/>
    <w:rsid w:val="008A21F4"/>
    <w:rsid w:val="008A225E"/>
    <w:rsid w:val="008A22E5"/>
    <w:rsid w:val="008A2315"/>
    <w:rsid w:val="008A2319"/>
    <w:rsid w:val="008A232D"/>
    <w:rsid w:val="008A23C4"/>
    <w:rsid w:val="008A245A"/>
    <w:rsid w:val="008A25AF"/>
    <w:rsid w:val="008A26BF"/>
    <w:rsid w:val="008A2715"/>
    <w:rsid w:val="008A2778"/>
    <w:rsid w:val="008A277F"/>
    <w:rsid w:val="008A2907"/>
    <w:rsid w:val="008A294D"/>
    <w:rsid w:val="008A298E"/>
    <w:rsid w:val="008A29FB"/>
    <w:rsid w:val="008A2A0E"/>
    <w:rsid w:val="008A2A1C"/>
    <w:rsid w:val="008A2AD2"/>
    <w:rsid w:val="008A2C6E"/>
    <w:rsid w:val="008A2D48"/>
    <w:rsid w:val="008A2D8C"/>
    <w:rsid w:val="008A2E44"/>
    <w:rsid w:val="008A2E69"/>
    <w:rsid w:val="008A2EA4"/>
    <w:rsid w:val="008A2F49"/>
    <w:rsid w:val="008A2F7C"/>
    <w:rsid w:val="008A2F9D"/>
    <w:rsid w:val="008A308C"/>
    <w:rsid w:val="008A30DF"/>
    <w:rsid w:val="008A320F"/>
    <w:rsid w:val="008A3260"/>
    <w:rsid w:val="008A32C6"/>
    <w:rsid w:val="008A331E"/>
    <w:rsid w:val="008A33E9"/>
    <w:rsid w:val="008A33ED"/>
    <w:rsid w:val="008A3433"/>
    <w:rsid w:val="008A3469"/>
    <w:rsid w:val="008A3551"/>
    <w:rsid w:val="008A35EB"/>
    <w:rsid w:val="008A363F"/>
    <w:rsid w:val="008A3679"/>
    <w:rsid w:val="008A374A"/>
    <w:rsid w:val="008A3896"/>
    <w:rsid w:val="008A396F"/>
    <w:rsid w:val="008A3A13"/>
    <w:rsid w:val="008A3A16"/>
    <w:rsid w:val="008A3BF4"/>
    <w:rsid w:val="008A3C07"/>
    <w:rsid w:val="008A3C1C"/>
    <w:rsid w:val="008A3C56"/>
    <w:rsid w:val="008A3C83"/>
    <w:rsid w:val="008A3C90"/>
    <w:rsid w:val="008A3C9D"/>
    <w:rsid w:val="008A3CED"/>
    <w:rsid w:val="008A3CFF"/>
    <w:rsid w:val="008A3D05"/>
    <w:rsid w:val="008A3D76"/>
    <w:rsid w:val="008A3ED1"/>
    <w:rsid w:val="008A3F28"/>
    <w:rsid w:val="008A3FDF"/>
    <w:rsid w:val="008A4099"/>
    <w:rsid w:val="008A40A1"/>
    <w:rsid w:val="008A40B2"/>
    <w:rsid w:val="008A4110"/>
    <w:rsid w:val="008A41BF"/>
    <w:rsid w:val="008A41CD"/>
    <w:rsid w:val="008A4240"/>
    <w:rsid w:val="008A42B9"/>
    <w:rsid w:val="008A42CA"/>
    <w:rsid w:val="008A43BF"/>
    <w:rsid w:val="008A43CB"/>
    <w:rsid w:val="008A441B"/>
    <w:rsid w:val="008A44B3"/>
    <w:rsid w:val="008A44FC"/>
    <w:rsid w:val="008A4674"/>
    <w:rsid w:val="008A468A"/>
    <w:rsid w:val="008A4695"/>
    <w:rsid w:val="008A47B5"/>
    <w:rsid w:val="008A4803"/>
    <w:rsid w:val="008A497F"/>
    <w:rsid w:val="008A4A03"/>
    <w:rsid w:val="008A4A1C"/>
    <w:rsid w:val="008A4AA2"/>
    <w:rsid w:val="008A4AFC"/>
    <w:rsid w:val="008A4B18"/>
    <w:rsid w:val="008A4B29"/>
    <w:rsid w:val="008A4CA2"/>
    <w:rsid w:val="008A4D0D"/>
    <w:rsid w:val="008A4DA0"/>
    <w:rsid w:val="008A4DD0"/>
    <w:rsid w:val="008A4E83"/>
    <w:rsid w:val="008A4F21"/>
    <w:rsid w:val="008A4F36"/>
    <w:rsid w:val="008A4FAA"/>
    <w:rsid w:val="008A4FD3"/>
    <w:rsid w:val="008A4FE7"/>
    <w:rsid w:val="008A4FEB"/>
    <w:rsid w:val="008A506E"/>
    <w:rsid w:val="008A50A7"/>
    <w:rsid w:val="008A50C0"/>
    <w:rsid w:val="008A510E"/>
    <w:rsid w:val="008A513F"/>
    <w:rsid w:val="008A51DE"/>
    <w:rsid w:val="008A5204"/>
    <w:rsid w:val="008A528E"/>
    <w:rsid w:val="008A532C"/>
    <w:rsid w:val="008A548B"/>
    <w:rsid w:val="008A548D"/>
    <w:rsid w:val="008A54B2"/>
    <w:rsid w:val="008A54B4"/>
    <w:rsid w:val="008A5635"/>
    <w:rsid w:val="008A5667"/>
    <w:rsid w:val="008A5682"/>
    <w:rsid w:val="008A568B"/>
    <w:rsid w:val="008A56F6"/>
    <w:rsid w:val="008A5761"/>
    <w:rsid w:val="008A5922"/>
    <w:rsid w:val="008A5997"/>
    <w:rsid w:val="008A59D0"/>
    <w:rsid w:val="008A59E9"/>
    <w:rsid w:val="008A5A41"/>
    <w:rsid w:val="008A5A76"/>
    <w:rsid w:val="008A5B57"/>
    <w:rsid w:val="008A5B87"/>
    <w:rsid w:val="008A5C10"/>
    <w:rsid w:val="008A5C39"/>
    <w:rsid w:val="008A5C71"/>
    <w:rsid w:val="008A5CCF"/>
    <w:rsid w:val="008A5CF1"/>
    <w:rsid w:val="008A5D2D"/>
    <w:rsid w:val="008A5EBF"/>
    <w:rsid w:val="008A5F96"/>
    <w:rsid w:val="008A60E4"/>
    <w:rsid w:val="008A615C"/>
    <w:rsid w:val="008A617F"/>
    <w:rsid w:val="008A6228"/>
    <w:rsid w:val="008A6335"/>
    <w:rsid w:val="008A639D"/>
    <w:rsid w:val="008A650E"/>
    <w:rsid w:val="008A6554"/>
    <w:rsid w:val="008A6562"/>
    <w:rsid w:val="008A6663"/>
    <w:rsid w:val="008A66D1"/>
    <w:rsid w:val="008A6717"/>
    <w:rsid w:val="008A6798"/>
    <w:rsid w:val="008A67AE"/>
    <w:rsid w:val="008A683C"/>
    <w:rsid w:val="008A689B"/>
    <w:rsid w:val="008A68A6"/>
    <w:rsid w:val="008A68B1"/>
    <w:rsid w:val="008A6997"/>
    <w:rsid w:val="008A6A21"/>
    <w:rsid w:val="008A6A67"/>
    <w:rsid w:val="008A6A7B"/>
    <w:rsid w:val="008A6AA2"/>
    <w:rsid w:val="008A6AC8"/>
    <w:rsid w:val="008A6B93"/>
    <w:rsid w:val="008A6B96"/>
    <w:rsid w:val="008A6BB9"/>
    <w:rsid w:val="008A6D7B"/>
    <w:rsid w:val="008A6DA8"/>
    <w:rsid w:val="008A6DD2"/>
    <w:rsid w:val="008A6E06"/>
    <w:rsid w:val="008A6E23"/>
    <w:rsid w:val="008A6E83"/>
    <w:rsid w:val="008A6F15"/>
    <w:rsid w:val="008A6F8B"/>
    <w:rsid w:val="008A6FA6"/>
    <w:rsid w:val="008A6FC6"/>
    <w:rsid w:val="008A7064"/>
    <w:rsid w:val="008A708A"/>
    <w:rsid w:val="008A7097"/>
    <w:rsid w:val="008A7143"/>
    <w:rsid w:val="008A72BF"/>
    <w:rsid w:val="008A732E"/>
    <w:rsid w:val="008A7361"/>
    <w:rsid w:val="008A736C"/>
    <w:rsid w:val="008A73E8"/>
    <w:rsid w:val="008A7431"/>
    <w:rsid w:val="008A7518"/>
    <w:rsid w:val="008A7564"/>
    <w:rsid w:val="008A78EF"/>
    <w:rsid w:val="008A7900"/>
    <w:rsid w:val="008A7957"/>
    <w:rsid w:val="008A7968"/>
    <w:rsid w:val="008A7A18"/>
    <w:rsid w:val="008A7A5F"/>
    <w:rsid w:val="008A7AFE"/>
    <w:rsid w:val="008A7B45"/>
    <w:rsid w:val="008A7B66"/>
    <w:rsid w:val="008A7BB8"/>
    <w:rsid w:val="008A7C63"/>
    <w:rsid w:val="008A7D15"/>
    <w:rsid w:val="008A7D5E"/>
    <w:rsid w:val="008A7ED5"/>
    <w:rsid w:val="008A7EE3"/>
    <w:rsid w:val="008A7FE7"/>
    <w:rsid w:val="008B0107"/>
    <w:rsid w:val="008B01A8"/>
    <w:rsid w:val="008B0279"/>
    <w:rsid w:val="008B02AA"/>
    <w:rsid w:val="008B02F0"/>
    <w:rsid w:val="008B03C7"/>
    <w:rsid w:val="008B0407"/>
    <w:rsid w:val="008B04BA"/>
    <w:rsid w:val="008B04DA"/>
    <w:rsid w:val="008B05CB"/>
    <w:rsid w:val="008B0671"/>
    <w:rsid w:val="008B0680"/>
    <w:rsid w:val="008B070E"/>
    <w:rsid w:val="008B0763"/>
    <w:rsid w:val="008B0870"/>
    <w:rsid w:val="008B0871"/>
    <w:rsid w:val="008B093E"/>
    <w:rsid w:val="008B09AF"/>
    <w:rsid w:val="008B0A25"/>
    <w:rsid w:val="008B0B27"/>
    <w:rsid w:val="008B0C82"/>
    <w:rsid w:val="008B0E93"/>
    <w:rsid w:val="008B1181"/>
    <w:rsid w:val="008B123C"/>
    <w:rsid w:val="008B138D"/>
    <w:rsid w:val="008B13EA"/>
    <w:rsid w:val="008B1461"/>
    <w:rsid w:val="008B14A3"/>
    <w:rsid w:val="008B14B9"/>
    <w:rsid w:val="008B1535"/>
    <w:rsid w:val="008B1634"/>
    <w:rsid w:val="008B16BC"/>
    <w:rsid w:val="008B16FE"/>
    <w:rsid w:val="008B17D0"/>
    <w:rsid w:val="008B17E9"/>
    <w:rsid w:val="008B1882"/>
    <w:rsid w:val="008B18C3"/>
    <w:rsid w:val="008B18FE"/>
    <w:rsid w:val="008B1969"/>
    <w:rsid w:val="008B1A16"/>
    <w:rsid w:val="008B1AEA"/>
    <w:rsid w:val="008B1B13"/>
    <w:rsid w:val="008B1B64"/>
    <w:rsid w:val="008B1BC0"/>
    <w:rsid w:val="008B1BE3"/>
    <w:rsid w:val="008B1C20"/>
    <w:rsid w:val="008B1CF7"/>
    <w:rsid w:val="008B1DAB"/>
    <w:rsid w:val="008B1E74"/>
    <w:rsid w:val="008B1F36"/>
    <w:rsid w:val="008B1F7B"/>
    <w:rsid w:val="008B1F91"/>
    <w:rsid w:val="008B2000"/>
    <w:rsid w:val="008B204E"/>
    <w:rsid w:val="008B2107"/>
    <w:rsid w:val="008B21BE"/>
    <w:rsid w:val="008B221B"/>
    <w:rsid w:val="008B2223"/>
    <w:rsid w:val="008B235C"/>
    <w:rsid w:val="008B235E"/>
    <w:rsid w:val="008B23B9"/>
    <w:rsid w:val="008B23DD"/>
    <w:rsid w:val="008B24C8"/>
    <w:rsid w:val="008B2685"/>
    <w:rsid w:val="008B2711"/>
    <w:rsid w:val="008B277D"/>
    <w:rsid w:val="008B2834"/>
    <w:rsid w:val="008B283D"/>
    <w:rsid w:val="008B2B5E"/>
    <w:rsid w:val="008B2B74"/>
    <w:rsid w:val="008B2C7C"/>
    <w:rsid w:val="008B2D51"/>
    <w:rsid w:val="008B2DC1"/>
    <w:rsid w:val="008B2E07"/>
    <w:rsid w:val="008B2E8E"/>
    <w:rsid w:val="008B30C8"/>
    <w:rsid w:val="008B3168"/>
    <w:rsid w:val="008B3186"/>
    <w:rsid w:val="008B321A"/>
    <w:rsid w:val="008B34B3"/>
    <w:rsid w:val="008B3664"/>
    <w:rsid w:val="008B3676"/>
    <w:rsid w:val="008B36FC"/>
    <w:rsid w:val="008B3738"/>
    <w:rsid w:val="008B3793"/>
    <w:rsid w:val="008B37ED"/>
    <w:rsid w:val="008B38AD"/>
    <w:rsid w:val="008B3927"/>
    <w:rsid w:val="008B3930"/>
    <w:rsid w:val="008B3991"/>
    <w:rsid w:val="008B3ACD"/>
    <w:rsid w:val="008B3B08"/>
    <w:rsid w:val="008B3B10"/>
    <w:rsid w:val="008B3BD9"/>
    <w:rsid w:val="008B3C1B"/>
    <w:rsid w:val="008B3C56"/>
    <w:rsid w:val="008B3CC4"/>
    <w:rsid w:val="008B3CDC"/>
    <w:rsid w:val="008B3CEE"/>
    <w:rsid w:val="008B3D0B"/>
    <w:rsid w:val="008B3D93"/>
    <w:rsid w:val="008B4096"/>
    <w:rsid w:val="008B409A"/>
    <w:rsid w:val="008B411C"/>
    <w:rsid w:val="008B4137"/>
    <w:rsid w:val="008B4187"/>
    <w:rsid w:val="008B41D9"/>
    <w:rsid w:val="008B41DF"/>
    <w:rsid w:val="008B420D"/>
    <w:rsid w:val="008B423E"/>
    <w:rsid w:val="008B426E"/>
    <w:rsid w:val="008B42FF"/>
    <w:rsid w:val="008B4307"/>
    <w:rsid w:val="008B441A"/>
    <w:rsid w:val="008B4484"/>
    <w:rsid w:val="008B4497"/>
    <w:rsid w:val="008B44C3"/>
    <w:rsid w:val="008B452E"/>
    <w:rsid w:val="008B4707"/>
    <w:rsid w:val="008B4768"/>
    <w:rsid w:val="008B4993"/>
    <w:rsid w:val="008B4A18"/>
    <w:rsid w:val="008B4A33"/>
    <w:rsid w:val="008B4A62"/>
    <w:rsid w:val="008B4ABF"/>
    <w:rsid w:val="008B4B8B"/>
    <w:rsid w:val="008B4C2D"/>
    <w:rsid w:val="008B4C5C"/>
    <w:rsid w:val="008B4C67"/>
    <w:rsid w:val="008B4C6C"/>
    <w:rsid w:val="008B4CF1"/>
    <w:rsid w:val="008B4D16"/>
    <w:rsid w:val="008B4D22"/>
    <w:rsid w:val="008B4DE9"/>
    <w:rsid w:val="008B4E24"/>
    <w:rsid w:val="008B4E26"/>
    <w:rsid w:val="008B4EE8"/>
    <w:rsid w:val="008B4FE6"/>
    <w:rsid w:val="008B5018"/>
    <w:rsid w:val="008B501A"/>
    <w:rsid w:val="008B50BF"/>
    <w:rsid w:val="008B50F3"/>
    <w:rsid w:val="008B5114"/>
    <w:rsid w:val="008B5198"/>
    <w:rsid w:val="008B5262"/>
    <w:rsid w:val="008B52B2"/>
    <w:rsid w:val="008B52F4"/>
    <w:rsid w:val="008B5340"/>
    <w:rsid w:val="008B5351"/>
    <w:rsid w:val="008B53B2"/>
    <w:rsid w:val="008B5405"/>
    <w:rsid w:val="008B55C5"/>
    <w:rsid w:val="008B55ED"/>
    <w:rsid w:val="008B56C8"/>
    <w:rsid w:val="008B5719"/>
    <w:rsid w:val="008B58A3"/>
    <w:rsid w:val="008B59E4"/>
    <w:rsid w:val="008B5A9C"/>
    <w:rsid w:val="008B5ACB"/>
    <w:rsid w:val="008B5AED"/>
    <w:rsid w:val="008B5B63"/>
    <w:rsid w:val="008B5BE9"/>
    <w:rsid w:val="008B5BED"/>
    <w:rsid w:val="008B5C24"/>
    <w:rsid w:val="008B5C56"/>
    <w:rsid w:val="008B5C68"/>
    <w:rsid w:val="008B5C71"/>
    <w:rsid w:val="008B5CB3"/>
    <w:rsid w:val="008B5D31"/>
    <w:rsid w:val="008B5DC3"/>
    <w:rsid w:val="008B5EFA"/>
    <w:rsid w:val="008B5F0B"/>
    <w:rsid w:val="008B5F13"/>
    <w:rsid w:val="008B5F4B"/>
    <w:rsid w:val="008B6041"/>
    <w:rsid w:val="008B60EA"/>
    <w:rsid w:val="008B61A8"/>
    <w:rsid w:val="008B6342"/>
    <w:rsid w:val="008B6429"/>
    <w:rsid w:val="008B643C"/>
    <w:rsid w:val="008B657F"/>
    <w:rsid w:val="008B6605"/>
    <w:rsid w:val="008B660C"/>
    <w:rsid w:val="008B6761"/>
    <w:rsid w:val="008B6837"/>
    <w:rsid w:val="008B697B"/>
    <w:rsid w:val="008B6A0B"/>
    <w:rsid w:val="008B6A16"/>
    <w:rsid w:val="008B6A34"/>
    <w:rsid w:val="008B6AEE"/>
    <w:rsid w:val="008B6B44"/>
    <w:rsid w:val="008B6B6E"/>
    <w:rsid w:val="008B6BA8"/>
    <w:rsid w:val="008B6C1E"/>
    <w:rsid w:val="008B6C89"/>
    <w:rsid w:val="008B6C91"/>
    <w:rsid w:val="008B6CEC"/>
    <w:rsid w:val="008B6DCD"/>
    <w:rsid w:val="008B6E0B"/>
    <w:rsid w:val="008B6F1A"/>
    <w:rsid w:val="008B6F5F"/>
    <w:rsid w:val="008B7019"/>
    <w:rsid w:val="008B7185"/>
    <w:rsid w:val="008B7225"/>
    <w:rsid w:val="008B7247"/>
    <w:rsid w:val="008B7278"/>
    <w:rsid w:val="008B7321"/>
    <w:rsid w:val="008B7331"/>
    <w:rsid w:val="008B7488"/>
    <w:rsid w:val="008B74A5"/>
    <w:rsid w:val="008B7557"/>
    <w:rsid w:val="008B756D"/>
    <w:rsid w:val="008B7577"/>
    <w:rsid w:val="008B7613"/>
    <w:rsid w:val="008B7663"/>
    <w:rsid w:val="008B76C4"/>
    <w:rsid w:val="008B7775"/>
    <w:rsid w:val="008B7791"/>
    <w:rsid w:val="008B7857"/>
    <w:rsid w:val="008B7872"/>
    <w:rsid w:val="008B79EF"/>
    <w:rsid w:val="008B7A4B"/>
    <w:rsid w:val="008B7A54"/>
    <w:rsid w:val="008B7A80"/>
    <w:rsid w:val="008B7AFA"/>
    <w:rsid w:val="008B7B2D"/>
    <w:rsid w:val="008B7B3B"/>
    <w:rsid w:val="008B7BAC"/>
    <w:rsid w:val="008B7BC8"/>
    <w:rsid w:val="008B7C02"/>
    <w:rsid w:val="008B7D2F"/>
    <w:rsid w:val="008B7E0E"/>
    <w:rsid w:val="008B7E1B"/>
    <w:rsid w:val="008B7E22"/>
    <w:rsid w:val="008B7F9F"/>
    <w:rsid w:val="008C000A"/>
    <w:rsid w:val="008C0064"/>
    <w:rsid w:val="008C008F"/>
    <w:rsid w:val="008C00B3"/>
    <w:rsid w:val="008C025A"/>
    <w:rsid w:val="008C02DE"/>
    <w:rsid w:val="008C0334"/>
    <w:rsid w:val="008C0352"/>
    <w:rsid w:val="008C037F"/>
    <w:rsid w:val="008C03BD"/>
    <w:rsid w:val="008C0421"/>
    <w:rsid w:val="008C0482"/>
    <w:rsid w:val="008C0521"/>
    <w:rsid w:val="008C059E"/>
    <w:rsid w:val="008C0641"/>
    <w:rsid w:val="008C0771"/>
    <w:rsid w:val="008C0788"/>
    <w:rsid w:val="008C085D"/>
    <w:rsid w:val="008C0868"/>
    <w:rsid w:val="008C0888"/>
    <w:rsid w:val="008C08E7"/>
    <w:rsid w:val="008C09D6"/>
    <w:rsid w:val="008C0AD2"/>
    <w:rsid w:val="008C0CAD"/>
    <w:rsid w:val="008C0CD0"/>
    <w:rsid w:val="008C0D02"/>
    <w:rsid w:val="008C0D27"/>
    <w:rsid w:val="008C0E0A"/>
    <w:rsid w:val="008C0F25"/>
    <w:rsid w:val="008C0F3E"/>
    <w:rsid w:val="008C106B"/>
    <w:rsid w:val="008C10B0"/>
    <w:rsid w:val="008C116A"/>
    <w:rsid w:val="008C123E"/>
    <w:rsid w:val="008C125D"/>
    <w:rsid w:val="008C128D"/>
    <w:rsid w:val="008C12B7"/>
    <w:rsid w:val="008C13A8"/>
    <w:rsid w:val="008C13CD"/>
    <w:rsid w:val="008C1449"/>
    <w:rsid w:val="008C1482"/>
    <w:rsid w:val="008C14AA"/>
    <w:rsid w:val="008C1595"/>
    <w:rsid w:val="008C1631"/>
    <w:rsid w:val="008C1739"/>
    <w:rsid w:val="008C174E"/>
    <w:rsid w:val="008C1825"/>
    <w:rsid w:val="008C1876"/>
    <w:rsid w:val="008C18B9"/>
    <w:rsid w:val="008C18C5"/>
    <w:rsid w:val="008C191D"/>
    <w:rsid w:val="008C1940"/>
    <w:rsid w:val="008C199C"/>
    <w:rsid w:val="008C1AE4"/>
    <w:rsid w:val="008C1B27"/>
    <w:rsid w:val="008C1BA2"/>
    <w:rsid w:val="008C1CC5"/>
    <w:rsid w:val="008C1D56"/>
    <w:rsid w:val="008C1DB3"/>
    <w:rsid w:val="008C1EFD"/>
    <w:rsid w:val="008C1F9A"/>
    <w:rsid w:val="008C1FF8"/>
    <w:rsid w:val="008C201E"/>
    <w:rsid w:val="008C207E"/>
    <w:rsid w:val="008C20B6"/>
    <w:rsid w:val="008C20F0"/>
    <w:rsid w:val="008C216B"/>
    <w:rsid w:val="008C2247"/>
    <w:rsid w:val="008C22D1"/>
    <w:rsid w:val="008C230D"/>
    <w:rsid w:val="008C2342"/>
    <w:rsid w:val="008C235D"/>
    <w:rsid w:val="008C236F"/>
    <w:rsid w:val="008C23A9"/>
    <w:rsid w:val="008C23EF"/>
    <w:rsid w:val="008C240B"/>
    <w:rsid w:val="008C2566"/>
    <w:rsid w:val="008C2586"/>
    <w:rsid w:val="008C25C4"/>
    <w:rsid w:val="008C2678"/>
    <w:rsid w:val="008C27FB"/>
    <w:rsid w:val="008C282B"/>
    <w:rsid w:val="008C2866"/>
    <w:rsid w:val="008C286C"/>
    <w:rsid w:val="008C2901"/>
    <w:rsid w:val="008C2926"/>
    <w:rsid w:val="008C2986"/>
    <w:rsid w:val="008C29B1"/>
    <w:rsid w:val="008C2A51"/>
    <w:rsid w:val="008C2A8E"/>
    <w:rsid w:val="008C2A92"/>
    <w:rsid w:val="008C2B36"/>
    <w:rsid w:val="008C2BE9"/>
    <w:rsid w:val="008C2C19"/>
    <w:rsid w:val="008C2CC7"/>
    <w:rsid w:val="008C2CE8"/>
    <w:rsid w:val="008C2D51"/>
    <w:rsid w:val="008C2DAD"/>
    <w:rsid w:val="008C2DE7"/>
    <w:rsid w:val="008C2DF6"/>
    <w:rsid w:val="008C2E9A"/>
    <w:rsid w:val="008C2F4F"/>
    <w:rsid w:val="008C2F61"/>
    <w:rsid w:val="008C2FDA"/>
    <w:rsid w:val="008C311E"/>
    <w:rsid w:val="008C313D"/>
    <w:rsid w:val="008C3161"/>
    <w:rsid w:val="008C3185"/>
    <w:rsid w:val="008C3197"/>
    <w:rsid w:val="008C31E3"/>
    <w:rsid w:val="008C3269"/>
    <w:rsid w:val="008C32D6"/>
    <w:rsid w:val="008C33F9"/>
    <w:rsid w:val="008C3459"/>
    <w:rsid w:val="008C349B"/>
    <w:rsid w:val="008C349C"/>
    <w:rsid w:val="008C34B1"/>
    <w:rsid w:val="008C35A1"/>
    <w:rsid w:val="008C3684"/>
    <w:rsid w:val="008C377F"/>
    <w:rsid w:val="008C37A7"/>
    <w:rsid w:val="008C37DD"/>
    <w:rsid w:val="008C3859"/>
    <w:rsid w:val="008C38DB"/>
    <w:rsid w:val="008C3AE1"/>
    <w:rsid w:val="008C3BE1"/>
    <w:rsid w:val="008C3C16"/>
    <w:rsid w:val="008C3CA7"/>
    <w:rsid w:val="008C3CFA"/>
    <w:rsid w:val="008C3ECE"/>
    <w:rsid w:val="008C3F2D"/>
    <w:rsid w:val="008C3FEC"/>
    <w:rsid w:val="008C4182"/>
    <w:rsid w:val="008C4220"/>
    <w:rsid w:val="008C43ED"/>
    <w:rsid w:val="008C4409"/>
    <w:rsid w:val="008C4474"/>
    <w:rsid w:val="008C45BB"/>
    <w:rsid w:val="008C4620"/>
    <w:rsid w:val="008C4655"/>
    <w:rsid w:val="008C4688"/>
    <w:rsid w:val="008C46B0"/>
    <w:rsid w:val="008C46CA"/>
    <w:rsid w:val="008C477A"/>
    <w:rsid w:val="008C47C6"/>
    <w:rsid w:val="008C47F1"/>
    <w:rsid w:val="008C484F"/>
    <w:rsid w:val="008C48E4"/>
    <w:rsid w:val="008C49F8"/>
    <w:rsid w:val="008C4A2D"/>
    <w:rsid w:val="008C4B07"/>
    <w:rsid w:val="008C4B3D"/>
    <w:rsid w:val="008C4C19"/>
    <w:rsid w:val="008C4C66"/>
    <w:rsid w:val="008C4C83"/>
    <w:rsid w:val="008C4CFC"/>
    <w:rsid w:val="008C4DDC"/>
    <w:rsid w:val="008C4F16"/>
    <w:rsid w:val="008C4F2F"/>
    <w:rsid w:val="008C4FA1"/>
    <w:rsid w:val="008C4FBA"/>
    <w:rsid w:val="008C5021"/>
    <w:rsid w:val="008C5042"/>
    <w:rsid w:val="008C505D"/>
    <w:rsid w:val="008C50E9"/>
    <w:rsid w:val="008C5289"/>
    <w:rsid w:val="008C52C0"/>
    <w:rsid w:val="008C5490"/>
    <w:rsid w:val="008C5502"/>
    <w:rsid w:val="008C55A1"/>
    <w:rsid w:val="008C55B2"/>
    <w:rsid w:val="008C55CB"/>
    <w:rsid w:val="008C56B1"/>
    <w:rsid w:val="008C56E9"/>
    <w:rsid w:val="008C582B"/>
    <w:rsid w:val="008C5838"/>
    <w:rsid w:val="008C583B"/>
    <w:rsid w:val="008C5904"/>
    <w:rsid w:val="008C5A86"/>
    <w:rsid w:val="008C5B1B"/>
    <w:rsid w:val="008C5B59"/>
    <w:rsid w:val="008C5BCB"/>
    <w:rsid w:val="008C5BD1"/>
    <w:rsid w:val="008C5C15"/>
    <w:rsid w:val="008C5C79"/>
    <w:rsid w:val="008C5C9A"/>
    <w:rsid w:val="008C5D8A"/>
    <w:rsid w:val="008C5DDE"/>
    <w:rsid w:val="008C5E19"/>
    <w:rsid w:val="008C5EEA"/>
    <w:rsid w:val="008C5F0D"/>
    <w:rsid w:val="008C6048"/>
    <w:rsid w:val="008C60A5"/>
    <w:rsid w:val="008C6120"/>
    <w:rsid w:val="008C6139"/>
    <w:rsid w:val="008C618B"/>
    <w:rsid w:val="008C6211"/>
    <w:rsid w:val="008C6261"/>
    <w:rsid w:val="008C62F1"/>
    <w:rsid w:val="008C6496"/>
    <w:rsid w:val="008C64B7"/>
    <w:rsid w:val="008C65E7"/>
    <w:rsid w:val="008C65FF"/>
    <w:rsid w:val="008C662D"/>
    <w:rsid w:val="008C66B2"/>
    <w:rsid w:val="008C6872"/>
    <w:rsid w:val="008C696D"/>
    <w:rsid w:val="008C69B0"/>
    <w:rsid w:val="008C69FF"/>
    <w:rsid w:val="008C6A2E"/>
    <w:rsid w:val="008C6C52"/>
    <w:rsid w:val="008C6D4F"/>
    <w:rsid w:val="008C6D6E"/>
    <w:rsid w:val="008C6DD7"/>
    <w:rsid w:val="008C6E1A"/>
    <w:rsid w:val="008C6E1D"/>
    <w:rsid w:val="008C6EEB"/>
    <w:rsid w:val="008C6F82"/>
    <w:rsid w:val="008C6F91"/>
    <w:rsid w:val="008C7054"/>
    <w:rsid w:val="008C7170"/>
    <w:rsid w:val="008C7274"/>
    <w:rsid w:val="008C72CE"/>
    <w:rsid w:val="008C7407"/>
    <w:rsid w:val="008C7433"/>
    <w:rsid w:val="008C746B"/>
    <w:rsid w:val="008C74F5"/>
    <w:rsid w:val="008C7505"/>
    <w:rsid w:val="008C75B9"/>
    <w:rsid w:val="008C75C2"/>
    <w:rsid w:val="008C766A"/>
    <w:rsid w:val="008C76E0"/>
    <w:rsid w:val="008C7856"/>
    <w:rsid w:val="008C789D"/>
    <w:rsid w:val="008C793E"/>
    <w:rsid w:val="008C7960"/>
    <w:rsid w:val="008C79DB"/>
    <w:rsid w:val="008C7A4B"/>
    <w:rsid w:val="008C7A70"/>
    <w:rsid w:val="008C7ABC"/>
    <w:rsid w:val="008C7C53"/>
    <w:rsid w:val="008C7CA6"/>
    <w:rsid w:val="008C7CED"/>
    <w:rsid w:val="008C7DB4"/>
    <w:rsid w:val="008C7DDB"/>
    <w:rsid w:val="008C7E09"/>
    <w:rsid w:val="008D003E"/>
    <w:rsid w:val="008D00A1"/>
    <w:rsid w:val="008D01AD"/>
    <w:rsid w:val="008D01E4"/>
    <w:rsid w:val="008D01EB"/>
    <w:rsid w:val="008D0257"/>
    <w:rsid w:val="008D0267"/>
    <w:rsid w:val="008D0280"/>
    <w:rsid w:val="008D0310"/>
    <w:rsid w:val="008D0348"/>
    <w:rsid w:val="008D0443"/>
    <w:rsid w:val="008D04D0"/>
    <w:rsid w:val="008D0608"/>
    <w:rsid w:val="008D0631"/>
    <w:rsid w:val="008D0707"/>
    <w:rsid w:val="008D0881"/>
    <w:rsid w:val="008D08A0"/>
    <w:rsid w:val="008D08A9"/>
    <w:rsid w:val="008D09EF"/>
    <w:rsid w:val="008D0ACE"/>
    <w:rsid w:val="008D0B1F"/>
    <w:rsid w:val="008D0BE8"/>
    <w:rsid w:val="008D0C8C"/>
    <w:rsid w:val="008D0C8E"/>
    <w:rsid w:val="008D0DEA"/>
    <w:rsid w:val="008D0E64"/>
    <w:rsid w:val="008D0F62"/>
    <w:rsid w:val="008D0FB7"/>
    <w:rsid w:val="008D0FD2"/>
    <w:rsid w:val="008D10F1"/>
    <w:rsid w:val="008D10FC"/>
    <w:rsid w:val="008D1203"/>
    <w:rsid w:val="008D130C"/>
    <w:rsid w:val="008D1374"/>
    <w:rsid w:val="008D13FF"/>
    <w:rsid w:val="008D14A6"/>
    <w:rsid w:val="008D1547"/>
    <w:rsid w:val="008D168D"/>
    <w:rsid w:val="008D175E"/>
    <w:rsid w:val="008D1809"/>
    <w:rsid w:val="008D184F"/>
    <w:rsid w:val="008D188F"/>
    <w:rsid w:val="008D18C9"/>
    <w:rsid w:val="008D1962"/>
    <w:rsid w:val="008D1AA2"/>
    <w:rsid w:val="008D1B05"/>
    <w:rsid w:val="008D1B8F"/>
    <w:rsid w:val="008D1BC2"/>
    <w:rsid w:val="008D1BC6"/>
    <w:rsid w:val="008D1C4D"/>
    <w:rsid w:val="008D1C55"/>
    <w:rsid w:val="008D1DFC"/>
    <w:rsid w:val="008D1E35"/>
    <w:rsid w:val="008D1E42"/>
    <w:rsid w:val="008D1EA8"/>
    <w:rsid w:val="008D1F5E"/>
    <w:rsid w:val="008D1F8E"/>
    <w:rsid w:val="008D20AF"/>
    <w:rsid w:val="008D20B4"/>
    <w:rsid w:val="008D20B5"/>
    <w:rsid w:val="008D20FA"/>
    <w:rsid w:val="008D2130"/>
    <w:rsid w:val="008D213B"/>
    <w:rsid w:val="008D21F4"/>
    <w:rsid w:val="008D222F"/>
    <w:rsid w:val="008D234B"/>
    <w:rsid w:val="008D23A7"/>
    <w:rsid w:val="008D2417"/>
    <w:rsid w:val="008D2550"/>
    <w:rsid w:val="008D2647"/>
    <w:rsid w:val="008D2695"/>
    <w:rsid w:val="008D2699"/>
    <w:rsid w:val="008D26CD"/>
    <w:rsid w:val="008D26F5"/>
    <w:rsid w:val="008D2789"/>
    <w:rsid w:val="008D27D8"/>
    <w:rsid w:val="008D289A"/>
    <w:rsid w:val="008D28AE"/>
    <w:rsid w:val="008D2903"/>
    <w:rsid w:val="008D2991"/>
    <w:rsid w:val="008D299F"/>
    <w:rsid w:val="008D2A6E"/>
    <w:rsid w:val="008D2B8D"/>
    <w:rsid w:val="008D2BF9"/>
    <w:rsid w:val="008D2CB9"/>
    <w:rsid w:val="008D2D0D"/>
    <w:rsid w:val="008D2E94"/>
    <w:rsid w:val="008D2F8E"/>
    <w:rsid w:val="008D2FBB"/>
    <w:rsid w:val="008D2FD1"/>
    <w:rsid w:val="008D2FF1"/>
    <w:rsid w:val="008D3017"/>
    <w:rsid w:val="008D30A4"/>
    <w:rsid w:val="008D30A6"/>
    <w:rsid w:val="008D30C1"/>
    <w:rsid w:val="008D3109"/>
    <w:rsid w:val="008D31A5"/>
    <w:rsid w:val="008D31DE"/>
    <w:rsid w:val="008D3245"/>
    <w:rsid w:val="008D3380"/>
    <w:rsid w:val="008D34B2"/>
    <w:rsid w:val="008D34BC"/>
    <w:rsid w:val="008D3581"/>
    <w:rsid w:val="008D358E"/>
    <w:rsid w:val="008D3746"/>
    <w:rsid w:val="008D3759"/>
    <w:rsid w:val="008D3765"/>
    <w:rsid w:val="008D3770"/>
    <w:rsid w:val="008D37B5"/>
    <w:rsid w:val="008D37F7"/>
    <w:rsid w:val="008D3833"/>
    <w:rsid w:val="008D383F"/>
    <w:rsid w:val="008D386B"/>
    <w:rsid w:val="008D38D3"/>
    <w:rsid w:val="008D3907"/>
    <w:rsid w:val="008D3936"/>
    <w:rsid w:val="008D3A94"/>
    <w:rsid w:val="008D3C87"/>
    <w:rsid w:val="008D3CDB"/>
    <w:rsid w:val="008D3CE6"/>
    <w:rsid w:val="008D3CE9"/>
    <w:rsid w:val="008D3D22"/>
    <w:rsid w:val="008D3EE0"/>
    <w:rsid w:val="008D404C"/>
    <w:rsid w:val="008D4294"/>
    <w:rsid w:val="008D42E2"/>
    <w:rsid w:val="008D4649"/>
    <w:rsid w:val="008D4679"/>
    <w:rsid w:val="008D4802"/>
    <w:rsid w:val="008D4828"/>
    <w:rsid w:val="008D4839"/>
    <w:rsid w:val="008D483A"/>
    <w:rsid w:val="008D4882"/>
    <w:rsid w:val="008D4926"/>
    <w:rsid w:val="008D4A63"/>
    <w:rsid w:val="008D4B17"/>
    <w:rsid w:val="008D4B57"/>
    <w:rsid w:val="008D4C1D"/>
    <w:rsid w:val="008D4C76"/>
    <w:rsid w:val="008D4CB4"/>
    <w:rsid w:val="008D4D02"/>
    <w:rsid w:val="008D4D5A"/>
    <w:rsid w:val="008D4DC2"/>
    <w:rsid w:val="008D4DDD"/>
    <w:rsid w:val="008D4E3B"/>
    <w:rsid w:val="008D4E7B"/>
    <w:rsid w:val="008D4E9E"/>
    <w:rsid w:val="008D4F8F"/>
    <w:rsid w:val="008D4FAC"/>
    <w:rsid w:val="008D4FC3"/>
    <w:rsid w:val="008D4FD9"/>
    <w:rsid w:val="008D4FE4"/>
    <w:rsid w:val="008D5005"/>
    <w:rsid w:val="008D5049"/>
    <w:rsid w:val="008D5215"/>
    <w:rsid w:val="008D5254"/>
    <w:rsid w:val="008D536C"/>
    <w:rsid w:val="008D543A"/>
    <w:rsid w:val="008D54EB"/>
    <w:rsid w:val="008D55CA"/>
    <w:rsid w:val="008D55FC"/>
    <w:rsid w:val="008D564F"/>
    <w:rsid w:val="008D56C9"/>
    <w:rsid w:val="008D56D0"/>
    <w:rsid w:val="008D5757"/>
    <w:rsid w:val="008D57B7"/>
    <w:rsid w:val="008D5949"/>
    <w:rsid w:val="008D59DF"/>
    <w:rsid w:val="008D5A2C"/>
    <w:rsid w:val="008D5A8F"/>
    <w:rsid w:val="008D5AA1"/>
    <w:rsid w:val="008D5E44"/>
    <w:rsid w:val="008D5F7C"/>
    <w:rsid w:val="008D6022"/>
    <w:rsid w:val="008D6090"/>
    <w:rsid w:val="008D6098"/>
    <w:rsid w:val="008D60AD"/>
    <w:rsid w:val="008D614A"/>
    <w:rsid w:val="008D6232"/>
    <w:rsid w:val="008D6254"/>
    <w:rsid w:val="008D6332"/>
    <w:rsid w:val="008D638A"/>
    <w:rsid w:val="008D63FC"/>
    <w:rsid w:val="008D6486"/>
    <w:rsid w:val="008D6496"/>
    <w:rsid w:val="008D650B"/>
    <w:rsid w:val="008D6576"/>
    <w:rsid w:val="008D65D6"/>
    <w:rsid w:val="008D660B"/>
    <w:rsid w:val="008D665F"/>
    <w:rsid w:val="008D66B3"/>
    <w:rsid w:val="008D671E"/>
    <w:rsid w:val="008D68AE"/>
    <w:rsid w:val="008D6902"/>
    <w:rsid w:val="008D690C"/>
    <w:rsid w:val="008D69E9"/>
    <w:rsid w:val="008D6A1F"/>
    <w:rsid w:val="008D6AC2"/>
    <w:rsid w:val="008D6B70"/>
    <w:rsid w:val="008D6C59"/>
    <w:rsid w:val="008D6CB1"/>
    <w:rsid w:val="008D6D4D"/>
    <w:rsid w:val="008D6E01"/>
    <w:rsid w:val="008D6E8A"/>
    <w:rsid w:val="008D6F19"/>
    <w:rsid w:val="008D6F9D"/>
    <w:rsid w:val="008D6F9E"/>
    <w:rsid w:val="008D7059"/>
    <w:rsid w:val="008D707F"/>
    <w:rsid w:val="008D70EF"/>
    <w:rsid w:val="008D7461"/>
    <w:rsid w:val="008D74C3"/>
    <w:rsid w:val="008D74F8"/>
    <w:rsid w:val="008D7625"/>
    <w:rsid w:val="008D7872"/>
    <w:rsid w:val="008D7AB6"/>
    <w:rsid w:val="008D7C89"/>
    <w:rsid w:val="008D7C8E"/>
    <w:rsid w:val="008D7D70"/>
    <w:rsid w:val="008D7E38"/>
    <w:rsid w:val="008D7F33"/>
    <w:rsid w:val="008D7FB0"/>
    <w:rsid w:val="008D7FF3"/>
    <w:rsid w:val="008E0121"/>
    <w:rsid w:val="008E014D"/>
    <w:rsid w:val="008E017E"/>
    <w:rsid w:val="008E0237"/>
    <w:rsid w:val="008E0281"/>
    <w:rsid w:val="008E02BE"/>
    <w:rsid w:val="008E02C9"/>
    <w:rsid w:val="008E02CB"/>
    <w:rsid w:val="008E0344"/>
    <w:rsid w:val="008E0380"/>
    <w:rsid w:val="008E0491"/>
    <w:rsid w:val="008E0529"/>
    <w:rsid w:val="008E05B6"/>
    <w:rsid w:val="008E0674"/>
    <w:rsid w:val="008E06A5"/>
    <w:rsid w:val="008E06BC"/>
    <w:rsid w:val="008E06C2"/>
    <w:rsid w:val="008E080D"/>
    <w:rsid w:val="008E082D"/>
    <w:rsid w:val="008E0853"/>
    <w:rsid w:val="008E097C"/>
    <w:rsid w:val="008E09B2"/>
    <w:rsid w:val="008E09BB"/>
    <w:rsid w:val="008E0AD7"/>
    <w:rsid w:val="008E0B22"/>
    <w:rsid w:val="008E0C74"/>
    <w:rsid w:val="008E0CB0"/>
    <w:rsid w:val="008E0CC8"/>
    <w:rsid w:val="008E0D09"/>
    <w:rsid w:val="008E0D55"/>
    <w:rsid w:val="008E0EBA"/>
    <w:rsid w:val="008E0F95"/>
    <w:rsid w:val="008E0FE9"/>
    <w:rsid w:val="008E105B"/>
    <w:rsid w:val="008E1301"/>
    <w:rsid w:val="008E138D"/>
    <w:rsid w:val="008E13A0"/>
    <w:rsid w:val="008E1494"/>
    <w:rsid w:val="008E14D9"/>
    <w:rsid w:val="008E162C"/>
    <w:rsid w:val="008E1654"/>
    <w:rsid w:val="008E171F"/>
    <w:rsid w:val="008E18F2"/>
    <w:rsid w:val="008E18F8"/>
    <w:rsid w:val="008E1930"/>
    <w:rsid w:val="008E195F"/>
    <w:rsid w:val="008E19C4"/>
    <w:rsid w:val="008E1A0E"/>
    <w:rsid w:val="008E1A3B"/>
    <w:rsid w:val="008E1A56"/>
    <w:rsid w:val="008E1A93"/>
    <w:rsid w:val="008E1AD6"/>
    <w:rsid w:val="008E1ADD"/>
    <w:rsid w:val="008E1B66"/>
    <w:rsid w:val="008E1DF7"/>
    <w:rsid w:val="008E1EA4"/>
    <w:rsid w:val="008E1F9D"/>
    <w:rsid w:val="008E2063"/>
    <w:rsid w:val="008E20BE"/>
    <w:rsid w:val="008E2168"/>
    <w:rsid w:val="008E21B6"/>
    <w:rsid w:val="008E22B4"/>
    <w:rsid w:val="008E23EA"/>
    <w:rsid w:val="008E23FE"/>
    <w:rsid w:val="008E240B"/>
    <w:rsid w:val="008E24A7"/>
    <w:rsid w:val="008E2502"/>
    <w:rsid w:val="008E2539"/>
    <w:rsid w:val="008E261C"/>
    <w:rsid w:val="008E26CD"/>
    <w:rsid w:val="008E271C"/>
    <w:rsid w:val="008E27F1"/>
    <w:rsid w:val="008E28CB"/>
    <w:rsid w:val="008E29FB"/>
    <w:rsid w:val="008E2A25"/>
    <w:rsid w:val="008E2A79"/>
    <w:rsid w:val="008E2A7E"/>
    <w:rsid w:val="008E2BEF"/>
    <w:rsid w:val="008E2C55"/>
    <w:rsid w:val="008E2D65"/>
    <w:rsid w:val="008E2E02"/>
    <w:rsid w:val="008E2EA0"/>
    <w:rsid w:val="008E2F49"/>
    <w:rsid w:val="008E2FC3"/>
    <w:rsid w:val="008E2FE5"/>
    <w:rsid w:val="008E3004"/>
    <w:rsid w:val="008E30E0"/>
    <w:rsid w:val="008E3111"/>
    <w:rsid w:val="008E3202"/>
    <w:rsid w:val="008E3279"/>
    <w:rsid w:val="008E32BB"/>
    <w:rsid w:val="008E3350"/>
    <w:rsid w:val="008E361D"/>
    <w:rsid w:val="008E376B"/>
    <w:rsid w:val="008E37A7"/>
    <w:rsid w:val="008E37B0"/>
    <w:rsid w:val="008E38C5"/>
    <w:rsid w:val="008E3933"/>
    <w:rsid w:val="008E39D9"/>
    <w:rsid w:val="008E3A81"/>
    <w:rsid w:val="008E3B8F"/>
    <w:rsid w:val="008E3C03"/>
    <w:rsid w:val="008E3C07"/>
    <w:rsid w:val="008E3C75"/>
    <w:rsid w:val="008E3D0F"/>
    <w:rsid w:val="008E3D6D"/>
    <w:rsid w:val="008E3D87"/>
    <w:rsid w:val="008E3EE4"/>
    <w:rsid w:val="008E3FB2"/>
    <w:rsid w:val="008E408C"/>
    <w:rsid w:val="008E40FF"/>
    <w:rsid w:val="008E423B"/>
    <w:rsid w:val="008E426E"/>
    <w:rsid w:val="008E42A0"/>
    <w:rsid w:val="008E43E9"/>
    <w:rsid w:val="008E4460"/>
    <w:rsid w:val="008E4472"/>
    <w:rsid w:val="008E44B8"/>
    <w:rsid w:val="008E44C7"/>
    <w:rsid w:val="008E4509"/>
    <w:rsid w:val="008E4593"/>
    <w:rsid w:val="008E4676"/>
    <w:rsid w:val="008E46A4"/>
    <w:rsid w:val="008E4757"/>
    <w:rsid w:val="008E47B0"/>
    <w:rsid w:val="008E47F2"/>
    <w:rsid w:val="008E4818"/>
    <w:rsid w:val="008E48C4"/>
    <w:rsid w:val="008E4A4D"/>
    <w:rsid w:val="008E4ACD"/>
    <w:rsid w:val="008E4B61"/>
    <w:rsid w:val="008E4B9D"/>
    <w:rsid w:val="008E4BE3"/>
    <w:rsid w:val="008E4C7B"/>
    <w:rsid w:val="008E4CC2"/>
    <w:rsid w:val="008E4D06"/>
    <w:rsid w:val="008E4E18"/>
    <w:rsid w:val="008E50A4"/>
    <w:rsid w:val="008E51B9"/>
    <w:rsid w:val="008E51D1"/>
    <w:rsid w:val="008E51F1"/>
    <w:rsid w:val="008E5248"/>
    <w:rsid w:val="008E5280"/>
    <w:rsid w:val="008E52D0"/>
    <w:rsid w:val="008E52D4"/>
    <w:rsid w:val="008E52EC"/>
    <w:rsid w:val="008E53FE"/>
    <w:rsid w:val="008E548D"/>
    <w:rsid w:val="008E54BF"/>
    <w:rsid w:val="008E5551"/>
    <w:rsid w:val="008E555B"/>
    <w:rsid w:val="008E5601"/>
    <w:rsid w:val="008E56E4"/>
    <w:rsid w:val="008E5738"/>
    <w:rsid w:val="008E587B"/>
    <w:rsid w:val="008E587C"/>
    <w:rsid w:val="008E587F"/>
    <w:rsid w:val="008E59F5"/>
    <w:rsid w:val="008E5AAA"/>
    <w:rsid w:val="008E5ABB"/>
    <w:rsid w:val="008E5B0E"/>
    <w:rsid w:val="008E5BC2"/>
    <w:rsid w:val="008E5C26"/>
    <w:rsid w:val="008E5D08"/>
    <w:rsid w:val="008E5D1D"/>
    <w:rsid w:val="008E5DC4"/>
    <w:rsid w:val="008E5DFE"/>
    <w:rsid w:val="008E5EC1"/>
    <w:rsid w:val="008E5ED6"/>
    <w:rsid w:val="008E5EE6"/>
    <w:rsid w:val="008E5FAB"/>
    <w:rsid w:val="008E6014"/>
    <w:rsid w:val="008E60F6"/>
    <w:rsid w:val="008E6192"/>
    <w:rsid w:val="008E623E"/>
    <w:rsid w:val="008E62FC"/>
    <w:rsid w:val="008E641D"/>
    <w:rsid w:val="008E6440"/>
    <w:rsid w:val="008E64ED"/>
    <w:rsid w:val="008E65E3"/>
    <w:rsid w:val="008E667A"/>
    <w:rsid w:val="008E6696"/>
    <w:rsid w:val="008E6708"/>
    <w:rsid w:val="008E672B"/>
    <w:rsid w:val="008E673F"/>
    <w:rsid w:val="008E68A8"/>
    <w:rsid w:val="008E6907"/>
    <w:rsid w:val="008E6916"/>
    <w:rsid w:val="008E69BD"/>
    <w:rsid w:val="008E6A52"/>
    <w:rsid w:val="008E6A95"/>
    <w:rsid w:val="008E6CC0"/>
    <w:rsid w:val="008E6D2D"/>
    <w:rsid w:val="008E6E35"/>
    <w:rsid w:val="008E6E52"/>
    <w:rsid w:val="008E6E8A"/>
    <w:rsid w:val="008E6F6D"/>
    <w:rsid w:val="008E6F9B"/>
    <w:rsid w:val="008E6FAE"/>
    <w:rsid w:val="008E7058"/>
    <w:rsid w:val="008E7131"/>
    <w:rsid w:val="008E718B"/>
    <w:rsid w:val="008E7194"/>
    <w:rsid w:val="008E7320"/>
    <w:rsid w:val="008E7356"/>
    <w:rsid w:val="008E736C"/>
    <w:rsid w:val="008E7375"/>
    <w:rsid w:val="008E73A6"/>
    <w:rsid w:val="008E73A8"/>
    <w:rsid w:val="008E7423"/>
    <w:rsid w:val="008E742D"/>
    <w:rsid w:val="008E753B"/>
    <w:rsid w:val="008E7567"/>
    <w:rsid w:val="008E7679"/>
    <w:rsid w:val="008E76A8"/>
    <w:rsid w:val="008E76E7"/>
    <w:rsid w:val="008E770E"/>
    <w:rsid w:val="008E776A"/>
    <w:rsid w:val="008E7770"/>
    <w:rsid w:val="008E7A02"/>
    <w:rsid w:val="008E7A49"/>
    <w:rsid w:val="008E7B03"/>
    <w:rsid w:val="008E7B32"/>
    <w:rsid w:val="008E7C35"/>
    <w:rsid w:val="008E7CEF"/>
    <w:rsid w:val="008E7D47"/>
    <w:rsid w:val="008E7E6C"/>
    <w:rsid w:val="008E7F20"/>
    <w:rsid w:val="008E7FAA"/>
    <w:rsid w:val="008E7FCB"/>
    <w:rsid w:val="008F002D"/>
    <w:rsid w:val="008F002F"/>
    <w:rsid w:val="008F0051"/>
    <w:rsid w:val="008F00BD"/>
    <w:rsid w:val="008F00FA"/>
    <w:rsid w:val="008F025C"/>
    <w:rsid w:val="008F02C1"/>
    <w:rsid w:val="008F0307"/>
    <w:rsid w:val="008F0368"/>
    <w:rsid w:val="008F0375"/>
    <w:rsid w:val="008F03B2"/>
    <w:rsid w:val="008F0459"/>
    <w:rsid w:val="008F0487"/>
    <w:rsid w:val="008F052A"/>
    <w:rsid w:val="008F06A8"/>
    <w:rsid w:val="008F06C8"/>
    <w:rsid w:val="008F0960"/>
    <w:rsid w:val="008F0975"/>
    <w:rsid w:val="008F0988"/>
    <w:rsid w:val="008F09B5"/>
    <w:rsid w:val="008F0A95"/>
    <w:rsid w:val="008F0AE1"/>
    <w:rsid w:val="008F0B42"/>
    <w:rsid w:val="008F0B8A"/>
    <w:rsid w:val="008F0D02"/>
    <w:rsid w:val="008F0D82"/>
    <w:rsid w:val="008F0DA4"/>
    <w:rsid w:val="008F0E33"/>
    <w:rsid w:val="008F0E3B"/>
    <w:rsid w:val="008F0FA3"/>
    <w:rsid w:val="008F0FEE"/>
    <w:rsid w:val="008F10DC"/>
    <w:rsid w:val="008F1104"/>
    <w:rsid w:val="008F11C2"/>
    <w:rsid w:val="008F11F1"/>
    <w:rsid w:val="008F1260"/>
    <w:rsid w:val="008F12D9"/>
    <w:rsid w:val="008F1341"/>
    <w:rsid w:val="008F1458"/>
    <w:rsid w:val="008F14EA"/>
    <w:rsid w:val="008F152C"/>
    <w:rsid w:val="008F155F"/>
    <w:rsid w:val="008F1700"/>
    <w:rsid w:val="008F1702"/>
    <w:rsid w:val="008F176C"/>
    <w:rsid w:val="008F177A"/>
    <w:rsid w:val="008F17ED"/>
    <w:rsid w:val="008F17F9"/>
    <w:rsid w:val="008F1866"/>
    <w:rsid w:val="008F18AA"/>
    <w:rsid w:val="008F1A27"/>
    <w:rsid w:val="008F1AA6"/>
    <w:rsid w:val="008F1ABD"/>
    <w:rsid w:val="008F1BFA"/>
    <w:rsid w:val="008F1C4B"/>
    <w:rsid w:val="008F1D7C"/>
    <w:rsid w:val="008F1D9E"/>
    <w:rsid w:val="008F1DE3"/>
    <w:rsid w:val="008F1DEB"/>
    <w:rsid w:val="008F1E40"/>
    <w:rsid w:val="008F1E52"/>
    <w:rsid w:val="008F1E86"/>
    <w:rsid w:val="008F1EBF"/>
    <w:rsid w:val="008F1ED8"/>
    <w:rsid w:val="008F1F05"/>
    <w:rsid w:val="008F1F7E"/>
    <w:rsid w:val="008F2125"/>
    <w:rsid w:val="008F2203"/>
    <w:rsid w:val="008F22EE"/>
    <w:rsid w:val="008F22F4"/>
    <w:rsid w:val="008F24D4"/>
    <w:rsid w:val="008F26AF"/>
    <w:rsid w:val="008F2873"/>
    <w:rsid w:val="008F28F4"/>
    <w:rsid w:val="008F2942"/>
    <w:rsid w:val="008F295A"/>
    <w:rsid w:val="008F2B66"/>
    <w:rsid w:val="008F2BE5"/>
    <w:rsid w:val="008F2C2E"/>
    <w:rsid w:val="008F2C83"/>
    <w:rsid w:val="008F2E94"/>
    <w:rsid w:val="008F2F17"/>
    <w:rsid w:val="008F301A"/>
    <w:rsid w:val="008F3094"/>
    <w:rsid w:val="008F30CD"/>
    <w:rsid w:val="008F30E9"/>
    <w:rsid w:val="008F3183"/>
    <w:rsid w:val="008F32A5"/>
    <w:rsid w:val="008F32CD"/>
    <w:rsid w:val="008F337F"/>
    <w:rsid w:val="008F338D"/>
    <w:rsid w:val="008F33B3"/>
    <w:rsid w:val="008F341E"/>
    <w:rsid w:val="008F347F"/>
    <w:rsid w:val="008F34A0"/>
    <w:rsid w:val="008F362F"/>
    <w:rsid w:val="008F3640"/>
    <w:rsid w:val="008F369C"/>
    <w:rsid w:val="008F369D"/>
    <w:rsid w:val="008F374B"/>
    <w:rsid w:val="008F38C2"/>
    <w:rsid w:val="008F392D"/>
    <w:rsid w:val="008F3976"/>
    <w:rsid w:val="008F3A4F"/>
    <w:rsid w:val="008F3AAD"/>
    <w:rsid w:val="008F3B45"/>
    <w:rsid w:val="008F3CF6"/>
    <w:rsid w:val="008F3D74"/>
    <w:rsid w:val="008F3D93"/>
    <w:rsid w:val="008F3DE7"/>
    <w:rsid w:val="008F3E24"/>
    <w:rsid w:val="008F3E6E"/>
    <w:rsid w:val="008F3E7B"/>
    <w:rsid w:val="008F3F3D"/>
    <w:rsid w:val="008F4111"/>
    <w:rsid w:val="008F414F"/>
    <w:rsid w:val="008F4151"/>
    <w:rsid w:val="008F41FB"/>
    <w:rsid w:val="008F4221"/>
    <w:rsid w:val="008F4255"/>
    <w:rsid w:val="008F426B"/>
    <w:rsid w:val="008F431B"/>
    <w:rsid w:val="008F445E"/>
    <w:rsid w:val="008F44A7"/>
    <w:rsid w:val="008F455B"/>
    <w:rsid w:val="008F45CE"/>
    <w:rsid w:val="008F461E"/>
    <w:rsid w:val="008F462A"/>
    <w:rsid w:val="008F4695"/>
    <w:rsid w:val="008F4711"/>
    <w:rsid w:val="008F4720"/>
    <w:rsid w:val="008F474A"/>
    <w:rsid w:val="008F47B9"/>
    <w:rsid w:val="008F47BD"/>
    <w:rsid w:val="008F4868"/>
    <w:rsid w:val="008F49D4"/>
    <w:rsid w:val="008F49DE"/>
    <w:rsid w:val="008F4A3C"/>
    <w:rsid w:val="008F4A4C"/>
    <w:rsid w:val="008F4AD0"/>
    <w:rsid w:val="008F4BAA"/>
    <w:rsid w:val="008F4D98"/>
    <w:rsid w:val="008F4DD5"/>
    <w:rsid w:val="008F4DDA"/>
    <w:rsid w:val="008F4DDE"/>
    <w:rsid w:val="008F4EA1"/>
    <w:rsid w:val="008F4F4B"/>
    <w:rsid w:val="008F4F7D"/>
    <w:rsid w:val="008F4FEA"/>
    <w:rsid w:val="008F5227"/>
    <w:rsid w:val="008F52E5"/>
    <w:rsid w:val="008F5355"/>
    <w:rsid w:val="008F53D8"/>
    <w:rsid w:val="008F53FC"/>
    <w:rsid w:val="008F5439"/>
    <w:rsid w:val="008F546C"/>
    <w:rsid w:val="008F5493"/>
    <w:rsid w:val="008F5549"/>
    <w:rsid w:val="008F55E6"/>
    <w:rsid w:val="008F5614"/>
    <w:rsid w:val="008F5646"/>
    <w:rsid w:val="008F564C"/>
    <w:rsid w:val="008F574A"/>
    <w:rsid w:val="008F5840"/>
    <w:rsid w:val="008F5906"/>
    <w:rsid w:val="008F594C"/>
    <w:rsid w:val="008F5958"/>
    <w:rsid w:val="008F597B"/>
    <w:rsid w:val="008F5989"/>
    <w:rsid w:val="008F599E"/>
    <w:rsid w:val="008F5A54"/>
    <w:rsid w:val="008F5AB7"/>
    <w:rsid w:val="008F5BCB"/>
    <w:rsid w:val="008F5BCF"/>
    <w:rsid w:val="008F5BEA"/>
    <w:rsid w:val="008F5C01"/>
    <w:rsid w:val="008F5C52"/>
    <w:rsid w:val="008F5C61"/>
    <w:rsid w:val="008F5C68"/>
    <w:rsid w:val="008F5CF6"/>
    <w:rsid w:val="008F5CFF"/>
    <w:rsid w:val="008F5D55"/>
    <w:rsid w:val="008F5D84"/>
    <w:rsid w:val="008F5DEF"/>
    <w:rsid w:val="008F5F1D"/>
    <w:rsid w:val="008F5F22"/>
    <w:rsid w:val="008F5F82"/>
    <w:rsid w:val="008F6021"/>
    <w:rsid w:val="008F607E"/>
    <w:rsid w:val="008F6097"/>
    <w:rsid w:val="008F60B8"/>
    <w:rsid w:val="008F611E"/>
    <w:rsid w:val="008F6141"/>
    <w:rsid w:val="008F62E5"/>
    <w:rsid w:val="008F6339"/>
    <w:rsid w:val="008F63CA"/>
    <w:rsid w:val="008F63DA"/>
    <w:rsid w:val="008F63F9"/>
    <w:rsid w:val="008F6424"/>
    <w:rsid w:val="008F6529"/>
    <w:rsid w:val="008F6551"/>
    <w:rsid w:val="008F667A"/>
    <w:rsid w:val="008F6682"/>
    <w:rsid w:val="008F6815"/>
    <w:rsid w:val="008F689A"/>
    <w:rsid w:val="008F6A07"/>
    <w:rsid w:val="008F6A1C"/>
    <w:rsid w:val="008F6A21"/>
    <w:rsid w:val="008F6AA0"/>
    <w:rsid w:val="008F6ACB"/>
    <w:rsid w:val="008F6B5A"/>
    <w:rsid w:val="008F6B98"/>
    <w:rsid w:val="008F6C72"/>
    <w:rsid w:val="008F6C7A"/>
    <w:rsid w:val="008F6CD7"/>
    <w:rsid w:val="008F6D27"/>
    <w:rsid w:val="008F6DDF"/>
    <w:rsid w:val="008F6F13"/>
    <w:rsid w:val="008F702E"/>
    <w:rsid w:val="008F7040"/>
    <w:rsid w:val="008F7063"/>
    <w:rsid w:val="008F708C"/>
    <w:rsid w:val="008F70C5"/>
    <w:rsid w:val="008F71B9"/>
    <w:rsid w:val="008F71C9"/>
    <w:rsid w:val="008F720E"/>
    <w:rsid w:val="008F72B0"/>
    <w:rsid w:val="008F7335"/>
    <w:rsid w:val="008F74AD"/>
    <w:rsid w:val="008F754B"/>
    <w:rsid w:val="008F75A8"/>
    <w:rsid w:val="008F7721"/>
    <w:rsid w:val="008F776F"/>
    <w:rsid w:val="008F77F5"/>
    <w:rsid w:val="008F782C"/>
    <w:rsid w:val="008F7849"/>
    <w:rsid w:val="008F7924"/>
    <w:rsid w:val="008F7970"/>
    <w:rsid w:val="008F798D"/>
    <w:rsid w:val="008F79C7"/>
    <w:rsid w:val="008F7A08"/>
    <w:rsid w:val="008F7A92"/>
    <w:rsid w:val="008F7AAF"/>
    <w:rsid w:val="008F7B01"/>
    <w:rsid w:val="008F7BF0"/>
    <w:rsid w:val="008F7CD9"/>
    <w:rsid w:val="008F7D1E"/>
    <w:rsid w:val="008F7DC1"/>
    <w:rsid w:val="008F7DCB"/>
    <w:rsid w:val="008F7DD2"/>
    <w:rsid w:val="008F7E13"/>
    <w:rsid w:val="008F7F25"/>
    <w:rsid w:val="008F7F30"/>
    <w:rsid w:val="00900056"/>
    <w:rsid w:val="0090005F"/>
    <w:rsid w:val="00900078"/>
    <w:rsid w:val="00900284"/>
    <w:rsid w:val="009002A5"/>
    <w:rsid w:val="009002B8"/>
    <w:rsid w:val="009002EC"/>
    <w:rsid w:val="0090037D"/>
    <w:rsid w:val="009003D4"/>
    <w:rsid w:val="009003F5"/>
    <w:rsid w:val="009004FB"/>
    <w:rsid w:val="00900664"/>
    <w:rsid w:val="0090068E"/>
    <w:rsid w:val="009006E3"/>
    <w:rsid w:val="0090074A"/>
    <w:rsid w:val="0090075B"/>
    <w:rsid w:val="009007BB"/>
    <w:rsid w:val="0090082A"/>
    <w:rsid w:val="00900979"/>
    <w:rsid w:val="009009D5"/>
    <w:rsid w:val="00900A66"/>
    <w:rsid w:val="00900AE5"/>
    <w:rsid w:val="00900B60"/>
    <w:rsid w:val="00900BCC"/>
    <w:rsid w:val="00900C89"/>
    <w:rsid w:val="00900CE4"/>
    <w:rsid w:val="00900DB8"/>
    <w:rsid w:val="00900DEF"/>
    <w:rsid w:val="00900E08"/>
    <w:rsid w:val="00900F73"/>
    <w:rsid w:val="009010DF"/>
    <w:rsid w:val="0090114C"/>
    <w:rsid w:val="0090115A"/>
    <w:rsid w:val="009011B1"/>
    <w:rsid w:val="00901245"/>
    <w:rsid w:val="00901268"/>
    <w:rsid w:val="009012BC"/>
    <w:rsid w:val="009012E0"/>
    <w:rsid w:val="009013E6"/>
    <w:rsid w:val="00901485"/>
    <w:rsid w:val="0090152D"/>
    <w:rsid w:val="00901636"/>
    <w:rsid w:val="009016E5"/>
    <w:rsid w:val="0090177B"/>
    <w:rsid w:val="0090186D"/>
    <w:rsid w:val="00901A0E"/>
    <w:rsid w:val="00901A4E"/>
    <w:rsid w:val="00901ADB"/>
    <w:rsid w:val="00901B81"/>
    <w:rsid w:val="00901B9F"/>
    <w:rsid w:val="00901BC5"/>
    <w:rsid w:val="00901BD7"/>
    <w:rsid w:val="00901C09"/>
    <w:rsid w:val="00901D36"/>
    <w:rsid w:val="00901F23"/>
    <w:rsid w:val="00901F9D"/>
    <w:rsid w:val="00902050"/>
    <w:rsid w:val="00902062"/>
    <w:rsid w:val="009020A0"/>
    <w:rsid w:val="009021DA"/>
    <w:rsid w:val="009021E4"/>
    <w:rsid w:val="00902242"/>
    <w:rsid w:val="00902260"/>
    <w:rsid w:val="00902310"/>
    <w:rsid w:val="00902322"/>
    <w:rsid w:val="00902325"/>
    <w:rsid w:val="0090235C"/>
    <w:rsid w:val="009023D5"/>
    <w:rsid w:val="009023D9"/>
    <w:rsid w:val="00902473"/>
    <w:rsid w:val="00902581"/>
    <w:rsid w:val="00902627"/>
    <w:rsid w:val="0090266A"/>
    <w:rsid w:val="009026D4"/>
    <w:rsid w:val="0090273E"/>
    <w:rsid w:val="00902769"/>
    <w:rsid w:val="0090278E"/>
    <w:rsid w:val="0090293D"/>
    <w:rsid w:val="009029D5"/>
    <w:rsid w:val="00902A50"/>
    <w:rsid w:val="00902A6E"/>
    <w:rsid w:val="00902B32"/>
    <w:rsid w:val="00902B6E"/>
    <w:rsid w:val="00902BEB"/>
    <w:rsid w:val="00902C19"/>
    <w:rsid w:val="00902DBD"/>
    <w:rsid w:val="00902DD4"/>
    <w:rsid w:val="00902DFA"/>
    <w:rsid w:val="00902E77"/>
    <w:rsid w:val="00902E9D"/>
    <w:rsid w:val="00902FCD"/>
    <w:rsid w:val="00902FCE"/>
    <w:rsid w:val="0090304C"/>
    <w:rsid w:val="00903059"/>
    <w:rsid w:val="00903066"/>
    <w:rsid w:val="00903071"/>
    <w:rsid w:val="009030AB"/>
    <w:rsid w:val="009030AD"/>
    <w:rsid w:val="009030DD"/>
    <w:rsid w:val="00903104"/>
    <w:rsid w:val="00903145"/>
    <w:rsid w:val="009031A2"/>
    <w:rsid w:val="009031FC"/>
    <w:rsid w:val="009032F6"/>
    <w:rsid w:val="00903306"/>
    <w:rsid w:val="00903359"/>
    <w:rsid w:val="0090336F"/>
    <w:rsid w:val="0090338E"/>
    <w:rsid w:val="00903459"/>
    <w:rsid w:val="00903592"/>
    <w:rsid w:val="009035ED"/>
    <w:rsid w:val="00903646"/>
    <w:rsid w:val="00903692"/>
    <w:rsid w:val="00903881"/>
    <w:rsid w:val="009038CB"/>
    <w:rsid w:val="00903989"/>
    <w:rsid w:val="00903A16"/>
    <w:rsid w:val="00903A7A"/>
    <w:rsid w:val="00903B11"/>
    <w:rsid w:val="00903B6B"/>
    <w:rsid w:val="00903BC3"/>
    <w:rsid w:val="00903CAC"/>
    <w:rsid w:val="00903CB1"/>
    <w:rsid w:val="00903CCE"/>
    <w:rsid w:val="00903D69"/>
    <w:rsid w:val="00903E41"/>
    <w:rsid w:val="00903F22"/>
    <w:rsid w:val="00903F26"/>
    <w:rsid w:val="00903FFE"/>
    <w:rsid w:val="0090408C"/>
    <w:rsid w:val="009040FD"/>
    <w:rsid w:val="009041DD"/>
    <w:rsid w:val="009041E7"/>
    <w:rsid w:val="00904228"/>
    <w:rsid w:val="0090426F"/>
    <w:rsid w:val="009042FF"/>
    <w:rsid w:val="0090431B"/>
    <w:rsid w:val="0090441B"/>
    <w:rsid w:val="009044BD"/>
    <w:rsid w:val="00904537"/>
    <w:rsid w:val="009045DA"/>
    <w:rsid w:val="009045FC"/>
    <w:rsid w:val="00904652"/>
    <w:rsid w:val="00904662"/>
    <w:rsid w:val="0090466F"/>
    <w:rsid w:val="009046F1"/>
    <w:rsid w:val="0090472A"/>
    <w:rsid w:val="00904768"/>
    <w:rsid w:val="00904810"/>
    <w:rsid w:val="0090485F"/>
    <w:rsid w:val="00904900"/>
    <w:rsid w:val="00904910"/>
    <w:rsid w:val="00904925"/>
    <w:rsid w:val="009049D9"/>
    <w:rsid w:val="00904A9E"/>
    <w:rsid w:val="00904BFE"/>
    <w:rsid w:val="00904CA9"/>
    <w:rsid w:val="00904D89"/>
    <w:rsid w:val="00904DDF"/>
    <w:rsid w:val="00904EDE"/>
    <w:rsid w:val="00904EEB"/>
    <w:rsid w:val="00904FAE"/>
    <w:rsid w:val="00904FF3"/>
    <w:rsid w:val="0090512D"/>
    <w:rsid w:val="0090516A"/>
    <w:rsid w:val="0090517E"/>
    <w:rsid w:val="00905186"/>
    <w:rsid w:val="00905187"/>
    <w:rsid w:val="0090523E"/>
    <w:rsid w:val="009052AA"/>
    <w:rsid w:val="00905323"/>
    <w:rsid w:val="009053B8"/>
    <w:rsid w:val="00905498"/>
    <w:rsid w:val="009054CC"/>
    <w:rsid w:val="00905537"/>
    <w:rsid w:val="00905538"/>
    <w:rsid w:val="00905650"/>
    <w:rsid w:val="00905765"/>
    <w:rsid w:val="009057DE"/>
    <w:rsid w:val="009057EF"/>
    <w:rsid w:val="009059D7"/>
    <w:rsid w:val="00905B8B"/>
    <w:rsid w:val="00905B91"/>
    <w:rsid w:val="00905D18"/>
    <w:rsid w:val="00905E4A"/>
    <w:rsid w:val="00905E4F"/>
    <w:rsid w:val="00905E67"/>
    <w:rsid w:val="00905F10"/>
    <w:rsid w:val="00906141"/>
    <w:rsid w:val="00906170"/>
    <w:rsid w:val="0090617C"/>
    <w:rsid w:val="00906181"/>
    <w:rsid w:val="009061B2"/>
    <w:rsid w:val="009061B4"/>
    <w:rsid w:val="009061E8"/>
    <w:rsid w:val="00906200"/>
    <w:rsid w:val="00906217"/>
    <w:rsid w:val="0090626A"/>
    <w:rsid w:val="00906377"/>
    <w:rsid w:val="00906394"/>
    <w:rsid w:val="0090645C"/>
    <w:rsid w:val="00906471"/>
    <w:rsid w:val="0090648C"/>
    <w:rsid w:val="009064A2"/>
    <w:rsid w:val="0090664E"/>
    <w:rsid w:val="0090666B"/>
    <w:rsid w:val="00906726"/>
    <w:rsid w:val="0090674B"/>
    <w:rsid w:val="00906771"/>
    <w:rsid w:val="0090678A"/>
    <w:rsid w:val="00906799"/>
    <w:rsid w:val="00906805"/>
    <w:rsid w:val="0090683F"/>
    <w:rsid w:val="00906892"/>
    <w:rsid w:val="00906906"/>
    <w:rsid w:val="0090692C"/>
    <w:rsid w:val="00906931"/>
    <w:rsid w:val="0090694F"/>
    <w:rsid w:val="0090698D"/>
    <w:rsid w:val="009069BC"/>
    <w:rsid w:val="009069C2"/>
    <w:rsid w:val="00906A85"/>
    <w:rsid w:val="00906AC0"/>
    <w:rsid w:val="00906AE6"/>
    <w:rsid w:val="00906B20"/>
    <w:rsid w:val="00906C56"/>
    <w:rsid w:val="00906C6E"/>
    <w:rsid w:val="00906D0E"/>
    <w:rsid w:val="00906E34"/>
    <w:rsid w:val="00906FA2"/>
    <w:rsid w:val="0090702A"/>
    <w:rsid w:val="00907088"/>
    <w:rsid w:val="009070EA"/>
    <w:rsid w:val="0090719D"/>
    <w:rsid w:val="00907200"/>
    <w:rsid w:val="009072AB"/>
    <w:rsid w:val="0090736F"/>
    <w:rsid w:val="00907428"/>
    <w:rsid w:val="0090747F"/>
    <w:rsid w:val="009074E9"/>
    <w:rsid w:val="00907519"/>
    <w:rsid w:val="00907534"/>
    <w:rsid w:val="009075F8"/>
    <w:rsid w:val="00907632"/>
    <w:rsid w:val="009076C8"/>
    <w:rsid w:val="00907722"/>
    <w:rsid w:val="009077AA"/>
    <w:rsid w:val="00907828"/>
    <w:rsid w:val="00907841"/>
    <w:rsid w:val="009078BD"/>
    <w:rsid w:val="009079A9"/>
    <w:rsid w:val="00907A00"/>
    <w:rsid w:val="00907B05"/>
    <w:rsid w:val="00907B60"/>
    <w:rsid w:val="00907BB0"/>
    <w:rsid w:val="00907BC5"/>
    <w:rsid w:val="00907C0A"/>
    <w:rsid w:val="00907C86"/>
    <w:rsid w:val="00907C9F"/>
    <w:rsid w:val="00907D38"/>
    <w:rsid w:val="00907D42"/>
    <w:rsid w:val="00907E1D"/>
    <w:rsid w:val="00907E52"/>
    <w:rsid w:val="00907ECC"/>
    <w:rsid w:val="00907EED"/>
    <w:rsid w:val="00907F0D"/>
    <w:rsid w:val="00907F5A"/>
    <w:rsid w:val="00907FC6"/>
    <w:rsid w:val="00910141"/>
    <w:rsid w:val="00910146"/>
    <w:rsid w:val="00910152"/>
    <w:rsid w:val="00910162"/>
    <w:rsid w:val="009101FC"/>
    <w:rsid w:val="00910254"/>
    <w:rsid w:val="009102A2"/>
    <w:rsid w:val="009102CD"/>
    <w:rsid w:val="00910381"/>
    <w:rsid w:val="009103C2"/>
    <w:rsid w:val="00910446"/>
    <w:rsid w:val="009104E4"/>
    <w:rsid w:val="00910558"/>
    <w:rsid w:val="00910559"/>
    <w:rsid w:val="0091058D"/>
    <w:rsid w:val="0091065F"/>
    <w:rsid w:val="009106A1"/>
    <w:rsid w:val="00910725"/>
    <w:rsid w:val="00910774"/>
    <w:rsid w:val="00910784"/>
    <w:rsid w:val="009107FF"/>
    <w:rsid w:val="009108B2"/>
    <w:rsid w:val="009108E0"/>
    <w:rsid w:val="00910944"/>
    <w:rsid w:val="00910967"/>
    <w:rsid w:val="00910973"/>
    <w:rsid w:val="00910985"/>
    <w:rsid w:val="009109C8"/>
    <w:rsid w:val="009109EA"/>
    <w:rsid w:val="00910A47"/>
    <w:rsid w:val="00910B55"/>
    <w:rsid w:val="00910B95"/>
    <w:rsid w:val="00910BF5"/>
    <w:rsid w:val="00910C74"/>
    <w:rsid w:val="00910C77"/>
    <w:rsid w:val="00910C91"/>
    <w:rsid w:val="00910D0F"/>
    <w:rsid w:val="00910DB1"/>
    <w:rsid w:val="00910DDC"/>
    <w:rsid w:val="00910E71"/>
    <w:rsid w:val="00910F3E"/>
    <w:rsid w:val="00910F58"/>
    <w:rsid w:val="00911002"/>
    <w:rsid w:val="00911031"/>
    <w:rsid w:val="0091105E"/>
    <w:rsid w:val="00911164"/>
    <w:rsid w:val="00911175"/>
    <w:rsid w:val="00911190"/>
    <w:rsid w:val="00911320"/>
    <w:rsid w:val="009113B8"/>
    <w:rsid w:val="009113BA"/>
    <w:rsid w:val="009113D8"/>
    <w:rsid w:val="0091145A"/>
    <w:rsid w:val="009114B1"/>
    <w:rsid w:val="00911572"/>
    <w:rsid w:val="009115A8"/>
    <w:rsid w:val="0091160A"/>
    <w:rsid w:val="00911649"/>
    <w:rsid w:val="009116D9"/>
    <w:rsid w:val="009116E3"/>
    <w:rsid w:val="0091179A"/>
    <w:rsid w:val="0091180C"/>
    <w:rsid w:val="00911981"/>
    <w:rsid w:val="009119D4"/>
    <w:rsid w:val="009119DB"/>
    <w:rsid w:val="009119E2"/>
    <w:rsid w:val="00911A36"/>
    <w:rsid w:val="00911B72"/>
    <w:rsid w:val="00911C26"/>
    <w:rsid w:val="00911C68"/>
    <w:rsid w:val="00911C72"/>
    <w:rsid w:val="00911CA2"/>
    <w:rsid w:val="00911D49"/>
    <w:rsid w:val="00911DAF"/>
    <w:rsid w:val="00911E6F"/>
    <w:rsid w:val="00911F10"/>
    <w:rsid w:val="00911F60"/>
    <w:rsid w:val="00911FA3"/>
    <w:rsid w:val="00912300"/>
    <w:rsid w:val="009123C8"/>
    <w:rsid w:val="009123FC"/>
    <w:rsid w:val="00912453"/>
    <w:rsid w:val="009124EC"/>
    <w:rsid w:val="009124FE"/>
    <w:rsid w:val="009125FD"/>
    <w:rsid w:val="009126FC"/>
    <w:rsid w:val="0091280D"/>
    <w:rsid w:val="009129C8"/>
    <w:rsid w:val="00912A0D"/>
    <w:rsid w:val="00912A21"/>
    <w:rsid w:val="00912B6F"/>
    <w:rsid w:val="00912B77"/>
    <w:rsid w:val="00912D17"/>
    <w:rsid w:val="00912D3F"/>
    <w:rsid w:val="00912D4D"/>
    <w:rsid w:val="00912D55"/>
    <w:rsid w:val="00912DD9"/>
    <w:rsid w:val="00912DED"/>
    <w:rsid w:val="00912F06"/>
    <w:rsid w:val="00912F1D"/>
    <w:rsid w:val="00912F80"/>
    <w:rsid w:val="00912FFE"/>
    <w:rsid w:val="009130F3"/>
    <w:rsid w:val="00913110"/>
    <w:rsid w:val="00913157"/>
    <w:rsid w:val="0091322F"/>
    <w:rsid w:val="00913253"/>
    <w:rsid w:val="0091325E"/>
    <w:rsid w:val="00913333"/>
    <w:rsid w:val="009134E3"/>
    <w:rsid w:val="00913526"/>
    <w:rsid w:val="0091364C"/>
    <w:rsid w:val="0091378E"/>
    <w:rsid w:val="00913792"/>
    <w:rsid w:val="009137C0"/>
    <w:rsid w:val="00913803"/>
    <w:rsid w:val="0091382C"/>
    <w:rsid w:val="0091384D"/>
    <w:rsid w:val="00913A0F"/>
    <w:rsid w:val="00913A30"/>
    <w:rsid w:val="00913BA4"/>
    <w:rsid w:val="00913C01"/>
    <w:rsid w:val="00913C2F"/>
    <w:rsid w:val="00913C40"/>
    <w:rsid w:val="00913CCC"/>
    <w:rsid w:val="00913D1A"/>
    <w:rsid w:val="00913DB7"/>
    <w:rsid w:val="00913DF1"/>
    <w:rsid w:val="00913E58"/>
    <w:rsid w:val="00913FE2"/>
    <w:rsid w:val="009140D9"/>
    <w:rsid w:val="00914133"/>
    <w:rsid w:val="009142B8"/>
    <w:rsid w:val="009142BE"/>
    <w:rsid w:val="009142EB"/>
    <w:rsid w:val="00914316"/>
    <w:rsid w:val="00914389"/>
    <w:rsid w:val="00914460"/>
    <w:rsid w:val="009144D3"/>
    <w:rsid w:val="00914684"/>
    <w:rsid w:val="00914717"/>
    <w:rsid w:val="009148C8"/>
    <w:rsid w:val="00914A9F"/>
    <w:rsid w:val="00914BF1"/>
    <w:rsid w:val="00914C34"/>
    <w:rsid w:val="00914CF7"/>
    <w:rsid w:val="00914DE6"/>
    <w:rsid w:val="00914E08"/>
    <w:rsid w:val="00914E2B"/>
    <w:rsid w:val="00914E43"/>
    <w:rsid w:val="00914EA5"/>
    <w:rsid w:val="00914EB6"/>
    <w:rsid w:val="00914F2F"/>
    <w:rsid w:val="0091509A"/>
    <w:rsid w:val="009150B8"/>
    <w:rsid w:val="0091510B"/>
    <w:rsid w:val="00915111"/>
    <w:rsid w:val="009151AC"/>
    <w:rsid w:val="00915264"/>
    <w:rsid w:val="009152A1"/>
    <w:rsid w:val="0091538E"/>
    <w:rsid w:val="0091539B"/>
    <w:rsid w:val="009153D4"/>
    <w:rsid w:val="00915484"/>
    <w:rsid w:val="00915573"/>
    <w:rsid w:val="00915585"/>
    <w:rsid w:val="009155A6"/>
    <w:rsid w:val="009156C7"/>
    <w:rsid w:val="00915706"/>
    <w:rsid w:val="00915787"/>
    <w:rsid w:val="00915867"/>
    <w:rsid w:val="00915869"/>
    <w:rsid w:val="0091587F"/>
    <w:rsid w:val="009158EF"/>
    <w:rsid w:val="00915910"/>
    <w:rsid w:val="00915AF5"/>
    <w:rsid w:val="00915D3E"/>
    <w:rsid w:val="00915D70"/>
    <w:rsid w:val="00915D72"/>
    <w:rsid w:val="00915E55"/>
    <w:rsid w:val="00915E59"/>
    <w:rsid w:val="00915E9A"/>
    <w:rsid w:val="00915EA4"/>
    <w:rsid w:val="00915F9E"/>
    <w:rsid w:val="00915FEA"/>
    <w:rsid w:val="0091603D"/>
    <w:rsid w:val="00916071"/>
    <w:rsid w:val="009160A3"/>
    <w:rsid w:val="00916107"/>
    <w:rsid w:val="009161C3"/>
    <w:rsid w:val="009161C6"/>
    <w:rsid w:val="00916263"/>
    <w:rsid w:val="009162FD"/>
    <w:rsid w:val="00916336"/>
    <w:rsid w:val="00916391"/>
    <w:rsid w:val="009163A8"/>
    <w:rsid w:val="009163D9"/>
    <w:rsid w:val="00916587"/>
    <w:rsid w:val="009165BD"/>
    <w:rsid w:val="00916616"/>
    <w:rsid w:val="00916626"/>
    <w:rsid w:val="0091663E"/>
    <w:rsid w:val="009166CB"/>
    <w:rsid w:val="0091683B"/>
    <w:rsid w:val="00916873"/>
    <w:rsid w:val="009168D0"/>
    <w:rsid w:val="00916939"/>
    <w:rsid w:val="00916968"/>
    <w:rsid w:val="009169BF"/>
    <w:rsid w:val="00916A01"/>
    <w:rsid w:val="00916A5C"/>
    <w:rsid w:val="00916B19"/>
    <w:rsid w:val="00916B9B"/>
    <w:rsid w:val="00916BCA"/>
    <w:rsid w:val="00916C63"/>
    <w:rsid w:val="00916C80"/>
    <w:rsid w:val="00916C83"/>
    <w:rsid w:val="00916CB5"/>
    <w:rsid w:val="00916DBF"/>
    <w:rsid w:val="00916DEC"/>
    <w:rsid w:val="0091705B"/>
    <w:rsid w:val="00917104"/>
    <w:rsid w:val="00917113"/>
    <w:rsid w:val="009171DD"/>
    <w:rsid w:val="00917303"/>
    <w:rsid w:val="009173F8"/>
    <w:rsid w:val="009174C3"/>
    <w:rsid w:val="009176D1"/>
    <w:rsid w:val="009176D4"/>
    <w:rsid w:val="00917817"/>
    <w:rsid w:val="009178AF"/>
    <w:rsid w:val="009178B8"/>
    <w:rsid w:val="00917A37"/>
    <w:rsid w:val="00917BDF"/>
    <w:rsid w:val="00917C20"/>
    <w:rsid w:val="00917CF8"/>
    <w:rsid w:val="00917DCC"/>
    <w:rsid w:val="00917EF0"/>
    <w:rsid w:val="00917FA7"/>
    <w:rsid w:val="00917FE7"/>
    <w:rsid w:val="0092004A"/>
    <w:rsid w:val="00920081"/>
    <w:rsid w:val="009200CD"/>
    <w:rsid w:val="0092010E"/>
    <w:rsid w:val="00920188"/>
    <w:rsid w:val="00920263"/>
    <w:rsid w:val="009203DD"/>
    <w:rsid w:val="009203F2"/>
    <w:rsid w:val="00920467"/>
    <w:rsid w:val="009204B3"/>
    <w:rsid w:val="009204D4"/>
    <w:rsid w:val="0092058A"/>
    <w:rsid w:val="009205BA"/>
    <w:rsid w:val="009205BF"/>
    <w:rsid w:val="00920657"/>
    <w:rsid w:val="0092086B"/>
    <w:rsid w:val="009208AE"/>
    <w:rsid w:val="009208BF"/>
    <w:rsid w:val="0092090A"/>
    <w:rsid w:val="009209F7"/>
    <w:rsid w:val="00920A62"/>
    <w:rsid w:val="00920A99"/>
    <w:rsid w:val="00920AC0"/>
    <w:rsid w:val="00920ACF"/>
    <w:rsid w:val="00920AE7"/>
    <w:rsid w:val="00920B30"/>
    <w:rsid w:val="00920B59"/>
    <w:rsid w:val="00920BBB"/>
    <w:rsid w:val="00920BDC"/>
    <w:rsid w:val="00920C40"/>
    <w:rsid w:val="00920CEE"/>
    <w:rsid w:val="00920D75"/>
    <w:rsid w:val="00920DFD"/>
    <w:rsid w:val="00920E9B"/>
    <w:rsid w:val="00920F15"/>
    <w:rsid w:val="00920F44"/>
    <w:rsid w:val="00920F6E"/>
    <w:rsid w:val="00920FF4"/>
    <w:rsid w:val="00920FFA"/>
    <w:rsid w:val="0092102F"/>
    <w:rsid w:val="0092105A"/>
    <w:rsid w:val="00921070"/>
    <w:rsid w:val="009210CF"/>
    <w:rsid w:val="009210DB"/>
    <w:rsid w:val="0092130E"/>
    <w:rsid w:val="0092138C"/>
    <w:rsid w:val="0092142D"/>
    <w:rsid w:val="0092143D"/>
    <w:rsid w:val="00921487"/>
    <w:rsid w:val="00921588"/>
    <w:rsid w:val="009215B5"/>
    <w:rsid w:val="0092178F"/>
    <w:rsid w:val="009217A9"/>
    <w:rsid w:val="009219DE"/>
    <w:rsid w:val="00921A29"/>
    <w:rsid w:val="00921A3D"/>
    <w:rsid w:val="00921A50"/>
    <w:rsid w:val="00921AB2"/>
    <w:rsid w:val="00921B74"/>
    <w:rsid w:val="00921B7A"/>
    <w:rsid w:val="00921C23"/>
    <w:rsid w:val="00921C53"/>
    <w:rsid w:val="00921C6D"/>
    <w:rsid w:val="00921C73"/>
    <w:rsid w:val="00921CD0"/>
    <w:rsid w:val="00921DC7"/>
    <w:rsid w:val="00921F22"/>
    <w:rsid w:val="00921F24"/>
    <w:rsid w:val="00921F97"/>
    <w:rsid w:val="00921FC6"/>
    <w:rsid w:val="009220E4"/>
    <w:rsid w:val="009220F4"/>
    <w:rsid w:val="0092210A"/>
    <w:rsid w:val="00922180"/>
    <w:rsid w:val="00922214"/>
    <w:rsid w:val="00922226"/>
    <w:rsid w:val="009222EE"/>
    <w:rsid w:val="0092230E"/>
    <w:rsid w:val="0092238D"/>
    <w:rsid w:val="009223D9"/>
    <w:rsid w:val="00922517"/>
    <w:rsid w:val="0092259C"/>
    <w:rsid w:val="0092261D"/>
    <w:rsid w:val="00922662"/>
    <w:rsid w:val="009226F0"/>
    <w:rsid w:val="0092272D"/>
    <w:rsid w:val="009227C6"/>
    <w:rsid w:val="009227DD"/>
    <w:rsid w:val="00922809"/>
    <w:rsid w:val="0092284F"/>
    <w:rsid w:val="00922895"/>
    <w:rsid w:val="00922A45"/>
    <w:rsid w:val="00922A75"/>
    <w:rsid w:val="00922B24"/>
    <w:rsid w:val="00922B4D"/>
    <w:rsid w:val="00922B91"/>
    <w:rsid w:val="00922BCC"/>
    <w:rsid w:val="00922CBE"/>
    <w:rsid w:val="00922CC6"/>
    <w:rsid w:val="00922D6B"/>
    <w:rsid w:val="00922D9B"/>
    <w:rsid w:val="00922DA6"/>
    <w:rsid w:val="00922DBD"/>
    <w:rsid w:val="00922E00"/>
    <w:rsid w:val="00923037"/>
    <w:rsid w:val="0092311B"/>
    <w:rsid w:val="00923183"/>
    <w:rsid w:val="00923304"/>
    <w:rsid w:val="009233A9"/>
    <w:rsid w:val="009233EE"/>
    <w:rsid w:val="009233FD"/>
    <w:rsid w:val="00923422"/>
    <w:rsid w:val="00923516"/>
    <w:rsid w:val="0092352C"/>
    <w:rsid w:val="0092354F"/>
    <w:rsid w:val="009235E5"/>
    <w:rsid w:val="009235E8"/>
    <w:rsid w:val="009236A6"/>
    <w:rsid w:val="009236E8"/>
    <w:rsid w:val="0092373F"/>
    <w:rsid w:val="009237C8"/>
    <w:rsid w:val="009237ED"/>
    <w:rsid w:val="00923878"/>
    <w:rsid w:val="009238AC"/>
    <w:rsid w:val="009239FC"/>
    <w:rsid w:val="00923B0A"/>
    <w:rsid w:val="00923C15"/>
    <w:rsid w:val="00923C1E"/>
    <w:rsid w:val="00923C46"/>
    <w:rsid w:val="00923C4B"/>
    <w:rsid w:val="00923C96"/>
    <w:rsid w:val="00923CB7"/>
    <w:rsid w:val="00923DAF"/>
    <w:rsid w:val="00923DD2"/>
    <w:rsid w:val="00923E88"/>
    <w:rsid w:val="00923E96"/>
    <w:rsid w:val="00923EAD"/>
    <w:rsid w:val="00923EE8"/>
    <w:rsid w:val="00923FDA"/>
    <w:rsid w:val="00923FF1"/>
    <w:rsid w:val="009240A7"/>
    <w:rsid w:val="0092410F"/>
    <w:rsid w:val="00924162"/>
    <w:rsid w:val="009241C5"/>
    <w:rsid w:val="00924203"/>
    <w:rsid w:val="009243C8"/>
    <w:rsid w:val="009243CC"/>
    <w:rsid w:val="009243F6"/>
    <w:rsid w:val="00924410"/>
    <w:rsid w:val="0092455B"/>
    <w:rsid w:val="0092458F"/>
    <w:rsid w:val="0092459F"/>
    <w:rsid w:val="009245A5"/>
    <w:rsid w:val="00924606"/>
    <w:rsid w:val="00924660"/>
    <w:rsid w:val="009246AF"/>
    <w:rsid w:val="0092475C"/>
    <w:rsid w:val="009247C4"/>
    <w:rsid w:val="00924832"/>
    <w:rsid w:val="00924890"/>
    <w:rsid w:val="009248DA"/>
    <w:rsid w:val="0092495C"/>
    <w:rsid w:val="00924A3B"/>
    <w:rsid w:val="00924AAB"/>
    <w:rsid w:val="00924B9F"/>
    <w:rsid w:val="00924BB6"/>
    <w:rsid w:val="00924C7F"/>
    <w:rsid w:val="00924D7A"/>
    <w:rsid w:val="00924DE0"/>
    <w:rsid w:val="00924E25"/>
    <w:rsid w:val="00924E83"/>
    <w:rsid w:val="00924F1D"/>
    <w:rsid w:val="00924FB2"/>
    <w:rsid w:val="009250CB"/>
    <w:rsid w:val="00925135"/>
    <w:rsid w:val="00925176"/>
    <w:rsid w:val="009251D9"/>
    <w:rsid w:val="009253D9"/>
    <w:rsid w:val="00925514"/>
    <w:rsid w:val="00925520"/>
    <w:rsid w:val="00925612"/>
    <w:rsid w:val="00925623"/>
    <w:rsid w:val="00925663"/>
    <w:rsid w:val="00925686"/>
    <w:rsid w:val="0092572D"/>
    <w:rsid w:val="00925762"/>
    <w:rsid w:val="009257F9"/>
    <w:rsid w:val="00925890"/>
    <w:rsid w:val="00925909"/>
    <w:rsid w:val="00925968"/>
    <w:rsid w:val="009259C6"/>
    <w:rsid w:val="009259E3"/>
    <w:rsid w:val="00925AF6"/>
    <w:rsid w:val="00925B4B"/>
    <w:rsid w:val="00925B6A"/>
    <w:rsid w:val="00925C3E"/>
    <w:rsid w:val="00925CDC"/>
    <w:rsid w:val="00925D7C"/>
    <w:rsid w:val="00925DD1"/>
    <w:rsid w:val="00925E13"/>
    <w:rsid w:val="00925E35"/>
    <w:rsid w:val="00925EB9"/>
    <w:rsid w:val="00925EF7"/>
    <w:rsid w:val="00925F08"/>
    <w:rsid w:val="00925F8E"/>
    <w:rsid w:val="00925FDD"/>
    <w:rsid w:val="0092606E"/>
    <w:rsid w:val="00926113"/>
    <w:rsid w:val="00926150"/>
    <w:rsid w:val="0092619E"/>
    <w:rsid w:val="009261F0"/>
    <w:rsid w:val="009262E2"/>
    <w:rsid w:val="0092630D"/>
    <w:rsid w:val="009263C7"/>
    <w:rsid w:val="0092645D"/>
    <w:rsid w:val="00926464"/>
    <w:rsid w:val="009265F7"/>
    <w:rsid w:val="00926635"/>
    <w:rsid w:val="0092663A"/>
    <w:rsid w:val="00926645"/>
    <w:rsid w:val="009266E6"/>
    <w:rsid w:val="009267CB"/>
    <w:rsid w:val="0092687C"/>
    <w:rsid w:val="00926981"/>
    <w:rsid w:val="009269FA"/>
    <w:rsid w:val="00926A09"/>
    <w:rsid w:val="00926A17"/>
    <w:rsid w:val="00926BEF"/>
    <w:rsid w:val="00926CB3"/>
    <w:rsid w:val="00926CBC"/>
    <w:rsid w:val="00926E85"/>
    <w:rsid w:val="00926EC2"/>
    <w:rsid w:val="00926F0C"/>
    <w:rsid w:val="00926F81"/>
    <w:rsid w:val="0092703A"/>
    <w:rsid w:val="00927103"/>
    <w:rsid w:val="009271C0"/>
    <w:rsid w:val="0092739B"/>
    <w:rsid w:val="009273C3"/>
    <w:rsid w:val="00927450"/>
    <w:rsid w:val="00927530"/>
    <w:rsid w:val="00927561"/>
    <w:rsid w:val="00927642"/>
    <w:rsid w:val="009276DE"/>
    <w:rsid w:val="00927740"/>
    <w:rsid w:val="00927766"/>
    <w:rsid w:val="00927769"/>
    <w:rsid w:val="0092777A"/>
    <w:rsid w:val="009277FE"/>
    <w:rsid w:val="0092780C"/>
    <w:rsid w:val="0092783B"/>
    <w:rsid w:val="009278BA"/>
    <w:rsid w:val="009278DF"/>
    <w:rsid w:val="0092790F"/>
    <w:rsid w:val="00927A46"/>
    <w:rsid w:val="00927B11"/>
    <w:rsid w:val="00927B6A"/>
    <w:rsid w:val="00927BA1"/>
    <w:rsid w:val="00927CD1"/>
    <w:rsid w:val="00927CE1"/>
    <w:rsid w:val="00927D9E"/>
    <w:rsid w:val="00927DAC"/>
    <w:rsid w:val="00927F70"/>
    <w:rsid w:val="00927FC1"/>
    <w:rsid w:val="0093004B"/>
    <w:rsid w:val="0093011C"/>
    <w:rsid w:val="00930200"/>
    <w:rsid w:val="009302B4"/>
    <w:rsid w:val="009302DD"/>
    <w:rsid w:val="009302F3"/>
    <w:rsid w:val="0093039D"/>
    <w:rsid w:val="009304F4"/>
    <w:rsid w:val="00930503"/>
    <w:rsid w:val="0093058C"/>
    <w:rsid w:val="009305C4"/>
    <w:rsid w:val="009305FC"/>
    <w:rsid w:val="009306DC"/>
    <w:rsid w:val="0093071D"/>
    <w:rsid w:val="00930770"/>
    <w:rsid w:val="00930806"/>
    <w:rsid w:val="0093080C"/>
    <w:rsid w:val="00930850"/>
    <w:rsid w:val="00930866"/>
    <w:rsid w:val="00930899"/>
    <w:rsid w:val="009308F9"/>
    <w:rsid w:val="00930A79"/>
    <w:rsid w:val="00930B5F"/>
    <w:rsid w:val="00930B73"/>
    <w:rsid w:val="00930B85"/>
    <w:rsid w:val="00930BA0"/>
    <w:rsid w:val="00930C0B"/>
    <w:rsid w:val="00930C25"/>
    <w:rsid w:val="00930C39"/>
    <w:rsid w:val="00930CC7"/>
    <w:rsid w:val="00930CCE"/>
    <w:rsid w:val="00930D91"/>
    <w:rsid w:val="00930DED"/>
    <w:rsid w:val="00930F49"/>
    <w:rsid w:val="00930F4B"/>
    <w:rsid w:val="00930FD4"/>
    <w:rsid w:val="00930FEF"/>
    <w:rsid w:val="0093102E"/>
    <w:rsid w:val="00931067"/>
    <w:rsid w:val="009310C3"/>
    <w:rsid w:val="00931166"/>
    <w:rsid w:val="0093117C"/>
    <w:rsid w:val="0093118C"/>
    <w:rsid w:val="009311FB"/>
    <w:rsid w:val="00931216"/>
    <w:rsid w:val="009312EC"/>
    <w:rsid w:val="00931373"/>
    <w:rsid w:val="00931421"/>
    <w:rsid w:val="00931436"/>
    <w:rsid w:val="009314A4"/>
    <w:rsid w:val="009315E5"/>
    <w:rsid w:val="009317D8"/>
    <w:rsid w:val="00931890"/>
    <w:rsid w:val="009318D1"/>
    <w:rsid w:val="009318E0"/>
    <w:rsid w:val="00931966"/>
    <w:rsid w:val="009319BE"/>
    <w:rsid w:val="00931A1C"/>
    <w:rsid w:val="00931A4E"/>
    <w:rsid w:val="00931AEA"/>
    <w:rsid w:val="00931B1B"/>
    <w:rsid w:val="00931B99"/>
    <w:rsid w:val="00931C07"/>
    <w:rsid w:val="00931C38"/>
    <w:rsid w:val="00931C48"/>
    <w:rsid w:val="00931D84"/>
    <w:rsid w:val="00931DA7"/>
    <w:rsid w:val="00931E1C"/>
    <w:rsid w:val="00931E46"/>
    <w:rsid w:val="0093201D"/>
    <w:rsid w:val="009320AE"/>
    <w:rsid w:val="0093210A"/>
    <w:rsid w:val="00932188"/>
    <w:rsid w:val="00932192"/>
    <w:rsid w:val="0093226A"/>
    <w:rsid w:val="009322EB"/>
    <w:rsid w:val="00932323"/>
    <w:rsid w:val="00932433"/>
    <w:rsid w:val="00932466"/>
    <w:rsid w:val="009325C1"/>
    <w:rsid w:val="0093265F"/>
    <w:rsid w:val="00932674"/>
    <w:rsid w:val="00932696"/>
    <w:rsid w:val="0093272D"/>
    <w:rsid w:val="00932757"/>
    <w:rsid w:val="009327B5"/>
    <w:rsid w:val="00932826"/>
    <w:rsid w:val="00932885"/>
    <w:rsid w:val="00932902"/>
    <w:rsid w:val="00932A59"/>
    <w:rsid w:val="00932A5C"/>
    <w:rsid w:val="00932A83"/>
    <w:rsid w:val="00932B65"/>
    <w:rsid w:val="00932BF1"/>
    <w:rsid w:val="00932BF4"/>
    <w:rsid w:val="00932D1B"/>
    <w:rsid w:val="00932D71"/>
    <w:rsid w:val="00932D9E"/>
    <w:rsid w:val="00932DB4"/>
    <w:rsid w:val="00932F38"/>
    <w:rsid w:val="00932FA6"/>
    <w:rsid w:val="00932FD2"/>
    <w:rsid w:val="009330D6"/>
    <w:rsid w:val="00933154"/>
    <w:rsid w:val="009331A0"/>
    <w:rsid w:val="009331C8"/>
    <w:rsid w:val="0093323A"/>
    <w:rsid w:val="00933264"/>
    <w:rsid w:val="00933424"/>
    <w:rsid w:val="009334AD"/>
    <w:rsid w:val="009334BC"/>
    <w:rsid w:val="009334FF"/>
    <w:rsid w:val="00933526"/>
    <w:rsid w:val="009335A9"/>
    <w:rsid w:val="00933612"/>
    <w:rsid w:val="00933640"/>
    <w:rsid w:val="00933764"/>
    <w:rsid w:val="00933797"/>
    <w:rsid w:val="009337F3"/>
    <w:rsid w:val="00933868"/>
    <w:rsid w:val="009339D5"/>
    <w:rsid w:val="009339DD"/>
    <w:rsid w:val="00933AA9"/>
    <w:rsid w:val="00933C00"/>
    <w:rsid w:val="00933C8B"/>
    <w:rsid w:val="00933CA6"/>
    <w:rsid w:val="00933D25"/>
    <w:rsid w:val="00933D56"/>
    <w:rsid w:val="00933D7E"/>
    <w:rsid w:val="00933DD5"/>
    <w:rsid w:val="00933E28"/>
    <w:rsid w:val="00933E40"/>
    <w:rsid w:val="00933F3A"/>
    <w:rsid w:val="00933F7B"/>
    <w:rsid w:val="00933FF5"/>
    <w:rsid w:val="009340E0"/>
    <w:rsid w:val="00934108"/>
    <w:rsid w:val="0093410E"/>
    <w:rsid w:val="0093414E"/>
    <w:rsid w:val="0093415E"/>
    <w:rsid w:val="0093418C"/>
    <w:rsid w:val="0093421B"/>
    <w:rsid w:val="00934229"/>
    <w:rsid w:val="0093432B"/>
    <w:rsid w:val="0093434E"/>
    <w:rsid w:val="009343A1"/>
    <w:rsid w:val="009343A8"/>
    <w:rsid w:val="009343CC"/>
    <w:rsid w:val="0093450C"/>
    <w:rsid w:val="0093459B"/>
    <w:rsid w:val="009345A5"/>
    <w:rsid w:val="00934671"/>
    <w:rsid w:val="009346C6"/>
    <w:rsid w:val="0093475E"/>
    <w:rsid w:val="009347C9"/>
    <w:rsid w:val="0093483D"/>
    <w:rsid w:val="0093489B"/>
    <w:rsid w:val="00934945"/>
    <w:rsid w:val="00934A4C"/>
    <w:rsid w:val="00934A80"/>
    <w:rsid w:val="00934A87"/>
    <w:rsid w:val="00934AF8"/>
    <w:rsid w:val="00934B87"/>
    <w:rsid w:val="00934BE6"/>
    <w:rsid w:val="00934C1F"/>
    <w:rsid w:val="00934CC2"/>
    <w:rsid w:val="00934DA1"/>
    <w:rsid w:val="00934EBE"/>
    <w:rsid w:val="00934F11"/>
    <w:rsid w:val="00934F77"/>
    <w:rsid w:val="00934FD1"/>
    <w:rsid w:val="00934FE6"/>
    <w:rsid w:val="00934FFA"/>
    <w:rsid w:val="00935067"/>
    <w:rsid w:val="00935138"/>
    <w:rsid w:val="009351B2"/>
    <w:rsid w:val="009351F5"/>
    <w:rsid w:val="00935252"/>
    <w:rsid w:val="0093536E"/>
    <w:rsid w:val="00935478"/>
    <w:rsid w:val="009354B6"/>
    <w:rsid w:val="0093551E"/>
    <w:rsid w:val="009356B7"/>
    <w:rsid w:val="009356BA"/>
    <w:rsid w:val="009358BA"/>
    <w:rsid w:val="00935977"/>
    <w:rsid w:val="00935991"/>
    <w:rsid w:val="00935A76"/>
    <w:rsid w:val="00935A77"/>
    <w:rsid w:val="00935CF0"/>
    <w:rsid w:val="00935CF6"/>
    <w:rsid w:val="00935D1E"/>
    <w:rsid w:val="00935D50"/>
    <w:rsid w:val="00935D86"/>
    <w:rsid w:val="00935DD3"/>
    <w:rsid w:val="00935EBB"/>
    <w:rsid w:val="00935FBF"/>
    <w:rsid w:val="009360DD"/>
    <w:rsid w:val="009360FB"/>
    <w:rsid w:val="0093612D"/>
    <w:rsid w:val="00936151"/>
    <w:rsid w:val="009361C8"/>
    <w:rsid w:val="009362E9"/>
    <w:rsid w:val="00936326"/>
    <w:rsid w:val="0093635E"/>
    <w:rsid w:val="0093639A"/>
    <w:rsid w:val="0093649A"/>
    <w:rsid w:val="0093653A"/>
    <w:rsid w:val="009365D4"/>
    <w:rsid w:val="009365DD"/>
    <w:rsid w:val="00936708"/>
    <w:rsid w:val="00936765"/>
    <w:rsid w:val="00936859"/>
    <w:rsid w:val="009368E9"/>
    <w:rsid w:val="009368FF"/>
    <w:rsid w:val="009369B8"/>
    <w:rsid w:val="009369D0"/>
    <w:rsid w:val="00936A04"/>
    <w:rsid w:val="00936AE1"/>
    <w:rsid w:val="00936B2E"/>
    <w:rsid w:val="00936B82"/>
    <w:rsid w:val="00936E91"/>
    <w:rsid w:val="00936EE3"/>
    <w:rsid w:val="00936FDC"/>
    <w:rsid w:val="0093700B"/>
    <w:rsid w:val="0093703C"/>
    <w:rsid w:val="0093703E"/>
    <w:rsid w:val="0093712F"/>
    <w:rsid w:val="00937153"/>
    <w:rsid w:val="0093717C"/>
    <w:rsid w:val="00937233"/>
    <w:rsid w:val="00937341"/>
    <w:rsid w:val="00937380"/>
    <w:rsid w:val="009373E2"/>
    <w:rsid w:val="00937452"/>
    <w:rsid w:val="00937457"/>
    <w:rsid w:val="0093746E"/>
    <w:rsid w:val="0093749F"/>
    <w:rsid w:val="009375C3"/>
    <w:rsid w:val="009375F1"/>
    <w:rsid w:val="00937643"/>
    <w:rsid w:val="00937723"/>
    <w:rsid w:val="00937745"/>
    <w:rsid w:val="009377DC"/>
    <w:rsid w:val="0093782F"/>
    <w:rsid w:val="00937872"/>
    <w:rsid w:val="009378E6"/>
    <w:rsid w:val="00937937"/>
    <w:rsid w:val="009379C4"/>
    <w:rsid w:val="00937A23"/>
    <w:rsid w:val="00937A37"/>
    <w:rsid w:val="00937A40"/>
    <w:rsid w:val="00937A4C"/>
    <w:rsid w:val="00937A79"/>
    <w:rsid w:val="00937AE9"/>
    <w:rsid w:val="00937B92"/>
    <w:rsid w:val="00937BE6"/>
    <w:rsid w:val="00937C81"/>
    <w:rsid w:val="00937CC8"/>
    <w:rsid w:val="00937D58"/>
    <w:rsid w:val="00937F3F"/>
    <w:rsid w:val="00937FC4"/>
    <w:rsid w:val="009400C2"/>
    <w:rsid w:val="0094027F"/>
    <w:rsid w:val="009402F1"/>
    <w:rsid w:val="00940331"/>
    <w:rsid w:val="00940337"/>
    <w:rsid w:val="00940361"/>
    <w:rsid w:val="00940431"/>
    <w:rsid w:val="0094044C"/>
    <w:rsid w:val="0094046B"/>
    <w:rsid w:val="009404C8"/>
    <w:rsid w:val="00940528"/>
    <w:rsid w:val="00940614"/>
    <w:rsid w:val="0094068B"/>
    <w:rsid w:val="009406F8"/>
    <w:rsid w:val="00940750"/>
    <w:rsid w:val="009407DA"/>
    <w:rsid w:val="009408BA"/>
    <w:rsid w:val="00940904"/>
    <w:rsid w:val="00940964"/>
    <w:rsid w:val="00940985"/>
    <w:rsid w:val="009409D8"/>
    <w:rsid w:val="00940A1A"/>
    <w:rsid w:val="00940BF6"/>
    <w:rsid w:val="00940C15"/>
    <w:rsid w:val="00940C4A"/>
    <w:rsid w:val="00940C65"/>
    <w:rsid w:val="00940CCC"/>
    <w:rsid w:val="00940E7A"/>
    <w:rsid w:val="00940ED1"/>
    <w:rsid w:val="00940F65"/>
    <w:rsid w:val="00940FEB"/>
    <w:rsid w:val="009410AD"/>
    <w:rsid w:val="00941172"/>
    <w:rsid w:val="00941262"/>
    <w:rsid w:val="00941307"/>
    <w:rsid w:val="00941359"/>
    <w:rsid w:val="00941385"/>
    <w:rsid w:val="00941391"/>
    <w:rsid w:val="009413B4"/>
    <w:rsid w:val="0094142A"/>
    <w:rsid w:val="00941444"/>
    <w:rsid w:val="00941451"/>
    <w:rsid w:val="00941492"/>
    <w:rsid w:val="009414B9"/>
    <w:rsid w:val="009415A5"/>
    <w:rsid w:val="00941697"/>
    <w:rsid w:val="009416C9"/>
    <w:rsid w:val="009416CE"/>
    <w:rsid w:val="0094173E"/>
    <w:rsid w:val="009417D7"/>
    <w:rsid w:val="00941857"/>
    <w:rsid w:val="00941889"/>
    <w:rsid w:val="0094189D"/>
    <w:rsid w:val="009418B8"/>
    <w:rsid w:val="00941907"/>
    <w:rsid w:val="00941939"/>
    <w:rsid w:val="009419D6"/>
    <w:rsid w:val="009419FD"/>
    <w:rsid w:val="00941AD3"/>
    <w:rsid w:val="00941B23"/>
    <w:rsid w:val="00941B4F"/>
    <w:rsid w:val="00941BCE"/>
    <w:rsid w:val="00941C7E"/>
    <w:rsid w:val="00941CAB"/>
    <w:rsid w:val="00941D6D"/>
    <w:rsid w:val="00941D74"/>
    <w:rsid w:val="00941D91"/>
    <w:rsid w:val="00941DE0"/>
    <w:rsid w:val="00941E5C"/>
    <w:rsid w:val="00941EA2"/>
    <w:rsid w:val="00941F12"/>
    <w:rsid w:val="00941F44"/>
    <w:rsid w:val="0094203C"/>
    <w:rsid w:val="009420C4"/>
    <w:rsid w:val="00942109"/>
    <w:rsid w:val="00942148"/>
    <w:rsid w:val="00942170"/>
    <w:rsid w:val="009421FE"/>
    <w:rsid w:val="00942276"/>
    <w:rsid w:val="0094236E"/>
    <w:rsid w:val="009423B7"/>
    <w:rsid w:val="0094241B"/>
    <w:rsid w:val="009424B7"/>
    <w:rsid w:val="00942563"/>
    <w:rsid w:val="009426EC"/>
    <w:rsid w:val="0094276C"/>
    <w:rsid w:val="0094288A"/>
    <w:rsid w:val="00942933"/>
    <w:rsid w:val="00942948"/>
    <w:rsid w:val="00942961"/>
    <w:rsid w:val="00942A12"/>
    <w:rsid w:val="00942A1C"/>
    <w:rsid w:val="00942A35"/>
    <w:rsid w:val="00942AB6"/>
    <w:rsid w:val="00942C03"/>
    <w:rsid w:val="00942C18"/>
    <w:rsid w:val="00942C31"/>
    <w:rsid w:val="00942C62"/>
    <w:rsid w:val="00942D65"/>
    <w:rsid w:val="00942D71"/>
    <w:rsid w:val="00942F6E"/>
    <w:rsid w:val="00942FA5"/>
    <w:rsid w:val="0094303D"/>
    <w:rsid w:val="009430E1"/>
    <w:rsid w:val="0094310E"/>
    <w:rsid w:val="0094316B"/>
    <w:rsid w:val="0094316F"/>
    <w:rsid w:val="00943273"/>
    <w:rsid w:val="0094341A"/>
    <w:rsid w:val="009434AB"/>
    <w:rsid w:val="0094350F"/>
    <w:rsid w:val="009435E6"/>
    <w:rsid w:val="0094366B"/>
    <w:rsid w:val="0094367A"/>
    <w:rsid w:val="00943689"/>
    <w:rsid w:val="009436D9"/>
    <w:rsid w:val="00943715"/>
    <w:rsid w:val="00943778"/>
    <w:rsid w:val="009437D4"/>
    <w:rsid w:val="00943829"/>
    <w:rsid w:val="00943867"/>
    <w:rsid w:val="00943879"/>
    <w:rsid w:val="00943943"/>
    <w:rsid w:val="00943A23"/>
    <w:rsid w:val="00943AAD"/>
    <w:rsid w:val="00943AB8"/>
    <w:rsid w:val="00943B5D"/>
    <w:rsid w:val="00943BA7"/>
    <w:rsid w:val="00943CE7"/>
    <w:rsid w:val="00943CFE"/>
    <w:rsid w:val="00943D3A"/>
    <w:rsid w:val="00943D97"/>
    <w:rsid w:val="00943DBC"/>
    <w:rsid w:val="00943E13"/>
    <w:rsid w:val="00943E72"/>
    <w:rsid w:val="00944019"/>
    <w:rsid w:val="00944020"/>
    <w:rsid w:val="00944057"/>
    <w:rsid w:val="00944183"/>
    <w:rsid w:val="0094426F"/>
    <w:rsid w:val="009442CC"/>
    <w:rsid w:val="0094433A"/>
    <w:rsid w:val="009443F3"/>
    <w:rsid w:val="00944452"/>
    <w:rsid w:val="0094445D"/>
    <w:rsid w:val="00944472"/>
    <w:rsid w:val="009444A5"/>
    <w:rsid w:val="009445E9"/>
    <w:rsid w:val="00944618"/>
    <w:rsid w:val="00944684"/>
    <w:rsid w:val="009446B4"/>
    <w:rsid w:val="009447ED"/>
    <w:rsid w:val="00944855"/>
    <w:rsid w:val="009448EB"/>
    <w:rsid w:val="009449A3"/>
    <w:rsid w:val="009449B0"/>
    <w:rsid w:val="009449EA"/>
    <w:rsid w:val="00944A71"/>
    <w:rsid w:val="00944AF3"/>
    <w:rsid w:val="00944B18"/>
    <w:rsid w:val="00944C15"/>
    <w:rsid w:val="00944C20"/>
    <w:rsid w:val="00944D0C"/>
    <w:rsid w:val="00944D26"/>
    <w:rsid w:val="00944D85"/>
    <w:rsid w:val="00944DBA"/>
    <w:rsid w:val="00944E2C"/>
    <w:rsid w:val="00944E5F"/>
    <w:rsid w:val="00944EB1"/>
    <w:rsid w:val="00944F27"/>
    <w:rsid w:val="00944F38"/>
    <w:rsid w:val="00944FA9"/>
    <w:rsid w:val="00944FFC"/>
    <w:rsid w:val="00945018"/>
    <w:rsid w:val="0094503C"/>
    <w:rsid w:val="0094509E"/>
    <w:rsid w:val="009450DB"/>
    <w:rsid w:val="00945162"/>
    <w:rsid w:val="0094538A"/>
    <w:rsid w:val="009453C4"/>
    <w:rsid w:val="009453CC"/>
    <w:rsid w:val="00945420"/>
    <w:rsid w:val="0094546F"/>
    <w:rsid w:val="0094547C"/>
    <w:rsid w:val="009454A6"/>
    <w:rsid w:val="009454C7"/>
    <w:rsid w:val="009455CD"/>
    <w:rsid w:val="009456B4"/>
    <w:rsid w:val="00945715"/>
    <w:rsid w:val="009457D8"/>
    <w:rsid w:val="00945899"/>
    <w:rsid w:val="009458F3"/>
    <w:rsid w:val="0094591F"/>
    <w:rsid w:val="00945A14"/>
    <w:rsid w:val="00945AB5"/>
    <w:rsid w:val="00945B0A"/>
    <w:rsid w:val="00945D33"/>
    <w:rsid w:val="00945DA1"/>
    <w:rsid w:val="00945DDE"/>
    <w:rsid w:val="00945DF1"/>
    <w:rsid w:val="00945EAA"/>
    <w:rsid w:val="00945EB1"/>
    <w:rsid w:val="00945ED3"/>
    <w:rsid w:val="00945F08"/>
    <w:rsid w:val="00945FE6"/>
    <w:rsid w:val="00946034"/>
    <w:rsid w:val="00946079"/>
    <w:rsid w:val="00946110"/>
    <w:rsid w:val="00946278"/>
    <w:rsid w:val="00946299"/>
    <w:rsid w:val="00946308"/>
    <w:rsid w:val="009463DE"/>
    <w:rsid w:val="009463FD"/>
    <w:rsid w:val="009464CE"/>
    <w:rsid w:val="009464F7"/>
    <w:rsid w:val="0094668E"/>
    <w:rsid w:val="00946691"/>
    <w:rsid w:val="00946693"/>
    <w:rsid w:val="009466C8"/>
    <w:rsid w:val="00946837"/>
    <w:rsid w:val="00946853"/>
    <w:rsid w:val="009468C5"/>
    <w:rsid w:val="00946982"/>
    <w:rsid w:val="00946998"/>
    <w:rsid w:val="00946A39"/>
    <w:rsid w:val="00946AAE"/>
    <w:rsid w:val="00946ACC"/>
    <w:rsid w:val="00946B40"/>
    <w:rsid w:val="00946B91"/>
    <w:rsid w:val="00946C64"/>
    <w:rsid w:val="00946CE2"/>
    <w:rsid w:val="00946D24"/>
    <w:rsid w:val="00946D9B"/>
    <w:rsid w:val="00946DC1"/>
    <w:rsid w:val="00946E26"/>
    <w:rsid w:val="00946EB5"/>
    <w:rsid w:val="00946EC2"/>
    <w:rsid w:val="00946F53"/>
    <w:rsid w:val="00947050"/>
    <w:rsid w:val="00947126"/>
    <w:rsid w:val="0094716F"/>
    <w:rsid w:val="009471C5"/>
    <w:rsid w:val="009471D3"/>
    <w:rsid w:val="00947226"/>
    <w:rsid w:val="00947299"/>
    <w:rsid w:val="009472D9"/>
    <w:rsid w:val="00947375"/>
    <w:rsid w:val="009473F6"/>
    <w:rsid w:val="0094740D"/>
    <w:rsid w:val="00947410"/>
    <w:rsid w:val="00947524"/>
    <w:rsid w:val="009475FF"/>
    <w:rsid w:val="00947743"/>
    <w:rsid w:val="009478B7"/>
    <w:rsid w:val="009479C0"/>
    <w:rsid w:val="009479D2"/>
    <w:rsid w:val="00947A14"/>
    <w:rsid w:val="00947A9E"/>
    <w:rsid w:val="00947AA5"/>
    <w:rsid w:val="00947B16"/>
    <w:rsid w:val="00947B69"/>
    <w:rsid w:val="00947DC1"/>
    <w:rsid w:val="00947DE4"/>
    <w:rsid w:val="00947ECD"/>
    <w:rsid w:val="00947EEE"/>
    <w:rsid w:val="00947F16"/>
    <w:rsid w:val="00947FCE"/>
    <w:rsid w:val="00947FFC"/>
    <w:rsid w:val="00950006"/>
    <w:rsid w:val="00950044"/>
    <w:rsid w:val="0095025E"/>
    <w:rsid w:val="009502CF"/>
    <w:rsid w:val="009502F2"/>
    <w:rsid w:val="00950488"/>
    <w:rsid w:val="009504C8"/>
    <w:rsid w:val="0095051C"/>
    <w:rsid w:val="009505C7"/>
    <w:rsid w:val="00950602"/>
    <w:rsid w:val="00950652"/>
    <w:rsid w:val="009508C2"/>
    <w:rsid w:val="00950ADC"/>
    <w:rsid w:val="00950AF6"/>
    <w:rsid w:val="00950AFE"/>
    <w:rsid w:val="00950BBA"/>
    <w:rsid w:val="00950BCB"/>
    <w:rsid w:val="00950BF0"/>
    <w:rsid w:val="00950C84"/>
    <w:rsid w:val="00950CCA"/>
    <w:rsid w:val="00950CF7"/>
    <w:rsid w:val="00950D0A"/>
    <w:rsid w:val="00950D1B"/>
    <w:rsid w:val="00950D33"/>
    <w:rsid w:val="00950E52"/>
    <w:rsid w:val="00950EBE"/>
    <w:rsid w:val="00950F6C"/>
    <w:rsid w:val="00950FE6"/>
    <w:rsid w:val="00950FF0"/>
    <w:rsid w:val="00951057"/>
    <w:rsid w:val="009510C1"/>
    <w:rsid w:val="009511A2"/>
    <w:rsid w:val="009511AD"/>
    <w:rsid w:val="009511C9"/>
    <w:rsid w:val="009512A8"/>
    <w:rsid w:val="009513FC"/>
    <w:rsid w:val="00951499"/>
    <w:rsid w:val="009515E1"/>
    <w:rsid w:val="00951762"/>
    <w:rsid w:val="009517BA"/>
    <w:rsid w:val="0095187B"/>
    <w:rsid w:val="009519A1"/>
    <w:rsid w:val="00951A6D"/>
    <w:rsid w:val="00951AF3"/>
    <w:rsid w:val="00951BF3"/>
    <w:rsid w:val="00951CD0"/>
    <w:rsid w:val="00951CD8"/>
    <w:rsid w:val="00951F72"/>
    <w:rsid w:val="009520C6"/>
    <w:rsid w:val="009520D7"/>
    <w:rsid w:val="009521D7"/>
    <w:rsid w:val="0095227A"/>
    <w:rsid w:val="0095232F"/>
    <w:rsid w:val="00952346"/>
    <w:rsid w:val="00952403"/>
    <w:rsid w:val="009524AC"/>
    <w:rsid w:val="00952552"/>
    <w:rsid w:val="0095258E"/>
    <w:rsid w:val="00952648"/>
    <w:rsid w:val="0095267E"/>
    <w:rsid w:val="009526AE"/>
    <w:rsid w:val="009526B6"/>
    <w:rsid w:val="009526C7"/>
    <w:rsid w:val="00952714"/>
    <w:rsid w:val="0095271F"/>
    <w:rsid w:val="009527D2"/>
    <w:rsid w:val="00952828"/>
    <w:rsid w:val="0095285C"/>
    <w:rsid w:val="009528C9"/>
    <w:rsid w:val="00952931"/>
    <w:rsid w:val="009529F0"/>
    <w:rsid w:val="00952AFB"/>
    <w:rsid w:val="00952CCB"/>
    <w:rsid w:val="00952CD9"/>
    <w:rsid w:val="00952D6B"/>
    <w:rsid w:val="00952E01"/>
    <w:rsid w:val="00952E8B"/>
    <w:rsid w:val="00952F18"/>
    <w:rsid w:val="00953058"/>
    <w:rsid w:val="00953138"/>
    <w:rsid w:val="00953170"/>
    <w:rsid w:val="00953193"/>
    <w:rsid w:val="009531B0"/>
    <w:rsid w:val="009531E1"/>
    <w:rsid w:val="00953351"/>
    <w:rsid w:val="00953499"/>
    <w:rsid w:val="009534A6"/>
    <w:rsid w:val="009534A9"/>
    <w:rsid w:val="009534D0"/>
    <w:rsid w:val="0095354F"/>
    <w:rsid w:val="0095358C"/>
    <w:rsid w:val="00953649"/>
    <w:rsid w:val="00953727"/>
    <w:rsid w:val="00953774"/>
    <w:rsid w:val="009537ED"/>
    <w:rsid w:val="0095382D"/>
    <w:rsid w:val="00953906"/>
    <w:rsid w:val="009539C6"/>
    <w:rsid w:val="00953A96"/>
    <w:rsid w:val="00953B28"/>
    <w:rsid w:val="00953CC2"/>
    <w:rsid w:val="00953E0B"/>
    <w:rsid w:val="00953E87"/>
    <w:rsid w:val="00953E8A"/>
    <w:rsid w:val="00953F2B"/>
    <w:rsid w:val="00953F86"/>
    <w:rsid w:val="009540EC"/>
    <w:rsid w:val="00954188"/>
    <w:rsid w:val="009541E7"/>
    <w:rsid w:val="0095429A"/>
    <w:rsid w:val="009542AC"/>
    <w:rsid w:val="009542B1"/>
    <w:rsid w:val="00954326"/>
    <w:rsid w:val="0095435F"/>
    <w:rsid w:val="00954409"/>
    <w:rsid w:val="00954421"/>
    <w:rsid w:val="009544B1"/>
    <w:rsid w:val="00954509"/>
    <w:rsid w:val="00954511"/>
    <w:rsid w:val="00954556"/>
    <w:rsid w:val="009545AA"/>
    <w:rsid w:val="009545AF"/>
    <w:rsid w:val="0095466F"/>
    <w:rsid w:val="0095468A"/>
    <w:rsid w:val="009546B4"/>
    <w:rsid w:val="009546E3"/>
    <w:rsid w:val="00954732"/>
    <w:rsid w:val="0095475E"/>
    <w:rsid w:val="009547E0"/>
    <w:rsid w:val="0095486B"/>
    <w:rsid w:val="009548D5"/>
    <w:rsid w:val="00954A7F"/>
    <w:rsid w:val="00954C37"/>
    <w:rsid w:val="00954C46"/>
    <w:rsid w:val="00954C5E"/>
    <w:rsid w:val="00954C7C"/>
    <w:rsid w:val="00954D60"/>
    <w:rsid w:val="00954D66"/>
    <w:rsid w:val="00954E8B"/>
    <w:rsid w:val="00954F8C"/>
    <w:rsid w:val="00954F97"/>
    <w:rsid w:val="0095500B"/>
    <w:rsid w:val="0095500C"/>
    <w:rsid w:val="00955112"/>
    <w:rsid w:val="00955325"/>
    <w:rsid w:val="00955360"/>
    <w:rsid w:val="00955440"/>
    <w:rsid w:val="009554C6"/>
    <w:rsid w:val="00955578"/>
    <w:rsid w:val="00955582"/>
    <w:rsid w:val="009555E9"/>
    <w:rsid w:val="0095560D"/>
    <w:rsid w:val="0095561C"/>
    <w:rsid w:val="00955772"/>
    <w:rsid w:val="009557EA"/>
    <w:rsid w:val="00955867"/>
    <w:rsid w:val="0095592A"/>
    <w:rsid w:val="009559B9"/>
    <w:rsid w:val="00955BF5"/>
    <w:rsid w:val="00955CD5"/>
    <w:rsid w:val="00955CF1"/>
    <w:rsid w:val="00955D22"/>
    <w:rsid w:val="00955D66"/>
    <w:rsid w:val="00955DD3"/>
    <w:rsid w:val="00955DD4"/>
    <w:rsid w:val="00955E5F"/>
    <w:rsid w:val="00955E7A"/>
    <w:rsid w:val="00955F13"/>
    <w:rsid w:val="00955FCF"/>
    <w:rsid w:val="00956159"/>
    <w:rsid w:val="00956161"/>
    <w:rsid w:val="009561D3"/>
    <w:rsid w:val="0095623D"/>
    <w:rsid w:val="00956240"/>
    <w:rsid w:val="00956272"/>
    <w:rsid w:val="009562FF"/>
    <w:rsid w:val="009563B0"/>
    <w:rsid w:val="009563B8"/>
    <w:rsid w:val="009563F3"/>
    <w:rsid w:val="0095643E"/>
    <w:rsid w:val="009564FB"/>
    <w:rsid w:val="00956508"/>
    <w:rsid w:val="00956538"/>
    <w:rsid w:val="009565FE"/>
    <w:rsid w:val="0095666F"/>
    <w:rsid w:val="009566A4"/>
    <w:rsid w:val="0095671F"/>
    <w:rsid w:val="0095672D"/>
    <w:rsid w:val="00956736"/>
    <w:rsid w:val="0095679C"/>
    <w:rsid w:val="009567B5"/>
    <w:rsid w:val="00956931"/>
    <w:rsid w:val="0095699F"/>
    <w:rsid w:val="009569FE"/>
    <w:rsid w:val="00956A1C"/>
    <w:rsid w:val="00956AD3"/>
    <w:rsid w:val="00956B50"/>
    <w:rsid w:val="00956B64"/>
    <w:rsid w:val="00956B7D"/>
    <w:rsid w:val="00956B81"/>
    <w:rsid w:val="00956B8B"/>
    <w:rsid w:val="00956BE3"/>
    <w:rsid w:val="00956CB3"/>
    <w:rsid w:val="00956D47"/>
    <w:rsid w:val="00956D66"/>
    <w:rsid w:val="00956D91"/>
    <w:rsid w:val="00956DA5"/>
    <w:rsid w:val="00956DB1"/>
    <w:rsid w:val="00956DB3"/>
    <w:rsid w:val="00956E39"/>
    <w:rsid w:val="00956E67"/>
    <w:rsid w:val="00956E98"/>
    <w:rsid w:val="00956FAD"/>
    <w:rsid w:val="00957005"/>
    <w:rsid w:val="00957013"/>
    <w:rsid w:val="009571BF"/>
    <w:rsid w:val="00957211"/>
    <w:rsid w:val="00957275"/>
    <w:rsid w:val="009572E7"/>
    <w:rsid w:val="0095739E"/>
    <w:rsid w:val="009574A3"/>
    <w:rsid w:val="009575A5"/>
    <w:rsid w:val="009575D0"/>
    <w:rsid w:val="009575F5"/>
    <w:rsid w:val="00957649"/>
    <w:rsid w:val="00957688"/>
    <w:rsid w:val="00957736"/>
    <w:rsid w:val="00957788"/>
    <w:rsid w:val="009578B5"/>
    <w:rsid w:val="00957970"/>
    <w:rsid w:val="009579A0"/>
    <w:rsid w:val="009579AB"/>
    <w:rsid w:val="009579E5"/>
    <w:rsid w:val="00957A1B"/>
    <w:rsid w:val="00957A57"/>
    <w:rsid w:val="00957A78"/>
    <w:rsid w:val="00957B24"/>
    <w:rsid w:val="00957B91"/>
    <w:rsid w:val="00957CF4"/>
    <w:rsid w:val="00957E01"/>
    <w:rsid w:val="00957E3E"/>
    <w:rsid w:val="00957E94"/>
    <w:rsid w:val="0096008A"/>
    <w:rsid w:val="00960104"/>
    <w:rsid w:val="00960109"/>
    <w:rsid w:val="0096024F"/>
    <w:rsid w:val="00960272"/>
    <w:rsid w:val="0096031E"/>
    <w:rsid w:val="0096036F"/>
    <w:rsid w:val="009603E9"/>
    <w:rsid w:val="00960404"/>
    <w:rsid w:val="00960426"/>
    <w:rsid w:val="0096076E"/>
    <w:rsid w:val="00960778"/>
    <w:rsid w:val="00960808"/>
    <w:rsid w:val="00960945"/>
    <w:rsid w:val="00960A4E"/>
    <w:rsid w:val="00960AD8"/>
    <w:rsid w:val="00960B0A"/>
    <w:rsid w:val="00960B16"/>
    <w:rsid w:val="00960B22"/>
    <w:rsid w:val="00960B54"/>
    <w:rsid w:val="00960B5A"/>
    <w:rsid w:val="00960C04"/>
    <w:rsid w:val="00960C65"/>
    <w:rsid w:val="00960C6A"/>
    <w:rsid w:val="00960C73"/>
    <w:rsid w:val="00960C85"/>
    <w:rsid w:val="00960C8E"/>
    <w:rsid w:val="00960DB4"/>
    <w:rsid w:val="00960E3C"/>
    <w:rsid w:val="00960F93"/>
    <w:rsid w:val="00960FDE"/>
    <w:rsid w:val="00960FF3"/>
    <w:rsid w:val="00961191"/>
    <w:rsid w:val="009611FD"/>
    <w:rsid w:val="00961252"/>
    <w:rsid w:val="00961289"/>
    <w:rsid w:val="009612C4"/>
    <w:rsid w:val="009612FA"/>
    <w:rsid w:val="00961335"/>
    <w:rsid w:val="009613C0"/>
    <w:rsid w:val="00961496"/>
    <w:rsid w:val="009614E3"/>
    <w:rsid w:val="0096152E"/>
    <w:rsid w:val="009615B5"/>
    <w:rsid w:val="009615BF"/>
    <w:rsid w:val="009615CB"/>
    <w:rsid w:val="009615E1"/>
    <w:rsid w:val="009617D2"/>
    <w:rsid w:val="0096192C"/>
    <w:rsid w:val="00961955"/>
    <w:rsid w:val="009619E5"/>
    <w:rsid w:val="00961A44"/>
    <w:rsid w:val="00961ACC"/>
    <w:rsid w:val="00961B53"/>
    <w:rsid w:val="00961BE9"/>
    <w:rsid w:val="00961C29"/>
    <w:rsid w:val="00961C3F"/>
    <w:rsid w:val="00961CC3"/>
    <w:rsid w:val="00961CC5"/>
    <w:rsid w:val="00961D49"/>
    <w:rsid w:val="00961D70"/>
    <w:rsid w:val="00961E64"/>
    <w:rsid w:val="0096205D"/>
    <w:rsid w:val="009622CE"/>
    <w:rsid w:val="009623A4"/>
    <w:rsid w:val="00962400"/>
    <w:rsid w:val="0096240C"/>
    <w:rsid w:val="009624C4"/>
    <w:rsid w:val="009624EE"/>
    <w:rsid w:val="00962516"/>
    <w:rsid w:val="00962590"/>
    <w:rsid w:val="00962672"/>
    <w:rsid w:val="009629B8"/>
    <w:rsid w:val="00962A1A"/>
    <w:rsid w:val="00962AA2"/>
    <w:rsid w:val="00962AA4"/>
    <w:rsid w:val="00962B96"/>
    <w:rsid w:val="00962C86"/>
    <w:rsid w:val="00962D09"/>
    <w:rsid w:val="00962D18"/>
    <w:rsid w:val="00962D4F"/>
    <w:rsid w:val="00962D50"/>
    <w:rsid w:val="00962DB4"/>
    <w:rsid w:val="00962F1D"/>
    <w:rsid w:val="0096301B"/>
    <w:rsid w:val="009630E7"/>
    <w:rsid w:val="0096321E"/>
    <w:rsid w:val="009632E5"/>
    <w:rsid w:val="009632F7"/>
    <w:rsid w:val="0096339A"/>
    <w:rsid w:val="0096340C"/>
    <w:rsid w:val="0096343F"/>
    <w:rsid w:val="00963474"/>
    <w:rsid w:val="009634A2"/>
    <w:rsid w:val="0096354B"/>
    <w:rsid w:val="009636CC"/>
    <w:rsid w:val="00963711"/>
    <w:rsid w:val="0096371B"/>
    <w:rsid w:val="00963866"/>
    <w:rsid w:val="009638DE"/>
    <w:rsid w:val="00963A06"/>
    <w:rsid w:val="00963B19"/>
    <w:rsid w:val="00963B35"/>
    <w:rsid w:val="00963BC9"/>
    <w:rsid w:val="00963C10"/>
    <w:rsid w:val="00963C4A"/>
    <w:rsid w:val="00963C89"/>
    <w:rsid w:val="00963CB8"/>
    <w:rsid w:val="00963D28"/>
    <w:rsid w:val="00963D63"/>
    <w:rsid w:val="00963D92"/>
    <w:rsid w:val="00963E2B"/>
    <w:rsid w:val="00963EDE"/>
    <w:rsid w:val="00963F78"/>
    <w:rsid w:val="00963FF7"/>
    <w:rsid w:val="009640C1"/>
    <w:rsid w:val="00964143"/>
    <w:rsid w:val="00964172"/>
    <w:rsid w:val="009641A3"/>
    <w:rsid w:val="00964204"/>
    <w:rsid w:val="00964240"/>
    <w:rsid w:val="009642CE"/>
    <w:rsid w:val="009642FD"/>
    <w:rsid w:val="00964350"/>
    <w:rsid w:val="00964398"/>
    <w:rsid w:val="00964461"/>
    <w:rsid w:val="0096451D"/>
    <w:rsid w:val="0096452D"/>
    <w:rsid w:val="00964597"/>
    <w:rsid w:val="009645E0"/>
    <w:rsid w:val="0096461B"/>
    <w:rsid w:val="0096464F"/>
    <w:rsid w:val="009646B0"/>
    <w:rsid w:val="00964716"/>
    <w:rsid w:val="0096472D"/>
    <w:rsid w:val="00964736"/>
    <w:rsid w:val="009647A6"/>
    <w:rsid w:val="00964856"/>
    <w:rsid w:val="0096491C"/>
    <w:rsid w:val="0096493A"/>
    <w:rsid w:val="00964A13"/>
    <w:rsid w:val="00964A38"/>
    <w:rsid w:val="00964A90"/>
    <w:rsid w:val="00964A96"/>
    <w:rsid w:val="00964AA9"/>
    <w:rsid w:val="00964ACB"/>
    <w:rsid w:val="00964BA2"/>
    <w:rsid w:val="00964BB3"/>
    <w:rsid w:val="00964CA7"/>
    <w:rsid w:val="00964CF4"/>
    <w:rsid w:val="00964D1F"/>
    <w:rsid w:val="00964D56"/>
    <w:rsid w:val="00964D6B"/>
    <w:rsid w:val="00964D80"/>
    <w:rsid w:val="00964D9E"/>
    <w:rsid w:val="00964DD0"/>
    <w:rsid w:val="00964E1C"/>
    <w:rsid w:val="00964E39"/>
    <w:rsid w:val="00964E48"/>
    <w:rsid w:val="00964EDA"/>
    <w:rsid w:val="00965143"/>
    <w:rsid w:val="0096522A"/>
    <w:rsid w:val="0096523C"/>
    <w:rsid w:val="009652CB"/>
    <w:rsid w:val="0096531D"/>
    <w:rsid w:val="0096539B"/>
    <w:rsid w:val="009653A9"/>
    <w:rsid w:val="009655C3"/>
    <w:rsid w:val="00965679"/>
    <w:rsid w:val="00965681"/>
    <w:rsid w:val="00965739"/>
    <w:rsid w:val="00965793"/>
    <w:rsid w:val="009657EA"/>
    <w:rsid w:val="00965834"/>
    <w:rsid w:val="009658C4"/>
    <w:rsid w:val="0096593B"/>
    <w:rsid w:val="00965A0E"/>
    <w:rsid w:val="00965AC4"/>
    <w:rsid w:val="00965ADE"/>
    <w:rsid w:val="00965B49"/>
    <w:rsid w:val="00965B61"/>
    <w:rsid w:val="00965C81"/>
    <w:rsid w:val="00965C9A"/>
    <w:rsid w:val="00965D7D"/>
    <w:rsid w:val="00965DED"/>
    <w:rsid w:val="00965EEC"/>
    <w:rsid w:val="00965F0F"/>
    <w:rsid w:val="00965FC5"/>
    <w:rsid w:val="00965FF9"/>
    <w:rsid w:val="0096608F"/>
    <w:rsid w:val="009660AA"/>
    <w:rsid w:val="00966102"/>
    <w:rsid w:val="0096613B"/>
    <w:rsid w:val="009661A9"/>
    <w:rsid w:val="0096624A"/>
    <w:rsid w:val="00966290"/>
    <w:rsid w:val="00966365"/>
    <w:rsid w:val="009663A0"/>
    <w:rsid w:val="00966407"/>
    <w:rsid w:val="0096645B"/>
    <w:rsid w:val="009664CF"/>
    <w:rsid w:val="00966537"/>
    <w:rsid w:val="0096656B"/>
    <w:rsid w:val="0096656C"/>
    <w:rsid w:val="009665AA"/>
    <w:rsid w:val="009665EB"/>
    <w:rsid w:val="0096660B"/>
    <w:rsid w:val="00966658"/>
    <w:rsid w:val="0096672A"/>
    <w:rsid w:val="0096674E"/>
    <w:rsid w:val="00966911"/>
    <w:rsid w:val="009669CA"/>
    <w:rsid w:val="00966ACE"/>
    <w:rsid w:val="00966BA3"/>
    <w:rsid w:val="00966BA9"/>
    <w:rsid w:val="00966C4D"/>
    <w:rsid w:val="00966EA0"/>
    <w:rsid w:val="00966EC7"/>
    <w:rsid w:val="00966ED6"/>
    <w:rsid w:val="00966EE7"/>
    <w:rsid w:val="0096711A"/>
    <w:rsid w:val="009671E1"/>
    <w:rsid w:val="0096721C"/>
    <w:rsid w:val="00967279"/>
    <w:rsid w:val="0096748E"/>
    <w:rsid w:val="009674CA"/>
    <w:rsid w:val="00967504"/>
    <w:rsid w:val="0096753B"/>
    <w:rsid w:val="0096759E"/>
    <w:rsid w:val="009675B5"/>
    <w:rsid w:val="009675DC"/>
    <w:rsid w:val="009675EC"/>
    <w:rsid w:val="00967666"/>
    <w:rsid w:val="00967669"/>
    <w:rsid w:val="00967784"/>
    <w:rsid w:val="00967794"/>
    <w:rsid w:val="00967796"/>
    <w:rsid w:val="0096779E"/>
    <w:rsid w:val="009677BA"/>
    <w:rsid w:val="00967837"/>
    <w:rsid w:val="009679C3"/>
    <w:rsid w:val="00967AB2"/>
    <w:rsid w:val="00967ACA"/>
    <w:rsid w:val="00967AF6"/>
    <w:rsid w:val="00967CD6"/>
    <w:rsid w:val="00967CF3"/>
    <w:rsid w:val="00967D20"/>
    <w:rsid w:val="00967D22"/>
    <w:rsid w:val="00967D79"/>
    <w:rsid w:val="00967D7E"/>
    <w:rsid w:val="00967EAB"/>
    <w:rsid w:val="00967F8F"/>
    <w:rsid w:val="00970111"/>
    <w:rsid w:val="00970127"/>
    <w:rsid w:val="00970133"/>
    <w:rsid w:val="009701BF"/>
    <w:rsid w:val="00970355"/>
    <w:rsid w:val="0097042A"/>
    <w:rsid w:val="0097043A"/>
    <w:rsid w:val="009705B4"/>
    <w:rsid w:val="00970627"/>
    <w:rsid w:val="00970745"/>
    <w:rsid w:val="00970796"/>
    <w:rsid w:val="0097083B"/>
    <w:rsid w:val="00970A04"/>
    <w:rsid w:val="00970A9D"/>
    <w:rsid w:val="00970B7D"/>
    <w:rsid w:val="00970B82"/>
    <w:rsid w:val="00970BA7"/>
    <w:rsid w:val="00970BFC"/>
    <w:rsid w:val="00970C9B"/>
    <w:rsid w:val="00970CA0"/>
    <w:rsid w:val="00970D7D"/>
    <w:rsid w:val="00970E5E"/>
    <w:rsid w:val="00970E67"/>
    <w:rsid w:val="00970F73"/>
    <w:rsid w:val="00970F89"/>
    <w:rsid w:val="00970FD1"/>
    <w:rsid w:val="00970FDF"/>
    <w:rsid w:val="00971063"/>
    <w:rsid w:val="00971184"/>
    <w:rsid w:val="009711A0"/>
    <w:rsid w:val="00971245"/>
    <w:rsid w:val="0097133E"/>
    <w:rsid w:val="009713CC"/>
    <w:rsid w:val="0097142B"/>
    <w:rsid w:val="009714B4"/>
    <w:rsid w:val="0097166D"/>
    <w:rsid w:val="00971684"/>
    <w:rsid w:val="0097169D"/>
    <w:rsid w:val="0097169F"/>
    <w:rsid w:val="009716F4"/>
    <w:rsid w:val="00971788"/>
    <w:rsid w:val="00971796"/>
    <w:rsid w:val="00971967"/>
    <w:rsid w:val="009719E2"/>
    <w:rsid w:val="00971AAE"/>
    <w:rsid w:val="00971AC6"/>
    <w:rsid w:val="00971AC9"/>
    <w:rsid w:val="00971B03"/>
    <w:rsid w:val="00971DA2"/>
    <w:rsid w:val="00971DFD"/>
    <w:rsid w:val="00971E11"/>
    <w:rsid w:val="00971E19"/>
    <w:rsid w:val="00971F3A"/>
    <w:rsid w:val="00971FDE"/>
    <w:rsid w:val="00972049"/>
    <w:rsid w:val="0097205A"/>
    <w:rsid w:val="009721A6"/>
    <w:rsid w:val="00972318"/>
    <w:rsid w:val="009723C6"/>
    <w:rsid w:val="00972422"/>
    <w:rsid w:val="00972521"/>
    <w:rsid w:val="0097266F"/>
    <w:rsid w:val="0097268F"/>
    <w:rsid w:val="00972697"/>
    <w:rsid w:val="00972883"/>
    <w:rsid w:val="0097294F"/>
    <w:rsid w:val="00972961"/>
    <w:rsid w:val="00972965"/>
    <w:rsid w:val="00972A42"/>
    <w:rsid w:val="00972A6E"/>
    <w:rsid w:val="00972AA1"/>
    <w:rsid w:val="00972BD6"/>
    <w:rsid w:val="00972CC2"/>
    <w:rsid w:val="00972CD3"/>
    <w:rsid w:val="00972CFE"/>
    <w:rsid w:val="00972DDC"/>
    <w:rsid w:val="00972EFA"/>
    <w:rsid w:val="00972F09"/>
    <w:rsid w:val="0097300C"/>
    <w:rsid w:val="0097304F"/>
    <w:rsid w:val="00973051"/>
    <w:rsid w:val="0097309F"/>
    <w:rsid w:val="0097312B"/>
    <w:rsid w:val="009731EC"/>
    <w:rsid w:val="009732BB"/>
    <w:rsid w:val="009732DE"/>
    <w:rsid w:val="00973300"/>
    <w:rsid w:val="0097339E"/>
    <w:rsid w:val="009733FD"/>
    <w:rsid w:val="009734FC"/>
    <w:rsid w:val="00973595"/>
    <w:rsid w:val="00973664"/>
    <w:rsid w:val="009737F7"/>
    <w:rsid w:val="00973876"/>
    <w:rsid w:val="0097387D"/>
    <w:rsid w:val="00973932"/>
    <w:rsid w:val="00973A06"/>
    <w:rsid w:val="00973A9F"/>
    <w:rsid w:val="00973BCD"/>
    <w:rsid w:val="00973CC0"/>
    <w:rsid w:val="00973CF3"/>
    <w:rsid w:val="00973D4B"/>
    <w:rsid w:val="00973DCA"/>
    <w:rsid w:val="00973E0F"/>
    <w:rsid w:val="00973E6C"/>
    <w:rsid w:val="00973EFD"/>
    <w:rsid w:val="00973F1B"/>
    <w:rsid w:val="00973FB3"/>
    <w:rsid w:val="00974009"/>
    <w:rsid w:val="0097428D"/>
    <w:rsid w:val="0097433E"/>
    <w:rsid w:val="0097438A"/>
    <w:rsid w:val="009745F2"/>
    <w:rsid w:val="00974763"/>
    <w:rsid w:val="00974798"/>
    <w:rsid w:val="009747AC"/>
    <w:rsid w:val="00974857"/>
    <w:rsid w:val="009748D1"/>
    <w:rsid w:val="009748DC"/>
    <w:rsid w:val="009748F4"/>
    <w:rsid w:val="00974984"/>
    <w:rsid w:val="00974993"/>
    <w:rsid w:val="00974BB1"/>
    <w:rsid w:val="00974BF5"/>
    <w:rsid w:val="00974BF7"/>
    <w:rsid w:val="00974D0A"/>
    <w:rsid w:val="00974DEA"/>
    <w:rsid w:val="00974E3A"/>
    <w:rsid w:val="00974E3F"/>
    <w:rsid w:val="00974E6B"/>
    <w:rsid w:val="00974E72"/>
    <w:rsid w:val="00974EA8"/>
    <w:rsid w:val="00974EC3"/>
    <w:rsid w:val="00974F23"/>
    <w:rsid w:val="00974F49"/>
    <w:rsid w:val="00974F7A"/>
    <w:rsid w:val="00975072"/>
    <w:rsid w:val="00975092"/>
    <w:rsid w:val="009750E4"/>
    <w:rsid w:val="0097525B"/>
    <w:rsid w:val="009752A2"/>
    <w:rsid w:val="009752C1"/>
    <w:rsid w:val="009753F2"/>
    <w:rsid w:val="00975444"/>
    <w:rsid w:val="0097548C"/>
    <w:rsid w:val="009754C5"/>
    <w:rsid w:val="00975540"/>
    <w:rsid w:val="00975550"/>
    <w:rsid w:val="00975563"/>
    <w:rsid w:val="009755DA"/>
    <w:rsid w:val="00975756"/>
    <w:rsid w:val="00975895"/>
    <w:rsid w:val="009759FD"/>
    <w:rsid w:val="00975B70"/>
    <w:rsid w:val="00975CB2"/>
    <w:rsid w:val="00975CFF"/>
    <w:rsid w:val="00975D10"/>
    <w:rsid w:val="00975D3D"/>
    <w:rsid w:val="00975D3F"/>
    <w:rsid w:val="00975D6E"/>
    <w:rsid w:val="00975E09"/>
    <w:rsid w:val="00975E48"/>
    <w:rsid w:val="00975E66"/>
    <w:rsid w:val="00975FAE"/>
    <w:rsid w:val="0097609F"/>
    <w:rsid w:val="009761FC"/>
    <w:rsid w:val="0097628B"/>
    <w:rsid w:val="009762BA"/>
    <w:rsid w:val="00976468"/>
    <w:rsid w:val="0097646B"/>
    <w:rsid w:val="00976502"/>
    <w:rsid w:val="0097655D"/>
    <w:rsid w:val="00976572"/>
    <w:rsid w:val="009767A8"/>
    <w:rsid w:val="00976833"/>
    <w:rsid w:val="00976834"/>
    <w:rsid w:val="0097686E"/>
    <w:rsid w:val="00976A5D"/>
    <w:rsid w:val="00976A63"/>
    <w:rsid w:val="00976B9C"/>
    <w:rsid w:val="00976C1F"/>
    <w:rsid w:val="00976C66"/>
    <w:rsid w:val="00976D25"/>
    <w:rsid w:val="00976D49"/>
    <w:rsid w:val="00976E25"/>
    <w:rsid w:val="00976E90"/>
    <w:rsid w:val="00976FC1"/>
    <w:rsid w:val="00976FC2"/>
    <w:rsid w:val="0097703E"/>
    <w:rsid w:val="0097717F"/>
    <w:rsid w:val="0097725B"/>
    <w:rsid w:val="009773E8"/>
    <w:rsid w:val="00977407"/>
    <w:rsid w:val="00977419"/>
    <w:rsid w:val="00977451"/>
    <w:rsid w:val="00977483"/>
    <w:rsid w:val="009774B0"/>
    <w:rsid w:val="009774F5"/>
    <w:rsid w:val="00977543"/>
    <w:rsid w:val="00977626"/>
    <w:rsid w:val="009776DD"/>
    <w:rsid w:val="009776E8"/>
    <w:rsid w:val="009777F6"/>
    <w:rsid w:val="00977817"/>
    <w:rsid w:val="00977A5A"/>
    <w:rsid w:val="00977AC7"/>
    <w:rsid w:val="00977B4D"/>
    <w:rsid w:val="00977B67"/>
    <w:rsid w:val="00977B70"/>
    <w:rsid w:val="00977BD2"/>
    <w:rsid w:val="00977C39"/>
    <w:rsid w:val="00977CD0"/>
    <w:rsid w:val="00977CD9"/>
    <w:rsid w:val="00977D32"/>
    <w:rsid w:val="00977D86"/>
    <w:rsid w:val="00977D8E"/>
    <w:rsid w:val="00977DB9"/>
    <w:rsid w:val="00977DC3"/>
    <w:rsid w:val="00977E49"/>
    <w:rsid w:val="00980080"/>
    <w:rsid w:val="009800EF"/>
    <w:rsid w:val="009800F8"/>
    <w:rsid w:val="00980316"/>
    <w:rsid w:val="0098031B"/>
    <w:rsid w:val="0098047E"/>
    <w:rsid w:val="00980601"/>
    <w:rsid w:val="009806E2"/>
    <w:rsid w:val="00980846"/>
    <w:rsid w:val="00980946"/>
    <w:rsid w:val="009809B8"/>
    <w:rsid w:val="00980A08"/>
    <w:rsid w:val="00980A8C"/>
    <w:rsid w:val="00980B9A"/>
    <w:rsid w:val="00980CE8"/>
    <w:rsid w:val="00980DBC"/>
    <w:rsid w:val="00980E3F"/>
    <w:rsid w:val="00980E5D"/>
    <w:rsid w:val="00980FBE"/>
    <w:rsid w:val="00981019"/>
    <w:rsid w:val="00981057"/>
    <w:rsid w:val="009810D4"/>
    <w:rsid w:val="00981142"/>
    <w:rsid w:val="009811E5"/>
    <w:rsid w:val="00981265"/>
    <w:rsid w:val="009813B3"/>
    <w:rsid w:val="009813C0"/>
    <w:rsid w:val="00981412"/>
    <w:rsid w:val="009814B8"/>
    <w:rsid w:val="00981572"/>
    <w:rsid w:val="0098157D"/>
    <w:rsid w:val="009815DF"/>
    <w:rsid w:val="0098177B"/>
    <w:rsid w:val="00981805"/>
    <w:rsid w:val="00981821"/>
    <w:rsid w:val="00981860"/>
    <w:rsid w:val="00981891"/>
    <w:rsid w:val="009818B5"/>
    <w:rsid w:val="00981913"/>
    <w:rsid w:val="009819A9"/>
    <w:rsid w:val="00981AF2"/>
    <w:rsid w:val="00981B99"/>
    <w:rsid w:val="00981BE4"/>
    <w:rsid w:val="00981C1B"/>
    <w:rsid w:val="00981C73"/>
    <w:rsid w:val="00981DFD"/>
    <w:rsid w:val="00981E8B"/>
    <w:rsid w:val="00981FB8"/>
    <w:rsid w:val="00982017"/>
    <w:rsid w:val="009820DD"/>
    <w:rsid w:val="00982143"/>
    <w:rsid w:val="00982164"/>
    <w:rsid w:val="00982174"/>
    <w:rsid w:val="0098230E"/>
    <w:rsid w:val="0098232A"/>
    <w:rsid w:val="009823D4"/>
    <w:rsid w:val="009823E7"/>
    <w:rsid w:val="009824E9"/>
    <w:rsid w:val="00982502"/>
    <w:rsid w:val="00982575"/>
    <w:rsid w:val="009825C3"/>
    <w:rsid w:val="00982620"/>
    <w:rsid w:val="00982629"/>
    <w:rsid w:val="00982751"/>
    <w:rsid w:val="009828A3"/>
    <w:rsid w:val="009828BC"/>
    <w:rsid w:val="0098294B"/>
    <w:rsid w:val="009829B1"/>
    <w:rsid w:val="009829F7"/>
    <w:rsid w:val="00982A27"/>
    <w:rsid w:val="00982A6C"/>
    <w:rsid w:val="00982A81"/>
    <w:rsid w:val="00982B69"/>
    <w:rsid w:val="00982B79"/>
    <w:rsid w:val="00982BD2"/>
    <w:rsid w:val="00982C53"/>
    <w:rsid w:val="00982C57"/>
    <w:rsid w:val="00982C82"/>
    <w:rsid w:val="00982D0F"/>
    <w:rsid w:val="00982D9F"/>
    <w:rsid w:val="00982DE3"/>
    <w:rsid w:val="00982E36"/>
    <w:rsid w:val="00982E71"/>
    <w:rsid w:val="00983042"/>
    <w:rsid w:val="009830F7"/>
    <w:rsid w:val="00983118"/>
    <w:rsid w:val="0098311B"/>
    <w:rsid w:val="0098311F"/>
    <w:rsid w:val="00983131"/>
    <w:rsid w:val="00983189"/>
    <w:rsid w:val="00983198"/>
    <w:rsid w:val="00983436"/>
    <w:rsid w:val="00983445"/>
    <w:rsid w:val="009834F1"/>
    <w:rsid w:val="00983517"/>
    <w:rsid w:val="009837A9"/>
    <w:rsid w:val="009837D6"/>
    <w:rsid w:val="0098382B"/>
    <w:rsid w:val="0098382E"/>
    <w:rsid w:val="00983890"/>
    <w:rsid w:val="009838BC"/>
    <w:rsid w:val="009838E5"/>
    <w:rsid w:val="00983941"/>
    <w:rsid w:val="00983966"/>
    <w:rsid w:val="00983A4E"/>
    <w:rsid w:val="00983AE5"/>
    <w:rsid w:val="00983B6C"/>
    <w:rsid w:val="00983B79"/>
    <w:rsid w:val="00983C51"/>
    <w:rsid w:val="00983D37"/>
    <w:rsid w:val="00983D73"/>
    <w:rsid w:val="00983E47"/>
    <w:rsid w:val="00983E86"/>
    <w:rsid w:val="00983ECA"/>
    <w:rsid w:val="00983F18"/>
    <w:rsid w:val="00983F7B"/>
    <w:rsid w:val="0098409E"/>
    <w:rsid w:val="009840D8"/>
    <w:rsid w:val="00984264"/>
    <w:rsid w:val="009843E2"/>
    <w:rsid w:val="0098442B"/>
    <w:rsid w:val="0098444F"/>
    <w:rsid w:val="009844A5"/>
    <w:rsid w:val="00984701"/>
    <w:rsid w:val="00984707"/>
    <w:rsid w:val="00984720"/>
    <w:rsid w:val="009847A5"/>
    <w:rsid w:val="009847AF"/>
    <w:rsid w:val="009847C3"/>
    <w:rsid w:val="009847F3"/>
    <w:rsid w:val="009847FA"/>
    <w:rsid w:val="00984831"/>
    <w:rsid w:val="0098490C"/>
    <w:rsid w:val="0098497B"/>
    <w:rsid w:val="009849CB"/>
    <w:rsid w:val="009849E3"/>
    <w:rsid w:val="00984C5B"/>
    <w:rsid w:val="00984E23"/>
    <w:rsid w:val="00984E61"/>
    <w:rsid w:val="00984EDD"/>
    <w:rsid w:val="00984F1F"/>
    <w:rsid w:val="00984F27"/>
    <w:rsid w:val="00984FA9"/>
    <w:rsid w:val="00985269"/>
    <w:rsid w:val="009853AE"/>
    <w:rsid w:val="009853E1"/>
    <w:rsid w:val="009855C1"/>
    <w:rsid w:val="0098560B"/>
    <w:rsid w:val="009856F9"/>
    <w:rsid w:val="0098572B"/>
    <w:rsid w:val="0098572F"/>
    <w:rsid w:val="00985751"/>
    <w:rsid w:val="00985827"/>
    <w:rsid w:val="0098582B"/>
    <w:rsid w:val="00985892"/>
    <w:rsid w:val="0098591B"/>
    <w:rsid w:val="00985A98"/>
    <w:rsid w:val="00985AF2"/>
    <w:rsid w:val="00985BB8"/>
    <w:rsid w:val="00985CF3"/>
    <w:rsid w:val="00985D78"/>
    <w:rsid w:val="00985DCB"/>
    <w:rsid w:val="00985DE8"/>
    <w:rsid w:val="00985E41"/>
    <w:rsid w:val="00985E90"/>
    <w:rsid w:val="00985EEE"/>
    <w:rsid w:val="00985EF2"/>
    <w:rsid w:val="00985F46"/>
    <w:rsid w:val="00985FF9"/>
    <w:rsid w:val="00986049"/>
    <w:rsid w:val="00986058"/>
    <w:rsid w:val="00986059"/>
    <w:rsid w:val="009860F7"/>
    <w:rsid w:val="009861EB"/>
    <w:rsid w:val="0098628B"/>
    <w:rsid w:val="009862F0"/>
    <w:rsid w:val="009863A2"/>
    <w:rsid w:val="009863A5"/>
    <w:rsid w:val="009863B8"/>
    <w:rsid w:val="0098657A"/>
    <w:rsid w:val="009865DF"/>
    <w:rsid w:val="009865EB"/>
    <w:rsid w:val="00986606"/>
    <w:rsid w:val="009867B8"/>
    <w:rsid w:val="009867CA"/>
    <w:rsid w:val="009867DB"/>
    <w:rsid w:val="00986847"/>
    <w:rsid w:val="009868F8"/>
    <w:rsid w:val="00986909"/>
    <w:rsid w:val="00986915"/>
    <w:rsid w:val="00986966"/>
    <w:rsid w:val="00986988"/>
    <w:rsid w:val="00986AA6"/>
    <w:rsid w:val="00986B29"/>
    <w:rsid w:val="00986B6E"/>
    <w:rsid w:val="00986B7B"/>
    <w:rsid w:val="00986CBC"/>
    <w:rsid w:val="00986D13"/>
    <w:rsid w:val="00986E4C"/>
    <w:rsid w:val="00986E9A"/>
    <w:rsid w:val="00986ED3"/>
    <w:rsid w:val="00986F87"/>
    <w:rsid w:val="00986FC5"/>
    <w:rsid w:val="00987003"/>
    <w:rsid w:val="00987009"/>
    <w:rsid w:val="0098706A"/>
    <w:rsid w:val="00987076"/>
    <w:rsid w:val="0098713A"/>
    <w:rsid w:val="0098714A"/>
    <w:rsid w:val="00987163"/>
    <w:rsid w:val="00987290"/>
    <w:rsid w:val="00987340"/>
    <w:rsid w:val="009873C9"/>
    <w:rsid w:val="009873F5"/>
    <w:rsid w:val="00987508"/>
    <w:rsid w:val="00987528"/>
    <w:rsid w:val="00987578"/>
    <w:rsid w:val="00987660"/>
    <w:rsid w:val="0098770E"/>
    <w:rsid w:val="0098776F"/>
    <w:rsid w:val="0098777D"/>
    <w:rsid w:val="0098779E"/>
    <w:rsid w:val="00987810"/>
    <w:rsid w:val="00987815"/>
    <w:rsid w:val="00987849"/>
    <w:rsid w:val="0098785D"/>
    <w:rsid w:val="009879F3"/>
    <w:rsid w:val="00987A35"/>
    <w:rsid w:val="00987A48"/>
    <w:rsid w:val="00987A4F"/>
    <w:rsid w:val="00987B30"/>
    <w:rsid w:val="00987BC9"/>
    <w:rsid w:val="00987C2D"/>
    <w:rsid w:val="00987C7B"/>
    <w:rsid w:val="00987C89"/>
    <w:rsid w:val="00987D08"/>
    <w:rsid w:val="00987D1F"/>
    <w:rsid w:val="00987D80"/>
    <w:rsid w:val="00987D82"/>
    <w:rsid w:val="00987E90"/>
    <w:rsid w:val="00987ED1"/>
    <w:rsid w:val="00987F36"/>
    <w:rsid w:val="0099005A"/>
    <w:rsid w:val="0099006B"/>
    <w:rsid w:val="00990082"/>
    <w:rsid w:val="009900D7"/>
    <w:rsid w:val="0099015A"/>
    <w:rsid w:val="00990199"/>
    <w:rsid w:val="009901FC"/>
    <w:rsid w:val="009903A2"/>
    <w:rsid w:val="00990405"/>
    <w:rsid w:val="00990434"/>
    <w:rsid w:val="009904A8"/>
    <w:rsid w:val="009904DA"/>
    <w:rsid w:val="00990590"/>
    <w:rsid w:val="00990687"/>
    <w:rsid w:val="0099076F"/>
    <w:rsid w:val="00990773"/>
    <w:rsid w:val="009907B3"/>
    <w:rsid w:val="009907E5"/>
    <w:rsid w:val="0099085E"/>
    <w:rsid w:val="0099089E"/>
    <w:rsid w:val="00990904"/>
    <w:rsid w:val="009909A7"/>
    <w:rsid w:val="00990A87"/>
    <w:rsid w:val="00990B64"/>
    <w:rsid w:val="00990B68"/>
    <w:rsid w:val="00990B69"/>
    <w:rsid w:val="00990B82"/>
    <w:rsid w:val="00990BAD"/>
    <w:rsid w:val="00990BF4"/>
    <w:rsid w:val="00990CCA"/>
    <w:rsid w:val="00990DA4"/>
    <w:rsid w:val="00990DF9"/>
    <w:rsid w:val="00990E09"/>
    <w:rsid w:val="00990E53"/>
    <w:rsid w:val="00990E7C"/>
    <w:rsid w:val="00990EBF"/>
    <w:rsid w:val="00990F88"/>
    <w:rsid w:val="00991014"/>
    <w:rsid w:val="00991032"/>
    <w:rsid w:val="00991036"/>
    <w:rsid w:val="00991071"/>
    <w:rsid w:val="00991230"/>
    <w:rsid w:val="0099128B"/>
    <w:rsid w:val="00991331"/>
    <w:rsid w:val="0099138D"/>
    <w:rsid w:val="00991456"/>
    <w:rsid w:val="0099145D"/>
    <w:rsid w:val="00991475"/>
    <w:rsid w:val="009915CD"/>
    <w:rsid w:val="00991600"/>
    <w:rsid w:val="0099162C"/>
    <w:rsid w:val="0099164A"/>
    <w:rsid w:val="00991657"/>
    <w:rsid w:val="00991670"/>
    <w:rsid w:val="0099169F"/>
    <w:rsid w:val="009916B2"/>
    <w:rsid w:val="0099170E"/>
    <w:rsid w:val="00991859"/>
    <w:rsid w:val="0099190A"/>
    <w:rsid w:val="0099190C"/>
    <w:rsid w:val="00991977"/>
    <w:rsid w:val="009919E6"/>
    <w:rsid w:val="009919EB"/>
    <w:rsid w:val="00991A0E"/>
    <w:rsid w:val="00991AF3"/>
    <w:rsid w:val="00991C7A"/>
    <w:rsid w:val="00991CCE"/>
    <w:rsid w:val="00991CEE"/>
    <w:rsid w:val="00991D39"/>
    <w:rsid w:val="00991EBD"/>
    <w:rsid w:val="00991F49"/>
    <w:rsid w:val="00991FBA"/>
    <w:rsid w:val="00991FC4"/>
    <w:rsid w:val="0099200F"/>
    <w:rsid w:val="00992041"/>
    <w:rsid w:val="009920A0"/>
    <w:rsid w:val="009920D6"/>
    <w:rsid w:val="0099212B"/>
    <w:rsid w:val="0099215C"/>
    <w:rsid w:val="00992172"/>
    <w:rsid w:val="009921D5"/>
    <w:rsid w:val="00992215"/>
    <w:rsid w:val="00992237"/>
    <w:rsid w:val="0099226A"/>
    <w:rsid w:val="00992397"/>
    <w:rsid w:val="009923D3"/>
    <w:rsid w:val="00992457"/>
    <w:rsid w:val="0099246F"/>
    <w:rsid w:val="009924CA"/>
    <w:rsid w:val="00992522"/>
    <w:rsid w:val="0099267B"/>
    <w:rsid w:val="00992694"/>
    <w:rsid w:val="009926CC"/>
    <w:rsid w:val="0099271B"/>
    <w:rsid w:val="0099272B"/>
    <w:rsid w:val="009927CB"/>
    <w:rsid w:val="009927EE"/>
    <w:rsid w:val="00992849"/>
    <w:rsid w:val="00992962"/>
    <w:rsid w:val="00992A7A"/>
    <w:rsid w:val="00992B08"/>
    <w:rsid w:val="00992BB5"/>
    <w:rsid w:val="00992CA9"/>
    <w:rsid w:val="00992DDA"/>
    <w:rsid w:val="00992F5E"/>
    <w:rsid w:val="00992F8F"/>
    <w:rsid w:val="00993055"/>
    <w:rsid w:val="00993081"/>
    <w:rsid w:val="0099308C"/>
    <w:rsid w:val="00993101"/>
    <w:rsid w:val="00993148"/>
    <w:rsid w:val="00993166"/>
    <w:rsid w:val="00993179"/>
    <w:rsid w:val="00993188"/>
    <w:rsid w:val="009931AD"/>
    <w:rsid w:val="009931F1"/>
    <w:rsid w:val="009932F1"/>
    <w:rsid w:val="009933BE"/>
    <w:rsid w:val="00993500"/>
    <w:rsid w:val="0099355A"/>
    <w:rsid w:val="009935DE"/>
    <w:rsid w:val="00993755"/>
    <w:rsid w:val="009937A2"/>
    <w:rsid w:val="009937F1"/>
    <w:rsid w:val="00993818"/>
    <w:rsid w:val="00993849"/>
    <w:rsid w:val="00993920"/>
    <w:rsid w:val="00993922"/>
    <w:rsid w:val="00993929"/>
    <w:rsid w:val="0099397D"/>
    <w:rsid w:val="009939CF"/>
    <w:rsid w:val="00993A13"/>
    <w:rsid w:val="00993A2B"/>
    <w:rsid w:val="00993A6C"/>
    <w:rsid w:val="00993A75"/>
    <w:rsid w:val="00993C33"/>
    <w:rsid w:val="00993D5B"/>
    <w:rsid w:val="00993D5F"/>
    <w:rsid w:val="00993DA6"/>
    <w:rsid w:val="00993E28"/>
    <w:rsid w:val="00993E8C"/>
    <w:rsid w:val="00993EB7"/>
    <w:rsid w:val="00993F35"/>
    <w:rsid w:val="00993F36"/>
    <w:rsid w:val="00993F44"/>
    <w:rsid w:val="00994007"/>
    <w:rsid w:val="00994049"/>
    <w:rsid w:val="009940DD"/>
    <w:rsid w:val="00994113"/>
    <w:rsid w:val="009941C6"/>
    <w:rsid w:val="009942F2"/>
    <w:rsid w:val="009943B0"/>
    <w:rsid w:val="0099449B"/>
    <w:rsid w:val="009944C6"/>
    <w:rsid w:val="00994598"/>
    <w:rsid w:val="009945C1"/>
    <w:rsid w:val="009945FE"/>
    <w:rsid w:val="00994632"/>
    <w:rsid w:val="009946D3"/>
    <w:rsid w:val="0099473A"/>
    <w:rsid w:val="0099483C"/>
    <w:rsid w:val="009948D6"/>
    <w:rsid w:val="00994923"/>
    <w:rsid w:val="00994954"/>
    <w:rsid w:val="009949C7"/>
    <w:rsid w:val="009949E3"/>
    <w:rsid w:val="00994B02"/>
    <w:rsid w:val="00994C6F"/>
    <w:rsid w:val="00994CBE"/>
    <w:rsid w:val="00994D4F"/>
    <w:rsid w:val="00994E8B"/>
    <w:rsid w:val="00994EDE"/>
    <w:rsid w:val="00994F29"/>
    <w:rsid w:val="00994F9B"/>
    <w:rsid w:val="009950E7"/>
    <w:rsid w:val="009951B9"/>
    <w:rsid w:val="009951C7"/>
    <w:rsid w:val="0099520E"/>
    <w:rsid w:val="0099531A"/>
    <w:rsid w:val="009954CE"/>
    <w:rsid w:val="009954D1"/>
    <w:rsid w:val="009954F7"/>
    <w:rsid w:val="00995502"/>
    <w:rsid w:val="0099550F"/>
    <w:rsid w:val="0099551B"/>
    <w:rsid w:val="00995641"/>
    <w:rsid w:val="009956BE"/>
    <w:rsid w:val="009956D8"/>
    <w:rsid w:val="009956DB"/>
    <w:rsid w:val="009956EC"/>
    <w:rsid w:val="009956FB"/>
    <w:rsid w:val="009956FD"/>
    <w:rsid w:val="009957A6"/>
    <w:rsid w:val="009957BF"/>
    <w:rsid w:val="0099581D"/>
    <w:rsid w:val="0099586E"/>
    <w:rsid w:val="00995879"/>
    <w:rsid w:val="00995A07"/>
    <w:rsid w:val="00995B74"/>
    <w:rsid w:val="00995B7A"/>
    <w:rsid w:val="00995C51"/>
    <w:rsid w:val="00995D13"/>
    <w:rsid w:val="00995D7F"/>
    <w:rsid w:val="00995E30"/>
    <w:rsid w:val="00996050"/>
    <w:rsid w:val="009960AB"/>
    <w:rsid w:val="00996211"/>
    <w:rsid w:val="00996324"/>
    <w:rsid w:val="0099633C"/>
    <w:rsid w:val="009963E2"/>
    <w:rsid w:val="0099644C"/>
    <w:rsid w:val="009964A8"/>
    <w:rsid w:val="009964AA"/>
    <w:rsid w:val="009965D7"/>
    <w:rsid w:val="009967AB"/>
    <w:rsid w:val="009967EA"/>
    <w:rsid w:val="00996824"/>
    <w:rsid w:val="009968A3"/>
    <w:rsid w:val="0099695E"/>
    <w:rsid w:val="009969F3"/>
    <w:rsid w:val="009969FB"/>
    <w:rsid w:val="00996A67"/>
    <w:rsid w:val="00996A73"/>
    <w:rsid w:val="00996AAC"/>
    <w:rsid w:val="00996AB7"/>
    <w:rsid w:val="00996B2A"/>
    <w:rsid w:val="00996BD8"/>
    <w:rsid w:val="00996DA9"/>
    <w:rsid w:val="00996DC9"/>
    <w:rsid w:val="00996E9D"/>
    <w:rsid w:val="00996ED0"/>
    <w:rsid w:val="00996F10"/>
    <w:rsid w:val="00996F9B"/>
    <w:rsid w:val="00996FAF"/>
    <w:rsid w:val="00997148"/>
    <w:rsid w:val="00997206"/>
    <w:rsid w:val="009972EA"/>
    <w:rsid w:val="00997315"/>
    <w:rsid w:val="009973BB"/>
    <w:rsid w:val="00997420"/>
    <w:rsid w:val="00997492"/>
    <w:rsid w:val="009974C5"/>
    <w:rsid w:val="009974CF"/>
    <w:rsid w:val="009974D7"/>
    <w:rsid w:val="00997530"/>
    <w:rsid w:val="00997559"/>
    <w:rsid w:val="00997590"/>
    <w:rsid w:val="009975B6"/>
    <w:rsid w:val="0099763D"/>
    <w:rsid w:val="00997672"/>
    <w:rsid w:val="009977B8"/>
    <w:rsid w:val="009977C9"/>
    <w:rsid w:val="00997814"/>
    <w:rsid w:val="0099791F"/>
    <w:rsid w:val="00997941"/>
    <w:rsid w:val="0099797A"/>
    <w:rsid w:val="00997A94"/>
    <w:rsid w:val="00997A9C"/>
    <w:rsid w:val="00997B06"/>
    <w:rsid w:val="00997B9D"/>
    <w:rsid w:val="00997D33"/>
    <w:rsid w:val="00997F2A"/>
    <w:rsid w:val="00997F56"/>
    <w:rsid w:val="00997FD2"/>
    <w:rsid w:val="009A014A"/>
    <w:rsid w:val="009A0157"/>
    <w:rsid w:val="009A01C7"/>
    <w:rsid w:val="009A039B"/>
    <w:rsid w:val="009A03CC"/>
    <w:rsid w:val="009A03E5"/>
    <w:rsid w:val="009A0425"/>
    <w:rsid w:val="009A04AB"/>
    <w:rsid w:val="009A0511"/>
    <w:rsid w:val="009A0531"/>
    <w:rsid w:val="009A0584"/>
    <w:rsid w:val="009A0816"/>
    <w:rsid w:val="009A0817"/>
    <w:rsid w:val="009A08C4"/>
    <w:rsid w:val="009A0988"/>
    <w:rsid w:val="009A09FD"/>
    <w:rsid w:val="009A0A64"/>
    <w:rsid w:val="009A0A7D"/>
    <w:rsid w:val="009A0A8B"/>
    <w:rsid w:val="009A0AA9"/>
    <w:rsid w:val="009A0AEA"/>
    <w:rsid w:val="009A0C21"/>
    <w:rsid w:val="009A0C67"/>
    <w:rsid w:val="009A0D2A"/>
    <w:rsid w:val="009A103C"/>
    <w:rsid w:val="009A10CC"/>
    <w:rsid w:val="009A1110"/>
    <w:rsid w:val="009A1275"/>
    <w:rsid w:val="009A127D"/>
    <w:rsid w:val="009A1402"/>
    <w:rsid w:val="009A141C"/>
    <w:rsid w:val="009A1488"/>
    <w:rsid w:val="009A1494"/>
    <w:rsid w:val="009A149C"/>
    <w:rsid w:val="009A14A9"/>
    <w:rsid w:val="009A156C"/>
    <w:rsid w:val="009A1643"/>
    <w:rsid w:val="009A16E0"/>
    <w:rsid w:val="009A1706"/>
    <w:rsid w:val="009A178B"/>
    <w:rsid w:val="009A197C"/>
    <w:rsid w:val="009A19BD"/>
    <w:rsid w:val="009A19CC"/>
    <w:rsid w:val="009A1A9D"/>
    <w:rsid w:val="009A1AE3"/>
    <w:rsid w:val="009A1B13"/>
    <w:rsid w:val="009A1B40"/>
    <w:rsid w:val="009A1C0C"/>
    <w:rsid w:val="009A1C33"/>
    <w:rsid w:val="009A1C3C"/>
    <w:rsid w:val="009A1CD0"/>
    <w:rsid w:val="009A1D5F"/>
    <w:rsid w:val="009A1E9D"/>
    <w:rsid w:val="009A1FB2"/>
    <w:rsid w:val="009A2060"/>
    <w:rsid w:val="009A208D"/>
    <w:rsid w:val="009A209A"/>
    <w:rsid w:val="009A21A3"/>
    <w:rsid w:val="009A21AC"/>
    <w:rsid w:val="009A21E9"/>
    <w:rsid w:val="009A2204"/>
    <w:rsid w:val="009A22D2"/>
    <w:rsid w:val="009A237E"/>
    <w:rsid w:val="009A2404"/>
    <w:rsid w:val="009A2435"/>
    <w:rsid w:val="009A2459"/>
    <w:rsid w:val="009A24DD"/>
    <w:rsid w:val="009A2516"/>
    <w:rsid w:val="009A2517"/>
    <w:rsid w:val="009A264A"/>
    <w:rsid w:val="009A266B"/>
    <w:rsid w:val="009A2697"/>
    <w:rsid w:val="009A273C"/>
    <w:rsid w:val="009A277E"/>
    <w:rsid w:val="009A2802"/>
    <w:rsid w:val="009A28A3"/>
    <w:rsid w:val="009A28AE"/>
    <w:rsid w:val="009A29B4"/>
    <w:rsid w:val="009A2A00"/>
    <w:rsid w:val="009A2A01"/>
    <w:rsid w:val="009A2B45"/>
    <w:rsid w:val="009A2CEE"/>
    <w:rsid w:val="009A2CF5"/>
    <w:rsid w:val="009A2D79"/>
    <w:rsid w:val="009A2DF3"/>
    <w:rsid w:val="009A2E0F"/>
    <w:rsid w:val="009A2E75"/>
    <w:rsid w:val="009A2F25"/>
    <w:rsid w:val="009A2F95"/>
    <w:rsid w:val="009A2FC0"/>
    <w:rsid w:val="009A304F"/>
    <w:rsid w:val="009A30CF"/>
    <w:rsid w:val="009A30F5"/>
    <w:rsid w:val="009A311C"/>
    <w:rsid w:val="009A31DE"/>
    <w:rsid w:val="009A3216"/>
    <w:rsid w:val="009A3283"/>
    <w:rsid w:val="009A33FF"/>
    <w:rsid w:val="009A36C4"/>
    <w:rsid w:val="009A36EC"/>
    <w:rsid w:val="009A3794"/>
    <w:rsid w:val="009A3806"/>
    <w:rsid w:val="009A38E8"/>
    <w:rsid w:val="009A3917"/>
    <w:rsid w:val="009A3925"/>
    <w:rsid w:val="009A3953"/>
    <w:rsid w:val="009A3987"/>
    <w:rsid w:val="009A3B3B"/>
    <w:rsid w:val="009A3C70"/>
    <w:rsid w:val="009A3C8C"/>
    <w:rsid w:val="009A3DFC"/>
    <w:rsid w:val="009A3EB9"/>
    <w:rsid w:val="009A3F69"/>
    <w:rsid w:val="009A3FD3"/>
    <w:rsid w:val="009A40DD"/>
    <w:rsid w:val="009A4106"/>
    <w:rsid w:val="009A4131"/>
    <w:rsid w:val="009A429B"/>
    <w:rsid w:val="009A42C1"/>
    <w:rsid w:val="009A42F1"/>
    <w:rsid w:val="009A4334"/>
    <w:rsid w:val="009A4379"/>
    <w:rsid w:val="009A4437"/>
    <w:rsid w:val="009A446F"/>
    <w:rsid w:val="009A451F"/>
    <w:rsid w:val="009A45DA"/>
    <w:rsid w:val="009A469F"/>
    <w:rsid w:val="009A4720"/>
    <w:rsid w:val="009A47CC"/>
    <w:rsid w:val="009A47E6"/>
    <w:rsid w:val="009A485D"/>
    <w:rsid w:val="009A497E"/>
    <w:rsid w:val="009A49EC"/>
    <w:rsid w:val="009A4A2D"/>
    <w:rsid w:val="009A4AC3"/>
    <w:rsid w:val="009A4B11"/>
    <w:rsid w:val="009A4B20"/>
    <w:rsid w:val="009A4B2F"/>
    <w:rsid w:val="009A4B3A"/>
    <w:rsid w:val="009A4B5B"/>
    <w:rsid w:val="009A4B60"/>
    <w:rsid w:val="009A4B75"/>
    <w:rsid w:val="009A4B7E"/>
    <w:rsid w:val="009A4B93"/>
    <w:rsid w:val="009A4BD3"/>
    <w:rsid w:val="009A4D8D"/>
    <w:rsid w:val="009A4DCA"/>
    <w:rsid w:val="009A4ECE"/>
    <w:rsid w:val="009A5022"/>
    <w:rsid w:val="009A5024"/>
    <w:rsid w:val="009A5031"/>
    <w:rsid w:val="009A50A8"/>
    <w:rsid w:val="009A50B9"/>
    <w:rsid w:val="009A5258"/>
    <w:rsid w:val="009A532F"/>
    <w:rsid w:val="009A54E0"/>
    <w:rsid w:val="009A55EF"/>
    <w:rsid w:val="009A5626"/>
    <w:rsid w:val="009A56D1"/>
    <w:rsid w:val="009A572F"/>
    <w:rsid w:val="009A57DB"/>
    <w:rsid w:val="009A587E"/>
    <w:rsid w:val="009A5897"/>
    <w:rsid w:val="009A58B5"/>
    <w:rsid w:val="009A590B"/>
    <w:rsid w:val="009A596A"/>
    <w:rsid w:val="009A5992"/>
    <w:rsid w:val="009A59E8"/>
    <w:rsid w:val="009A5A83"/>
    <w:rsid w:val="009A5AAC"/>
    <w:rsid w:val="009A5B90"/>
    <w:rsid w:val="009A5C08"/>
    <w:rsid w:val="009A5C2E"/>
    <w:rsid w:val="009A5C81"/>
    <w:rsid w:val="009A5CA7"/>
    <w:rsid w:val="009A5D5E"/>
    <w:rsid w:val="009A5D9E"/>
    <w:rsid w:val="009A5E60"/>
    <w:rsid w:val="009A5F42"/>
    <w:rsid w:val="009A5F64"/>
    <w:rsid w:val="009A5FEA"/>
    <w:rsid w:val="009A602D"/>
    <w:rsid w:val="009A604C"/>
    <w:rsid w:val="009A605F"/>
    <w:rsid w:val="009A60A2"/>
    <w:rsid w:val="009A60CE"/>
    <w:rsid w:val="009A615D"/>
    <w:rsid w:val="009A616A"/>
    <w:rsid w:val="009A61B8"/>
    <w:rsid w:val="009A6280"/>
    <w:rsid w:val="009A632E"/>
    <w:rsid w:val="009A6331"/>
    <w:rsid w:val="009A637A"/>
    <w:rsid w:val="009A638D"/>
    <w:rsid w:val="009A646E"/>
    <w:rsid w:val="009A676C"/>
    <w:rsid w:val="009A683A"/>
    <w:rsid w:val="009A6856"/>
    <w:rsid w:val="009A68BD"/>
    <w:rsid w:val="009A6994"/>
    <w:rsid w:val="009A69C6"/>
    <w:rsid w:val="009A6B2F"/>
    <w:rsid w:val="009A6C40"/>
    <w:rsid w:val="009A6CD2"/>
    <w:rsid w:val="009A6CF1"/>
    <w:rsid w:val="009A6D3F"/>
    <w:rsid w:val="009A6DB6"/>
    <w:rsid w:val="009A6DC9"/>
    <w:rsid w:val="009A6DFD"/>
    <w:rsid w:val="009A6E9E"/>
    <w:rsid w:val="009A6EBD"/>
    <w:rsid w:val="009A703A"/>
    <w:rsid w:val="009A73D0"/>
    <w:rsid w:val="009A73EF"/>
    <w:rsid w:val="009A742E"/>
    <w:rsid w:val="009A75B3"/>
    <w:rsid w:val="009A760B"/>
    <w:rsid w:val="009A76F9"/>
    <w:rsid w:val="009A771F"/>
    <w:rsid w:val="009A7746"/>
    <w:rsid w:val="009A7795"/>
    <w:rsid w:val="009A7877"/>
    <w:rsid w:val="009A797A"/>
    <w:rsid w:val="009A7996"/>
    <w:rsid w:val="009A7AB5"/>
    <w:rsid w:val="009A7AD6"/>
    <w:rsid w:val="009A7C5A"/>
    <w:rsid w:val="009A7CE9"/>
    <w:rsid w:val="009A7CF0"/>
    <w:rsid w:val="009A7D24"/>
    <w:rsid w:val="009A7DC6"/>
    <w:rsid w:val="009A7F27"/>
    <w:rsid w:val="009A7F83"/>
    <w:rsid w:val="009A7FDD"/>
    <w:rsid w:val="009B0085"/>
    <w:rsid w:val="009B00E5"/>
    <w:rsid w:val="009B0140"/>
    <w:rsid w:val="009B0163"/>
    <w:rsid w:val="009B0251"/>
    <w:rsid w:val="009B02A2"/>
    <w:rsid w:val="009B031E"/>
    <w:rsid w:val="009B0428"/>
    <w:rsid w:val="009B0432"/>
    <w:rsid w:val="009B0440"/>
    <w:rsid w:val="009B0514"/>
    <w:rsid w:val="009B051D"/>
    <w:rsid w:val="009B0558"/>
    <w:rsid w:val="009B067F"/>
    <w:rsid w:val="009B06A1"/>
    <w:rsid w:val="009B06C6"/>
    <w:rsid w:val="009B06E7"/>
    <w:rsid w:val="009B07E6"/>
    <w:rsid w:val="009B0814"/>
    <w:rsid w:val="009B0895"/>
    <w:rsid w:val="009B0932"/>
    <w:rsid w:val="009B0B92"/>
    <w:rsid w:val="009B0BF1"/>
    <w:rsid w:val="009B0C10"/>
    <w:rsid w:val="009B0C43"/>
    <w:rsid w:val="009B0C56"/>
    <w:rsid w:val="009B0CC3"/>
    <w:rsid w:val="009B0CE9"/>
    <w:rsid w:val="009B0D17"/>
    <w:rsid w:val="009B0F24"/>
    <w:rsid w:val="009B0F3C"/>
    <w:rsid w:val="009B0F73"/>
    <w:rsid w:val="009B1024"/>
    <w:rsid w:val="009B1046"/>
    <w:rsid w:val="009B10B2"/>
    <w:rsid w:val="009B1182"/>
    <w:rsid w:val="009B11B8"/>
    <w:rsid w:val="009B128E"/>
    <w:rsid w:val="009B15D1"/>
    <w:rsid w:val="009B1641"/>
    <w:rsid w:val="009B16DA"/>
    <w:rsid w:val="009B1789"/>
    <w:rsid w:val="009B18FE"/>
    <w:rsid w:val="009B19D8"/>
    <w:rsid w:val="009B1A5B"/>
    <w:rsid w:val="009B1AFD"/>
    <w:rsid w:val="009B1AFF"/>
    <w:rsid w:val="009B1C7A"/>
    <w:rsid w:val="009B1D19"/>
    <w:rsid w:val="009B1D1F"/>
    <w:rsid w:val="009B1D2A"/>
    <w:rsid w:val="009B1EE0"/>
    <w:rsid w:val="009B1F11"/>
    <w:rsid w:val="009B1F58"/>
    <w:rsid w:val="009B2102"/>
    <w:rsid w:val="009B2151"/>
    <w:rsid w:val="009B2172"/>
    <w:rsid w:val="009B2189"/>
    <w:rsid w:val="009B21BC"/>
    <w:rsid w:val="009B22B7"/>
    <w:rsid w:val="009B22F5"/>
    <w:rsid w:val="009B230E"/>
    <w:rsid w:val="009B2345"/>
    <w:rsid w:val="009B238F"/>
    <w:rsid w:val="009B242A"/>
    <w:rsid w:val="009B251C"/>
    <w:rsid w:val="009B251E"/>
    <w:rsid w:val="009B2598"/>
    <w:rsid w:val="009B2643"/>
    <w:rsid w:val="009B275A"/>
    <w:rsid w:val="009B27F0"/>
    <w:rsid w:val="009B2953"/>
    <w:rsid w:val="009B2A9D"/>
    <w:rsid w:val="009B2BDA"/>
    <w:rsid w:val="009B2BF2"/>
    <w:rsid w:val="009B2D44"/>
    <w:rsid w:val="009B2DEB"/>
    <w:rsid w:val="009B2EED"/>
    <w:rsid w:val="009B2F37"/>
    <w:rsid w:val="009B3057"/>
    <w:rsid w:val="009B31C4"/>
    <w:rsid w:val="009B31E1"/>
    <w:rsid w:val="009B3211"/>
    <w:rsid w:val="009B3235"/>
    <w:rsid w:val="009B32B6"/>
    <w:rsid w:val="009B330A"/>
    <w:rsid w:val="009B33BF"/>
    <w:rsid w:val="009B33D7"/>
    <w:rsid w:val="009B342A"/>
    <w:rsid w:val="009B3434"/>
    <w:rsid w:val="009B345B"/>
    <w:rsid w:val="009B346E"/>
    <w:rsid w:val="009B3474"/>
    <w:rsid w:val="009B34C6"/>
    <w:rsid w:val="009B34F0"/>
    <w:rsid w:val="009B354A"/>
    <w:rsid w:val="009B35FD"/>
    <w:rsid w:val="009B362E"/>
    <w:rsid w:val="009B36F7"/>
    <w:rsid w:val="009B371A"/>
    <w:rsid w:val="009B3756"/>
    <w:rsid w:val="009B37E6"/>
    <w:rsid w:val="009B37F4"/>
    <w:rsid w:val="009B3872"/>
    <w:rsid w:val="009B38BE"/>
    <w:rsid w:val="009B3910"/>
    <w:rsid w:val="009B39B9"/>
    <w:rsid w:val="009B3A38"/>
    <w:rsid w:val="009B3A44"/>
    <w:rsid w:val="009B3A82"/>
    <w:rsid w:val="009B3AAD"/>
    <w:rsid w:val="009B3B16"/>
    <w:rsid w:val="009B3B79"/>
    <w:rsid w:val="009B3C7A"/>
    <w:rsid w:val="009B3D25"/>
    <w:rsid w:val="009B3E40"/>
    <w:rsid w:val="009B3F00"/>
    <w:rsid w:val="009B3F3D"/>
    <w:rsid w:val="009B3F77"/>
    <w:rsid w:val="009B3FCC"/>
    <w:rsid w:val="009B4021"/>
    <w:rsid w:val="009B403D"/>
    <w:rsid w:val="009B411D"/>
    <w:rsid w:val="009B412B"/>
    <w:rsid w:val="009B4238"/>
    <w:rsid w:val="009B42CD"/>
    <w:rsid w:val="009B4364"/>
    <w:rsid w:val="009B43BB"/>
    <w:rsid w:val="009B4447"/>
    <w:rsid w:val="009B44C5"/>
    <w:rsid w:val="009B4538"/>
    <w:rsid w:val="009B4586"/>
    <w:rsid w:val="009B4699"/>
    <w:rsid w:val="009B46B2"/>
    <w:rsid w:val="009B484A"/>
    <w:rsid w:val="009B4922"/>
    <w:rsid w:val="009B492F"/>
    <w:rsid w:val="009B495C"/>
    <w:rsid w:val="009B497D"/>
    <w:rsid w:val="009B49C2"/>
    <w:rsid w:val="009B4B88"/>
    <w:rsid w:val="009B4B9A"/>
    <w:rsid w:val="009B4BAD"/>
    <w:rsid w:val="009B4BB1"/>
    <w:rsid w:val="009B4BD6"/>
    <w:rsid w:val="009B4C6F"/>
    <w:rsid w:val="009B4CBE"/>
    <w:rsid w:val="009B4CBF"/>
    <w:rsid w:val="009B4CCE"/>
    <w:rsid w:val="009B4CD7"/>
    <w:rsid w:val="009B4EF9"/>
    <w:rsid w:val="009B4F05"/>
    <w:rsid w:val="009B500A"/>
    <w:rsid w:val="009B510D"/>
    <w:rsid w:val="009B51A1"/>
    <w:rsid w:val="009B5225"/>
    <w:rsid w:val="009B52E0"/>
    <w:rsid w:val="009B530B"/>
    <w:rsid w:val="009B537E"/>
    <w:rsid w:val="009B53AD"/>
    <w:rsid w:val="009B53B9"/>
    <w:rsid w:val="009B5586"/>
    <w:rsid w:val="009B576A"/>
    <w:rsid w:val="009B57BD"/>
    <w:rsid w:val="009B5805"/>
    <w:rsid w:val="009B580D"/>
    <w:rsid w:val="009B5840"/>
    <w:rsid w:val="009B5853"/>
    <w:rsid w:val="009B5939"/>
    <w:rsid w:val="009B59EC"/>
    <w:rsid w:val="009B5A60"/>
    <w:rsid w:val="009B5A76"/>
    <w:rsid w:val="009B5AC5"/>
    <w:rsid w:val="009B5B77"/>
    <w:rsid w:val="009B5C24"/>
    <w:rsid w:val="009B5D5E"/>
    <w:rsid w:val="009B5DBA"/>
    <w:rsid w:val="009B5E22"/>
    <w:rsid w:val="009B5ED4"/>
    <w:rsid w:val="009B5F04"/>
    <w:rsid w:val="009B5F34"/>
    <w:rsid w:val="009B5F69"/>
    <w:rsid w:val="009B603E"/>
    <w:rsid w:val="009B6071"/>
    <w:rsid w:val="009B60D8"/>
    <w:rsid w:val="009B61BC"/>
    <w:rsid w:val="009B61C9"/>
    <w:rsid w:val="009B62CC"/>
    <w:rsid w:val="009B6379"/>
    <w:rsid w:val="009B649F"/>
    <w:rsid w:val="009B6542"/>
    <w:rsid w:val="009B65EC"/>
    <w:rsid w:val="009B66A2"/>
    <w:rsid w:val="009B670C"/>
    <w:rsid w:val="009B6711"/>
    <w:rsid w:val="009B67FD"/>
    <w:rsid w:val="009B6895"/>
    <w:rsid w:val="009B68F1"/>
    <w:rsid w:val="009B68FE"/>
    <w:rsid w:val="009B6917"/>
    <w:rsid w:val="009B6925"/>
    <w:rsid w:val="009B694A"/>
    <w:rsid w:val="009B6A00"/>
    <w:rsid w:val="009B6A08"/>
    <w:rsid w:val="009B6A3C"/>
    <w:rsid w:val="009B6A5D"/>
    <w:rsid w:val="009B6A68"/>
    <w:rsid w:val="009B6B79"/>
    <w:rsid w:val="009B6B9C"/>
    <w:rsid w:val="009B6BE1"/>
    <w:rsid w:val="009B6BF7"/>
    <w:rsid w:val="009B6C52"/>
    <w:rsid w:val="009B6CA2"/>
    <w:rsid w:val="009B6E1A"/>
    <w:rsid w:val="009B6F4A"/>
    <w:rsid w:val="009B6F67"/>
    <w:rsid w:val="009B6FF8"/>
    <w:rsid w:val="009B702B"/>
    <w:rsid w:val="009B70CC"/>
    <w:rsid w:val="009B71B9"/>
    <w:rsid w:val="009B7292"/>
    <w:rsid w:val="009B7498"/>
    <w:rsid w:val="009B7521"/>
    <w:rsid w:val="009B7562"/>
    <w:rsid w:val="009B75EE"/>
    <w:rsid w:val="009B7722"/>
    <w:rsid w:val="009B7765"/>
    <w:rsid w:val="009B77EA"/>
    <w:rsid w:val="009B7817"/>
    <w:rsid w:val="009B781A"/>
    <w:rsid w:val="009B78BE"/>
    <w:rsid w:val="009B79C0"/>
    <w:rsid w:val="009B7ACA"/>
    <w:rsid w:val="009B7B39"/>
    <w:rsid w:val="009B7B48"/>
    <w:rsid w:val="009B7C69"/>
    <w:rsid w:val="009B7D2B"/>
    <w:rsid w:val="009B7D6A"/>
    <w:rsid w:val="009B7F59"/>
    <w:rsid w:val="009B7FAB"/>
    <w:rsid w:val="009B7FEF"/>
    <w:rsid w:val="009C0089"/>
    <w:rsid w:val="009C0111"/>
    <w:rsid w:val="009C01BA"/>
    <w:rsid w:val="009C0278"/>
    <w:rsid w:val="009C03C0"/>
    <w:rsid w:val="009C0482"/>
    <w:rsid w:val="009C04A3"/>
    <w:rsid w:val="009C0566"/>
    <w:rsid w:val="009C06AD"/>
    <w:rsid w:val="009C0713"/>
    <w:rsid w:val="009C0787"/>
    <w:rsid w:val="009C079D"/>
    <w:rsid w:val="009C07A7"/>
    <w:rsid w:val="009C08D5"/>
    <w:rsid w:val="009C08FA"/>
    <w:rsid w:val="009C093F"/>
    <w:rsid w:val="009C0B0C"/>
    <w:rsid w:val="009C0B5D"/>
    <w:rsid w:val="009C0B6A"/>
    <w:rsid w:val="009C0B7A"/>
    <w:rsid w:val="009C0C1E"/>
    <w:rsid w:val="009C0C7D"/>
    <w:rsid w:val="009C0F7B"/>
    <w:rsid w:val="009C0F84"/>
    <w:rsid w:val="009C0F9A"/>
    <w:rsid w:val="009C100F"/>
    <w:rsid w:val="009C1017"/>
    <w:rsid w:val="009C1030"/>
    <w:rsid w:val="009C10D5"/>
    <w:rsid w:val="009C10DE"/>
    <w:rsid w:val="009C10EB"/>
    <w:rsid w:val="009C1175"/>
    <w:rsid w:val="009C11FA"/>
    <w:rsid w:val="009C122E"/>
    <w:rsid w:val="009C123B"/>
    <w:rsid w:val="009C125A"/>
    <w:rsid w:val="009C1327"/>
    <w:rsid w:val="009C13AB"/>
    <w:rsid w:val="009C14C7"/>
    <w:rsid w:val="009C14CD"/>
    <w:rsid w:val="009C14F6"/>
    <w:rsid w:val="009C1531"/>
    <w:rsid w:val="009C16E2"/>
    <w:rsid w:val="009C1705"/>
    <w:rsid w:val="009C1800"/>
    <w:rsid w:val="009C185A"/>
    <w:rsid w:val="009C18D7"/>
    <w:rsid w:val="009C18F7"/>
    <w:rsid w:val="009C1970"/>
    <w:rsid w:val="009C1981"/>
    <w:rsid w:val="009C1A4B"/>
    <w:rsid w:val="009C1A68"/>
    <w:rsid w:val="009C1A72"/>
    <w:rsid w:val="009C1B38"/>
    <w:rsid w:val="009C1B41"/>
    <w:rsid w:val="009C1C54"/>
    <w:rsid w:val="009C1E5B"/>
    <w:rsid w:val="009C1E76"/>
    <w:rsid w:val="009C2066"/>
    <w:rsid w:val="009C20AF"/>
    <w:rsid w:val="009C21B1"/>
    <w:rsid w:val="009C21B2"/>
    <w:rsid w:val="009C21C4"/>
    <w:rsid w:val="009C2200"/>
    <w:rsid w:val="009C2282"/>
    <w:rsid w:val="009C2448"/>
    <w:rsid w:val="009C247B"/>
    <w:rsid w:val="009C24D3"/>
    <w:rsid w:val="009C2524"/>
    <w:rsid w:val="009C25A1"/>
    <w:rsid w:val="009C2730"/>
    <w:rsid w:val="009C273C"/>
    <w:rsid w:val="009C2752"/>
    <w:rsid w:val="009C2759"/>
    <w:rsid w:val="009C2768"/>
    <w:rsid w:val="009C27E7"/>
    <w:rsid w:val="009C27EC"/>
    <w:rsid w:val="009C28EF"/>
    <w:rsid w:val="009C2901"/>
    <w:rsid w:val="009C2967"/>
    <w:rsid w:val="009C2A3F"/>
    <w:rsid w:val="009C2AF1"/>
    <w:rsid w:val="009C2B0F"/>
    <w:rsid w:val="009C2CD1"/>
    <w:rsid w:val="009C2DE0"/>
    <w:rsid w:val="009C2E00"/>
    <w:rsid w:val="009C2E70"/>
    <w:rsid w:val="009C2EB6"/>
    <w:rsid w:val="009C2FD7"/>
    <w:rsid w:val="009C31F3"/>
    <w:rsid w:val="009C32F6"/>
    <w:rsid w:val="009C331C"/>
    <w:rsid w:val="009C3364"/>
    <w:rsid w:val="009C33A8"/>
    <w:rsid w:val="009C33AC"/>
    <w:rsid w:val="009C340E"/>
    <w:rsid w:val="009C349B"/>
    <w:rsid w:val="009C34B8"/>
    <w:rsid w:val="009C3697"/>
    <w:rsid w:val="009C3752"/>
    <w:rsid w:val="009C38F1"/>
    <w:rsid w:val="009C3B29"/>
    <w:rsid w:val="009C3D55"/>
    <w:rsid w:val="009C3D8B"/>
    <w:rsid w:val="009C3E19"/>
    <w:rsid w:val="009C3E2D"/>
    <w:rsid w:val="009C3E4D"/>
    <w:rsid w:val="009C3E7B"/>
    <w:rsid w:val="009C3E92"/>
    <w:rsid w:val="009C3EA4"/>
    <w:rsid w:val="009C3EB1"/>
    <w:rsid w:val="009C3EC9"/>
    <w:rsid w:val="009C3F4C"/>
    <w:rsid w:val="009C3F64"/>
    <w:rsid w:val="009C4001"/>
    <w:rsid w:val="009C4006"/>
    <w:rsid w:val="009C404B"/>
    <w:rsid w:val="009C407A"/>
    <w:rsid w:val="009C4177"/>
    <w:rsid w:val="009C41C3"/>
    <w:rsid w:val="009C428E"/>
    <w:rsid w:val="009C42E2"/>
    <w:rsid w:val="009C437D"/>
    <w:rsid w:val="009C440A"/>
    <w:rsid w:val="009C440D"/>
    <w:rsid w:val="009C445F"/>
    <w:rsid w:val="009C447A"/>
    <w:rsid w:val="009C4499"/>
    <w:rsid w:val="009C44A2"/>
    <w:rsid w:val="009C44F8"/>
    <w:rsid w:val="009C455B"/>
    <w:rsid w:val="009C4626"/>
    <w:rsid w:val="009C4634"/>
    <w:rsid w:val="009C4636"/>
    <w:rsid w:val="009C46A6"/>
    <w:rsid w:val="009C46B8"/>
    <w:rsid w:val="009C480B"/>
    <w:rsid w:val="009C485A"/>
    <w:rsid w:val="009C4881"/>
    <w:rsid w:val="009C49C8"/>
    <w:rsid w:val="009C49D7"/>
    <w:rsid w:val="009C4A75"/>
    <w:rsid w:val="009C4A7B"/>
    <w:rsid w:val="009C4AB6"/>
    <w:rsid w:val="009C4ADB"/>
    <w:rsid w:val="009C4AF4"/>
    <w:rsid w:val="009C4B85"/>
    <w:rsid w:val="009C4B8C"/>
    <w:rsid w:val="009C4BCE"/>
    <w:rsid w:val="009C4C6F"/>
    <w:rsid w:val="009C4D07"/>
    <w:rsid w:val="009C4D80"/>
    <w:rsid w:val="009C4DCA"/>
    <w:rsid w:val="009C4E1D"/>
    <w:rsid w:val="009C4ED3"/>
    <w:rsid w:val="009C4EFA"/>
    <w:rsid w:val="009C4F96"/>
    <w:rsid w:val="009C4FCD"/>
    <w:rsid w:val="009C4FCF"/>
    <w:rsid w:val="009C4FFB"/>
    <w:rsid w:val="009C500E"/>
    <w:rsid w:val="009C504F"/>
    <w:rsid w:val="009C5077"/>
    <w:rsid w:val="009C507C"/>
    <w:rsid w:val="009C50F5"/>
    <w:rsid w:val="009C5188"/>
    <w:rsid w:val="009C51A7"/>
    <w:rsid w:val="009C523E"/>
    <w:rsid w:val="009C5357"/>
    <w:rsid w:val="009C5366"/>
    <w:rsid w:val="009C53CB"/>
    <w:rsid w:val="009C53FB"/>
    <w:rsid w:val="009C5459"/>
    <w:rsid w:val="009C546A"/>
    <w:rsid w:val="009C556B"/>
    <w:rsid w:val="009C55AB"/>
    <w:rsid w:val="009C55E9"/>
    <w:rsid w:val="009C561A"/>
    <w:rsid w:val="009C5671"/>
    <w:rsid w:val="009C56AD"/>
    <w:rsid w:val="009C56C4"/>
    <w:rsid w:val="009C572D"/>
    <w:rsid w:val="009C576C"/>
    <w:rsid w:val="009C5A62"/>
    <w:rsid w:val="009C5A64"/>
    <w:rsid w:val="009C5A6F"/>
    <w:rsid w:val="009C5A93"/>
    <w:rsid w:val="009C5B18"/>
    <w:rsid w:val="009C5BD9"/>
    <w:rsid w:val="009C5CCD"/>
    <w:rsid w:val="009C5F9F"/>
    <w:rsid w:val="009C6000"/>
    <w:rsid w:val="009C60FE"/>
    <w:rsid w:val="009C6129"/>
    <w:rsid w:val="009C616C"/>
    <w:rsid w:val="009C623D"/>
    <w:rsid w:val="009C6295"/>
    <w:rsid w:val="009C62AD"/>
    <w:rsid w:val="009C6345"/>
    <w:rsid w:val="009C6359"/>
    <w:rsid w:val="009C6416"/>
    <w:rsid w:val="009C643C"/>
    <w:rsid w:val="009C6511"/>
    <w:rsid w:val="009C653D"/>
    <w:rsid w:val="009C65C5"/>
    <w:rsid w:val="009C65F2"/>
    <w:rsid w:val="009C65F4"/>
    <w:rsid w:val="009C667D"/>
    <w:rsid w:val="009C66AC"/>
    <w:rsid w:val="009C671B"/>
    <w:rsid w:val="009C67A4"/>
    <w:rsid w:val="009C6836"/>
    <w:rsid w:val="009C68E2"/>
    <w:rsid w:val="009C6914"/>
    <w:rsid w:val="009C69A3"/>
    <w:rsid w:val="009C69AC"/>
    <w:rsid w:val="009C6AA2"/>
    <w:rsid w:val="009C6AA9"/>
    <w:rsid w:val="009C6B29"/>
    <w:rsid w:val="009C6B2A"/>
    <w:rsid w:val="009C6B44"/>
    <w:rsid w:val="009C6BF4"/>
    <w:rsid w:val="009C6C24"/>
    <w:rsid w:val="009C6C48"/>
    <w:rsid w:val="009C6CDD"/>
    <w:rsid w:val="009C6CE2"/>
    <w:rsid w:val="009C6D14"/>
    <w:rsid w:val="009C6D88"/>
    <w:rsid w:val="009C6E95"/>
    <w:rsid w:val="009C6EC8"/>
    <w:rsid w:val="009C6EE1"/>
    <w:rsid w:val="009C6F26"/>
    <w:rsid w:val="009C6F42"/>
    <w:rsid w:val="009C6F97"/>
    <w:rsid w:val="009C6FA3"/>
    <w:rsid w:val="009C6FD1"/>
    <w:rsid w:val="009C7002"/>
    <w:rsid w:val="009C700A"/>
    <w:rsid w:val="009C7096"/>
    <w:rsid w:val="009C709C"/>
    <w:rsid w:val="009C70FC"/>
    <w:rsid w:val="009C7105"/>
    <w:rsid w:val="009C7165"/>
    <w:rsid w:val="009C71B6"/>
    <w:rsid w:val="009C7208"/>
    <w:rsid w:val="009C7212"/>
    <w:rsid w:val="009C725A"/>
    <w:rsid w:val="009C7303"/>
    <w:rsid w:val="009C733D"/>
    <w:rsid w:val="009C7382"/>
    <w:rsid w:val="009C73B4"/>
    <w:rsid w:val="009C7473"/>
    <w:rsid w:val="009C74AA"/>
    <w:rsid w:val="009C74D7"/>
    <w:rsid w:val="009C7545"/>
    <w:rsid w:val="009C75D8"/>
    <w:rsid w:val="009C7601"/>
    <w:rsid w:val="009C7651"/>
    <w:rsid w:val="009C768E"/>
    <w:rsid w:val="009C76BC"/>
    <w:rsid w:val="009C7738"/>
    <w:rsid w:val="009C776B"/>
    <w:rsid w:val="009C7845"/>
    <w:rsid w:val="009C786C"/>
    <w:rsid w:val="009C78F5"/>
    <w:rsid w:val="009C79B3"/>
    <w:rsid w:val="009C79F4"/>
    <w:rsid w:val="009C7BD2"/>
    <w:rsid w:val="009C7D89"/>
    <w:rsid w:val="009C7E29"/>
    <w:rsid w:val="009C7F41"/>
    <w:rsid w:val="009D0143"/>
    <w:rsid w:val="009D01B7"/>
    <w:rsid w:val="009D0202"/>
    <w:rsid w:val="009D02FE"/>
    <w:rsid w:val="009D0337"/>
    <w:rsid w:val="009D03C6"/>
    <w:rsid w:val="009D05AC"/>
    <w:rsid w:val="009D06D3"/>
    <w:rsid w:val="009D07BC"/>
    <w:rsid w:val="009D0906"/>
    <w:rsid w:val="009D0941"/>
    <w:rsid w:val="009D0958"/>
    <w:rsid w:val="009D09B3"/>
    <w:rsid w:val="009D09F5"/>
    <w:rsid w:val="009D0A0B"/>
    <w:rsid w:val="009D0A2D"/>
    <w:rsid w:val="009D0BE2"/>
    <w:rsid w:val="009D0C1F"/>
    <w:rsid w:val="009D0D1F"/>
    <w:rsid w:val="009D0E06"/>
    <w:rsid w:val="009D0E98"/>
    <w:rsid w:val="009D0EE9"/>
    <w:rsid w:val="009D1010"/>
    <w:rsid w:val="009D10FE"/>
    <w:rsid w:val="009D1241"/>
    <w:rsid w:val="009D1343"/>
    <w:rsid w:val="009D13E1"/>
    <w:rsid w:val="009D1429"/>
    <w:rsid w:val="009D1490"/>
    <w:rsid w:val="009D150F"/>
    <w:rsid w:val="009D1518"/>
    <w:rsid w:val="009D154E"/>
    <w:rsid w:val="009D1554"/>
    <w:rsid w:val="009D1556"/>
    <w:rsid w:val="009D16CF"/>
    <w:rsid w:val="009D1752"/>
    <w:rsid w:val="009D19B1"/>
    <w:rsid w:val="009D1A0E"/>
    <w:rsid w:val="009D1A5D"/>
    <w:rsid w:val="009D1B15"/>
    <w:rsid w:val="009D1B45"/>
    <w:rsid w:val="009D1B5C"/>
    <w:rsid w:val="009D1B90"/>
    <w:rsid w:val="009D1B9F"/>
    <w:rsid w:val="009D1C03"/>
    <w:rsid w:val="009D1D01"/>
    <w:rsid w:val="009D1E02"/>
    <w:rsid w:val="009D1E4C"/>
    <w:rsid w:val="009D1FBA"/>
    <w:rsid w:val="009D2015"/>
    <w:rsid w:val="009D20C8"/>
    <w:rsid w:val="009D2271"/>
    <w:rsid w:val="009D2376"/>
    <w:rsid w:val="009D23A9"/>
    <w:rsid w:val="009D2479"/>
    <w:rsid w:val="009D2694"/>
    <w:rsid w:val="009D26CE"/>
    <w:rsid w:val="009D271B"/>
    <w:rsid w:val="009D273C"/>
    <w:rsid w:val="009D27B0"/>
    <w:rsid w:val="009D28A5"/>
    <w:rsid w:val="009D2949"/>
    <w:rsid w:val="009D2A41"/>
    <w:rsid w:val="009D2A45"/>
    <w:rsid w:val="009D2A96"/>
    <w:rsid w:val="009D2AD0"/>
    <w:rsid w:val="009D2B39"/>
    <w:rsid w:val="009D2C5C"/>
    <w:rsid w:val="009D2C9C"/>
    <w:rsid w:val="009D2CB5"/>
    <w:rsid w:val="009D2CF6"/>
    <w:rsid w:val="009D2D06"/>
    <w:rsid w:val="009D2DCA"/>
    <w:rsid w:val="009D2DF8"/>
    <w:rsid w:val="009D2E7B"/>
    <w:rsid w:val="009D2F5D"/>
    <w:rsid w:val="009D305D"/>
    <w:rsid w:val="009D30CF"/>
    <w:rsid w:val="009D31B3"/>
    <w:rsid w:val="009D3212"/>
    <w:rsid w:val="009D3239"/>
    <w:rsid w:val="009D32D0"/>
    <w:rsid w:val="009D3474"/>
    <w:rsid w:val="009D34F6"/>
    <w:rsid w:val="009D350F"/>
    <w:rsid w:val="009D3588"/>
    <w:rsid w:val="009D35AA"/>
    <w:rsid w:val="009D3640"/>
    <w:rsid w:val="009D369B"/>
    <w:rsid w:val="009D36B5"/>
    <w:rsid w:val="009D3706"/>
    <w:rsid w:val="009D37AB"/>
    <w:rsid w:val="009D3809"/>
    <w:rsid w:val="009D3850"/>
    <w:rsid w:val="009D38A2"/>
    <w:rsid w:val="009D39CB"/>
    <w:rsid w:val="009D3A6E"/>
    <w:rsid w:val="009D3B13"/>
    <w:rsid w:val="009D3B19"/>
    <w:rsid w:val="009D3B69"/>
    <w:rsid w:val="009D3B7A"/>
    <w:rsid w:val="009D3BC2"/>
    <w:rsid w:val="009D3C1D"/>
    <w:rsid w:val="009D3C22"/>
    <w:rsid w:val="009D3C72"/>
    <w:rsid w:val="009D3CC3"/>
    <w:rsid w:val="009D3DC9"/>
    <w:rsid w:val="009D3F41"/>
    <w:rsid w:val="009D3F59"/>
    <w:rsid w:val="009D40C7"/>
    <w:rsid w:val="009D411A"/>
    <w:rsid w:val="009D41A3"/>
    <w:rsid w:val="009D42B0"/>
    <w:rsid w:val="009D4308"/>
    <w:rsid w:val="009D436F"/>
    <w:rsid w:val="009D43A9"/>
    <w:rsid w:val="009D43DE"/>
    <w:rsid w:val="009D43FA"/>
    <w:rsid w:val="009D4459"/>
    <w:rsid w:val="009D44BE"/>
    <w:rsid w:val="009D44E3"/>
    <w:rsid w:val="009D45EA"/>
    <w:rsid w:val="009D473E"/>
    <w:rsid w:val="009D477A"/>
    <w:rsid w:val="009D4829"/>
    <w:rsid w:val="009D4863"/>
    <w:rsid w:val="009D493E"/>
    <w:rsid w:val="009D4A1C"/>
    <w:rsid w:val="009D4A8B"/>
    <w:rsid w:val="009D4BCF"/>
    <w:rsid w:val="009D4BD0"/>
    <w:rsid w:val="009D4BE0"/>
    <w:rsid w:val="009D4C0D"/>
    <w:rsid w:val="009D4D02"/>
    <w:rsid w:val="009D4D24"/>
    <w:rsid w:val="009D4D2A"/>
    <w:rsid w:val="009D4DC4"/>
    <w:rsid w:val="009D5378"/>
    <w:rsid w:val="009D5379"/>
    <w:rsid w:val="009D53D7"/>
    <w:rsid w:val="009D543B"/>
    <w:rsid w:val="009D547E"/>
    <w:rsid w:val="009D5594"/>
    <w:rsid w:val="009D55AA"/>
    <w:rsid w:val="009D55E0"/>
    <w:rsid w:val="009D560A"/>
    <w:rsid w:val="009D561A"/>
    <w:rsid w:val="009D567E"/>
    <w:rsid w:val="009D5746"/>
    <w:rsid w:val="009D5883"/>
    <w:rsid w:val="009D58CA"/>
    <w:rsid w:val="009D59AC"/>
    <w:rsid w:val="009D5B53"/>
    <w:rsid w:val="009D5BA2"/>
    <w:rsid w:val="009D5C11"/>
    <w:rsid w:val="009D5C3E"/>
    <w:rsid w:val="009D5C4E"/>
    <w:rsid w:val="009D5C7D"/>
    <w:rsid w:val="009D5CC7"/>
    <w:rsid w:val="009D5CF9"/>
    <w:rsid w:val="009D5EFE"/>
    <w:rsid w:val="009D6087"/>
    <w:rsid w:val="009D6088"/>
    <w:rsid w:val="009D60D6"/>
    <w:rsid w:val="009D6113"/>
    <w:rsid w:val="009D618A"/>
    <w:rsid w:val="009D6193"/>
    <w:rsid w:val="009D61E5"/>
    <w:rsid w:val="009D6225"/>
    <w:rsid w:val="009D6264"/>
    <w:rsid w:val="009D6288"/>
    <w:rsid w:val="009D638C"/>
    <w:rsid w:val="009D6478"/>
    <w:rsid w:val="009D6482"/>
    <w:rsid w:val="009D6540"/>
    <w:rsid w:val="009D666C"/>
    <w:rsid w:val="009D6673"/>
    <w:rsid w:val="009D66A0"/>
    <w:rsid w:val="009D66D0"/>
    <w:rsid w:val="009D6746"/>
    <w:rsid w:val="009D675C"/>
    <w:rsid w:val="009D6796"/>
    <w:rsid w:val="009D67B6"/>
    <w:rsid w:val="009D680C"/>
    <w:rsid w:val="009D68A0"/>
    <w:rsid w:val="009D69AD"/>
    <w:rsid w:val="009D6A62"/>
    <w:rsid w:val="009D6B48"/>
    <w:rsid w:val="009D6B6C"/>
    <w:rsid w:val="009D6B9C"/>
    <w:rsid w:val="009D6CAF"/>
    <w:rsid w:val="009D6CE2"/>
    <w:rsid w:val="009D6D7B"/>
    <w:rsid w:val="009D6D9E"/>
    <w:rsid w:val="009D6DE4"/>
    <w:rsid w:val="009D6E03"/>
    <w:rsid w:val="009D6EE1"/>
    <w:rsid w:val="009D6F2C"/>
    <w:rsid w:val="009D6FDF"/>
    <w:rsid w:val="009D6FFB"/>
    <w:rsid w:val="009D703E"/>
    <w:rsid w:val="009D7042"/>
    <w:rsid w:val="009D70A9"/>
    <w:rsid w:val="009D71D9"/>
    <w:rsid w:val="009D7205"/>
    <w:rsid w:val="009D724C"/>
    <w:rsid w:val="009D7322"/>
    <w:rsid w:val="009D748F"/>
    <w:rsid w:val="009D74BD"/>
    <w:rsid w:val="009D74CF"/>
    <w:rsid w:val="009D74DC"/>
    <w:rsid w:val="009D75BA"/>
    <w:rsid w:val="009D75C3"/>
    <w:rsid w:val="009D75E0"/>
    <w:rsid w:val="009D7679"/>
    <w:rsid w:val="009D7879"/>
    <w:rsid w:val="009D78D0"/>
    <w:rsid w:val="009D79BE"/>
    <w:rsid w:val="009D7AC0"/>
    <w:rsid w:val="009D7B59"/>
    <w:rsid w:val="009D7D40"/>
    <w:rsid w:val="009D7DE8"/>
    <w:rsid w:val="009D7EDB"/>
    <w:rsid w:val="009E00B4"/>
    <w:rsid w:val="009E00B9"/>
    <w:rsid w:val="009E01CD"/>
    <w:rsid w:val="009E0245"/>
    <w:rsid w:val="009E02C5"/>
    <w:rsid w:val="009E036C"/>
    <w:rsid w:val="009E0600"/>
    <w:rsid w:val="009E0608"/>
    <w:rsid w:val="009E0653"/>
    <w:rsid w:val="009E06F6"/>
    <w:rsid w:val="009E0714"/>
    <w:rsid w:val="009E0738"/>
    <w:rsid w:val="009E07CB"/>
    <w:rsid w:val="009E07F1"/>
    <w:rsid w:val="009E088A"/>
    <w:rsid w:val="009E0897"/>
    <w:rsid w:val="009E08F3"/>
    <w:rsid w:val="009E09E0"/>
    <w:rsid w:val="009E09F4"/>
    <w:rsid w:val="009E0A3F"/>
    <w:rsid w:val="009E0A94"/>
    <w:rsid w:val="009E0AA4"/>
    <w:rsid w:val="009E0B79"/>
    <w:rsid w:val="009E0B90"/>
    <w:rsid w:val="009E0C7F"/>
    <w:rsid w:val="009E0D73"/>
    <w:rsid w:val="009E1017"/>
    <w:rsid w:val="009E10CD"/>
    <w:rsid w:val="009E11BD"/>
    <w:rsid w:val="009E1218"/>
    <w:rsid w:val="009E12DB"/>
    <w:rsid w:val="009E13B2"/>
    <w:rsid w:val="009E145A"/>
    <w:rsid w:val="009E158E"/>
    <w:rsid w:val="009E15D6"/>
    <w:rsid w:val="009E1607"/>
    <w:rsid w:val="009E1638"/>
    <w:rsid w:val="009E16BD"/>
    <w:rsid w:val="009E1703"/>
    <w:rsid w:val="009E181E"/>
    <w:rsid w:val="009E1840"/>
    <w:rsid w:val="009E184C"/>
    <w:rsid w:val="009E1894"/>
    <w:rsid w:val="009E1912"/>
    <w:rsid w:val="009E193F"/>
    <w:rsid w:val="009E1A21"/>
    <w:rsid w:val="009E1CB7"/>
    <w:rsid w:val="009E1D7B"/>
    <w:rsid w:val="009E1D82"/>
    <w:rsid w:val="009E1D8F"/>
    <w:rsid w:val="009E1DE2"/>
    <w:rsid w:val="009E1E01"/>
    <w:rsid w:val="009E1E3B"/>
    <w:rsid w:val="009E1E8D"/>
    <w:rsid w:val="009E200B"/>
    <w:rsid w:val="009E20F1"/>
    <w:rsid w:val="009E20F3"/>
    <w:rsid w:val="009E2194"/>
    <w:rsid w:val="009E21A3"/>
    <w:rsid w:val="009E21FA"/>
    <w:rsid w:val="009E225E"/>
    <w:rsid w:val="009E2272"/>
    <w:rsid w:val="009E233C"/>
    <w:rsid w:val="009E23A0"/>
    <w:rsid w:val="009E24AC"/>
    <w:rsid w:val="009E252A"/>
    <w:rsid w:val="009E2611"/>
    <w:rsid w:val="009E2647"/>
    <w:rsid w:val="009E2663"/>
    <w:rsid w:val="009E267E"/>
    <w:rsid w:val="009E2683"/>
    <w:rsid w:val="009E26C1"/>
    <w:rsid w:val="009E26CC"/>
    <w:rsid w:val="009E26E8"/>
    <w:rsid w:val="009E272E"/>
    <w:rsid w:val="009E273D"/>
    <w:rsid w:val="009E2831"/>
    <w:rsid w:val="009E284E"/>
    <w:rsid w:val="009E28B0"/>
    <w:rsid w:val="009E2901"/>
    <w:rsid w:val="009E29F1"/>
    <w:rsid w:val="009E29F9"/>
    <w:rsid w:val="009E2A6A"/>
    <w:rsid w:val="009E2C8B"/>
    <w:rsid w:val="009E2CF8"/>
    <w:rsid w:val="009E2DDF"/>
    <w:rsid w:val="009E2E00"/>
    <w:rsid w:val="009E2E74"/>
    <w:rsid w:val="009E2E7B"/>
    <w:rsid w:val="009E2FAB"/>
    <w:rsid w:val="009E3255"/>
    <w:rsid w:val="009E328D"/>
    <w:rsid w:val="009E32CD"/>
    <w:rsid w:val="009E3323"/>
    <w:rsid w:val="009E333F"/>
    <w:rsid w:val="009E3356"/>
    <w:rsid w:val="009E3463"/>
    <w:rsid w:val="009E3511"/>
    <w:rsid w:val="009E3545"/>
    <w:rsid w:val="009E3548"/>
    <w:rsid w:val="009E36AA"/>
    <w:rsid w:val="009E3708"/>
    <w:rsid w:val="009E3747"/>
    <w:rsid w:val="009E374E"/>
    <w:rsid w:val="009E3765"/>
    <w:rsid w:val="009E3814"/>
    <w:rsid w:val="009E3885"/>
    <w:rsid w:val="009E391F"/>
    <w:rsid w:val="009E3970"/>
    <w:rsid w:val="009E39FD"/>
    <w:rsid w:val="009E3A09"/>
    <w:rsid w:val="009E3A0A"/>
    <w:rsid w:val="009E3A44"/>
    <w:rsid w:val="009E3ACF"/>
    <w:rsid w:val="009E3C15"/>
    <w:rsid w:val="009E3C92"/>
    <w:rsid w:val="009E3CAE"/>
    <w:rsid w:val="009E3CF1"/>
    <w:rsid w:val="009E3E97"/>
    <w:rsid w:val="009E3EB1"/>
    <w:rsid w:val="009E40A9"/>
    <w:rsid w:val="009E40F3"/>
    <w:rsid w:val="009E4111"/>
    <w:rsid w:val="009E4215"/>
    <w:rsid w:val="009E4226"/>
    <w:rsid w:val="009E424A"/>
    <w:rsid w:val="009E4267"/>
    <w:rsid w:val="009E42AD"/>
    <w:rsid w:val="009E4326"/>
    <w:rsid w:val="009E434A"/>
    <w:rsid w:val="009E4376"/>
    <w:rsid w:val="009E438F"/>
    <w:rsid w:val="009E43B5"/>
    <w:rsid w:val="009E43D0"/>
    <w:rsid w:val="009E4466"/>
    <w:rsid w:val="009E4503"/>
    <w:rsid w:val="009E4588"/>
    <w:rsid w:val="009E45B8"/>
    <w:rsid w:val="009E4684"/>
    <w:rsid w:val="009E4694"/>
    <w:rsid w:val="009E469E"/>
    <w:rsid w:val="009E476A"/>
    <w:rsid w:val="009E47E1"/>
    <w:rsid w:val="009E47E6"/>
    <w:rsid w:val="009E4828"/>
    <w:rsid w:val="009E49C3"/>
    <w:rsid w:val="009E49D0"/>
    <w:rsid w:val="009E49F8"/>
    <w:rsid w:val="009E4A48"/>
    <w:rsid w:val="009E4A79"/>
    <w:rsid w:val="009E4B89"/>
    <w:rsid w:val="009E4C68"/>
    <w:rsid w:val="009E4CC6"/>
    <w:rsid w:val="009E4CEC"/>
    <w:rsid w:val="009E4D92"/>
    <w:rsid w:val="009E4EAD"/>
    <w:rsid w:val="009E4EEF"/>
    <w:rsid w:val="009E4F03"/>
    <w:rsid w:val="009E4F82"/>
    <w:rsid w:val="009E5023"/>
    <w:rsid w:val="009E5101"/>
    <w:rsid w:val="009E51D7"/>
    <w:rsid w:val="009E5229"/>
    <w:rsid w:val="009E524D"/>
    <w:rsid w:val="009E5261"/>
    <w:rsid w:val="009E527C"/>
    <w:rsid w:val="009E52BA"/>
    <w:rsid w:val="009E5321"/>
    <w:rsid w:val="009E535A"/>
    <w:rsid w:val="009E536D"/>
    <w:rsid w:val="009E544D"/>
    <w:rsid w:val="009E547B"/>
    <w:rsid w:val="009E5512"/>
    <w:rsid w:val="009E55A2"/>
    <w:rsid w:val="009E5606"/>
    <w:rsid w:val="009E571D"/>
    <w:rsid w:val="009E574E"/>
    <w:rsid w:val="009E579E"/>
    <w:rsid w:val="009E57E5"/>
    <w:rsid w:val="009E587C"/>
    <w:rsid w:val="009E59B1"/>
    <w:rsid w:val="009E59DA"/>
    <w:rsid w:val="009E5A32"/>
    <w:rsid w:val="009E5B59"/>
    <w:rsid w:val="009E5BFB"/>
    <w:rsid w:val="009E5BFD"/>
    <w:rsid w:val="009E5C59"/>
    <w:rsid w:val="009E5C65"/>
    <w:rsid w:val="009E5CC3"/>
    <w:rsid w:val="009E5CF1"/>
    <w:rsid w:val="009E5D51"/>
    <w:rsid w:val="009E5D5D"/>
    <w:rsid w:val="009E5DF2"/>
    <w:rsid w:val="009E5E5D"/>
    <w:rsid w:val="009E5E8B"/>
    <w:rsid w:val="009E5FF6"/>
    <w:rsid w:val="009E601A"/>
    <w:rsid w:val="009E6021"/>
    <w:rsid w:val="009E6041"/>
    <w:rsid w:val="009E6075"/>
    <w:rsid w:val="009E6132"/>
    <w:rsid w:val="009E622B"/>
    <w:rsid w:val="009E627A"/>
    <w:rsid w:val="009E6297"/>
    <w:rsid w:val="009E62A4"/>
    <w:rsid w:val="009E6396"/>
    <w:rsid w:val="009E6435"/>
    <w:rsid w:val="009E64B0"/>
    <w:rsid w:val="009E64B4"/>
    <w:rsid w:val="009E64B5"/>
    <w:rsid w:val="009E65DE"/>
    <w:rsid w:val="009E681E"/>
    <w:rsid w:val="009E684C"/>
    <w:rsid w:val="009E69AC"/>
    <w:rsid w:val="009E69C3"/>
    <w:rsid w:val="009E6A13"/>
    <w:rsid w:val="009E6ACD"/>
    <w:rsid w:val="009E6B13"/>
    <w:rsid w:val="009E6B67"/>
    <w:rsid w:val="009E6B6A"/>
    <w:rsid w:val="009E6D02"/>
    <w:rsid w:val="009E6D15"/>
    <w:rsid w:val="009E6D56"/>
    <w:rsid w:val="009E6D98"/>
    <w:rsid w:val="009E6E77"/>
    <w:rsid w:val="009E7008"/>
    <w:rsid w:val="009E7032"/>
    <w:rsid w:val="009E708E"/>
    <w:rsid w:val="009E70B5"/>
    <w:rsid w:val="009E71F6"/>
    <w:rsid w:val="009E72C2"/>
    <w:rsid w:val="009E730B"/>
    <w:rsid w:val="009E7402"/>
    <w:rsid w:val="009E75C0"/>
    <w:rsid w:val="009E7727"/>
    <w:rsid w:val="009E7771"/>
    <w:rsid w:val="009E7792"/>
    <w:rsid w:val="009E77F8"/>
    <w:rsid w:val="009E77FB"/>
    <w:rsid w:val="009E7818"/>
    <w:rsid w:val="009E78BA"/>
    <w:rsid w:val="009E79CC"/>
    <w:rsid w:val="009E79F3"/>
    <w:rsid w:val="009E79F5"/>
    <w:rsid w:val="009E7A64"/>
    <w:rsid w:val="009E7A99"/>
    <w:rsid w:val="009E7A9D"/>
    <w:rsid w:val="009E7BEB"/>
    <w:rsid w:val="009E7C11"/>
    <w:rsid w:val="009E7C3C"/>
    <w:rsid w:val="009E7C64"/>
    <w:rsid w:val="009E7C67"/>
    <w:rsid w:val="009E7CC9"/>
    <w:rsid w:val="009E7D6A"/>
    <w:rsid w:val="009E7DCC"/>
    <w:rsid w:val="009E7E7A"/>
    <w:rsid w:val="009E7EC5"/>
    <w:rsid w:val="009E7F7E"/>
    <w:rsid w:val="009F009A"/>
    <w:rsid w:val="009F00A6"/>
    <w:rsid w:val="009F00D4"/>
    <w:rsid w:val="009F0178"/>
    <w:rsid w:val="009F032C"/>
    <w:rsid w:val="009F0343"/>
    <w:rsid w:val="009F0370"/>
    <w:rsid w:val="009F037D"/>
    <w:rsid w:val="009F03F2"/>
    <w:rsid w:val="009F0406"/>
    <w:rsid w:val="009F0468"/>
    <w:rsid w:val="009F04AF"/>
    <w:rsid w:val="009F055A"/>
    <w:rsid w:val="009F06E1"/>
    <w:rsid w:val="009F0734"/>
    <w:rsid w:val="009F0756"/>
    <w:rsid w:val="009F0799"/>
    <w:rsid w:val="009F07EE"/>
    <w:rsid w:val="009F088B"/>
    <w:rsid w:val="009F098C"/>
    <w:rsid w:val="009F09BF"/>
    <w:rsid w:val="009F0A30"/>
    <w:rsid w:val="009F0BBB"/>
    <w:rsid w:val="009F0BF6"/>
    <w:rsid w:val="009F0C11"/>
    <w:rsid w:val="009F0C82"/>
    <w:rsid w:val="009F0C94"/>
    <w:rsid w:val="009F0CD1"/>
    <w:rsid w:val="009F0DC8"/>
    <w:rsid w:val="009F0E17"/>
    <w:rsid w:val="009F0ED3"/>
    <w:rsid w:val="009F1023"/>
    <w:rsid w:val="009F103A"/>
    <w:rsid w:val="009F1102"/>
    <w:rsid w:val="009F1280"/>
    <w:rsid w:val="009F12D5"/>
    <w:rsid w:val="009F1315"/>
    <w:rsid w:val="009F1323"/>
    <w:rsid w:val="009F1346"/>
    <w:rsid w:val="009F136F"/>
    <w:rsid w:val="009F14FF"/>
    <w:rsid w:val="009F1514"/>
    <w:rsid w:val="009F151E"/>
    <w:rsid w:val="009F1525"/>
    <w:rsid w:val="009F156B"/>
    <w:rsid w:val="009F15BF"/>
    <w:rsid w:val="009F15D5"/>
    <w:rsid w:val="009F1646"/>
    <w:rsid w:val="009F168B"/>
    <w:rsid w:val="009F1768"/>
    <w:rsid w:val="009F1791"/>
    <w:rsid w:val="009F1798"/>
    <w:rsid w:val="009F18BD"/>
    <w:rsid w:val="009F1902"/>
    <w:rsid w:val="009F19D6"/>
    <w:rsid w:val="009F1A64"/>
    <w:rsid w:val="009F1B8A"/>
    <w:rsid w:val="009F1CCE"/>
    <w:rsid w:val="009F1D0E"/>
    <w:rsid w:val="009F1D2B"/>
    <w:rsid w:val="009F1D9C"/>
    <w:rsid w:val="009F1E2B"/>
    <w:rsid w:val="009F1ED3"/>
    <w:rsid w:val="009F1EDA"/>
    <w:rsid w:val="009F1F49"/>
    <w:rsid w:val="009F1F78"/>
    <w:rsid w:val="009F1F82"/>
    <w:rsid w:val="009F2010"/>
    <w:rsid w:val="009F20A9"/>
    <w:rsid w:val="009F2146"/>
    <w:rsid w:val="009F21A0"/>
    <w:rsid w:val="009F222A"/>
    <w:rsid w:val="009F2350"/>
    <w:rsid w:val="009F2371"/>
    <w:rsid w:val="009F23D3"/>
    <w:rsid w:val="009F23E7"/>
    <w:rsid w:val="009F2407"/>
    <w:rsid w:val="009F241A"/>
    <w:rsid w:val="009F2564"/>
    <w:rsid w:val="009F256C"/>
    <w:rsid w:val="009F258D"/>
    <w:rsid w:val="009F264A"/>
    <w:rsid w:val="009F266F"/>
    <w:rsid w:val="009F2827"/>
    <w:rsid w:val="009F2839"/>
    <w:rsid w:val="009F284E"/>
    <w:rsid w:val="009F289D"/>
    <w:rsid w:val="009F296D"/>
    <w:rsid w:val="009F29D5"/>
    <w:rsid w:val="009F2B29"/>
    <w:rsid w:val="009F2B7F"/>
    <w:rsid w:val="009F2BB6"/>
    <w:rsid w:val="009F2BB8"/>
    <w:rsid w:val="009F2C25"/>
    <w:rsid w:val="009F2C91"/>
    <w:rsid w:val="009F2D73"/>
    <w:rsid w:val="009F2E08"/>
    <w:rsid w:val="009F2EDF"/>
    <w:rsid w:val="009F3070"/>
    <w:rsid w:val="009F3090"/>
    <w:rsid w:val="009F30A1"/>
    <w:rsid w:val="009F3168"/>
    <w:rsid w:val="009F31D8"/>
    <w:rsid w:val="009F321D"/>
    <w:rsid w:val="009F328A"/>
    <w:rsid w:val="009F3303"/>
    <w:rsid w:val="009F331E"/>
    <w:rsid w:val="009F3397"/>
    <w:rsid w:val="009F34F7"/>
    <w:rsid w:val="009F351B"/>
    <w:rsid w:val="009F358D"/>
    <w:rsid w:val="009F3635"/>
    <w:rsid w:val="009F3693"/>
    <w:rsid w:val="009F369E"/>
    <w:rsid w:val="009F36A4"/>
    <w:rsid w:val="009F36B4"/>
    <w:rsid w:val="009F36BB"/>
    <w:rsid w:val="009F36D3"/>
    <w:rsid w:val="009F3716"/>
    <w:rsid w:val="009F3743"/>
    <w:rsid w:val="009F37A2"/>
    <w:rsid w:val="009F390C"/>
    <w:rsid w:val="009F390F"/>
    <w:rsid w:val="009F39AB"/>
    <w:rsid w:val="009F3AC5"/>
    <w:rsid w:val="009F3AC8"/>
    <w:rsid w:val="009F3ACB"/>
    <w:rsid w:val="009F3BB3"/>
    <w:rsid w:val="009F3CD5"/>
    <w:rsid w:val="009F3D2F"/>
    <w:rsid w:val="009F3D5B"/>
    <w:rsid w:val="009F3EAD"/>
    <w:rsid w:val="009F3F2D"/>
    <w:rsid w:val="009F403E"/>
    <w:rsid w:val="009F40F1"/>
    <w:rsid w:val="009F4131"/>
    <w:rsid w:val="009F4357"/>
    <w:rsid w:val="009F43DE"/>
    <w:rsid w:val="009F4415"/>
    <w:rsid w:val="009F44CE"/>
    <w:rsid w:val="009F4686"/>
    <w:rsid w:val="009F46BD"/>
    <w:rsid w:val="009F47A5"/>
    <w:rsid w:val="009F482A"/>
    <w:rsid w:val="009F484A"/>
    <w:rsid w:val="009F497F"/>
    <w:rsid w:val="009F49AF"/>
    <w:rsid w:val="009F4AA9"/>
    <w:rsid w:val="009F4AC7"/>
    <w:rsid w:val="009F4B52"/>
    <w:rsid w:val="009F4F2B"/>
    <w:rsid w:val="009F4F40"/>
    <w:rsid w:val="009F4FCE"/>
    <w:rsid w:val="009F4FD6"/>
    <w:rsid w:val="009F4FE1"/>
    <w:rsid w:val="009F50C9"/>
    <w:rsid w:val="009F5123"/>
    <w:rsid w:val="009F5196"/>
    <w:rsid w:val="009F520A"/>
    <w:rsid w:val="009F5241"/>
    <w:rsid w:val="009F52D4"/>
    <w:rsid w:val="009F5357"/>
    <w:rsid w:val="009F5397"/>
    <w:rsid w:val="009F53DF"/>
    <w:rsid w:val="009F542F"/>
    <w:rsid w:val="009F5437"/>
    <w:rsid w:val="009F563E"/>
    <w:rsid w:val="009F56CB"/>
    <w:rsid w:val="009F56E2"/>
    <w:rsid w:val="009F56E3"/>
    <w:rsid w:val="009F579B"/>
    <w:rsid w:val="009F57C1"/>
    <w:rsid w:val="009F57DD"/>
    <w:rsid w:val="009F583B"/>
    <w:rsid w:val="009F58F0"/>
    <w:rsid w:val="009F5A17"/>
    <w:rsid w:val="009F5A3D"/>
    <w:rsid w:val="009F5A61"/>
    <w:rsid w:val="009F5A98"/>
    <w:rsid w:val="009F5C5E"/>
    <w:rsid w:val="009F5D49"/>
    <w:rsid w:val="009F5E2A"/>
    <w:rsid w:val="009F5E68"/>
    <w:rsid w:val="009F5F41"/>
    <w:rsid w:val="009F5FA3"/>
    <w:rsid w:val="009F5FAE"/>
    <w:rsid w:val="009F5FB1"/>
    <w:rsid w:val="009F5FC3"/>
    <w:rsid w:val="009F5FD8"/>
    <w:rsid w:val="009F60B1"/>
    <w:rsid w:val="009F6181"/>
    <w:rsid w:val="009F6315"/>
    <w:rsid w:val="009F632F"/>
    <w:rsid w:val="009F63C8"/>
    <w:rsid w:val="009F63F2"/>
    <w:rsid w:val="009F64F3"/>
    <w:rsid w:val="009F6595"/>
    <w:rsid w:val="009F659F"/>
    <w:rsid w:val="009F6638"/>
    <w:rsid w:val="009F6641"/>
    <w:rsid w:val="009F6677"/>
    <w:rsid w:val="009F67CD"/>
    <w:rsid w:val="009F67F6"/>
    <w:rsid w:val="009F6855"/>
    <w:rsid w:val="009F688B"/>
    <w:rsid w:val="009F6921"/>
    <w:rsid w:val="009F6987"/>
    <w:rsid w:val="009F6A21"/>
    <w:rsid w:val="009F6BC6"/>
    <w:rsid w:val="009F6C64"/>
    <w:rsid w:val="009F6CEB"/>
    <w:rsid w:val="009F6CF3"/>
    <w:rsid w:val="009F6D45"/>
    <w:rsid w:val="009F6D69"/>
    <w:rsid w:val="009F6E49"/>
    <w:rsid w:val="009F6EAC"/>
    <w:rsid w:val="009F6F30"/>
    <w:rsid w:val="009F6F77"/>
    <w:rsid w:val="009F6F98"/>
    <w:rsid w:val="009F7026"/>
    <w:rsid w:val="009F703F"/>
    <w:rsid w:val="009F71B8"/>
    <w:rsid w:val="009F7341"/>
    <w:rsid w:val="009F7353"/>
    <w:rsid w:val="009F7367"/>
    <w:rsid w:val="009F73DB"/>
    <w:rsid w:val="009F7414"/>
    <w:rsid w:val="009F741D"/>
    <w:rsid w:val="009F7420"/>
    <w:rsid w:val="009F7456"/>
    <w:rsid w:val="009F74F8"/>
    <w:rsid w:val="009F7604"/>
    <w:rsid w:val="009F76EB"/>
    <w:rsid w:val="009F77FB"/>
    <w:rsid w:val="009F7804"/>
    <w:rsid w:val="009F7818"/>
    <w:rsid w:val="009F799E"/>
    <w:rsid w:val="009F7AE4"/>
    <w:rsid w:val="009F7BC8"/>
    <w:rsid w:val="009F7BD4"/>
    <w:rsid w:val="009F7C48"/>
    <w:rsid w:val="009F7CF9"/>
    <w:rsid w:val="009F7D7F"/>
    <w:rsid w:val="009F7E32"/>
    <w:rsid w:val="009F7EED"/>
    <w:rsid w:val="009F7F16"/>
    <w:rsid w:val="009F7F22"/>
    <w:rsid w:val="009F7F6B"/>
    <w:rsid w:val="009F7FAA"/>
    <w:rsid w:val="00A000FA"/>
    <w:rsid w:val="00A002DE"/>
    <w:rsid w:val="00A0040F"/>
    <w:rsid w:val="00A0041B"/>
    <w:rsid w:val="00A0042E"/>
    <w:rsid w:val="00A00431"/>
    <w:rsid w:val="00A004B6"/>
    <w:rsid w:val="00A005ED"/>
    <w:rsid w:val="00A006ED"/>
    <w:rsid w:val="00A00700"/>
    <w:rsid w:val="00A00926"/>
    <w:rsid w:val="00A00955"/>
    <w:rsid w:val="00A00977"/>
    <w:rsid w:val="00A009CF"/>
    <w:rsid w:val="00A009D9"/>
    <w:rsid w:val="00A00A5E"/>
    <w:rsid w:val="00A00B0A"/>
    <w:rsid w:val="00A00B75"/>
    <w:rsid w:val="00A00D78"/>
    <w:rsid w:val="00A00E18"/>
    <w:rsid w:val="00A00E98"/>
    <w:rsid w:val="00A00EA2"/>
    <w:rsid w:val="00A00EFD"/>
    <w:rsid w:val="00A00FDE"/>
    <w:rsid w:val="00A00FE5"/>
    <w:rsid w:val="00A0100C"/>
    <w:rsid w:val="00A0102C"/>
    <w:rsid w:val="00A01042"/>
    <w:rsid w:val="00A010A6"/>
    <w:rsid w:val="00A01117"/>
    <w:rsid w:val="00A011A6"/>
    <w:rsid w:val="00A011E7"/>
    <w:rsid w:val="00A01227"/>
    <w:rsid w:val="00A01316"/>
    <w:rsid w:val="00A0138F"/>
    <w:rsid w:val="00A01390"/>
    <w:rsid w:val="00A013B8"/>
    <w:rsid w:val="00A01438"/>
    <w:rsid w:val="00A014AE"/>
    <w:rsid w:val="00A01501"/>
    <w:rsid w:val="00A0150E"/>
    <w:rsid w:val="00A015A3"/>
    <w:rsid w:val="00A015AD"/>
    <w:rsid w:val="00A015BD"/>
    <w:rsid w:val="00A01600"/>
    <w:rsid w:val="00A0161C"/>
    <w:rsid w:val="00A01654"/>
    <w:rsid w:val="00A01688"/>
    <w:rsid w:val="00A01696"/>
    <w:rsid w:val="00A0169A"/>
    <w:rsid w:val="00A016DD"/>
    <w:rsid w:val="00A0181E"/>
    <w:rsid w:val="00A01890"/>
    <w:rsid w:val="00A01902"/>
    <w:rsid w:val="00A0192D"/>
    <w:rsid w:val="00A0195A"/>
    <w:rsid w:val="00A01989"/>
    <w:rsid w:val="00A019A7"/>
    <w:rsid w:val="00A019E2"/>
    <w:rsid w:val="00A01A65"/>
    <w:rsid w:val="00A01A80"/>
    <w:rsid w:val="00A01A83"/>
    <w:rsid w:val="00A01ABF"/>
    <w:rsid w:val="00A01BDF"/>
    <w:rsid w:val="00A01BE0"/>
    <w:rsid w:val="00A01C60"/>
    <w:rsid w:val="00A01C9C"/>
    <w:rsid w:val="00A01CE5"/>
    <w:rsid w:val="00A01E71"/>
    <w:rsid w:val="00A01EAE"/>
    <w:rsid w:val="00A01EFD"/>
    <w:rsid w:val="00A02061"/>
    <w:rsid w:val="00A0211B"/>
    <w:rsid w:val="00A0226F"/>
    <w:rsid w:val="00A02298"/>
    <w:rsid w:val="00A022A3"/>
    <w:rsid w:val="00A0231B"/>
    <w:rsid w:val="00A02368"/>
    <w:rsid w:val="00A02396"/>
    <w:rsid w:val="00A023B8"/>
    <w:rsid w:val="00A023BA"/>
    <w:rsid w:val="00A02466"/>
    <w:rsid w:val="00A0255F"/>
    <w:rsid w:val="00A02578"/>
    <w:rsid w:val="00A025C6"/>
    <w:rsid w:val="00A02655"/>
    <w:rsid w:val="00A026E3"/>
    <w:rsid w:val="00A0274C"/>
    <w:rsid w:val="00A027AB"/>
    <w:rsid w:val="00A02814"/>
    <w:rsid w:val="00A0282A"/>
    <w:rsid w:val="00A02894"/>
    <w:rsid w:val="00A028C4"/>
    <w:rsid w:val="00A028D2"/>
    <w:rsid w:val="00A02947"/>
    <w:rsid w:val="00A02955"/>
    <w:rsid w:val="00A029DF"/>
    <w:rsid w:val="00A02A4D"/>
    <w:rsid w:val="00A02A99"/>
    <w:rsid w:val="00A02A9B"/>
    <w:rsid w:val="00A02AF9"/>
    <w:rsid w:val="00A02B09"/>
    <w:rsid w:val="00A02C31"/>
    <w:rsid w:val="00A02DAA"/>
    <w:rsid w:val="00A02E2E"/>
    <w:rsid w:val="00A02E69"/>
    <w:rsid w:val="00A02F63"/>
    <w:rsid w:val="00A02F64"/>
    <w:rsid w:val="00A02FED"/>
    <w:rsid w:val="00A0300A"/>
    <w:rsid w:val="00A03011"/>
    <w:rsid w:val="00A032DC"/>
    <w:rsid w:val="00A032DF"/>
    <w:rsid w:val="00A034AA"/>
    <w:rsid w:val="00A034E5"/>
    <w:rsid w:val="00A03504"/>
    <w:rsid w:val="00A03603"/>
    <w:rsid w:val="00A0362A"/>
    <w:rsid w:val="00A03679"/>
    <w:rsid w:val="00A036D1"/>
    <w:rsid w:val="00A036E0"/>
    <w:rsid w:val="00A036F0"/>
    <w:rsid w:val="00A0373B"/>
    <w:rsid w:val="00A0377A"/>
    <w:rsid w:val="00A0391B"/>
    <w:rsid w:val="00A03A30"/>
    <w:rsid w:val="00A03A39"/>
    <w:rsid w:val="00A03A88"/>
    <w:rsid w:val="00A03AB4"/>
    <w:rsid w:val="00A03AEF"/>
    <w:rsid w:val="00A03B3C"/>
    <w:rsid w:val="00A03BD4"/>
    <w:rsid w:val="00A03CB4"/>
    <w:rsid w:val="00A03CFB"/>
    <w:rsid w:val="00A03EB5"/>
    <w:rsid w:val="00A03FDB"/>
    <w:rsid w:val="00A03FF7"/>
    <w:rsid w:val="00A0414F"/>
    <w:rsid w:val="00A0418E"/>
    <w:rsid w:val="00A041AF"/>
    <w:rsid w:val="00A041B2"/>
    <w:rsid w:val="00A043DF"/>
    <w:rsid w:val="00A04459"/>
    <w:rsid w:val="00A04463"/>
    <w:rsid w:val="00A044B0"/>
    <w:rsid w:val="00A044F8"/>
    <w:rsid w:val="00A04587"/>
    <w:rsid w:val="00A0459E"/>
    <w:rsid w:val="00A046CF"/>
    <w:rsid w:val="00A0473D"/>
    <w:rsid w:val="00A049A8"/>
    <w:rsid w:val="00A049C9"/>
    <w:rsid w:val="00A049CC"/>
    <w:rsid w:val="00A04A38"/>
    <w:rsid w:val="00A04A91"/>
    <w:rsid w:val="00A04B02"/>
    <w:rsid w:val="00A04BAF"/>
    <w:rsid w:val="00A04C9B"/>
    <w:rsid w:val="00A04CCE"/>
    <w:rsid w:val="00A04D57"/>
    <w:rsid w:val="00A04DDC"/>
    <w:rsid w:val="00A04EA9"/>
    <w:rsid w:val="00A04EDD"/>
    <w:rsid w:val="00A04F11"/>
    <w:rsid w:val="00A04F68"/>
    <w:rsid w:val="00A04FEF"/>
    <w:rsid w:val="00A0516B"/>
    <w:rsid w:val="00A05172"/>
    <w:rsid w:val="00A05222"/>
    <w:rsid w:val="00A05240"/>
    <w:rsid w:val="00A052B5"/>
    <w:rsid w:val="00A0534A"/>
    <w:rsid w:val="00A0536F"/>
    <w:rsid w:val="00A05375"/>
    <w:rsid w:val="00A0537F"/>
    <w:rsid w:val="00A05387"/>
    <w:rsid w:val="00A053AF"/>
    <w:rsid w:val="00A053B7"/>
    <w:rsid w:val="00A053C5"/>
    <w:rsid w:val="00A05430"/>
    <w:rsid w:val="00A054A0"/>
    <w:rsid w:val="00A05661"/>
    <w:rsid w:val="00A05676"/>
    <w:rsid w:val="00A05744"/>
    <w:rsid w:val="00A0575A"/>
    <w:rsid w:val="00A05912"/>
    <w:rsid w:val="00A05962"/>
    <w:rsid w:val="00A05B4E"/>
    <w:rsid w:val="00A05B78"/>
    <w:rsid w:val="00A05BC5"/>
    <w:rsid w:val="00A05D94"/>
    <w:rsid w:val="00A05D9F"/>
    <w:rsid w:val="00A05DA8"/>
    <w:rsid w:val="00A05DCB"/>
    <w:rsid w:val="00A05E4E"/>
    <w:rsid w:val="00A05EE3"/>
    <w:rsid w:val="00A05F1A"/>
    <w:rsid w:val="00A05F4E"/>
    <w:rsid w:val="00A05F73"/>
    <w:rsid w:val="00A05F78"/>
    <w:rsid w:val="00A0608A"/>
    <w:rsid w:val="00A060E1"/>
    <w:rsid w:val="00A06154"/>
    <w:rsid w:val="00A061FD"/>
    <w:rsid w:val="00A063B8"/>
    <w:rsid w:val="00A06417"/>
    <w:rsid w:val="00A064EC"/>
    <w:rsid w:val="00A066A8"/>
    <w:rsid w:val="00A0674B"/>
    <w:rsid w:val="00A06815"/>
    <w:rsid w:val="00A06838"/>
    <w:rsid w:val="00A0690E"/>
    <w:rsid w:val="00A06957"/>
    <w:rsid w:val="00A06958"/>
    <w:rsid w:val="00A069DF"/>
    <w:rsid w:val="00A069F6"/>
    <w:rsid w:val="00A06A7B"/>
    <w:rsid w:val="00A06BC5"/>
    <w:rsid w:val="00A06BD1"/>
    <w:rsid w:val="00A06C00"/>
    <w:rsid w:val="00A06C97"/>
    <w:rsid w:val="00A06D21"/>
    <w:rsid w:val="00A06DB1"/>
    <w:rsid w:val="00A06F83"/>
    <w:rsid w:val="00A07065"/>
    <w:rsid w:val="00A0707B"/>
    <w:rsid w:val="00A070B8"/>
    <w:rsid w:val="00A070D3"/>
    <w:rsid w:val="00A071F5"/>
    <w:rsid w:val="00A07241"/>
    <w:rsid w:val="00A0724B"/>
    <w:rsid w:val="00A07270"/>
    <w:rsid w:val="00A07302"/>
    <w:rsid w:val="00A07338"/>
    <w:rsid w:val="00A074E7"/>
    <w:rsid w:val="00A07526"/>
    <w:rsid w:val="00A0753A"/>
    <w:rsid w:val="00A07559"/>
    <w:rsid w:val="00A0761B"/>
    <w:rsid w:val="00A0768D"/>
    <w:rsid w:val="00A076CB"/>
    <w:rsid w:val="00A0777B"/>
    <w:rsid w:val="00A07B42"/>
    <w:rsid w:val="00A07BC5"/>
    <w:rsid w:val="00A07C4E"/>
    <w:rsid w:val="00A07CDD"/>
    <w:rsid w:val="00A07CE1"/>
    <w:rsid w:val="00A07D90"/>
    <w:rsid w:val="00A07DC3"/>
    <w:rsid w:val="00A07DC8"/>
    <w:rsid w:val="00A07DF0"/>
    <w:rsid w:val="00A07E24"/>
    <w:rsid w:val="00A07E79"/>
    <w:rsid w:val="00A07E88"/>
    <w:rsid w:val="00A07E8B"/>
    <w:rsid w:val="00A07EB8"/>
    <w:rsid w:val="00A07F5A"/>
    <w:rsid w:val="00A07FCB"/>
    <w:rsid w:val="00A10007"/>
    <w:rsid w:val="00A101E7"/>
    <w:rsid w:val="00A10242"/>
    <w:rsid w:val="00A102B9"/>
    <w:rsid w:val="00A10313"/>
    <w:rsid w:val="00A10333"/>
    <w:rsid w:val="00A103B7"/>
    <w:rsid w:val="00A103EB"/>
    <w:rsid w:val="00A10428"/>
    <w:rsid w:val="00A10595"/>
    <w:rsid w:val="00A105C2"/>
    <w:rsid w:val="00A105CD"/>
    <w:rsid w:val="00A1061B"/>
    <w:rsid w:val="00A106F8"/>
    <w:rsid w:val="00A107D8"/>
    <w:rsid w:val="00A1080A"/>
    <w:rsid w:val="00A10892"/>
    <w:rsid w:val="00A10916"/>
    <w:rsid w:val="00A10978"/>
    <w:rsid w:val="00A109E1"/>
    <w:rsid w:val="00A10B26"/>
    <w:rsid w:val="00A10C52"/>
    <w:rsid w:val="00A10C53"/>
    <w:rsid w:val="00A10C54"/>
    <w:rsid w:val="00A10DF7"/>
    <w:rsid w:val="00A10EC9"/>
    <w:rsid w:val="00A10FD8"/>
    <w:rsid w:val="00A1100D"/>
    <w:rsid w:val="00A11100"/>
    <w:rsid w:val="00A1117B"/>
    <w:rsid w:val="00A11195"/>
    <w:rsid w:val="00A111F0"/>
    <w:rsid w:val="00A11200"/>
    <w:rsid w:val="00A112C1"/>
    <w:rsid w:val="00A112E4"/>
    <w:rsid w:val="00A112ED"/>
    <w:rsid w:val="00A112FE"/>
    <w:rsid w:val="00A11367"/>
    <w:rsid w:val="00A11368"/>
    <w:rsid w:val="00A11398"/>
    <w:rsid w:val="00A113EC"/>
    <w:rsid w:val="00A11400"/>
    <w:rsid w:val="00A114BD"/>
    <w:rsid w:val="00A114D1"/>
    <w:rsid w:val="00A117BF"/>
    <w:rsid w:val="00A11811"/>
    <w:rsid w:val="00A118FA"/>
    <w:rsid w:val="00A11985"/>
    <w:rsid w:val="00A11A7A"/>
    <w:rsid w:val="00A11A8B"/>
    <w:rsid w:val="00A11AAF"/>
    <w:rsid w:val="00A11B07"/>
    <w:rsid w:val="00A11B1A"/>
    <w:rsid w:val="00A11B65"/>
    <w:rsid w:val="00A11C76"/>
    <w:rsid w:val="00A11C7D"/>
    <w:rsid w:val="00A11C9F"/>
    <w:rsid w:val="00A11CCC"/>
    <w:rsid w:val="00A11CD2"/>
    <w:rsid w:val="00A11D5E"/>
    <w:rsid w:val="00A11DA0"/>
    <w:rsid w:val="00A11E0F"/>
    <w:rsid w:val="00A11E26"/>
    <w:rsid w:val="00A11E31"/>
    <w:rsid w:val="00A11F47"/>
    <w:rsid w:val="00A11F49"/>
    <w:rsid w:val="00A11FD9"/>
    <w:rsid w:val="00A120D9"/>
    <w:rsid w:val="00A12259"/>
    <w:rsid w:val="00A122E2"/>
    <w:rsid w:val="00A12338"/>
    <w:rsid w:val="00A12382"/>
    <w:rsid w:val="00A12454"/>
    <w:rsid w:val="00A12556"/>
    <w:rsid w:val="00A1260D"/>
    <w:rsid w:val="00A12642"/>
    <w:rsid w:val="00A12697"/>
    <w:rsid w:val="00A1272E"/>
    <w:rsid w:val="00A12762"/>
    <w:rsid w:val="00A127A5"/>
    <w:rsid w:val="00A1297E"/>
    <w:rsid w:val="00A129C2"/>
    <w:rsid w:val="00A12A07"/>
    <w:rsid w:val="00A12A38"/>
    <w:rsid w:val="00A12B20"/>
    <w:rsid w:val="00A12BE4"/>
    <w:rsid w:val="00A12D64"/>
    <w:rsid w:val="00A12DB6"/>
    <w:rsid w:val="00A12E33"/>
    <w:rsid w:val="00A12E8D"/>
    <w:rsid w:val="00A12EBE"/>
    <w:rsid w:val="00A12F3D"/>
    <w:rsid w:val="00A12F67"/>
    <w:rsid w:val="00A12FEC"/>
    <w:rsid w:val="00A1302A"/>
    <w:rsid w:val="00A13071"/>
    <w:rsid w:val="00A13115"/>
    <w:rsid w:val="00A13118"/>
    <w:rsid w:val="00A1311F"/>
    <w:rsid w:val="00A13133"/>
    <w:rsid w:val="00A13158"/>
    <w:rsid w:val="00A131B6"/>
    <w:rsid w:val="00A131D6"/>
    <w:rsid w:val="00A13255"/>
    <w:rsid w:val="00A1334A"/>
    <w:rsid w:val="00A133E5"/>
    <w:rsid w:val="00A135BC"/>
    <w:rsid w:val="00A136D1"/>
    <w:rsid w:val="00A1380F"/>
    <w:rsid w:val="00A138DA"/>
    <w:rsid w:val="00A1396C"/>
    <w:rsid w:val="00A139E5"/>
    <w:rsid w:val="00A139FF"/>
    <w:rsid w:val="00A13A33"/>
    <w:rsid w:val="00A13A64"/>
    <w:rsid w:val="00A13AE1"/>
    <w:rsid w:val="00A13AF0"/>
    <w:rsid w:val="00A13C5A"/>
    <w:rsid w:val="00A13CAC"/>
    <w:rsid w:val="00A13CC7"/>
    <w:rsid w:val="00A13CD4"/>
    <w:rsid w:val="00A13D27"/>
    <w:rsid w:val="00A13E77"/>
    <w:rsid w:val="00A13E82"/>
    <w:rsid w:val="00A13EA7"/>
    <w:rsid w:val="00A13ED7"/>
    <w:rsid w:val="00A13FEA"/>
    <w:rsid w:val="00A13FED"/>
    <w:rsid w:val="00A1409A"/>
    <w:rsid w:val="00A141C6"/>
    <w:rsid w:val="00A1422B"/>
    <w:rsid w:val="00A14241"/>
    <w:rsid w:val="00A1426C"/>
    <w:rsid w:val="00A14288"/>
    <w:rsid w:val="00A142AC"/>
    <w:rsid w:val="00A145C6"/>
    <w:rsid w:val="00A147BE"/>
    <w:rsid w:val="00A14826"/>
    <w:rsid w:val="00A14828"/>
    <w:rsid w:val="00A148DE"/>
    <w:rsid w:val="00A148FE"/>
    <w:rsid w:val="00A1499B"/>
    <w:rsid w:val="00A14A4F"/>
    <w:rsid w:val="00A14D2F"/>
    <w:rsid w:val="00A14DF3"/>
    <w:rsid w:val="00A14ECA"/>
    <w:rsid w:val="00A14EF9"/>
    <w:rsid w:val="00A14F77"/>
    <w:rsid w:val="00A14FCF"/>
    <w:rsid w:val="00A15004"/>
    <w:rsid w:val="00A15027"/>
    <w:rsid w:val="00A15060"/>
    <w:rsid w:val="00A15105"/>
    <w:rsid w:val="00A1520D"/>
    <w:rsid w:val="00A15242"/>
    <w:rsid w:val="00A1526E"/>
    <w:rsid w:val="00A15294"/>
    <w:rsid w:val="00A152C4"/>
    <w:rsid w:val="00A1530D"/>
    <w:rsid w:val="00A15320"/>
    <w:rsid w:val="00A15330"/>
    <w:rsid w:val="00A1535A"/>
    <w:rsid w:val="00A15402"/>
    <w:rsid w:val="00A155F9"/>
    <w:rsid w:val="00A156D1"/>
    <w:rsid w:val="00A15724"/>
    <w:rsid w:val="00A15761"/>
    <w:rsid w:val="00A157D3"/>
    <w:rsid w:val="00A1587E"/>
    <w:rsid w:val="00A15894"/>
    <w:rsid w:val="00A15914"/>
    <w:rsid w:val="00A15927"/>
    <w:rsid w:val="00A15A8D"/>
    <w:rsid w:val="00A15A8E"/>
    <w:rsid w:val="00A15BB1"/>
    <w:rsid w:val="00A15C7B"/>
    <w:rsid w:val="00A15C81"/>
    <w:rsid w:val="00A15D69"/>
    <w:rsid w:val="00A15DED"/>
    <w:rsid w:val="00A15DF0"/>
    <w:rsid w:val="00A15E46"/>
    <w:rsid w:val="00A15EE3"/>
    <w:rsid w:val="00A160FE"/>
    <w:rsid w:val="00A16130"/>
    <w:rsid w:val="00A16216"/>
    <w:rsid w:val="00A162A6"/>
    <w:rsid w:val="00A1632E"/>
    <w:rsid w:val="00A16529"/>
    <w:rsid w:val="00A165D6"/>
    <w:rsid w:val="00A165EB"/>
    <w:rsid w:val="00A16669"/>
    <w:rsid w:val="00A1666C"/>
    <w:rsid w:val="00A1667D"/>
    <w:rsid w:val="00A16861"/>
    <w:rsid w:val="00A16896"/>
    <w:rsid w:val="00A168BC"/>
    <w:rsid w:val="00A169AD"/>
    <w:rsid w:val="00A16A16"/>
    <w:rsid w:val="00A16A88"/>
    <w:rsid w:val="00A16ADE"/>
    <w:rsid w:val="00A16B3F"/>
    <w:rsid w:val="00A16C85"/>
    <w:rsid w:val="00A16CA9"/>
    <w:rsid w:val="00A16D02"/>
    <w:rsid w:val="00A16DDA"/>
    <w:rsid w:val="00A16DDD"/>
    <w:rsid w:val="00A16E16"/>
    <w:rsid w:val="00A16F2D"/>
    <w:rsid w:val="00A16FC6"/>
    <w:rsid w:val="00A17044"/>
    <w:rsid w:val="00A17144"/>
    <w:rsid w:val="00A171B3"/>
    <w:rsid w:val="00A171BA"/>
    <w:rsid w:val="00A171BB"/>
    <w:rsid w:val="00A1727C"/>
    <w:rsid w:val="00A1729C"/>
    <w:rsid w:val="00A17346"/>
    <w:rsid w:val="00A17351"/>
    <w:rsid w:val="00A17355"/>
    <w:rsid w:val="00A17424"/>
    <w:rsid w:val="00A174BE"/>
    <w:rsid w:val="00A1757D"/>
    <w:rsid w:val="00A1757F"/>
    <w:rsid w:val="00A17587"/>
    <w:rsid w:val="00A17781"/>
    <w:rsid w:val="00A1781B"/>
    <w:rsid w:val="00A17837"/>
    <w:rsid w:val="00A179C8"/>
    <w:rsid w:val="00A179F3"/>
    <w:rsid w:val="00A17BFF"/>
    <w:rsid w:val="00A17C12"/>
    <w:rsid w:val="00A17C21"/>
    <w:rsid w:val="00A17C23"/>
    <w:rsid w:val="00A17C32"/>
    <w:rsid w:val="00A17C55"/>
    <w:rsid w:val="00A17CE4"/>
    <w:rsid w:val="00A17D48"/>
    <w:rsid w:val="00A17DAD"/>
    <w:rsid w:val="00A17DE5"/>
    <w:rsid w:val="00A17E67"/>
    <w:rsid w:val="00A17F91"/>
    <w:rsid w:val="00A20036"/>
    <w:rsid w:val="00A200C6"/>
    <w:rsid w:val="00A200C8"/>
    <w:rsid w:val="00A20159"/>
    <w:rsid w:val="00A201A5"/>
    <w:rsid w:val="00A20324"/>
    <w:rsid w:val="00A2035B"/>
    <w:rsid w:val="00A2039B"/>
    <w:rsid w:val="00A20489"/>
    <w:rsid w:val="00A204D0"/>
    <w:rsid w:val="00A2051E"/>
    <w:rsid w:val="00A205E7"/>
    <w:rsid w:val="00A20608"/>
    <w:rsid w:val="00A206B0"/>
    <w:rsid w:val="00A206BC"/>
    <w:rsid w:val="00A20713"/>
    <w:rsid w:val="00A207D9"/>
    <w:rsid w:val="00A207DA"/>
    <w:rsid w:val="00A207E2"/>
    <w:rsid w:val="00A20823"/>
    <w:rsid w:val="00A20838"/>
    <w:rsid w:val="00A20864"/>
    <w:rsid w:val="00A208F0"/>
    <w:rsid w:val="00A209DF"/>
    <w:rsid w:val="00A20BDF"/>
    <w:rsid w:val="00A20BF2"/>
    <w:rsid w:val="00A20C6E"/>
    <w:rsid w:val="00A20CDB"/>
    <w:rsid w:val="00A20D71"/>
    <w:rsid w:val="00A20D72"/>
    <w:rsid w:val="00A20E39"/>
    <w:rsid w:val="00A20E47"/>
    <w:rsid w:val="00A20EAB"/>
    <w:rsid w:val="00A20EB1"/>
    <w:rsid w:val="00A20F12"/>
    <w:rsid w:val="00A20F60"/>
    <w:rsid w:val="00A20F7B"/>
    <w:rsid w:val="00A210CE"/>
    <w:rsid w:val="00A2113D"/>
    <w:rsid w:val="00A2116B"/>
    <w:rsid w:val="00A211B5"/>
    <w:rsid w:val="00A211CB"/>
    <w:rsid w:val="00A211DB"/>
    <w:rsid w:val="00A21306"/>
    <w:rsid w:val="00A21320"/>
    <w:rsid w:val="00A2133F"/>
    <w:rsid w:val="00A214BA"/>
    <w:rsid w:val="00A215FD"/>
    <w:rsid w:val="00A21678"/>
    <w:rsid w:val="00A21691"/>
    <w:rsid w:val="00A216DC"/>
    <w:rsid w:val="00A216FE"/>
    <w:rsid w:val="00A217BA"/>
    <w:rsid w:val="00A21823"/>
    <w:rsid w:val="00A218D4"/>
    <w:rsid w:val="00A219C8"/>
    <w:rsid w:val="00A219D3"/>
    <w:rsid w:val="00A219FE"/>
    <w:rsid w:val="00A21A71"/>
    <w:rsid w:val="00A21B26"/>
    <w:rsid w:val="00A21B28"/>
    <w:rsid w:val="00A21B4D"/>
    <w:rsid w:val="00A21B8C"/>
    <w:rsid w:val="00A21BF1"/>
    <w:rsid w:val="00A21C1E"/>
    <w:rsid w:val="00A21C67"/>
    <w:rsid w:val="00A21DA5"/>
    <w:rsid w:val="00A21DEE"/>
    <w:rsid w:val="00A21DF6"/>
    <w:rsid w:val="00A21E03"/>
    <w:rsid w:val="00A21E2A"/>
    <w:rsid w:val="00A21E56"/>
    <w:rsid w:val="00A21E67"/>
    <w:rsid w:val="00A21E94"/>
    <w:rsid w:val="00A21FD5"/>
    <w:rsid w:val="00A22032"/>
    <w:rsid w:val="00A22064"/>
    <w:rsid w:val="00A22123"/>
    <w:rsid w:val="00A22130"/>
    <w:rsid w:val="00A22150"/>
    <w:rsid w:val="00A2219F"/>
    <w:rsid w:val="00A2222D"/>
    <w:rsid w:val="00A2226B"/>
    <w:rsid w:val="00A222D6"/>
    <w:rsid w:val="00A222E6"/>
    <w:rsid w:val="00A22399"/>
    <w:rsid w:val="00A22401"/>
    <w:rsid w:val="00A2244F"/>
    <w:rsid w:val="00A22457"/>
    <w:rsid w:val="00A2261F"/>
    <w:rsid w:val="00A22738"/>
    <w:rsid w:val="00A2279B"/>
    <w:rsid w:val="00A228A4"/>
    <w:rsid w:val="00A228A5"/>
    <w:rsid w:val="00A228E9"/>
    <w:rsid w:val="00A228EC"/>
    <w:rsid w:val="00A228F9"/>
    <w:rsid w:val="00A2293B"/>
    <w:rsid w:val="00A229D5"/>
    <w:rsid w:val="00A22B27"/>
    <w:rsid w:val="00A22BD1"/>
    <w:rsid w:val="00A22C50"/>
    <w:rsid w:val="00A22CEF"/>
    <w:rsid w:val="00A22D67"/>
    <w:rsid w:val="00A22D6E"/>
    <w:rsid w:val="00A22D74"/>
    <w:rsid w:val="00A22DEC"/>
    <w:rsid w:val="00A22DF1"/>
    <w:rsid w:val="00A22E0C"/>
    <w:rsid w:val="00A22F81"/>
    <w:rsid w:val="00A22F9F"/>
    <w:rsid w:val="00A22FD8"/>
    <w:rsid w:val="00A2301C"/>
    <w:rsid w:val="00A23031"/>
    <w:rsid w:val="00A23040"/>
    <w:rsid w:val="00A231C9"/>
    <w:rsid w:val="00A231E3"/>
    <w:rsid w:val="00A231EB"/>
    <w:rsid w:val="00A231F3"/>
    <w:rsid w:val="00A231FD"/>
    <w:rsid w:val="00A23259"/>
    <w:rsid w:val="00A23260"/>
    <w:rsid w:val="00A232EC"/>
    <w:rsid w:val="00A23387"/>
    <w:rsid w:val="00A2339C"/>
    <w:rsid w:val="00A233BC"/>
    <w:rsid w:val="00A233BE"/>
    <w:rsid w:val="00A23408"/>
    <w:rsid w:val="00A2359A"/>
    <w:rsid w:val="00A235CA"/>
    <w:rsid w:val="00A235F2"/>
    <w:rsid w:val="00A236E6"/>
    <w:rsid w:val="00A2378E"/>
    <w:rsid w:val="00A23790"/>
    <w:rsid w:val="00A23817"/>
    <w:rsid w:val="00A2384E"/>
    <w:rsid w:val="00A23865"/>
    <w:rsid w:val="00A23890"/>
    <w:rsid w:val="00A238C6"/>
    <w:rsid w:val="00A238F8"/>
    <w:rsid w:val="00A23A4B"/>
    <w:rsid w:val="00A23C74"/>
    <w:rsid w:val="00A23D9E"/>
    <w:rsid w:val="00A23DCA"/>
    <w:rsid w:val="00A23FDD"/>
    <w:rsid w:val="00A240B2"/>
    <w:rsid w:val="00A240D1"/>
    <w:rsid w:val="00A24126"/>
    <w:rsid w:val="00A24159"/>
    <w:rsid w:val="00A241D3"/>
    <w:rsid w:val="00A24214"/>
    <w:rsid w:val="00A24320"/>
    <w:rsid w:val="00A24394"/>
    <w:rsid w:val="00A24505"/>
    <w:rsid w:val="00A2451F"/>
    <w:rsid w:val="00A2465E"/>
    <w:rsid w:val="00A2466B"/>
    <w:rsid w:val="00A2466D"/>
    <w:rsid w:val="00A24671"/>
    <w:rsid w:val="00A24708"/>
    <w:rsid w:val="00A2479D"/>
    <w:rsid w:val="00A2488C"/>
    <w:rsid w:val="00A248B8"/>
    <w:rsid w:val="00A2492D"/>
    <w:rsid w:val="00A249F9"/>
    <w:rsid w:val="00A24A38"/>
    <w:rsid w:val="00A24A8D"/>
    <w:rsid w:val="00A24B3A"/>
    <w:rsid w:val="00A24BD2"/>
    <w:rsid w:val="00A24CD9"/>
    <w:rsid w:val="00A24CF5"/>
    <w:rsid w:val="00A24DBB"/>
    <w:rsid w:val="00A24EA1"/>
    <w:rsid w:val="00A24EA3"/>
    <w:rsid w:val="00A24EA6"/>
    <w:rsid w:val="00A24EAA"/>
    <w:rsid w:val="00A24EC7"/>
    <w:rsid w:val="00A24F59"/>
    <w:rsid w:val="00A24F70"/>
    <w:rsid w:val="00A24FBD"/>
    <w:rsid w:val="00A2502A"/>
    <w:rsid w:val="00A251A8"/>
    <w:rsid w:val="00A251F9"/>
    <w:rsid w:val="00A25222"/>
    <w:rsid w:val="00A252C4"/>
    <w:rsid w:val="00A25385"/>
    <w:rsid w:val="00A25401"/>
    <w:rsid w:val="00A25429"/>
    <w:rsid w:val="00A25473"/>
    <w:rsid w:val="00A25548"/>
    <w:rsid w:val="00A2566C"/>
    <w:rsid w:val="00A25681"/>
    <w:rsid w:val="00A2570C"/>
    <w:rsid w:val="00A2574B"/>
    <w:rsid w:val="00A25796"/>
    <w:rsid w:val="00A25881"/>
    <w:rsid w:val="00A258A5"/>
    <w:rsid w:val="00A25917"/>
    <w:rsid w:val="00A25936"/>
    <w:rsid w:val="00A2593C"/>
    <w:rsid w:val="00A2594B"/>
    <w:rsid w:val="00A25973"/>
    <w:rsid w:val="00A2599B"/>
    <w:rsid w:val="00A259FF"/>
    <w:rsid w:val="00A25A92"/>
    <w:rsid w:val="00A25ACA"/>
    <w:rsid w:val="00A25C3C"/>
    <w:rsid w:val="00A25CC3"/>
    <w:rsid w:val="00A25D08"/>
    <w:rsid w:val="00A25D1A"/>
    <w:rsid w:val="00A25D37"/>
    <w:rsid w:val="00A25D51"/>
    <w:rsid w:val="00A25E3C"/>
    <w:rsid w:val="00A25F67"/>
    <w:rsid w:val="00A26212"/>
    <w:rsid w:val="00A26227"/>
    <w:rsid w:val="00A262B4"/>
    <w:rsid w:val="00A2636D"/>
    <w:rsid w:val="00A26412"/>
    <w:rsid w:val="00A26420"/>
    <w:rsid w:val="00A26436"/>
    <w:rsid w:val="00A26575"/>
    <w:rsid w:val="00A265DC"/>
    <w:rsid w:val="00A2668C"/>
    <w:rsid w:val="00A26790"/>
    <w:rsid w:val="00A2679D"/>
    <w:rsid w:val="00A26825"/>
    <w:rsid w:val="00A2682E"/>
    <w:rsid w:val="00A26879"/>
    <w:rsid w:val="00A268C9"/>
    <w:rsid w:val="00A2699A"/>
    <w:rsid w:val="00A269AF"/>
    <w:rsid w:val="00A26A6C"/>
    <w:rsid w:val="00A26A79"/>
    <w:rsid w:val="00A26A7E"/>
    <w:rsid w:val="00A26B72"/>
    <w:rsid w:val="00A26B9B"/>
    <w:rsid w:val="00A26BA0"/>
    <w:rsid w:val="00A26BD2"/>
    <w:rsid w:val="00A26C1B"/>
    <w:rsid w:val="00A26CD5"/>
    <w:rsid w:val="00A26D23"/>
    <w:rsid w:val="00A26DE2"/>
    <w:rsid w:val="00A26FA1"/>
    <w:rsid w:val="00A27005"/>
    <w:rsid w:val="00A270AB"/>
    <w:rsid w:val="00A27160"/>
    <w:rsid w:val="00A27200"/>
    <w:rsid w:val="00A27232"/>
    <w:rsid w:val="00A272A7"/>
    <w:rsid w:val="00A272F4"/>
    <w:rsid w:val="00A2756D"/>
    <w:rsid w:val="00A2764B"/>
    <w:rsid w:val="00A27665"/>
    <w:rsid w:val="00A276B5"/>
    <w:rsid w:val="00A27700"/>
    <w:rsid w:val="00A2774E"/>
    <w:rsid w:val="00A277D5"/>
    <w:rsid w:val="00A2783B"/>
    <w:rsid w:val="00A2783F"/>
    <w:rsid w:val="00A27868"/>
    <w:rsid w:val="00A278C4"/>
    <w:rsid w:val="00A27908"/>
    <w:rsid w:val="00A27953"/>
    <w:rsid w:val="00A27963"/>
    <w:rsid w:val="00A27B85"/>
    <w:rsid w:val="00A27C1D"/>
    <w:rsid w:val="00A27D30"/>
    <w:rsid w:val="00A27DEE"/>
    <w:rsid w:val="00A30036"/>
    <w:rsid w:val="00A3009F"/>
    <w:rsid w:val="00A30144"/>
    <w:rsid w:val="00A3014E"/>
    <w:rsid w:val="00A30161"/>
    <w:rsid w:val="00A30168"/>
    <w:rsid w:val="00A30179"/>
    <w:rsid w:val="00A30234"/>
    <w:rsid w:val="00A3033B"/>
    <w:rsid w:val="00A303EA"/>
    <w:rsid w:val="00A303FC"/>
    <w:rsid w:val="00A30554"/>
    <w:rsid w:val="00A30564"/>
    <w:rsid w:val="00A30651"/>
    <w:rsid w:val="00A306B1"/>
    <w:rsid w:val="00A306C0"/>
    <w:rsid w:val="00A3075E"/>
    <w:rsid w:val="00A30770"/>
    <w:rsid w:val="00A30832"/>
    <w:rsid w:val="00A3083D"/>
    <w:rsid w:val="00A308B0"/>
    <w:rsid w:val="00A308B2"/>
    <w:rsid w:val="00A309FE"/>
    <w:rsid w:val="00A30A4D"/>
    <w:rsid w:val="00A30B98"/>
    <w:rsid w:val="00A30B99"/>
    <w:rsid w:val="00A30BB9"/>
    <w:rsid w:val="00A30C39"/>
    <w:rsid w:val="00A30C3C"/>
    <w:rsid w:val="00A30C68"/>
    <w:rsid w:val="00A30D6B"/>
    <w:rsid w:val="00A30DDE"/>
    <w:rsid w:val="00A30FFF"/>
    <w:rsid w:val="00A3108B"/>
    <w:rsid w:val="00A310BD"/>
    <w:rsid w:val="00A311AB"/>
    <w:rsid w:val="00A312D6"/>
    <w:rsid w:val="00A313A4"/>
    <w:rsid w:val="00A314CE"/>
    <w:rsid w:val="00A314D2"/>
    <w:rsid w:val="00A314ED"/>
    <w:rsid w:val="00A3157F"/>
    <w:rsid w:val="00A31596"/>
    <w:rsid w:val="00A315FA"/>
    <w:rsid w:val="00A31672"/>
    <w:rsid w:val="00A31677"/>
    <w:rsid w:val="00A316AF"/>
    <w:rsid w:val="00A3170B"/>
    <w:rsid w:val="00A31768"/>
    <w:rsid w:val="00A317D6"/>
    <w:rsid w:val="00A31898"/>
    <w:rsid w:val="00A318CE"/>
    <w:rsid w:val="00A318E1"/>
    <w:rsid w:val="00A31912"/>
    <w:rsid w:val="00A31943"/>
    <w:rsid w:val="00A319FC"/>
    <w:rsid w:val="00A31A36"/>
    <w:rsid w:val="00A31AAE"/>
    <w:rsid w:val="00A31C21"/>
    <w:rsid w:val="00A31C3E"/>
    <w:rsid w:val="00A31C5E"/>
    <w:rsid w:val="00A31F07"/>
    <w:rsid w:val="00A31F9D"/>
    <w:rsid w:val="00A3202F"/>
    <w:rsid w:val="00A3206A"/>
    <w:rsid w:val="00A320B1"/>
    <w:rsid w:val="00A320C6"/>
    <w:rsid w:val="00A32124"/>
    <w:rsid w:val="00A32189"/>
    <w:rsid w:val="00A321CF"/>
    <w:rsid w:val="00A32209"/>
    <w:rsid w:val="00A3222F"/>
    <w:rsid w:val="00A323C5"/>
    <w:rsid w:val="00A3241C"/>
    <w:rsid w:val="00A324E6"/>
    <w:rsid w:val="00A32509"/>
    <w:rsid w:val="00A32792"/>
    <w:rsid w:val="00A327AC"/>
    <w:rsid w:val="00A3281F"/>
    <w:rsid w:val="00A3288D"/>
    <w:rsid w:val="00A328C7"/>
    <w:rsid w:val="00A328F1"/>
    <w:rsid w:val="00A3290C"/>
    <w:rsid w:val="00A32989"/>
    <w:rsid w:val="00A329E0"/>
    <w:rsid w:val="00A32C35"/>
    <w:rsid w:val="00A32CAF"/>
    <w:rsid w:val="00A32CF8"/>
    <w:rsid w:val="00A32E08"/>
    <w:rsid w:val="00A32E34"/>
    <w:rsid w:val="00A32F01"/>
    <w:rsid w:val="00A32F25"/>
    <w:rsid w:val="00A32F76"/>
    <w:rsid w:val="00A32FBA"/>
    <w:rsid w:val="00A330F0"/>
    <w:rsid w:val="00A3334A"/>
    <w:rsid w:val="00A333AA"/>
    <w:rsid w:val="00A3359E"/>
    <w:rsid w:val="00A335A8"/>
    <w:rsid w:val="00A335E4"/>
    <w:rsid w:val="00A33644"/>
    <w:rsid w:val="00A336F1"/>
    <w:rsid w:val="00A33718"/>
    <w:rsid w:val="00A33807"/>
    <w:rsid w:val="00A3381B"/>
    <w:rsid w:val="00A3384B"/>
    <w:rsid w:val="00A3398C"/>
    <w:rsid w:val="00A33A7C"/>
    <w:rsid w:val="00A33AFC"/>
    <w:rsid w:val="00A33B02"/>
    <w:rsid w:val="00A33B84"/>
    <w:rsid w:val="00A33BA6"/>
    <w:rsid w:val="00A33CE9"/>
    <w:rsid w:val="00A33DCE"/>
    <w:rsid w:val="00A33E32"/>
    <w:rsid w:val="00A33E65"/>
    <w:rsid w:val="00A33EB4"/>
    <w:rsid w:val="00A33F2D"/>
    <w:rsid w:val="00A33FC8"/>
    <w:rsid w:val="00A34033"/>
    <w:rsid w:val="00A3415C"/>
    <w:rsid w:val="00A34220"/>
    <w:rsid w:val="00A342C4"/>
    <w:rsid w:val="00A34399"/>
    <w:rsid w:val="00A343E0"/>
    <w:rsid w:val="00A344A5"/>
    <w:rsid w:val="00A344C5"/>
    <w:rsid w:val="00A34578"/>
    <w:rsid w:val="00A345CE"/>
    <w:rsid w:val="00A345F1"/>
    <w:rsid w:val="00A3460B"/>
    <w:rsid w:val="00A3460F"/>
    <w:rsid w:val="00A34630"/>
    <w:rsid w:val="00A34641"/>
    <w:rsid w:val="00A3469F"/>
    <w:rsid w:val="00A3471C"/>
    <w:rsid w:val="00A3475E"/>
    <w:rsid w:val="00A34791"/>
    <w:rsid w:val="00A34797"/>
    <w:rsid w:val="00A347D2"/>
    <w:rsid w:val="00A347E7"/>
    <w:rsid w:val="00A34803"/>
    <w:rsid w:val="00A34806"/>
    <w:rsid w:val="00A34913"/>
    <w:rsid w:val="00A3493C"/>
    <w:rsid w:val="00A349C0"/>
    <w:rsid w:val="00A349CF"/>
    <w:rsid w:val="00A34A0D"/>
    <w:rsid w:val="00A34B2F"/>
    <w:rsid w:val="00A34BB4"/>
    <w:rsid w:val="00A34BC1"/>
    <w:rsid w:val="00A34BF4"/>
    <w:rsid w:val="00A34C41"/>
    <w:rsid w:val="00A34C52"/>
    <w:rsid w:val="00A34E26"/>
    <w:rsid w:val="00A34E52"/>
    <w:rsid w:val="00A34E8E"/>
    <w:rsid w:val="00A34EDF"/>
    <w:rsid w:val="00A3500E"/>
    <w:rsid w:val="00A350CE"/>
    <w:rsid w:val="00A350D2"/>
    <w:rsid w:val="00A35164"/>
    <w:rsid w:val="00A351CE"/>
    <w:rsid w:val="00A35206"/>
    <w:rsid w:val="00A35278"/>
    <w:rsid w:val="00A3531A"/>
    <w:rsid w:val="00A353D4"/>
    <w:rsid w:val="00A35455"/>
    <w:rsid w:val="00A35595"/>
    <w:rsid w:val="00A355C5"/>
    <w:rsid w:val="00A355DC"/>
    <w:rsid w:val="00A356C8"/>
    <w:rsid w:val="00A35773"/>
    <w:rsid w:val="00A357E9"/>
    <w:rsid w:val="00A35812"/>
    <w:rsid w:val="00A35839"/>
    <w:rsid w:val="00A359AF"/>
    <w:rsid w:val="00A359E6"/>
    <w:rsid w:val="00A359F5"/>
    <w:rsid w:val="00A35A32"/>
    <w:rsid w:val="00A35A67"/>
    <w:rsid w:val="00A35AC2"/>
    <w:rsid w:val="00A35AFC"/>
    <w:rsid w:val="00A35CA7"/>
    <w:rsid w:val="00A35D0D"/>
    <w:rsid w:val="00A35DCE"/>
    <w:rsid w:val="00A35E16"/>
    <w:rsid w:val="00A35E69"/>
    <w:rsid w:val="00A3607F"/>
    <w:rsid w:val="00A36136"/>
    <w:rsid w:val="00A36165"/>
    <w:rsid w:val="00A36361"/>
    <w:rsid w:val="00A363C2"/>
    <w:rsid w:val="00A363F2"/>
    <w:rsid w:val="00A365AA"/>
    <w:rsid w:val="00A36623"/>
    <w:rsid w:val="00A366AF"/>
    <w:rsid w:val="00A366CC"/>
    <w:rsid w:val="00A36705"/>
    <w:rsid w:val="00A36721"/>
    <w:rsid w:val="00A3683E"/>
    <w:rsid w:val="00A368B4"/>
    <w:rsid w:val="00A368FA"/>
    <w:rsid w:val="00A36A89"/>
    <w:rsid w:val="00A36AB9"/>
    <w:rsid w:val="00A36B27"/>
    <w:rsid w:val="00A36B5E"/>
    <w:rsid w:val="00A36BE0"/>
    <w:rsid w:val="00A36C3D"/>
    <w:rsid w:val="00A36C76"/>
    <w:rsid w:val="00A36CF1"/>
    <w:rsid w:val="00A36D1D"/>
    <w:rsid w:val="00A36D32"/>
    <w:rsid w:val="00A36DA1"/>
    <w:rsid w:val="00A36DEC"/>
    <w:rsid w:val="00A36E75"/>
    <w:rsid w:val="00A36E7C"/>
    <w:rsid w:val="00A36E96"/>
    <w:rsid w:val="00A36F27"/>
    <w:rsid w:val="00A36FFE"/>
    <w:rsid w:val="00A3705C"/>
    <w:rsid w:val="00A370A6"/>
    <w:rsid w:val="00A3710B"/>
    <w:rsid w:val="00A37113"/>
    <w:rsid w:val="00A37196"/>
    <w:rsid w:val="00A371A7"/>
    <w:rsid w:val="00A371C1"/>
    <w:rsid w:val="00A3724C"/>
    <w:rsid w:val="00A3725E"/>
    <w:rsid w:val="00A37356"/>
    <w:rsid w:val="00A3736D"/>
    <w:rsid w:val="00A3737E"/>
    <w:rsid w:val="00A37440"/>
    <w:rsid w:val="00A37442"/>
    <w:rsid w:val="00A374FA"/>
    <w:rsid w:val="00A37597"/>
    <w:rsid w:val="00A375B4"/>
    <w:rsid w:val="00A3762C"/>
    <w:rsid w:val="00A37706"/>
    <w:rsid w:val="00A37786"/>
    <w:rsid w:val="00A377C4"/>
    <w:rsid w:val="00A377C5"/>
    <w:rsid w:val="00A377DA"/>
    <w:rsid w:val="00A37903"/>
    <w:rsid w:val="00A37916"/>
    <w:rsid w:val="00A37932"/>
    <w:rsid w:val="00A3794D"/>
    <w:rsid w:val="00A3797D"/>
    <w:rsid w:val="00A379E8"/>
    <w:rsid w:val="00A37A4A"/>
    <w:rsid w:val="00A37B5F"/>
    <w:rsid w:val="00A37B9C"/>
    <w:rsid w:val="00A37BC2"/>
    <w:rsid w:val="00A37D91"/>
    <w:rsid w:val="00A37E00"/>
    <w:rsid w:val="00A37E39"/>
    <w:rsid w:val="00A37EC4"/>
    <w:rsid w:val="00A37F37"/>
    <w:rsid w:val="00A40024"/>
    <w:rsid w:val="00A40191"/>
    <w:rsid w:val="00A401EA"/>
    <w:rsid w:val="00A4028A"/>
    <w:rsid w:val="00A40305"/>
    <w:rsid w:val="00A403B6"/>
    <w:rsid w:val="00A403F1"/>
    <w:rsid w:val="00A404C9"/>
    <w:rsid w:val="00A404D2"/>
    <w:rsid w:val="00A404D8"/>
    <w:rsid w:val="00A40514"/>
    <w:rsid w:val="00A4051C"/>
    <w:rsid w:val="00A4057C"/>
    <w:rsid w:val="00A4057D"/>
    <w:rsid w:val="00A405B8"/>
    <w:rsid w:val="00A4060D"/>
    <w:rsid w:val="00A40650"/>
    <w:rsid w:val="00A40683"/>
    <w:rsid w:val="00A40731"/>
    <w:rsid w:val="00A40761"/>
    <w:rsid w:val="00A40783"/>
    <w:rsid w:val="00A407F3"/>
    <w:rsid w:val="00A4087C"/>
    <w:rsid w:val="00A408B9"/>
    <w:rsid w:val="00A408E8"/>
    <w:rsid w:val="00A409EE"/>
    <w:rsid w:val="00A40ADB"/>
    <w:rsid w:val="00A40B74"/>
    <w:rsid w:val="00A40BCC"/>
    <w:rsid w:val="00A40BDB"/>
    <w:rsid w:val="00A40CA3"/>
    <w:rsid w:val="00A40D04"/>
    <w:rsid w:val="00A40E06"/>
    <w:rsid w:val="00A40E50"/>
    <w:rsid w:val="00A40E89"/>
    <w:rsid w:val="00A40E98"/>
    <w:rsid w:val="00A40EAB"/>
    <w:rsid w:val="00A40EB5"/>
    <w:rsid w:val="00A40EE1"/>
    <w:rsid w:val="00A40F78"/>
    <w:rsid w:val="00A40FBF"/>
    <w:rsid w:val="00A41002"/>
    <w:rsid w:val="00A410C2"/>
    <w:rsid w:val="00A41120"/>
    <w:rsid w:val="00A411C7"/>
    <w:rsid w:val="00A411CE"/>
    <w:rsid w:val="00A411EE"/>
    <w:rsid w:val="00A4123D"/>
    <w:rsid w:val="00A41255"/>
    <w:rsid w:val="00A41262"/>
    <w:rsid w:val="00A4128E"/>
    <w:rsid w:val="00A413EA"/>
    <w:rsid w:val="00A413FA"/>
    <w:rsid w:val="00A414AA"/>
    <w:rsid w:val="00A414DE"/>
    <w:rsid w:val="00A41578"/>
    <w:rsid w:val="00A4168C"/>
    <w:rsid w:val="00A416F7"/>
    <w:rsid w:val="00A4170F"/>
    <w:rsid w:val="00A4177A"/>
    <w:rsid w:val="00A417D6"/>
    <w:rsid w:val="00A41886"/>
    <w:rsid w:val="00A41905"/>
    <w:rsid w:val="00A4196F"/>
    <w:rsid w:val="00A419FF"/>
    <w:rsid w:val="00A41AAD"/>
    <w:rsid w:val="00A41B48"/>
    <w:rsid w:val="00A41B60"/>
    <w:rsid w:val="00A41B78"/>
    <w:rsid w:val="00A41BAF"/>
    <w:rsid w:val="00A41C58"/>
    <w:rsid w:val="00A41CA9"/>
    <w:rsid w:val="00A42124"/>
    <w:rsid w:val="00A421DB"/>
    <w:rsid w:val="00A421DC"/>
    <w:rsid w:val="00A421EA"/>
    <w:rsid w:val="00A42524"/>
    <w:rsid w:val="00A42573"/>
    <w:rsid w:val="00A42582"/>
    <w:rsid w:val="00A42589"/>
    <w:rsid w:val="00A425EA"/>
    <w:rsid w:val="00A4260E"/>
    <w:rsid w:val="00A4266B"/>
    <w:rsid w:val="00A426EB"/>
    <w:rsid w:val="00A42706"/>
    <w:rsid w:val="00A42779"/>
    <w:rsid w:val="00A427BC"/>
    <w:rsid w:val="00A427C4"/>
    <w:rsid w:val="00A427E0"/>
    <w:rsid w:val="00A42832"/>
    <w:rsid w:val="00A428B1"/>
    <w:rsid w:val="00A428E7"/>
    <w:rsid w:val="00A42982"/>
    <w:rsid w:val="00A429A8"/>
    <w:rsid w:val="00A42A58"/>
    <w:rsid w:val="00A42B37"/>
    <w:rsid w:val="00A42B9B"/>
    <w:rsid w:val="00A42C91"/>
    <w:rsid w:val="00A42CE2"/>
    <w:rsid w:val="00A42CF0"/>
    <w:rsid w:val="00A42EB5"/>
    <w:rsid w:val="00A43004"/>
    <w:rsid w:val="00A4301E"/>
    <w:rsid w:val="00A43083"/>
    <w:rsid w:val="00A43161"/>
    <w:rsid w:val="00A4316F"/>
    <w:rsid w:val="00A43204"/>
    <w:rsid w:val="00A43347"/>
    <w:rsid w:val="00A4338E"/>
    <w:rsid w:val="00A433E2"/>
    <w:rsid w:val="00A4347A"/>
    <w:rsid w:val="00A434C3"/>
    <w:rsid w:val="00A434E7"/>
    <w:rsid w:val="00A43535"/>
    <w:rsid w:val="00A43591"/>
    <w:rsid w:val="00A43607"/>
    <w:rsid w:val="00A43679"/>
    <w:rsid w:val="00A4370D"/>
    <w:rsid w:val="00A4381D"/>
    <w:rsid w:val="00A438BC"/>
    <w:rsid w:val="00A43987"/>
    <w:rsid w:val="00A439B1"/>
    <w:rsid w:val="00A43A4A"/>
    <w:rsid w:val="00A43B64"/>
    <w:rsid w:val="00A43B65"/>
    <w:rsid w:val="00A43BAE"/>
    <w:rsid w:val="00A43BED"/>
    <w:rsid w:val="00A43C89"/>
    <w:rsid w:val="00A43CF2"/>
    <w:rsid w:val="00A43D03"/>
    <w:rsid w:val="00A43D64"/>
    <w:rsid w:val="00A43E12"/>
    <w:rsid w:val="00A43E4D"/>
    <w:rsid w:val="00A43E84"/>
    <w:rsid w:val="00A43ED1"/>
    <w:rsid w:val="00A43EF4"/>
    <w:rsid w:val="00A43F9C"/>
    <w:rsid w:val="00A43FEA"/>
    <w:rsid w:val="00A44096"/>
    <w:rsid w:val="00A441BB"/>
    <w:rsid w:val="00A44243"/>
    <w:rsid w:val="00A4429C"/>
    <w:rsid w:val="00A4429D"/>
    <w:rsid w:val="00A4445C"/>
    <w:rsid w:val="00A44477"/>
    <w:rsid w:val="00A444BB"/>
    <w:rsid w:val="00A445A6"/>
    <w:rsid w:val="00A445C8"/>
    <w:rsid w:val="00A44605"/>
    <w:rsid w:val="00A44649"/>
    <w:rsid w:val="00A446AC"/>
    <w:rsid w:val="00A446C4"/>
    <w:rsid w:val="00A447BA"/>
    <w:rsid w:val="00A447E0"/>
    <w:rsid w:val="00A448C4"/>
    <w:rsid w:val="00A4490B"/>
    <w:rsid w:val="00A44958"/>
    <w:rsid w:val="00A44964"/>
    <w:rsid w:val="00A44973"/>
    <w:rsid w:val="00A44993"/>
    <w:rsid w:val="00A44A57"/>
    <w:rsid w:val="00A44A93"/>
    <w:rsid w:val="00A44C1C"/>
    <w:rsid w:val="00A44C28"/>
    <w:rsid w:val="00A44C32"/>
    <w:rsid w:val="00A44C53"/>
    <w:rsid w:val="00A44D9A"/>
    <w:rsid w:val="00A44DAF"/>
    <w:rsid w:val="00A44E51"/>
    <w:rsid w:val="00A44E65"/>
    <w:rsid w:val="00A44ED3"/>
    <w:rsid w:val="00A44ED6"/>
    <w:rsid w:val="00A44F5F"/>
    <w:rsid w:val="00A44F8D"/>
    <w:rsid w:val="00A44FC5"/>
    <w:rsid w:val="00A45123"/>
    <w:rsid w:val="00A45161"/>
    <w:rsid w:val="00A451D1"/>
    <w:rsid w:val="00A45212"/>
    <w:rsid w:val="00A45256"/>
    <w:rsid w:val="00A452F0"/>
    <w:rsid w:val="00A45312"/>
    <w:rsid w:val="00A45323"/>
    <w:rsid w:val="00A45371"/>
    <w:rsid w:val="00A453BD"/>
    <w:rsid w:val="00A453D9"/>
    <w:rsid w:val="00A453DF"/>
    <w:rsid w:val="00A4548E"/>
    <w:rsid w:val="00A45498"/>
    <w:rsid w:val="00A454B2"/>
    <w:rsid w:val="00A454ED"/>
    <w:rsid w:val="00A45589"/>
    <w:rsid w:val="00A45622"/>
    <w:rsid w:val="00A4565B"/>
    <w:rsid w:val="00A45670"/>
    <w:rsid w:val="00A4571E"/>
    <w:rsid w:val="00A45A8B"/>
    <w:rsid w:val="00A45ABC"/>
    <w:rsid w:val="00A45B32"/>
    <w:rsid w:val="00A45B41"/>
    <w:rsid w:val="00A45B74"/>
    <w:rsid w:val="00A45C90"/>
    <w:rsid w:val="00A45DCF"/>
    <w:rsid w:val="00A45E0A"/>
    <w:rsid w:val="00A45EC7"/>
    <w:rsid w:val="00A45F65"/>
    <w:rsid w:val="00A46004"/>
    <w:rsid w:val="00A460F8"/>
    <w:rsid w:val="00A4613D"/>
    <w:rsid w:val="00A46159"/>
    <w:rsid w:val="00A461AC"/>
    <w:rsid w:val="00A461BD"/>
    <w:rsid w:val="00A461BF"/>
    <w:rsid w:val="00A461DA"/>
    <w:rsid w:val="00A461FC"/>
    <w:rsid w:val="00A46211"/>
    <w:rsid w:val="00A46314"/>
    <w:rsid w:val="00A46321"/>
    <w:rsid w:val="00A4635B"/>
    <w:rsid w:val="00A463D5"/>
    <w:rsid w:val="00A465B4"/>
    <w:rsid w:val="00A465FB"/>
    <w:rsid w:val="00A4668B"/>
    <w:rsid w:val="00A46727"/>
    <w:rsid w:val="00A467A8"/>
    <w:rsid w:val="00A467ED"/>
    <w:rsid w:val="00A46802"/>
    <w:rsid w:val="00A4684C"/>
    <w:rsid w:val="00A46892"/>
    <w:rsid w:val="00A468B0"/>
    <w:rsid w:val="00A46A31"/>
    <w:rsid w:val="00A46A65"/>
    <w:rsid w:val="00A46AEA"/>
    <w:rsid w:val="00A46BD3"/>
    <w:rsid w:val="00A46BDB"/>
    <w:rsid w:val="00A46C78"/>
    <w:rsid w:val="00A46CC2"/>
    <w:rsid w:val="00A46E3C"/>
    <w:rsid w:val="00A46E52"/>
    <w:rsid w:val="00A46E98"/>
    <w:rsid w:val="00A46F4F"/>
    <w:rsid w:val="00A470FC"/>
    <w:rsid w:val="00A47125"/>
    <w:rsid w:val="00A471B7"/>
    <w:rsid w:val="00A471BD"/>
    <w:rsid w:val="00A4724B"/>
    <w:rsid w:val="00A4728E"/>
    <w:rsid w:val="00A4735B"/>
    <w:rsid w:val="00A473E4"/>
    <w:rsid w:val="00A47409"/>
    <w:rsid w:val="00A47450"/>
    <w:rsid w:val="00A47554"/>
    <w:rsid w:val="00A4765C"/>
    <w:rsid w:val="00A47669"/>
    <w:rsid w:val="00A4773F"/>
    <w:rsid w:val="00A47741"/>
    <w:rsid w:val="00A47859"/>
    <w:rsid w:val="00A47955"/>
    <w:rsid w:val="00A4796B"/>
    <w:rsid w:val="00A47970"/>
    <w:rsid w:val="00A479FE"/>
    <w:rsid w:val="00A47A32"/>
    <w:rsid w:val="00A47A9B"/>
    <w:rsid w:val="00A47B74"/>
    <w:rsid w:val="00A47B9E"/>
    <w:rsid w:val="00A47BE7"/>
    <w:rsid w:val="00A47C02"/>
    <w:rsid w:val="00A47C8C"/>
    <w:rsid w:val="00A47C9E"/>
    <w:rsid w:val="00A47D85"/>
    <w:rsid w:val="00A47D97"/>
    <w:rsid w:val="00A47E4D"/>
    <w:rsid w:val="00A47E9F"/>
    <w:rsid w:val="00A47F6D"/>
    <w:rsid w:val="00A50026"/>
    <w:rsid w:val="00A50112"/>
    <w:rsid w:val="00A50139"/>
    <w:rsid w:val="00A501A5"/>
    <w:rsid w:val="00A50286"/>
    <w:rsid w:val="00A50310"/>
    <w:rsid w:val="00A50390"/>
    <w:rsid w:val="00A50422"/>
    <w:rsid w:val="00A50459"/>
    <w:rsid w:val="00A504BB"/>
    <w:rsid w:val="00A504CD"/>
    <w:rsid w:val="00A50564"/>
    <w:rsid w:val="00A5059C"/>
    <w:rsid w:val="00A505BB"/>
    <w:rsid w:val="00A505EC"/>
    <w:rsid w:val="00A507C4"/>
    <w:rsid w:val="00A50800"/>
    <w:rsid w:val="00A50866"/>
    <w:rsid w:val="00A508B9"/>
    <w:rsid w:val="00A50939"/>
    <w:rsid w:val="00A5096F"/>
    <w:rsid w:val="00A50AAA"/>
    <w:rsid w:val="00A50AE4"/>
    <w:rsid w:val="00A50B68"/>
    <w:rsid w:val="00A50BE1"/>
    <w:rsid w:val="00A50C21"/>
    <w:rsid w:val="00A50D3A"/>
    <w:rsid w:val="00A50DC8"/>
    <w:rsid w:val="00A50E37"/>
    <w:rsid w:val="00A50EC5"/>
    <w:rsid w:val="00A50FD4"/>
    <w:rsid w:val="00A5107F"/>
    <w:rsid w:val="00A510E5"/>
    <w:rsid w:val="00A51132"/>
    <w:rsid w:val="00A5113D"/>
    <w:rsid w:val="00A51179"/>
    <w:rsid w:val="00A51189"/>
    <w:rsid w:val="00A511B0"/>
    <w:rsid w:val="00A51226"/>
    <w:rsid w:val="00A5142E"/>
    <w:rsid w:val="00A5152B"/>
    <w:rsid w:val="00A51597"/>
    <w:rsid w:val="00A5167C"/>
    <w:rsid w:val="00A5177A"/>
    <w:rsid w:val="00A517BC"/>
    <w:rsid w:val="00A51827"/>
    <w:rsid w:val="00A518F2"/>
    <w:rsid w:val="00A5190D"/>
    <w:rsid w:val="00A51962"/>
    <w:rsid w:val="00A51A47"/>
    <w:rsid w:val="00A51A94"/>
    <w:rsid w:val="00A51B0C"/>
    <w:rsid w:val="00A51C2C"/>
    <w:rsid w:val="00A51CA1"/>
    <w:rsid w:val="00A51CEF"/>
    <w:rsid w:val="00A51CF4"/>
    <w:rsid w:val="00A51D07"/>
    <w:rsid w:val="00A51D1C"/>
    <w:rsid w:val="00A51E6E"/>
    <w:rsid w:val="00A51E76"/>
    <w:rsid w:val="00A51F78"/>
    <w:rsid w:val="00A51FB5"/>
    <w:rsid w:val="00A52028"/>
    <w:rsid w:val="00A5209A"/>
    <w:rsid w:val="00A520A0"/>
    <w:rsid w:val="00A52239"/>
    <w:rsid w:val="00A52257"/>
    <w:rsid w:val="00A522A7"/>
    <w:rsid w:val="00A523E0"/>
    <w:rsid w:val="00A524BF"/>
    <w:rsid w:val="00A524C3"/>
    <w:rsid w:val="00A52537"/>
    <w:rsid w:val="00A526BF"/>
    <w:rsid w:val="00A526ED"/>
    <w:rsid w:val="00A5276A"/>
    <w:rsid w:val="00A5281B"/>
    <w:rsid w:val="00A52834"/>
    <w:rsid w:val="00A52846"/>
    <w:rsid w:val="00A5286A"/>
    <w:rsid w:val="00A5288C"/>
    <w:rsid w:val="00A5299A"/>
    <w:rsid w:val="00A529AF"/>
    <w:rsid w:val="00A529B6"/>
    <w:rsid w:val="00A529E9"/>
    <w:rsid w:val="00A52A01"/>
    <w:rsid w:val="00A52B09"/>
    <w:rsid w:val="00A52B40"/>
    <w:rsid w:val="00A52C19"/>
    <w:rsid w:val="00A52C58"/>
    <w:rsid w:val="00A52D03"/>
    <w:rsid w:val="00A52ECA"/>
    <w:rsid w:val="00A52EF3"/>
    <w:rsid w:val="00A52FCA"/>
    <w:rsid w:val="00A52FF1"/>
    <w:rsid w:val="00A53028"/>
    <w:rsid w:val="00A53081"/>
    <w:rsid w:val="00A5308C"/>
    <w:rsid w:val="00A531F1"/>
    <w:rsid w:val="00A53256"/>
    <w:rsid w:val="00A53370"/>
    <w:rsid w:val="00A5339A"/>
    <w:rsid w:val="00A53458"/>
    <w:rsid w:val="00A53524"/>
    <w:rsid w:val="00A53741"/>
    <w:rsid w:val="00A53799"/>
    <w:rsid w:val="00A537A1"/>
    <w:rsid w:val="00A537FF"/>
    <w:rsid w:val="00A538E5"/>
    <w:rsid w:val="00A53968"/>
    <w:rsid w:val="00A5397D"/>
    <w:rsid w:val="00A539A5"/>
    <w:rsid w:val="00A53A67"/>
    <w:rsid w:val="00A53A8E"/>
    <w:rsid w:val="00A53B5B"/>
    <w:rsid w:val="00A53B8B"/>
    <w:rsid w:val="00A53BE1"/>
    <w:rsid w:val="00A53CFC"/>
    <w:rsid w:val="00A53D69"/>
    <w:rsid w:val="00A53D73"/>
    <w:rsid w:val="00A53DA2"/>
    <w:rsid w:val="00A53DC0"/>
    <w:rsid w:val="00A53E2F"/>
    <w:rsid w:val="00A53EA6"/>
    <w:rsid w:val="00A53EC6"/>
    <w:rsid w:val="00A53F1B"/>
    <w:rsid w:val="00A540B1"/>
    <w:rsid w:val="00A540F1"/>
    <w:rsid w:val="00A541FB"/>
    <w:rsid w:val="00A541FF"/>
    <w:rsid w:val="00A543CA"/>
    <w:rsid w:val="00A54719"/>
    <w:rsid w:val="00A54741"/>
    <w:rsid w:val="00A54878"/>
    <w:rsid w:val="00A5487A"/>
    <w:rsid w:val="00A54959"/>
    <w:rsid w:val="00A549F3"/>
    <w:rsid w:val="00A54A6D"/>
    <w:rsid w:val="00A54B9A"/>
    <w:rsid w:val="00A54BAB"/>
    <w:rsid w:val="00A54BC4"/>
    <w:rsid w:val="00A54D15"/>
    <w:rsid w:val="00A54E02"/>
    <w:rsid w:val="00A54E49"/>
    <w:rsid w:val="00A550B4"/>
    <w:rsid w:val="00A5517C"/>
    <w:rsid w:val="00A55234"/>
    <w:rsid w:val="00A55334"/>
    <w:rsid w:val="00A553D4"/>
    <w:rsid w:val="00A553E4"/>
    <w:rsid w:val="00A553FC"/>
    <w:rsid w:val="00A5540B"/>
    <w:rsid w:val="00A554C7"/>
    <w:rsid w:val="00A55543"/>
    <w:rsid w:val="00A55604"/>
    <w:rsid w:val="00A55651"/>
    <w:rsid w:val="00A556BF"/>
    <w:rsid w:val="00A556D8"/>
    <w:rsid w:val="00A556F2"/>
    <w:rsid w:val="00A55767"/>
    <w:rsid w:val="00A55795"/>
    <w:rsid w:val="00A557E8"/>
    <w:rsid w:val="00A55A4F"/>
    <w:rsid w:val="00A55ACE"/>
    <w:rsid w:val="00A55B8E"/>
    <w:rsid w:val="00A55BFB"/>
    <w:rsid w:val="00A55BFC"/>
    <w:rsid w:val="00A55C00"/>
    <w:rsid w:val="00A55C5E"/>
    <w:rsid w:val="00A55C8A"/>
    <w:rsid w:val="00A55C98"/>
    <w:rsid w:val="00A55CC3"/>
    <w:rsid w:val="00A55EAA"/>
    <w:rsid w:val="00A55F90"/>
    <w:rsid w:val="00A56019"/>
    <w:rsid w:val="00A56050"/>
    <w:rsid w:val="00A56058"/>
    <w:rsid w:val="00A560EE"/>
    <w:rsid w:val="00A560F6"/>
    <w:rsid w:val="00A5615D"/>
    <w:rsid w:val="00A56290"/>
    <w:rsid w:val="00A562B7"/>
    <w:rsid w:val="00A562C4"/>
    <w:rsid w:val="00A56342"/>
    <w:rsid w:val="00A56497"/>
    <w:rsid w:val="00A564D0"/>
    <w:rsid w:val="00A564EA"/>
    <w:rsid w:val="00A565EF"/>
    <w:rsid w:val="00A56722"/>
    <w:rsid w:val="00A5690B"/>
    <w:rsid w:val="00A56AF3"/>
    <w:rsid w:val="00A56B58"/>
    <w:rsid w:val="00A56B6C"/>
    <w:rsid w:val="00A56C35"/>
    <w:rsid w:val="00A56C83"/>
    <w:rsid w:val="00A56CDD"/>
    <w:rsid w:val="00A56E07"/>
    <w:rsid w:val="00A56E27"/>
    <w:rsid w:val="00A56EF3"/>
    <w:rsid w:val="00A56F39"/>
    <w:rsid w:val="00A56F6A"/>
    <w:rsid w:val="00A56F6E"/>
    <w:rsid w:val="00A5704D"/>
    <w:rsid w:val="00A571DE"/>
    <w:rsid w:val="00A57229"/>
    <w:rsid w:val="00A572A1"/>
    <w:rsid w:val="00A57405"/>
    <w:rsid w:val="00A5746A"/>
    <w:rsid w:val="00A57560"/>
    <w:rsid w:val="00A5757B"/>
    <w:rsid w:val="00A575D0"/>
    <w:rsid w:val="00A575F3"/>
    <w:rsid w:val="00A57630"/>
    <w:rsid w:val="00A57641"/>
    <w:rsid w:val="00A57773"/>
    <w:rsid w:val="00A57855"/>
    <w:rsid w:val="00A57876"/>
    <w:rsid w:val="00A578BB"/>
    <w:rsid w:val="00A57918"/>
    <w:rsid w:val="00A57948"/>
    <w:rsid w:val="00A57A08"/>
    <w:rsid w:val="00A57A6F"/>
    <w:rsid w:val="00A57A94"/>
    <w:rsid w:val="00A57B45"/>
    <w:rsid w:val="00A57B59"/>
    <w:rsid w:val="00A57BAF"/>
    <w:rsid w:val="00A57C49"/>
    <w:rsid w:val="00A57DBE"/>
    <w:rsid w:val="00A57E11"/>
    <w:rsid w:val="00A57E52"/>
    <w:rsid w:val="00A57F93"/>
    <w:rsid w:val="00A57FD1"/>
    <w:rsid w:val="00A57FD7"/>
    <w:rsid w:val="00A60011"/>
    <w:rsid w:val="00A6009F"/>
    <w:rsid w:val="00A600A4"/>
    <w:rsid w:val="00A60136"/>
    <w:rsid w:val="00A602F9"/>
    <w:rsid w:val="00A60306"/>
    <w:rsid w:val="00A603C3"/>
    <w:rsid w:val="00A60423"/>
    <w:rsid w:val="00A604E5"/>
    <w:rsid w:val="00A60557"/>
    <w:rsid w:val="00A607E0"/>
    <w:rsid w:val="00A6087A"/>
    <w:rsid w:val="00A60885"/>
    <w:rsid w:val="00A609C8"/>
    <w:rsid w:val="00A60A91"/>
    <w:rsid w:val="00A60AF3"/>
    <w:rsid w:val="00A60DC1"/>
    <w:rsid w:val="00A60DF9"/>
    <w:rsid w:val="00A60E58"/>
    <w:rsid w:val="00A60E63"/>
    <w:rsid w:val="00A60F18"/>
    <w:rsid w:val="00A60FCF"/>
    <w:rsid w:val="00A61061"/>
    <w:rsid w:val="00A6110C"/>
    <w:rsid w:val="00A61182"/>
    <w:rsid w:val="00A61184"/>
    <w:rsid w:val="00A61277"/>
    <w:rsid w:val="00A61289"/>
    <w:rsid w:val="00A61331"/>
    <w:rsid w:val="00A61393"/>
    <w:rsid w:val="00A614F7"/>
    <w:rsid w:val="00A6151C"/>
    <w:rsid w:val="00A61536"/>
    <w:rsid w:val="00A6162C"/>
    <w:rsid w:val="00A61685"/>
    <w:rsid w:val="00A616D8"/>
    <w:rsid w:val="00A61747"/>
    <w:rsid w:val="00A618D5"/>
    <w:rsid w:val="00A6194E"/>
    <w:rsid w:val="00A61A7C"/>
    <w:rsid w:val="00A61AD0"/>
    <w:rsid w:val="00A61BBE"/>
    <w:rsid w:val="00A61C62"/>
    <w:rsid w:val="00A61D53"/>
    <w:rsid w:val="00A61E17"/>
    <w:rsid w:val="00A61E54"/>
    <w:rsid w:val="00A61F53"/>
    <w:rsid w:val="00A61F99"/>
    <w:rsid w:val="00A621E4"/>
    <w:rsid w:val="00A621F3"/>
    <w:rsid w:val="00A622D8"/>
    <w:rsid w:val="00A622F6"/>
    <w:rsid w:val="00A6237F"/>
    <w:rsid w:val="00A623C3"/>
    <w:rsid w:val="00A623FE"/>
    <w:rsid w:val="00A62418"/>
    <w:rsid w:val="00A62510"/>
    <w:rsid w:val="00A625CA"/>
    <w:rsid w:val="00A626E4"/>
    <w:rsid w:val="00A6277C"/>
    <w:rsid w:val="00A627B6"/>
    <w:rsid w:val="00A6285A"/>
    <w:rsid w:val="00A628B6"/>
    <w:rsid w:val="00A62942"/>
    <w:rsid w:val="00A62A42"/>
    <w:rsid w:val="00A62AE5"/>
    <w:rsid w:val="00A62B97"/>
    <w:rsid w:val="00A62BC3"/>
    <w:rsid w:val="00A62BD8"/>
    <w:rsid w:val="00A62C43"/>
    <w:rsid w:val="00A62D4D"/>
    <w:rsid w:val="00A62DB1"/>
    <w:rsid w:val="00A62E8C"/>
    <w:rsid w:val="00A62F0E"/>
    <w:rsid w:val="00A62F14"/>
    <w:rsid w:val="00A62F43"/>
    <w:rsid w:val="00A63043"/>
    <w:rsid w:val="00A63051"/>
    <w:rsid w:val="00A63086"/>
    <w:rsid w:val="00A63090"/>
    <w:rsid w:val="00A63106"/>
    <w:rsid w:val="00A63275"/>
    <w:rsid w:val="00A632E7"/>
    <w:rsid w:val="00A6333D"/>
    <w:rsid w:val="00A633F4"/>
    <w:rsid w:val="00A6342C"/>
    <w:rsid w:val="00A6345D"/>
    <w:rsid w:val="00A63535"/>
    <w:rsid w:val="00A635AB"/>
    <w:rsid w:val="00A635EB"/>
    <w:rsid w:val="00A6374F"/>
    <w:rsid w:val="00A637A4"/>
    <w:rsid w:val="00A637E6"/>
    <w:rsid w:val="00A63816"/>
    <w:rsid w:val="00A638B0"/>
    <w:rsid w:val="00A63A17"/>
    <w:rsid w:val="00A63A20"/>
    <w:rsid w:val="00A63A55"/>
    <w:rsid w:val="00A63A6D"/>
    <w:rsid w:val="00A63B5A"/>
    <w:rsid w:val="00A63B9F"/>
    <w:rsid w:val="00A63C37"/>
    <w:rsid w:val="00A63C5D"/>
    <w:rsid w:val="00A63CE5"/>
    <w:rsid w:val="00A63CF3"/>
    <w:rsid w:val="00A63DAD"/>
    <w:rsid w:val="00A63DC2"/>
    <w:rsid w:val="00A63ECD"/>
    <w:rsid w:val="00A63EE0"/>
    <w:rsid w:val="00A6400D"/>
    <w:rsid w:val="00A640A7"/>
    <w:rsid w:val="00A640C9"/>
    <w:rsid w:val="00A64315"/>
    <w:rsid w:val="00A64405"/>
    <w:rsid w:val="00A64406"/>
    <w:rsid w:val="00A64611"/>
    <w:rsid w:val="00A64676"/>
    <w:rsid w:val="00A6484C"/>
    <w:rsid w:val="00A64852"/>
    <w:rsid w:val="00A64968"/>
    <w:rsid w:val="00A649DC"/>
    <w:rsid w:val="00A64A41"/>
    <w:rsid w:val="00A64B85"/>
    <w:rsid w:val="00A64BE7"/>
    <w:rsid w:val="00A64C67"/>
    <w:rsid w:val="00A64CA9"/>
    <w:rsid w:val="00A64CAC"/>
    <w:rsid w:val="00A64DF7"/>
    <w:rsid w:val="00A64E08"/>
    <w:rsid w:val="00A64E11"/>
    <w:rsid w:val="00A64E48"/>
    <w:rsid w:val="00A64F6F"/>
    <w:rsid w:val="00A64F8A"/>
    <w:rsid w:val="00A64FB8"/>
    <w:rsid w:val="00A65076"/>
    <w:rsid w:val="00A6514D"/>
    <w:rsid w:val="00A65183"/>
    <w:rsid w:val="00A65274"/>
    <w:rsid w:val="00A652C6"/>
    <w:rsid w:val="00A6530B"/>
    <w:rsid w:val="00A65427"/>
    <w:rsid w:val="00A6547E"/>
    <w:rsid w:val="00A654D2"/>
    <w:rsid w:val="00A654F6"/>
    <w:rsid w:val="00A6551B"/>
    <w:rsid w:val="00A65605"/>
    <w:rsid w:val="00A65672"/>
    <w:rsid w:val="00A6568B"/>
    <w:rsid w:val="00A65696"/>
    <w:rsid w:val="00A656C3"/>
    <w:rsid w:val="00A657E6"/>
    <w:rsid w:val="00A657EE"/>
    <w:rsid w:val="00A65844"/>
    <w:rsid w:val="00A6586E"/>
    <w:rsid w:val="00A65A6A"/>
    <w:rsid w:val="00A65ACC"/>
    <w:rsid w:val="00A65B45"/>
    <w:rsid w:val="00A65B5C"/>
    <w:rsid w:val="00A65CC9"/>
    <w:rsid w:val="00A65CFD"/>
    <w:rsid w:val="00A65D58"/>
    <w:rsid w:val="00A65D9B"/>
    <w:rsid w:val="00A65DBC"/>
    <w:rsid w:val="00A65DEC"/>
    <w:rsid w:val="00A65E4D"/>
    <w:rsid w:val="00A65E5C"/>
    <w:rsid w:val="00A65ED1"/>
    <w:rsid w:val="00A65FAF"/>
    <w:rsid w:val="00A65FB0"/>
    <w:rsid w:val="00A66003"/>
    <w:rsid w:val="00A6607F"/>
    <w:rsid w:val="00A66177"/>
    <w:rsid w:val="00A661B8"/>
    <w:rsid w:val="00A661FF"/>
    <w:rsid w:val="00A6622C"/>
    <w:rsid w:val="00A66426"/>
    <w:rsid w:val="00A66433"/>
    <w:rsid w:val="00A66560"/>
    <w:rsid w:val="00A6658A"/>
    <w:rsid w:val="00A665B7"/>
    <w:rsid w:val="00A666E9"/>
    <w:rsid w:val="00A66843"/>
    <w:rsid w:val="00A6688A"/>
    <w:rsid w:val="00A668C1"/>
    <w:rsid w:val="00A6693B"/>
    <w:rsid w:val="00A6694B"/>
    <w:rsid w:val="00A669CB"/>
    <w:rsid w:val="00A66A89"/>
    <w:rsid w:val="00A66AAE"/>
    <w:rsid w:val="00A66AD3"/>
    <w:rsid w:val="00A66C30"/>
    <w:rsid w:val="00A66C88"/>
    <w:rsid w:val="00A66E0E"/>
    <w:rsid w:val="00A66E2D"/>
    <w:rsid w:val="00A66E35"/>
    <w:rsid w:val="00A66F23"/>
    <w:rsid w:val="00A670F2"/>
    <w:rsid w:val="00A6723F"/>
    <w:rsid w:val="00A6726C"/>
    <w:rsid w:val="00A672AC"/>
    <w:rsid w:val="00A672B4"/>
    <w:rsid w:val="00A67302"/>
    <w:rsid w:val="00A67325"/>
    <w:rsid w:val="00A67369"/>
    <w:rsid w:val="00A673C6"/>
    <w:rsid w:val="00A6749E"/>
    <w:rsid w:val="00A6754C"/>
    <w:rsid w:val="00A675BE"/>
    <w:rsid w:val="00A6764A"/>
    <w:rsid w:val="00A676D5"/>
    <w:rsid w:val="00A67750"/>
    <w:rsid w:val="00A677A3"/>
    <w:rsid w:val="00A677D1"/>
    <w:rsid w:val="00A67898"/>
    <w:rsid w:val="00A678F6"/>
    <w:rsid w:val="00A679AB"/>
    <w:rsid w:val="00A679B2"/>
    <w:rsid w:val="00A67A0F"/>
    <w:rsid w:val="00A67AC4"/>
    <w:rsid w:val="00A67AD3"/>
    <w:rsid w:val="00A67BAD"/>
    <w:rsid w:val="00A67C36"/>
    <w:rsid w:val="00A67C3C"/>
    <w:rsid w:val="00A67DE0"/>
    <w:rsid w:val="00A67EBD"/>
    <w:rsid w:val="00A67F78"/>
    <w:rsid w:val="00A67F81"/>
    <w:rsid w:val="00A70037"/>
    <w:rsid w:val="00A70045"/>
    <w:rsid w:val="00A7007F"/>
    <w:rsid w:val="00A7010E"/>
    <w:rsid w:val="00A70293"/>
    <w:rsid w:val="00A703E7"/>
    <w:rsid w:val="00A7044A"/>
    <w:rsid w:val="00A70473"/>
    <w:rsid w:val="00A704A5"/>
    <w:rsid w:val="00A70688"/>
    <w:rsid w:val="00A706C0"/>
    <w:rsid w:val="00A70709"/>
    <w:rsid w:val="00A707DF"/>
    <w:rsid w:val="00A707E9"/>
    <w:rsid w:val="00A70871"/>
    <w:rsid w:val="00A708D5"/>
    <w:rsid w:val="00A7091A"/>
    <w:rsid w:val="00A70A79"/>
    <w:rsid w:val="00A70B58"/>
    <w:rsid w:val="00A70C0A"/>
    <w:rsid w:val="00A70C0B"/>
    <w:rsid w:val="00A70C38"/>
    <w:rsid w:val="00A70C76"/>
    <w:rsid w:val="00A70D92"/>
    <w:rsid w:val="00A70DCD"/>
    <w:rsid w:val="00A70DFB"/>
    <w:rsid w:val="00A70E79"/>
    <w:rsid w:val="00A70E94"/>
    <w:rsid w:val="00A70E9F"/>
    <w:rsid w:val="00A70EC4"/>
    <w:rsid w:val="00A70ED2"/>
    <w:rsid w:val="00A70F7B"/>
    <w:rsid w:val="00A70FD3"/>
    <w:rsid w:val="00A7108E"/>
    <w:rsid w:val="00A710B8"/>
    <w:rsid w:val="00A71176"/>
    <w:rsid w:val="00A711BB"/>
    <w:rsid w:val="00A711C6"/>
    <w:rsid w:val="00A713BB"/>
    <w:rsid w:val="00A713D2"/>
    <w:rsid w:val="00A71494"/>
    <w:rsid w:val="00A714EA"/>
    <w:rsid w:val="00A71504"/>
    <w:rsid w:val="00A71530"/>
    <w:rsid w:val="00A71678"/>
    <w:rsid w:val="00A7186A"/>
    <w:rsid w:val="00A71973"/>
    <w:rsid w:val="00A719D0"/>
    <w:rsid w:val="00A719FD"/>
    <w:rsid w:val="00A71A2D"/>
    <w:rsid w:val="00A71AF8"/>
    <w:rsid w:val="00A71B29"/>
    <w:rsid w:val="00A71BD4"/>
    <w:rsid w:val="00A71BD5"/>
    <w:rsid w:val="00A71C39"/>
    <w:rsid w:val="00A71D08"/>
    <w:rsid w:val="00A71D0C"/>
    <w:rsid w:val="00A71DC4"/>
    <w:rsid w:val="00A71DDA"/>
    <w:rsid w:val="00A71E94"/>
    <w:rsid w:val="00A71E95"/>
    <w:rsid w:val="00A71EAF"/>
    <w:rsid w:val="00A71FBF"/>
    <w:rsid w:val="00A72036"/>
    <w:rsid w:val="00A72064"/>
    <w:rsid w:val="00A7211C"/>
    <w:rsid w:val="00A72124"/>
    <w:rsid w:val="00A72224"/>
    <w:rsid w:val="00A72289"/>
    <w:rsid w:val="00A72293"/>
    <w:rsid w:val="00A72294"/>
    <w:rsid w:val="00A722D5"/>
    <w:rsid w:val="00A7237E"/>
    <w:rsid w:val="00A72511"/>
    <w:rsid w:val="00A72600"/>
    <w:rsid w:val="00A72686"/>
    <w:rsid w:val="00A727CC"/>
    <w:rsid w:val="00A72852"/>
    <w:rsid w:val="00A7297D"/>
    <w:rsid w:val="00A729B5"/>
    <w:rsid w:val="00A72A65"/>
    <w:rsid w:val="00A72ADD"/>
    <w:rsid w:val="00A72D6F"/>
    <w:rsid w:val="00A72E53"/>
    <w:rsid w:val="00A72E9E"/>
    <w:rsid w:val="00A72EA9"/>
    <w:rsid w:val="00A72F2B"/>
    <w:rsid w:val="00A73042"/>
    <w:rsid w:val="00A7304C"/>
    <w:rsid w:val="00A730C6"/>
    <w:rsid w:val="00A731D0"/>
    <w:rsid w:val="00A73203"/>
    <w:rsid w:val="00A7337B"/>
    <w:rsid w:val="00A73394"/>
    <w:rsid w:val="00A73396"/>
    <w:rsid w:val="00A73407"/>
    <w:rsid w:val="00A7367C"/>
    <w:rsid w:val="00A737C1"/>
    <w:rsid w:val="00A73853"/>
    <w:rsid w:val="00A738A7"/>
    <w:rsid w:val="00A738C2"/>
    <w:rsid w:val="00A738CE"/>
    <w:rsid w:val="00A7390C"/>
    <w:rsid w:val="00A73922"/>
    <w:rsid w:val="00A73944"/>
    <w:rsid w:val="00A73A3E"/>
    <w:rsid w:val="00A73A58"/>
    <w:rsid w:val="00A73A83"/>
    <w:rsid w:val="00A73B82"/>
    <w:rsid w:val="00A73BBE"/>
    <w:rsid w:val="00A73BC2"/>
    <w:rsid w:val="00A73C36"/>
    <w:rsid w:val="00A73DB7"/>
    <w:rsid w:val="00A73DBA"/>
    <w:rsid w:val="00A73EB6"/>
    <w:rsid w:val="00A73F18"/>
    <w:rsid w:val="00A73F6D"/>
    <w:rsid w:val="00A7400C"/>
    <w:rsid w:val="00A7409A"/>
    <w:rsid w:val="00A740EC"/>
    <w:rsid w:val="00A74120"/>
    <w:rsid w:val="00A741A1"/>
    <w:rsid w:val="00A741FB"/>
    <w:rsid w:val="00A7427F"/>
    <w:rsid w:val="00A74314"/>
    <w:rsid w:val="00A7435A"/>
    <w:rsid w:val="00A7435E"/>
    <w:rsid w:val="00A743A8"/>
    <w:rsid w:val="00A74456"/>
    <w:rsid w:val="00A7445F"/>
    <w:rsid w:val="00A7446E"/>
    <w:rsid w:val="00A74476"/>
    <w:rsid w:val="00A7449E"/>
    <w:rsid w:val="00A744B4"/>
    <w:rsid w:val="00A74523"/>
    <w:rsid w:val="00A7456C"/>
    <w:rsid w:val="00A745D0"/>
    <w:rsid w:val="00A745F5"/>
    <w:rsid w:val="00A7482D"/>
    <w:rsid w:val="00A74852"/>
    <w:rsid w:val="00A7488C"/>
    <w:rsid w:val="00A748A9"/>
    <w:rsid w:val="00A748F4"/>
    <w:rsid w:val="00A74947"/>
    <w:rsid w:val="00A749A7"/>
    <w:rsid w:val="00A74BCF"/>
    <w:rsid w:val="00A74C60"/>
    <w:rsid w:val="00A74C68"/>
    <w:rsid w:val="00A74CBB"/>
    <w:rsid w:val="00A74CF6"/>
    <w:rsid w:val="00A74DED"/>
    <w:rsid w:val="00A74EAA"/>
    <w:rsid w:val="00A74EC1"/>
    <w:rsid w:val="00A74EDF"/>
    <w:rsid w:val="00A750B5"/>
    <w:rsid w:val="00A7510C"/>
    <w:rsid w:val="00A75163"/>
    <w:rsid w:val="00A751A3"/>
    <w:rsid w:val="00A75280"/>
    <w:rsid w:val="00A75283"/>
    <w:rsid w:val="00A7542F"/>
    <w:rsid w:val="00A75475"/>
    <w:rsid w:val="00A7551A"/>
    <w:rsid w:val="00A7558B"/>
    <w:rsid w:val="00A755EF"/>
    <w:rsid w:val="00A756BB"/>
    <w:rsid w:val="00A75752"/>
    <w:rsid w:val="00A7575C"/>
    <w:rsid w:val="00A75773"/>
    <w:rsid w:val="00A7583E"/>
    <w:rsid w:val="00A75876"/>
    <w:rsid w:val="00A7587B"/>
    <w:rsid w:val="00A7588B"/>
    <w:rsid w:val="00A758F4"/>
    <w:rsid w:val="00A759EE"/>
    <w:rsid w:val="00A75B5A"/>
    <w:rsid w:val="00A75C51"/>
    <w:rsid w:val="00A75C97"/>
    <w:rsid w:val="00A75D29"/>
    <w:rsid w:val="00A75D2D"/>
    <w:rsid w:val="00A75DCF"/>
    <w:rsid w:val="00A75E32"/>
    <w:rsid w:val="00A75E41"/>
    <w:rsid w:val="00A75E44"/>
    <w:rsid w:val="00A75EA6"/>
    <w:rsid w:val="00A75EAA"/>
    <w:rsid w:val="00A75ED4"/>
    <w:rsid w:val="00A75F5D"/>
    <w:rsid w:val="00A76133"/>
    <w:rsid w:val="00A7614D"/>
    <w:rsid w:val="00A76163"/>
    <w:rsid w:val="00A7624C"/>
    <w:rsid w:val="00A7632E"/>
    <w:rsid w:val="00A763EC"/>
    <w:rsid w:val="00A764F7"/>
    <w:rsid w:val="00A76550"/>
    <w:rsid w:val="00A76570"/>
    <w:rsid w:val="00A76584"/>
    <w:rsid w:val="00A765AE"/>
    <w:rsid w:val="00A765BA"/>
    <w:rsid w:val="00A765FF"/>
    <w:rsid w:val="00A76638"/>
    <w:rsid w:val="00A766B8"/>
    <w:rsid w:val="00A76775"/>
    <w:rsid w:val="00A76797"/>
    <w:rsid w:val="00A767C0"/>
    <w:rsid w:val="00A767C7"/>
    <w:rsid w:val="00A76830"/>
    <w:rsid w:val="00A76999"/>
    <w:rsid w:val="00A769E4"/>
    <w:rsid w:val="00A769EC"/>
    <w:rsid w:val="00A769F4"/>
    <w:rsid w:val="00A769F5"/>
    <w:rsid w:val="00A76A41"/>
    <w:rsid w:val="00A76AC3"/>
    <w:rsid w:val="00A76AFC"/>
    <w:rsid w:val="00A76B18"/>
    <w:rsid w:val="00A76D17"/>
    <w:rsid w:val="00A76E13"/>
    <w:rsid w:val="00A76E8E"/>
    <w:rsid w:val="00A76EB7"/>
    <w:rsid w:val="00A76ED0"/>
    <w:rsid w:val="00A76F16"/>
    <w:rsid w:val="00A76F6D"/>
    <w:rsid w:val="00A77013"/>
    <w:rsid w:val="00A7703F"/>
    <w:rsid w:val="00A7708E"/>
    <w:rsid w:val="00A77122"/>
    <w:rsid w:val="00A7715F"/>
    <w:rsid w:val="00A771C4"/>
    <w:rsid w:val="00A77218"/>
    <w:rsid w:val="00A77239"/>
    <w:rsid w:val="00A7726B"/>
    <w:rsid w:val="00A772C5"/>
    <w:rsid w:val="00A772D5"/>
    <w:rsid w:val="00A7732B"/>
    <w:rsid w:val="00A77383"/>
    <w:rsid w:val="00A773FE"/>
    <w:rsid w:val="00A7745D"/>
    <w:rsid w:val="00A774F6"/>
    <w:rsid w:val="00A7756D"/>
    <w:rsid w:val="00A77581"/>
    <w:rsid w:val="00A775B2"/>
    <w:rsid w:val="00A7765A"/>
    <w:rsid w:val="00A77671"/>
    <w:rsid w:val="00A7769E"/>
    <w:rsid w:val="00A776F7"/>
    <w:rsid w:val="00A777BC"/>
    <w:rsid w:val="00A77877"/>
    <w:rsid w:val="00A77966"/>
    <w:rsid w:val="00A77982"/>
    <w:rsid w:val="00A77989"/>
    <w:rsid w:val="00A77A3D"/>
    <w:rsid w:val="00A77A6D"/>
    <w:rsid w:val="00A77A7E"/>
    <w:rsid w:val="00A77CEB"/>
    <w:rsid w:val="00A77D7B"/>
    <w:rsid w:val="00A77F7A"/>
    <w:rsid w:val="00A80067"/>
    <w:rsid w:val="00A800A5"/>
    <w:rsid w:val="00A800A6"/>
    <w:rsid w:val="00A801E1"/>
    <w:rsid w:val="00A801F7"/>
    <w:rsid w:val="00A802CF"/>
    <w:rsid w:val="00A8045B"/>
    <w:rsid w:val="00A80578"/>
    <w:rsid w:val="00A80585"/>
    <w:rsid w:val="00A80639"/>
    <w:rsid w:val="00A8063B"/>
    <w:rsid w:val="00A8069B"/>
    <w:rsid w:val="00A80765"/>
    <w:rsid w:val="00A8077B"/>
    <w:rsid w:val="00A80791"/>
    <w:rsid w:val="00A807B3"/>
    <w:rsid w:val="00A80854"/>
    <w:rsid w:val="00A808D6"/>
    <w:rsid w:val="00A808EE"/>
    <w:rsid w:val="00A809EA"/>
    <w:rsid w:val="00A80A00"/>
    <w:rsid w:val="00A80A13"/>
    <w:rsid w:val="00A80A17"/>
    <w:rsid w:val="00A80B4A"/>
    <w:rsid w:val="00A80C59"/>
    <w:rsid w:val="00A80CBE"/>
    <w:rsid w:val="00A80D7F"/>
    <w:rsid w:val="00A80D90"/>
    <w:rsid w:val="00A80D96"/>
    <w:rsid w:val="00A80E94"/>
    <w:rsid w:val="00A80F8D"/>
    <w:rsid w:val="00A80FB3"/>
    <w:rsid w:val="00A80FB8"/>
    <w:rsid w:val="00A810DF"/>
    <w:rsid w:val="00A810E0"/>
    <w:rsid w:val="00A81353"/>
    <w:rsid w:val="00A8140F"/>
    <w:rsid w:val="00A8148E"/>
    <w:rsid w:val="00A81561"/>
    <w:rsid w:val="00A8157B"/>
    <w:rsid w:val="00A81621"/>
    <w:rsid w:val="00A81670"/>
    <w:rsid w:val="00A81695"/>
    <w:rsid w:val="00A817F3"/>
    <w:rsid w:val="00A81807"/>
    <w:rsid w:val="00A818D9"/>
    <w:rsid w:val="00A81A19"/>
    <w:rsid w:val="00A81B26"/>
    <w:rsid w:val="00A81C3A"/>
    <w:rsid w:val="00A81C65"/>
    <w:rsid w:val="00A81C7E"/>
    <w:rsid w:val="00A81ECB"/>
    <w:rsid w:val="00A81F14"/>
    <w:rsid w:val="00A81FCB"/>
    <w:rsid w:val="00A81FEF"/>
    <w:rsid w:val="00A81FF8"/>
    <w:rsid w:val="00A8201D"/>
    <w:rsid w:val="00A8203A"/>
    <w:rsid w:val="00A82048"/>
    <w:rsid w:val="00A8204F"/>
    <w:rsid w:val="00A820D8"/>
    <w:rsid w:val="00A820DE"/>
    <w:rsid w:val="00A82108"/>
    <w:rsid w:val="00A82205"/>
    <w:rsid w:val="00A822AB"/>
    <w:rsid w:val="00A822D5"/>
    <w:rsid w:val="00A822F0"/>
    <w:rsid w:val="00A823A1"/>
    <w:rsid w:val="00A8240F"/>
    <w:rsid w:val="00A82432"/>
    <w:rsid w:val="00A82521"/>
    <w:rsid w:val="00A82562"/>
    <w:rsid w:val="00A8259E"/>
    <w:rsid w:val="00A825CD"/>
    <w:rsid w:val="00A825EF"/>
    <w:rsid w:val="00A8261C"/>
    <w:rsid w:val="00A82720"/>
    <w:rsid w:val="00A827B5"/>
    <w:rsid w:val="00A828E8"/>
    <w:rsid w:val="00A82999"/>
    <w:rsid w:val="00A829C0"/>
    <w:rsid w:val="00A829E0"/>
    <w:rsid w:val="00A82BFD"/>
    <w:rsid w:val="00A82CB1"/>
    <w:rsid w:val="00A82D29"/>
    <w:rsid w:val="00A82D35"/>
    <w:rsid w:val="00A82D5F"/>
    <w:rsid w:val="00A82D60"/>
    <w:rsid w:val="00A82D84"/>
    <w:rsid w:val="00A82E20"/>
    <w:rsid w:val="00A82E63"/>
    <w:rsid w:val="00A82F29"/>
    <w:rsid w:val="00A82F37"/>
    <w:rsid w:val="00A82F7B"/>
    <w:rsid w:val="00A83074"/>
    <w:rsid w:val="00A83093"/>
    <w:rsid w:val="00A83119"/>
    <w:rsid w:val="00A83203"/>
    <w:rsid w:val="00A8323B"/>
    <w:rsid w:val="00A832E6"/>
    <w:rsid w:val="00A83315"/>
    <w:rsid w:val="00A8333E"/>
    <w:rsid w:val="00A8338A"/>
    <w:rsid w:val="00A833FD"/>
    <w:rsid w:val="00A83414"/>
    <w:rsid w:val="00A83502"/>
    <w:rsid w:val="00A83521"/>
    <w:rsid w:val="00A83587"/>
    <w:rsid w:val="00A835E9"/>
    <w:rsid w:val="00A83664"/>
    <w:rsid w:val="00A837A8"/>
    <w:rsid w:val="00A83859"/>
    <w:rsid w:val="00A838E8"/>
    <w:rsid w:val="00A83938"/>
    <w:rsid w:val="00A83949"/>
    <w:rsid w:val="00A8395D"/>
    <w:rsid w:val="00A839F4"/>
    <w:rsid w:val="00A83A47"/>
    <w:rsid w:val="00A83BCF"/>
    <w:rsid w:val="00A83BFC"/>
    <w:rsid w:val="00A83C25"/>
    <w:rsid w:val="00A83C50"/>
    <w:rsid w:val="00A83CC0"/>
    <w:rsid w:val="00A83D05"/>
    <w:rsid w:val="00A83DCF"/>
    <w:rsid w:val="00A83DF8"/>
    <w:rsid w:val="00A83E6D"/>
    <w:rsid w:val="00A83F7F"/>
    <w:rsid w:val="00A83FD4"/>
    <w:rsid w:val="00A84013"/>
    <w:rsid w:val="00A84022"/>
    <w:rsid w:val="00A8407A"/>
    <w:rsid w:val="00A84084"/>
    <w:rsid w:val="00A842CE"/>
    <w:rsid w:val="00A84300"/>
    <w:rsid w:val="00A84402"/>
    <w:rsid w:val="00A8440C"/>
    <w:rsid w:val="00A84462"/>
    <w:rsid w:val="00A844A0"/>
    <w:rsid w:val="00A845BE"/>
    <w:rsid w:val="00A8468B"/>
    <w:rsid w:val="00A84971"/>
    <w:rsid w:val="00A84AC6"/>
    <w:rsid w:val="00A84B24"/>
    <w:rsid w:val="00A84B49"/>
    <w:rsid w:val="00A84B8C"/>
    <w:rsid w:val="00A84BC8"/>
    <w:rsid w:val="00A84BF9"/>
    <w:rsid w:val="00A84C0D"/>
    <w:rsid w:val="00A84D23"/>
    <w:rsid w:val="00A84D7B"/>
    <w:rsid w:val="00A84DAA"/>
    <w:rsid w:val="00A84EBB"/>
    <w:rsid w:val="00A84F58"/>
    <w:rsid w:val="00A84FAA"/>
    <w:rsid w:val="00A84FE7"/>
    <w:rsid w:val="00A8501A"/>
    <w:rsid w:val="00A8501D"/>
    <w:rsid w:val="00A85065"/>
    <w:rsid w:val="00A850C4"/>
    <w:rsid w:val="00A8515D"/>
    <w:rsid w:val="00A85225"/>
    <w:rsid w:val="00A852A7"/>
    <w:rsid w:val="00A8530D"/>
    <w:rsid w:val="00A853C3"/>
    <w:rsid w:val="00A853F7"/>
    <w:rsid w:val="00A85401"/>
    <w:rsid w:val="00A85653"/>
    <w:rsid w:val="00A857C4"/>
    <w:rsid w:val="00A859FB"/>
    <w:rsid w:val="00A85A10"/>
    <w:rsid w:val="00A85B31"/>
    <w:rsid w:val="00A85BD9"/>
    <w:rsid w:val="00A85C0F"/>
    <w:rsid w:val="00A85CBD"/>
    <w:rsid w:val="00A85CD3"/>
    <w:rsid w:val="00A85CD5"/>
    <w:rsid w:val="00A85CEF"/>
    <w:rsid w:val="00A85D66"/>
    <w:rsid w:val="00A85DE7"/>
    <w:rsid w:val="00A85F82"/>
    <w:rsid w:val="00A85F98"/>
    <w:rsid w:val="00A85FAA"/>
    <w:rsid w:val="00A85FE9"/>
    <w:rsid w:val="00A86079"/>
    <w:rsid w:val="00A860B8"/>
    <w:rsid w:val="00A861CB"/>
    <w:rsid w:val="00A86224"/>
    <w:rsid w:val="00A863C0"/>
    <w:rsid w:val="00A8646D"/>
    <w:rsid w:val="00A864B7"/>
    <w:rsid w:val="00A864CD"/>
    <w:rsid w:val="00A864D8"/>
    <w:rsid w:val="00A864F2"/>
    <w:rsid w:val="00A865CF"/>
    <w:rsid w:val="00A865F7"/>
    <w:rsid w:val="00A865FC"/>
    <w:rsid w:val="00A86687"/>
    <w:rsid w:val="00A8677C"/>
    <w:rsid w:val="00A867CC"/>
    <w:rsid w:val="00A867EE"/>
    <w:rsid w:val="00A86814"/>
    <w:rsid w:val="00A8687B"/>
    <w:rsid w:val="00A8688B"/>
    <w:rsid w:val="00A8688F"/>
    <w:rsid w:val="00A868A6"/>
    <w:rsid w:val="00A868F6"/>
    <w:rsid w:val="00A86999"/>
    <w:rsid w:val="00A869E5"/>
    <w:rsid w:val="00A86A72"/>
    <w:rsid w:val="00A86AB4"/>
    <w:rsid w:val="00A86B5D"/>
    <w:rsid w:val="00A86BB3"/>
    <w:rsid w:val="00A86BDB"/>
    <w:rsid w:val="00A86C00"/>
    <w:rsid w:val="00A86C4B"/>
    <w:rsid w:val="00A86C7D"/>
    <w:rsid w:val="00A86C98"/>
    <w:rsid w:val="00A86CB3"/>
    <w:rsid w:val="00A86D03"/>
    <w:rsid w:val="00A86D38"/>
    <w:rsid w:val="00A86D68"/>
    <w:rsid w:val="00A86E35"/>
    <w:rsid w:val="00A86E56"/>
    <w:rsid w:val="00A86E7F"/>
    <w:rsid w:val="00A86F69"/>
    <w:rsid w:val="00A86F77"/>
    <w:rsid w:val="00A86F89"/>
    <w:rsid w:val="00A86FEE"/>
    <w:rsid w:val="00A87004"/>
    <w:rsid w:val="00A8704B"/>
    <w:rsid w:val="00A8707A"/>
    <w:rsid w:val="00A8709E"/>
    <w:rsid w:val="00A870AF"/>
    <w:rsid w:val="00A870D6"/>
    <w:rsid w:val="00A87247"/>
    <w:rsid w:val="00A872E5"/>
    <w:rsid w:val="00A87340"/>
    <w:rsid w:val="00A87510"/>
    <w:rsid w:val="00A87570"/>
    <w:rsid w:val="00A875AF"/>
    <w:rsid w:val="00A875CF"/>
    <w:rsid w:val="00A875D5"/>
    <w:rsid w:val="00A8768D"/>
    <w:rsid w:val="00A876EE"/>
    <w:rsid w:val="00A8770D"/>
    <w:rsid w:val="00A877C0"/>
    <w:rsid w:val="00A877DE"/>
    <w:rsid w:val="00A877EF"/>
    <w:rsid w:val="00A87890"/>
    <w:rsid w:val="00A87959"/>
    <w:rsid w:val="00A87A50"/>
    <w:rsid w:val="00A87A99"/>
    <w:rsid w:val="00A87AA0"/>
    <w:rsid w:val="00A87B8B"/>
    <w:rsid w:val="00A87C49"/>
    <w:rsid w:val="00A87C68"/>
    <w:rsid w:val="00A87DC1"/>
    <w:rsid w:val="00A87DF8"/>
    <w:rsid w:val="00A90073"/>
    <w:rsid w:val="00A900C3"/>
    <w:rsid w:val="00A9016E"/>
    <w:rsid w:val="00A901C7"/>
    <w:rsid w:val="00A901DE"/>
    <w:rsid w:val="00A90225"/>
    <w:rsid w:val="00A902A6"/>
    <w:rsid w:val="00A90305"/>
    <w:rsid w:val="00A90312"/>
    <w:rsid w:val="00A9031E"/>
    <w:rsid w:val="00A90329"/>
    <w:rsid w:val="00A90390"/>
    <w:rsid w:val="00A903AB"/>
    <w:rsid w:val="00A903F4"/>
    <w:rsid w:val="00A90453"/>
    <w:rsid w:val="00A904D3"/>
    <w:rsid w:val="00A90504"/>
    <w:rsid w:val="00A905C0"/>
    <w:rsid w:val="00A905FF"/>
    <w:rsid w:val="00A906AF"/>
    <w:rsid w:val="00A907CA"/>
    <w:rsid w:val="00A907CE"/>
    <w:rsid w:val="00A908E5"/>
    <w:rsid w:val="00A90A58"/>
    <w:rsid w:val="00A90AD1"/>
    <w:rsid w:val="00A90C41"/>
    <w:rsid w:val="00A90C4E"/>
    <w:rsid w:val="00A90CC7"/>
    <w:rsid w:val="00A90D2B"/>
    <w:rsid w:val="00A90E9B"/>
    <w:rsid w:val="00A90EBD"/>
    <w:rsid w:val="00A9101D"/>
    <w:rsid w:val="00A91034"/>
    <w:rsid w:val="00A91090"/>
    <w:rsid w:val="00A910B9"/>
    <w:rsid w:val="00A910D3"/>
    <w:rsid w:val="00A9125A"/>
    <w:rsid w:val="00A912F9"/>
    <w:rsid w:val="00A91366"/>
    <w:rsid w:val="00A913C1"/>
    <w:rsid w:val="00A91548"/>
    <w:rsid w:val="00A9154E"/>
    <w:rsid w:val="00A91615"/>
    <w:rsid w:val="00A91723"/>
    <w:rsid w:val="00A917A2"/>
    <w:rsid w:val="00A91811"/>
    <w:rsid w:val="00A91873"/>
    <w:rsid w:val="00A91915"/>
    <w:rsid w:val="00A9195D"/>
    <w:rsid w:val="00A91982"/>
    <w:rsid w:val="00A919CA"/>
    <w:rsid w:val="00A919CF"/>
    <w:rsid w:val="00A91A37"/>
    <w:rsid w:val="00A91AAA"/>
    <w:rsid w:val="00A91B2F"/>
    <w:rsid w:val="00A91B8A"/>
    <w:rsid w:val="00A91CD3"/>
    <w:rsid w:val="00A91F9A"/>
    <w:rsid w:val="00A91FEA"/>
    <w:rsid w:val="00A920D4"/>
    <w:rsid w:val="00A92159"/>
    <w:rsid w:val="00A921A9"/>
    <w:rsid w:val="00A921EB"/>
    <w:rsid w:val="00A92250"/>
    <w:rsid w:val="00A92286"/>
    <w:rsid w:val="00A9232A"/>
    <w:rsid w:val="00A92351"/>
    <w:rsid w:val="00A92556"/>
    <w:rsid w:val="00A92590"/>
    <w:rsid w:val="00A925A7"/>
    <w:rsid w:val="00A92845"/>
    <w:rsid w:val="00A9286C"/>
    <w:rsid w:val="00A928D6"/>
    <w:rsid w:val="00A92A6F"/>
    <w:rsid w:val="00A92ABB"/>
    <w:rsid w:val="00A92B85"/>
    <w:rsid w:val="00A92B93"/>
    <w:rsid w:val="00A92C43"/>
    <w:rsid w:val="00A92D56"/>
    <w:rsid w:val="00A92E2C"/>
    <w:rsid w:val="00A92E7D"/>
    <w:rsid w:val="00A92F17"/>
    <w:rsid w:val="00A92F42"/>
    <w:rsid w:val="00A92FE3"/>
    <w:rsid w:val="00A9315A"/>
    <w:rsid w:val="00A9318D"/>
    <w:rsid w:val="00A931AA"/>
    <w:rsid w:val="00A93200"/>
    <w:rsid w:val="00A9329C"/>
    <w:rsid w:val="00A932C7"/>
    <w:rsid w:val="00A932F9"/>
    <w:rsid w:val="00A93389"/>
    <w:rsid w:val="00A934D5"/>
    <w:rsid w:val="00A935DC"/>
    <w:rsid w:val="00A935EC"/>
    <w:rsid w:val="00A936C5"/>
    <w:rsid w:val="00A93710"/>
    <w:rsid w:val="00A93730"/>
    <w:rsid w:val="00A93766"/>
    <w:rsid w:val="00A937F3"/>
    <w:rsid w:val="00A938F1"/>
    <w:rsid w:val="00A938F3"/>
    <w:rsid w:val="00A9392E"/>
    <w:rsid w:val="00A939A7"/>
    <w:rsid w:val="00A93A05"/>
    <w:rsid w:val="00A93A8C"/>
    <w:rsid w:val="00A93B79"/>
    <w:rsid w:val="00A93C48"/>
    <w:rsid w:val="00A93CAF"/>
    <w:rsid w:val="00A93D6A"/>
    <w:rsid w:val="00A93E52"/>
    <w:rsid w:val="00A93F5A"/>
    <w:rsid w:val="00A93F8C"/>
    <w:rsid w:val="00A93FA5"/>
    <w:rsid w:val="00A9401C"/>
    <w:rsid w:val="00A9408F"/>
    <w:rsid w:val="00A940BF"/>
    <w:rsid w:val="00A940E7"/>
    <w:rsid w:val="00A941CA"/>
    <w:rsid w:val="00A941D4"/>
    <w:rsid w:val="00A94213"/>
    <w:rsid w:val="00A94233"/>
    <w:rsid w:val="00A9433D"/>
    <w:rsid w:val="00A943B3"/>
    <w:rsid w:val="00A943BC"/>
    <w:rsid w:val="00A94441"/>
    <w:rsid w:val="00A9446D"/>
    <w:rsid w:val="00A94477"/>
    <w:rsid w:val="00A944F2"/>
    <w:rsid w:val="00A9461A"/>
    <w:rsid w:val="00A9487C"/>
    <w:rsid w:val="00A949EB"/>
    <w:rsid w:val="00A94A25"/>
    <w:rsid w:val="00A94A6E"/>
    <w:rsid w:val="00A94AA6"/>
    <w:rsid w:val="00A94B80"/>
    <w:rsid w:val="00A94C48"/>
    <w:rsid w:val="00A94CDB"/>
    <w:rsid w:val="00A94D95"/>
    <w:rsid w:val="00A94DCE"/>
    <w:rsid w:val="00A94E8E"/>
    <w:rsid w:val="00A94E9E"/>
    <w:rsid w:val="00A94EA7"/>
    <w:rsid w:val="00A94EB7"/>
    <w:rsid w:val="00A94EC6"/>
    <w:rsid w:val="00A94F23"/>
    <w:rsid w:val="00A94F36"/>
    <w:rsid w:val="00A95000"/>
    <w:rsid w:val="00A95120"/>
    <w:rsid w:val="00A95162"/>
    <w:rsid w:val="00A951A7"/>
    <w:rsid w:val="00A952C3"/>
    <w:rsid w:val="00A953B5"/>
    <w:rsid w:val="00A95449"/>
    <w:rsid w:val="00A954AF"/>
    <w:rsid w:val="00A9559B"/>
    <w:rsid w:val="00A957E4"/>
    <w:rsid w:val="00A9583C"/>
    <w:rsid w:val="00A958EC"/>
    <w:rsid w:val="00A958F9"/>
    <w:rsid w:val="00A9594B"/>
    <w:rsid w:val="00A9599E"/>
    <w:rsid w:val="00A959C9"/>
    <w:rsid w:val="00A95A0F"/>
    <w:rsid w:val="00A95A33"/>
    <w:rsid w:val="00A95A40"/>
    <w:rsid w:val="00A95B17"/>
    <w:rsid w:val="00A95B35"/>
    <w:rsid w:val="00A95CA4"/>
    <w:rsid w:val="00A95E9F"/>
    <w:rsid w:val="00A95F00"/>
    <w:rsid w:val="00A9617C"/>
    <w:rsid w:val="00A961AA"/>
    <w:rsid w:val="00A961FE"/>
    <w:rsid w:val="00A962E6"/>
    <w:rsid w:val="00A9630C"/>
    <w:rsid w:val="00A9633D"/>
    <w:rsid w:val="00A96347"/>
    <w:rsid w:val="00A96390"/>
    <w:rsid w:val="00A963C1"/>
    <w:rsid w:val="00A96425"/>
    <w:rsid w:val="00A96523"/>
    <w:rsid w:val="00A96534"/>
    <w:rsid w:val="00A965A5"/>
    <w:rsid w:val="00A966C3"/>
    <w:rsid w:val="00A96702"/>
    <w:rsid w:val="00A96717"/>
    <w:rsid w:val="00A9673C"/>
    <w:rsid w:val="00A967E6"/>
    <w:rsid w:val="00A9688B"/>
    <w:rsid w:val="00A9696F"/>
    <w:rsid w:val="00A96AB7"/>
    <w:rsid w:val="00A96D54"/>
    <w:rsid w:val="00A96E44"/>
    <w:rsid w:val="00A96E51"/>
    <w:rsid w:val="00A96E8B"/>
    <w:rsid w:val="00A96F61"/>
    <w:rsid w:val="00A96FB4"/>
    <w:rsid w:val="00A96FF7"/>
    <w:rsid w:val="00A97078"/>
    <w:rsid w:val="00A970D5"/>
    <w:rsid w:val="00A97157"/>
    <w:rsid w:val="00A971C3"/>
    <w:rsid w:val="00A971EE"/>
    <w:rsid w:val="00A971F8"/>
    <w:rsid w:val="00A97238"/>
    <w:rsid w:val="00A97322"/>
    <w:rsid w:val="00A9732D"/>
    <w:rsid w:val="00A9734F"/>
    <w:rsid w:val="00A97415"/>
    <w:rsid w:val="00A97467"/>
    <w:rsid w:val="00A9748E"/>
    <w:rsid w:val="00A974BF"/>
    <w:rsid w:val="00A975B8"/>
    <w:rsid w:val="00A97643"/>
    <w:rsid w:val="00A97694"/>
    <w:rsid w:val="00A97848"/>
    <w:rsid w:val="00A978D7"/>
    <w:rsid w:val="00A97A03"/>
    <w:rsid w:val="00A97AE1"/>
    <w:rsid w:val="00A97B2F"/>
    <w:rsid w:val="00A97B86"/>
    <w:rsid w:val="00A97C3B"/>
    <w:rsid w:val="00A97C4D"/>
    <w:rsid w:val="00A97C61"/>
    <w:rsid w:val="00A97CA2"/>
    <w:rsid w:val="00A97DD7"/>
    <w:rsid w:val="00A97F74"/>
    <w:rsid w:val="00AA0083"/>
    <w:rsid w:val="00AA01A7"/>
    <w:rsid w:val="00AA030A"/>
    <w:rsid w:val="00AA035F"/>
    <w:rsid w:val="00AA03F0"/>
    <w:rsid w:val="00AA0424"/>
    <w:rsid w:val="00AA0442"/>
    <w:rsid w:val="00AA046B"/>
    <w:rsid w:val="00AA04CE"/>
    <w:rsid w:val="00AA0630"/>
    <w:rsid w:val="00AA06D5"/>
    <w:rsid w:val="00AA07BC"/>
    <w:rsid w:val="00AA07E3"/>
    <w:rsid w:val="00AA082F"/>
    <w:rsid w:val="00AA08F4"/>
    <w:rsid w:val="00AA095A"/>
    <w:rsid w:val="00AA0A48"/>
    <w:rsid w:val="00AA0A6F"/>
    <w:rsid w:val="00AA0AA4"/>
    <w:rsid w:val="00AA0B11"/>
    <w:rsid w:val="00AA0B98"/>
    <w:rsid w:val="00AA0BCC"/>
    <w:rsid w:val="00AA0BF4"/>
    <w:rsid w:val="00AA0C10"/>
    <w:rsid w:val="00AA0D89"/>
    <w:rsid w:val="00AA0D8E"/>
    <w:rsid w:val="00AA0DE1"/>
    <w:rsid w:val="00AA0E49"/>
    <w:rsid w:val="00AA0E89"/>
    <w:rsid w:val="00AA0EA5"/>
    <w:rsid w:val="00AA0EB8"/>
    <w:rsid w:val="00AA0ED6"/>
    <w:rsid w:val="00AA0F62"/>
    <w:rsid w:val="00AA1037"/>
    <w:rsid w:val="00AA1144"/>
    <w:rsid w:val="00AA1213"/>
    <w:rsid w:val="00AA137D"/>
    <w:rsid w:val="00AA13F1"/>
    <w:rsid w:val="00AA142B"/>
    <w:rsid w:val="00AA1430"/>
    <w:rsid w:val="00AA1500"/>
    <w:rsid w:val="00AA1506"/>
    <w:rsid w:val="00AA17BF"/>
    <w:rsid w:val="00AA17CB"/>
    <w:rsid w:val="00AA1893"/>
    <w:rsid w:val="00AA18DC"/>
    <w:rsid w:val="00AA18F9"/>
    <w:rsid w:val="00AA18FC"/>
    <w:rsid w:val="00AA19FA"/>
    <w:rsid w:val="00AA1A4B"/>
    <w:rsid w:val="00AA1AD6"/>
    <w:rsid w:val="00AA1B05"/>
    <w:rsid w:val="00AA1B0F"/>
    <w:rsid w:val="00AA1CDE"/>
    <w:rsid w:val="00AA1D16"/>
    <w:rsid w:val="00AA1D61"/>
    <w:rsid w:val="00AA1D72"/>
    <w:rsid w:val="00AA1DD5"/>
    <w:rsid w:val="00AA1E0B"/>
    <w:rsid w:val="00AA1E28"/>
    <w:rsid w:val="00AA1E41"/>
    <w:rsid w:val="00AA1E5A"/>
    <w:rsid w:val="00AA1F66"/>
    <w:rsid w:val="00AA1F6D"/>
    <w:rsid w:val="00AA1F8D"/>
    <w:rsid w:val="00AA2013"/>
    <w:rsid w:val="00AA2077"/>
    <w:rsid w:val="00AA20AF"/>
    <w:rsid w:val="00AA20CE"/>
    <w:rsid w:val="00AA20F2"/>
    <w:rsid w:val="00AA213B"/>
    <w:rsid w:val="00AA217F"/>
    <w:rsid w:val="00AA2194"/>
    <w:rsid w:val="00AA22DE"/>
    <w:rsid w:val="00AA22F4"/>
    <w:rsid w:val="00AA23A2"/>
    <w:rsid w:val="00AA2401"/>
    <w:rsid w:val="00AA2431"/>
    <w:rsid w:val="00AA27C5"/>
    <w:rsid w:val="00AA28AC"/>
    <w:rsid w:val="00AA291A"/>
    <w:rsid w:val="00AA297F"/>
    <w:rsid w:val="00AA2ACC"/>
    <w:rsid w:val="00AA2B0C"/>
    <w:rsid w:val="00AA2BE8"/>
    <w:rsid w:val="00AA2D74"/>
    <w:rsid w:val="00AA2D9F"/>
    <w:rsid w:val="00AA2EEA"/>
    <w:rsid w:val="00AA2EEF"/>
    <w:rsid w:val="00AA2F47"/>
    <w:rsid w:val="00AA2F49"/>
    <w:rsid w:val="00AA2FCB"/>
    <w:rsid w:val="00AA3060"/>
    <w:rsid w:val="00AA3066"/>
    <w:rsid w:val="00AA31A8"/>
    <w:rsid w:val="00AA3342"/>
    <w:rsid w:val="00AA3359"/>
    <w:rsid w:val="00AA33B4"/>
    <w:rsid w:val="00AA33CF"/>
    <w:rsid w:val="00AA33FD"/>
    <w:rsid w:val="00AA344A"/>
    <w:rsid w:val="00AA34B2"/>
    <w:rsid w:val="00AA3623"/>
    <w:rsid w:val="00AA3686"/>
    <w:rsid w:val="00AA3754"/>
    <w:rsid w:val="00AA37C6"/>
    <w:rsid w:val="00AA3894"/>
    <w:rsid w:val="00AA3952"/>
    <w:rsid w:val="00AA39B6"/>
    <w:rsid w:val="00AA3A1A"/>
    <w:rsid w:val="00AA3A29"/>
    <w:rsid w:val="00AA3A38"/>
    <w:rsid w:val="00AA3A7C"/>
    <w:rsid w:val="00AA3BF2"/>
    <w:rsid w:val="00AA3C87"/>
    <w:rsid w:val="00AA3C90"/>
    <w:rsid w:val="00AA3CAE"/>
    <w:rsid w:val="00AA3CB4"/>
    <w:rsid w:val="00AA3CDD"/>
    <w:rsid w:val="00AA3D8E"/>
    <w:rsid w:val="00AA3E27"/>
    <w:rsid w:val="00AA3E65"/>
    <w:rsid w:val="00AA3F72"/>
    <w:rsid w:val="00AA3F83"/>
    <w:rsid w:val="00AA3FE8"/>
    <w:rsid w:val="00AA400D"/>
    <w:rsid w:val="00AA405C"/>
    <w:rsid w:val="00AA4086"/>
    <w:rsid w:val="00AA40FC"/>
    <w:rsid w:val="00AA41A3"/>
    <w:rsid w:val="00AA4268"/>
    <w:rsid w:val="00AA4269"/>
    <w:rsid w:val="00AA42CA"/>
    <w:rsid w:val="00AA4312"/>
    <w:rsid w:val="00AA438D"/>
    <w:rsid w:val="00AA43C8"/>
    <w:rsid w:val="00AA4438"/>
    <w:rsid w:val="00AA4619"/>
    <w:rsid w:val="00AA465A"/>
    <w:rsid w:val="00AA466B"/>
    <w:rsid w:val="00AA47EA"/>
    <w:rsid w:val="00AA48AE"/>
    <w:rsid w:val="00AA49AE"/>
    <w:rsid w:val="00AA49B4"/>
    <w:rsid w:val="00AA49F5"/>
    <w:rsid w:val="00AA4ABC"/>
    <w:rsid w:val="00AA4AE7"/>
    <w:rsid w:val="00AA4B17"/>
    <w:rsid w:val="00AA4B9E"/>
    <w:rsid w:val="00AA4C0A"/>
    <w:rsid w:val="00AA4D37"/>
    <w:rsid w:val="00AA4DE0"/>
    <w:rsid w:val="00AA4E48"/>
    <w:rsid w:val="00AA4F45"/>
    <w:rsid w:val="00AA4F8F"/>
    <w:rsid w:val="00AA4FA7"/>
    <w:rsid w:val="00AA4FB8"/>
    <w:rsid w:val="00AA5190"/>
    <w:rsid w:val="00AA541B"/>
    <w:rsid w:val="00AA572D"/>
    <w:rsid w:val="00AA5757"/>
    <w:rsid w:val="00AA5868"/>
    <w:rsid w:val="00AA588B"/>
    <w:rsid w:val="00AA5A39"/>
    <w:rsid w:val="00AA5A48"/>
    <w:rsid w:val="00AA5B4E"/>
    <w:rsid w:val="00AA5C6D"/>
    <w:rsid w:val="00AA5CC4"/>
    <w:rsid w:val="00AA5CD6"/>
    <w:rsid w:val="00AA5CF5"/>
    <w:rsid w:val="00AA5D68"/>
    <w:rsid w:val="00AA5D73"/>
    <w:rsid w:val="00AA5D8C"/>
    <w:rsid w:val="00AA5DAB"/>
    <w:rsid w:val="00AA5DB7"/>
    <w:rsid w:val="00AA5E31"/>
    <w:rsid w:val="00AA5E67"/>
    <w:rsid w:val="00AA5F54"/>
    <w:rsid w:val="00AA5FB9"/>
    <w:rsid w:val="00AA5FCE"/>
    <w:rsid w:val="00AA5FDC"/>
    <w:rsid w:val="00AA6174"/>
    <w:rsid w:val="00AA62D2"/>
    <w:rsid w:val="00AA6391"/>
    <w:rsid w:val="00AA6478"/>
    <w:rsid w:val="00AA64B0"/>
    <w:rsid w:val="00AA6512"/>
    <w:rsid w:val="00AA653F"/>
    <w:rsid w:val="00AA6558"/>
    <w:rsid w:val="00AA65B0"/>
    <w:rsid w:val="00AA663E"/>
    <w:rsid w:val="00AA6649"/>
    <w:rsid w:val="00AA66AA"/>
    <w:rsid w:val="00AA66FA"/>
    <w:rsid w:val="00AA683C"/>
    <w:rsid w:val="00AA6852"/>
    <w:rsid w:val="00AA69CF"/>
    <w:rsid w:val="00AA69FC"/>
    <w:rsid w:val="00AA6A7D"/>
    <w:rsid w:val="00AA6BE4"/>
    <w:rsid w:val="00AA6C1C"/>
    <w:rsid w:val="00AA6D47"/>
    <w:rsid w:val="00AA6D64"/>
    <w:rsid w:val="00AA6DD2"/>
    <w:rsid w:val="00AA6F41"/>
    <w:rsid w:val="00AA715C"/>
    <w:rsid w:val="00AA7198"/>
    <w:rsid w:val="00AA71DC"/>
    <w:rsid w:val="00AA7248"/>
    <w:rsid w:val="00AA725E"/>
    <w:rsid w:val="00AA7277"/>
    <w:rsid w:val="00AA7299"/>
    <w:rsid w:val="00AA72A9"/>
    <w:rsid w:val="00AA734B"/>
    <w:rsid w:val="00AA73A5"/>
    <w:rsid w:val="00AA7454"/>
    <w:rsid w:val="00AA746B"/>
    <w:rsid w:val="00AA7496"/>
    <w:rsid w:val="00AA7528"/>
    <w:rsid w:val="00AA75FB"/>
    <w:rsid w:val="00AA7666"/>
    <w:rsid w:val="00AA7680"/>
    <w:rsid w:val="00AA76FB"/>
    <w:rsid w:val="00AA770C"/>
    <w:rsid w:val="00AA777C"/>
    <w:rsid w:val="00AA77E8"/>
    <w:rsid w:val="00AA781A"/>
    <w:rsid w:val="00AA7943"/>
    <w:rsid w:val="00AA7A17"/>
    <w:rsid w:val="00AA7A9C"/>
    <w:rsid w:val="00AA7ACF"/>
    <w:rsid w:val="00AA7B34"/>
    <w:rsid w:val="00AA7B56"/>
    <w:rsid w:val="00AA7B71"/>
    <w:rsid w:val="00AA7C35"/>
    <w:rsid w:val="00AA7C54"/>
    <w:rsid w:val="00AA7C7A"/>
    <w:rsid w:val="00AA7D8A"/>
    <w:rsid w:val="00AA7E14"/>
    <w:rsid w:val="00AA7FB7"/>
    <w:rsid w:val="00AB008D"/>
    <w:rsid w:val="00AB0112"/>
    <w:rsid w:val="00AB01CF"/>
    <w:rsid w:val="00AB0330"/>
    <w:rsid w:val="00AB04D5"/>
    <w:rsid w:val="00AB0527"/>
    <w:rsid w:val="00AB0559"/>
    <w:rsid w:val="00AB06FF"/>
    <w:rsid w:val="00AB0711"/>
    <w:rsid w:val="00AB0786"/>
    <w:rsid w:val="00AB0807"/>
    <w:rsid w:val="00AB0848"/>
    <w:rsid w:val="00AB0928"/>
    <w:rsid w:val="00AB0961"/>
    <w:rsid w:val="00AB0977"/>
    <w:rsid w:val="00AB0994"/>
    <w:rsid w:val="00AB09E2"/>
    <w:rsid w:val="00AB0A2C"/>
    <w:rsid w:val="00AB0A3B"/>
    <w:rsid w:val="00AB0B15"/>
    <w:rsid w:val="00AB0BBB"/>
    <w:rsid w:val="00AB0C73"/>
    <w:rsid w:val="00AB0D60"/>
    <w:rsid w:val="00AB0D73"/>
    <w:rsid w:val="00AB0DD4"/>
    <w:rsid w:val="00AB0EF0"/>
    <w:rsid w:val="00AB1040"/>
    <w:rsid w:val="00AB1078"/>
    <w:rsid w:val="00AB1146"/>
    <w:rsid w:val="00AB11D8"/>
    <w:rsid w:val="00AB1220"/>
    <w:rsid w:val="00AB1249"/>
    <w:rsid w:val="00AB1257"/>
    <w:rsid w:val="00AB129F"/>
    <w:rsid w:val="00AB137C"/>
    <w:rsid w:val="00AB13BE"/>
    <w:rsid w:val="00AB13E8"/>
    <w:rsid w:val="00AB140B"/>
    <w:rsid w:val="00AB144D"/>
    <w:rsid w:val="00AB1474"/>
    <w:rsid w:val="00AB1593"/>
    <w:rsid w:val="00AB161E"/>
    <w:rsid w:val="00AB17A2"/>
    <w:rsid w:val="00AB1904"/>
    <w:rsid w:val="00AB1926"/>
    <w:rsid w:val="00AB1A3F"/>
    <w:rsid w:val="00AB1B36"/>
    <w:rsid w:val="00AB1BE2"/>
    <w:rsid w:val="00AB1BE6"/>
    <w:rsid w:val="00AB1C15"/>
    <w:rsid w:val="00AB1D30"/>
    <w:rsid w:val="00AB1D5D"/>
    <w:rsid w:val="00AB1E25"/>
    <w:rsid w:val="00AB1F1D"/>
    <w:rsid w:val="00AB1FA4"/>
    <w:rsid w:val="00AB2003"/>
    <w:rsid w:val="00AB2006"/>
    <w:rsid w:val="00AB201E"/>
    <w:rsid w:val="00AB230C"/>
    <w:rsid w:val="00AB2364"/>
    <w:rsid w:val="00AB249A"/>
    <w:rsid w:val="00AB24D3"/>
    <w:rsid w:val="00AB2598"/>
    <w:rsid w:val="00AB27C2"/>
    <w:rsid w:val="00AB27E8"/>
    <w:rsid w:val="00AB290A"/>
    <w:rsid w:val="00AB29D6"/>
    <w:rsid w:val="00AB29E7"/>
    <w:rsid w:val="00AB2A5D"/>
    <w:rsid w:val="00AB2AA7"/>
    <w:rsid w:val="00AB2ABA"/>
    <w:rsid w:val="00AB2AFC"/>
    <w:rsid w:val="00AB2AFF"/>
    <w:rsid w:val="00AB2B7E"/>
    <w:rsid w:val="00AB2C23"/>
    <w:rsid w:val="00AB2D3B"/>
    <w:rsid w:val="00AB2D3D"/>
    <w:rsid w:val="00AB2DAC"/>
    <w:rsid w:val="00AB2E5B"/>
    <w:rsid w:val="00AB2F0C"/>
    <w:rsid w:val="00AB2F7B"/>
    <w:rsid w:val="00AB2F9E"/>
    <w:rsid w:val="00AB2FAB"/>
    <w:rsid w:val="00AB2FAF"/>
    <w:rsid w:val="00AB2FEE"/>
    <w:rsid w:val="00AB3252"/>
    <w:rsid w:val="00AB32C4"/>
    <w:rsid w:val="00AB32DA"/>
    <w:rsid w:val="00AB32EA"/>
    <w:rsid w:val="00AB3308"/>
    <w:rsid w:val="00AB33E7"/>
    <w:rsid w:val="00AB340D"/>
    <w:rsid w:val="00AB348F"/>
    <w:rsid w:val="00AB35D3"/>
    <w:rsid w:val="00AB35F9"/>
    <w:rsid w:val="00AB3656"/>
    <w:rsid w:val="00AB377A"/>
    <w:rsid w:val="00AB37AB"/>
    <w:rsid w:val="00AB37CA"/>
    <w:rsid w:val="00AB3808"/>
    <w:rsid w:val="00AB3826"/>
    <w:rsid w:val="00AB3883"/>
    <w:rsid w:val="00AB38EA"/>
    <w:rsid w:val="00AB39BA"/>
    <w:rsid w:val="00AB39E4"/>
    <w:rsid w:val="00AB3AF3"/>
    <w:rsid w:val="00AB3B4B"/>
    <w:rsid w:val="00AB3B7A"/>
    <w:rsid w:val="00AB3BED"/>
    <w:rsid w:val="00AB3C1F"/>
    <w:rsid w:val="00AB3C37"/>
    <w:rsid w:val="00AB3CD1"/>
    <w:rsid w:val="00AB3DAE"/>
    <w:rsid w:val="00AB3DF0"/>
    <w:rsid w:val="00AB3E55"/>
    <w:rsid w:val="00AB3ED7"/>
    <w:rsid w:val="00AB3EEC"/>
    <w:rsid w:val="00AB3FE5"/>
    <w:rsid w:val="00AB405C"/>
    <w:rsid w:val="00AB4067"/>
    <w:rsid w:val="00AB4081"/>
    <w:rsid w:val="00AB41A9"/>
    <w:rsid w:val="00AB4252"/>
    <w:rsid w:val="00AB428D"/>
    <w:rsid w:val="00AB4296"/>
    <w:rsid w:val="00AB42AC"/>
    <w:rsid w:val="00AB42FF"/>
    <w:rsid w:val="00AB4406"/>
    <w:rsid w:val="00AB4415"/>
    <w:rsid w:val="00AB44A5"/>
    <w:rsid w:val="00AB4577"/>
    <w:rsid w:val="00AB4585"/>
    <w:rsid w:val="00AB45E1"/>
    <w:rsid w:val="00AB4751"/>
    <w:rsid w:val="00AB47A1"/>
    <w:rsid w:val="00AB4857"/>
    <w:rsid w:val="00AB4866"/>
    <w:rsid w:val="00AB49AA"/>
    <w:rsid w:val="00AB4A9B"/>
    <w:rsid w:val="00AB4AED"/>
    <w:rsid w:val="00AB4B28"/>
    <w:rsid w:val="00AB4B5C"/>
    <w:rsid w:val="00AB4C42"/>
    <w:rsid w:val="00AB4C56"/>
    <w:rsid w:val="00AB4CAA"/>
    <w:rsid w:val="00AB4CB1"/>
    <w:rsid w:val="00AB4D8F"/>
    <w:rsid w:val="00AB4DBA"/>
    <w:rsid w:val="00AB4F10"/>
    <w:rsid w:val="00AB4F80"/>
    <w:rsid w:val="00AB4F89"/>
    <w:rsid w:val="00AB5103"/>
    <w:rsid w:val="00AB5175"/>
    <w:rsid w:val="00AB51ED"/>
    <w:rsid w:val="00AB5207"/>
    <w:rsid w:val="00AB5287"/>
    <w:rsid w:val="00AB52DB"/>
    <w:rsid w:val="00AB53EE"/>
    <w:rsid w:val="00AB5407"/>
    <w:rsid w:val="00AB542F"/>
    <w:rsid w:val="00AB5446"/>
    <w:rsid w:val="00AB547F"/>
    <w:rsid w:val="00AB54C5"/>
    <w:rsid w:val="00AB54D7"/>
    <w:rsid w:val="00AB5518"/>
    <w:rsid w:val="00AB55AC"/>
    <w:rsid w:val="00AB560B"/>
    <w:rsid w:val="00AB5698"/>
    <w:rsid w:val="00AB570E"/>
    <w:rsid w:val="00AB58D5"/>
    <w:rsid w:val="00AB592B"/>
    <w:rsid w:val="00AB59A0"/>
    <w:rsid w:val="00AB5B11"/>
    <w:rsid w:val="00AB5B18"/>
    <w:rsid w:val="00AB5B36"/>
    <w:rsid w:val="00AB5B52"/>
    <w:rsid w:val="00AB5BB4"/>
    <w:rsid w:val="00AB5BBC"/>
    <w:rsid w:val="00AB5C7E"/>
    <w:rsid w:val="00AB5D7B"/>
    <w:rsid w:val="00AB5D85"/>
    <w:rsid w:val="00AB5D9E"/>
    <w:rsid w:val="00AB5DB3"/>
    <w:rsid w:val="00AB5E08"/>
    <w:rsid w:val="00AB5E3A"/>
    <w:rsid w:val="00AB5F1B"/>
    <w:rsid w:val="00AB5F28"/>
    <w:rsid w:val="00AB6094"/>
    <w:rsid w:val="00AB61F6"/>
    <w:rsid w:val="00AB628D"/>
    <w:rsid w:val="00AB6364"/>
    <w:rsid w:val="00AB64B9"/>
    <w:rsid w:val="00AB654A"/>
    <w:rsid w:val="00AB65A7"/>
    <w:rsid w:val="00AB65C6"/>
    <w:rsid w:val="00AB65E7"/>
    <w:rsid w:val="00AB662E"/>
    <w:rsid w:val="00AB6664"/>
    <w:rsid w:val="00AB66B3"/>
    <w:rsid w:val="00AB6706"/>
    <w:rsid w:val="00AB6766"/>
    <w:rsid w:val="00AB67C8"/>
    <w:rsid w:val="00AB689E"/>
    <w:rsid w:val="00AB68AE"/>
    <w:rsid w:val="00AB6945"/>
    <w:rsid w:val="00AB69C1"/>
    <w:rsid w:val="00AB6C99"/>
    <w:rsid w:val="00AB6D73"/>
    <w:rsid w:val="00AB6DB3"/>
    <w:rsid w:val="00AB6DBD"/>
    <w:rsid w:val="00AB6DEA"/>
    <w:rsid w:val="00AB6E24"/>
    <w:rsid w:val="00AB6F17"/>
    <w:rsid w:val="00AB6F8D"/>
    <w:rsid w:val="00AB707F"/>
    <w:rsid w:val="00AB7093"/>
    <w:rsid w:val="00AB70B9"/>
    <w:rsid w:val="00AB7173"/>
    <w:rsid w:val="00AB718D"/>
    <w:rsid w:val="00AB71E7"/>
    <w:rsid w:val="00AB7238"/>
    <w:rsid w:val="00AB731F"/>
    <w:rsid w:val="00AB736E"/>
    <w:rsid w:val="00AB737A"/>
    <w:rsid w:val="00AB73FB"/>
    <w:rsid w:val="00AB73FC"/>
    <w:rsid w:val="00AB742F"/>
    <w:rsid w:val="00AB74C3"/>
    <w:rsid w:val="00AB750B"/>
    <w:rsid w:val="00AB7644"/>
    <w:rsid w:val="00AB7645"/>
    <w:rsid w:val="00AB76C3"/>
    <w:rsid w:val="00AB76D6"/>
    <w:rsid w:val="00AB76DF"/>
    <w:rsid w:val="00AB7727"/>
    <w:rsid w:val="00AB779D"/>
    <w:rsid w:val="00AB77A9"/>
    <w:rsid w:val="00AB77F9"/>
    <w:rsid w:val="00AB78CF"/>
    <w:rsid w:val="00AB7944"/>
    <w:rsid w:val="00AB7AF7"/>
    <w:rsid w:val="00AB7B09"/>
    <w:rsid w:val="00AB7B6E"/>
    <w:rsid w:val="00AB7BAE"/>
    <w:rsid w:val="00AB7BF7"/>
    <w:rsid w:val="00AB7C30"/>
    <w:rsid w:val="00AB7C52"/>
    <w:rsid w:val="00AB7C6C"/>
    <w:rsid w:val="00AB7C9F"/>
    <w:rsid w:val="00AB7CB5"/>
    <w:rsid w:val="00AB7CBA"/>
    <w:rsid w:val="00AB7CC3"/>
    <w:rsid w:val="00AB7D06"/>
    <w:rsid w:val="00AB7D3E"/>
    <w:rsid w:val="00AB7D79"/>
    <w:rsid w:val="00AB7E06"/>
    <w:rsid w:val="00AB7E74"/>
    <w:rsid w:val="00AB7E92"/>
    <w:rsid w:val="00AB7EE5"/>
    <w:rsid w:val="00AB7FAB"/>
    <w:rsid w:val="00AC000C"/>
    <w:rsid w:val="00AC00F2"/>
    <w:rsid w:val="00AC022D"/>
    <w:rsid w:val="00AC02BC"/>
    <w:rsid w:val="00AC034C"/>
    <w:rsid w:val="00AC0412"/>
    <w:rsid w:val="00AC043D"/>
    <w:rsid w:val="00AC0515"/>
    <w:rsid w:val="00AC059D"/>
    <w:rsid w:val="00AC05C8"/>
    <w:rsid w:val="00AC05E1"/>
    <w:rsid w:val="00AC06F2"/>
    <w:rsid w:val="00AC0808"/>
    <w:rsid w:val="00AC087B"/>
    <w:rsid w:val="00AC0897"/>
    <w:rsid w:val="00AC08BF"/>
    <w:rsid w:val="00AC0926"/>
    <w:rsid w:val="00AC0ABE"/>
    <w:rsid w:val="00AC0B31"/>
    <w:rsid w:val="00AC0C2C"/>
    <w:rsid w:val="00AC0C51"/>
    <w:rsid w:val="00AC0D20"/>
    <w:rsid w:val="00AC0D42"/>
    <w:rsid w:val="00AC0D92"/>
    <w:rsid w:val="00AC0E24"/>
    <w:rsid w:val="00AC0ED4"/>
    <w:rsid w:val="00AC0EE3"/>
    <w:rsid w:val="00AC0EF1"/>
    <w:rsid w:val="00AC0F0B"/>
    <w:rsid w:val="00AC0F34"/>
    <w:rsid w:val="00AC0F58"/>
    <w:rsid w:val="00AC1159"/>
    <w:rsid w:val="00AC11A8"/>
    <w:rsid w:val="00AC12A3"/>
    <w:rsid w:val="00AC12B9"/>
    <w:rsid w:val="00AC12D3"/>
    <w:rsid w:val="00AC1481"/>
    <w:rsid w:val="00AC148E"/>
    <w:rsid w:val="00AC14BD"/>
    <w:rsid w:val="00AC162E"/>
    <w:rsid w:val="00AC1843"/>
    <w:rsid w:val="00AC1844"/>
    <w:rsid w:val="00AC1A10"/>
    <w:rsid w:val="00AC1B76"/>
    <w:rsid w:val="00AC1C63"/>
    <w:rsid w:val="00AC1D2C"/>
    <w:rsid w:val="00AC1DA6"/>
    <w:rsid w:val="00AC1DB7"/>
    <w:rsid w:val="00AC1DC8"/>
    <w:rsid w:val="00AC1DD4"/>
    <w:rsid w:val="00AC1DE9"/>
    <w:rsid w:val="00AC1EEF"/>
    <w:rsid w:val="00AC1F6A"/>
    <w:rsid w:val="00AC1FEB"/>
    <w:rsid w:val="00AC1FEF"/>
    <w:rsid w:val="00AC2032"/>
    <w:rsid w:val="00AC2047"/>
    <w:rsid w:val="00AC2061"/>
    <w:rsid w:val="00AC20E5"/>
    <w:rsid w:val="00AC214A"/>
    <w:rsid w:val="00AC2184"/>
    <w:rsid w:val="00AC2234"/>
    <w:rsid w:val="00AC2383"/>
    <w:rsid w:val="00AC23BB"/>
    <w:rsid w:val="00AC23C7"/>
    <w:rsid w:val="00AC2453"/>
    <w:rsid w:val="00AC248A"/>
    <w:rsid w:val="00AC24B3"/>
    <w:rsid w:val="00AC24E1"/>
    <w:rsid w:val="00AC2504"/>
    <w:rsid w:val="00AC251C"/>
    <w:rsid w:val="00AC2621"/>
    <w:rsid w:val="00AC2637"/>
    <w:rsid w:val="00AC2648"/>
    <w:rsid w:val="00AC268A"/>
    <w:rsid w:val="00AC27DB"/>
    <w:rsid w:val="00AC285A"/>
    <w:rsid w:val="00AC29BD"/>
    <w:rsid w:val="00AC29CE"/>
    <w:rsid w:val="00AC2A2A"/>
    <w:rsid w:val="00AC2B23"/>
    <w:rsid w:val="00AC2B8D"/>
    <w:rsid w:val="00AC2BCD"/>
    <w:rsid w:val="00AC2BDC"/>
    <w:rsid w:val="00AC2C02"/>
    <w:rsid w:val="00AC2C65"/>
    <w:rsid w:val="00AC2D13"/>
    <w:rsid w:val="00AC2D6E"/>
    <w:rsid w:val="00AC2D83"/>
    <w:rsid w:val="00AC2D8E"/>
    <w:rsid w:val="00AC2D9F"/>
    <w:rsid w:val="00AC2DEE"/>
    <w:rsid w:val="00AC2FC4"/>
    <w:rsid w:val="00AC300E"/>
    <w:rsid w:val="00AC30A4"/>
    <w:rsid w:val="00AC310F"/>
    <w:rsid w:val="00AC31AE"/>
    <w:rsid w:val="00AC31C8"/>
    <w:rsid w:val="00AC3251"/>
    <w:rsid w:val="00AC3281"/>
    <w:rsid w:val="00AC3433"/>
    <w:rsid w:val="00AC3571"/>
    <w:rsid w:val="00AC35A5"/>
    <w:rsid w:val="00AC35C8"/>
    <w:rsid w:val="00AC363D"/>
    <w:rsid w:val="00AC367E"/>
    <w:rsid w:val="00AC36B4"/>
    <w:rsid w:val="00AC3733"/>
    <w:rsid w:val="00AC378B"/>
    <w:rsid w:val="00AC38A6"/>
    <w:rsid w:val="00AC394D"/>
    <w:rsid w:val="00AC398F"/>
    <w:rsid w:val="00AC3AE7"/>
    <w:rsid w:val="00AC3C27"/>
    <w:rsid w:val="00AC3C67"/>
    <w:rsid w:val="00AC3D0E"/>
    <w:rsid w:val="00AC3D50"/>
    <w:rsid w:val="00AC3D66"/>
    <w:rsid w:val="00AC3D7E"/>
    <w:rsid w:val="00AC3E09"/>
    <w:rsid w:val="00AC3E0F"/>
    <w:rsid w:val="00AC3EC2"/>
    <w:rsid w:val="00AC3EDC"/>
    <w:rsid w:val="00AC3F12"/>
    <w:rsid w:val="00AC3F27"/>
    <w:rsid w:val="00AC402E"/>
    <w:rsid w:val="00AC4038"/>
    <w:rsid w:val="00AC4185"/>
    <w:rsid w:val="00AC41AD"/>
    <w:rsid w:val="00AC4255"/>
    <w:rsid w:val="00AC428E"/>
    <w:rsid w:val="00AC4359"/>
    <w:rsid w:val="00AC43B3"/>
    <w:rsid w:val="00AC445F"/>
    <w:rsid w:val="00AC47DB"/>
    <w:rsid w:val="00AC47FB"/>
    <w:rsid w:val="00AC4840"/>
    <w:rsid w:val="00AC48C5"/>
    <w:rsid w:val="00AC48E9"/>
    <w:rsid w:val="00AC49F1"/>
    <w:rsid w:val="00AC4A3F"/>
    <w:rsid w:val="00AC4ABB"/>
    <w:rsid w:val="00AC4AEE"/>
    <w:rsid w:val="00AC4BEC"/>
    <w:rsid w:val="00AC4C95"/>
    <w:rsid w:val="00AC4C9C"/>
    <w:rsid w:val="00AC4D7A"/>
    <w:rsid w:val="00AC4DBC"/>
    <w:rsid w:val="00AC4E1F"/>
    <w:rsid w:val="00AC4E84"/>
    <w:rsid w:val="00AC4FFD"/>
    <w:rsid w:val="00AC5026"/>
    <w:rsid w:val="00AC5076"/>
    <w:rsid w:val="00AC50C7"/>
    <w:rsid w:val="00AC52BE"/>
    <w:rsid w:val="00AC52FC"/>
    <w:rsid w:val="00AC53E5"/>
    <w:rsid w:val="00AC53E9"/>
    <w:rsid w:val="00AC5459"/>
    <w:rsid w:val="00AC54C0"/>
    <w:rsid w:val="00AC561D"/>
    <w:rsid w:val="00AC5652"/>
    <w:rsid w:val="00AC56A6"/>
    <w:rsid w:val="00AC5711"/>
    <w:rsid w:val="00AC5735"/>
    <w:rsid w:val="00AC5879"/>
    <w:rsid w:val="00AC5A8A"/>
    <w:rsid w:val="00AC5A9B"/>
    <w:rsid w:val="00AC5AB7"/>
    <w:rsid w:val="00AC5ABB"/>
    <w:rsid w:val="00AC5BC9"/>
    <w:rsid w:val="00AC5BE2"/>
    <w:rsid w:val="00AC5C36"/>
    <w:rsid w:val="00AC5D5F"/>
    <w:rsid w:val="00AC5D69"/>
    <w:rsid w:val="00AC5DE3"/>
    <w:rsid w:val="00AC5DF5"/>
    <w:rsid w:val="00AC5EEA"/>
    <w:rsid w:val="00AC602D"/>
    <w:rsid w:val="00AC6060"/>
    <w:rsid w:val="00AC608B"/>
    <w:rsid w:val="00AC60B6"/>
    <w:rsid w:val="00AC6135"/>
    <w:rsid w:val="00AC616F"/>
    <w:rsid w:val="00AC617C"/>
    <w:rsid w:val="00AC6250"/>
    <w:rsid w:val="00AC6284"/>
    <w:rsid w:val="00AC62B4"/>
    <w:rsid w:val="00AC62C4"/>
    <w:rsid w:val="00AC6336"/>
    <w:rsid w:val="00AC647F"/>
    <w:rsid w:val="00AC649C"/>
    <w:rsid w:val="00AC656E"/>
    <w:rsid w:val="00AC659E"/>
    <w:rsid w:val="00AC65C8"/>
    <w:rsid w:val="00AC673B"/>
    <w:rsid w:val="00AC6763"/>
    <w:rsid w:val="00AC67C7"/>
    <w:rsid w:val="00AC67D4"/>
    <w:rsid w:val="00AC6855"/>
    <w:rsid w:val="00AC6890"/>
    <w:rsid w:val="00AC68F4"/>
    <w:rsid w:val="00AC690F"/>
    <w:rsid w:val="00AC696A"/>
    <w:rsid w:val="00AC6AC8"/>
    <w:rsid w:val="00AC6C74"/>
    <w:rsid w:val="00AC6CA4"/>
    <w:rsid w:val="00AC6CC5"/>
    <w:rsid w:val="00AC6CC8"/>
    <w:rsid w:val="00AC6D3D"/>
    <w:rsid w:val="00AC6DFF"/>
    <w:rsid w:val="00AC6E1E"/>
    <w:rsid w:val="00AC6E60"/>
    <w:rsid w:val="00AC6E8B"/>
    <w:rsid w:val="00AC6EC5"/>
    <w:rsid w:val="00AC6EE3"/>
    <w:rsid w:val="00AC6EE5"/>
    <w:rsid w:val="00AC6F11"/>
    <w:rsid w:val="00AC6F21"/>
    <w:rsid w:val="00AC6F4E"/>
    <w:rsid w:val="00AC709F"/>
    <w:rsid w:val="00AC70F1"/>
    <w:rsid w:val="00AC7146"/>
    <w:rsid w:val="00AC722A"/>
    <w:rsid w:val="00AC73FB"/>
    <w:rsid w:val="00AC7460"/>
    <w:rsid w:val="00AC748A"/>
    <w:rsid w:val="00AC74DC"/>
    <w:rsid w:val="00AC7547"/>
    <w:rsid w:val="00AC75C3"/>
    <w:rsid w:val="00AC76AD"/>
    <w:rsid w:val="00AC7721"/>
    <w:rsid w:val="00AC774B"/>
    <w:rsid w:val="00AC7846"/>
    <w:rsid w:val="00AC799C"/>
    <w:rsid w:val="00AC79F9"/>
    <w:rsid w:val="00AC7B50"/>
    <w:rsid w:val="00AC7B60"/>
    <w:rsid w:val="00AC7B80"/>
    <w:rsid w:val="00AC7C23"/>
    <w:rsid w:val="00AC7DCC"/>
    <w:rsid w:val="00AC7E62"/>
    <w:rsid w:val="00AC7E7C"/>
    <w:rsid w:val="00AC7F0B"/>
    <w:rsid w:val="00AC7F1D"/>
    <w:rsid w:val="00AC7F2A"/>
    <w:rsid w:val="00AC7F2F"/>
    <w:rsid w:val="00AD00AA"/>
    <w:rsid w:val="00AD00CB"/>
    <w:rsid w:val="00AD0100"/>
    <w:rsid w:val="00AD0244"/>
    <w:rsid w:val="00AD02B5"/>
    <w:rsid w:val="00AD0303"/>
    <w:rsid w:val="00AD0307"/>
    <w:rsid w:val="00AD031A"/>
    <w:rsid w:val="00AD0453"/>
    <w:rsid w:val="00AD0474"/>
    <w:rsid w:val="00AD065C"/>
    <w:rsid w:val="00AD0713"/>
    <w:rsid w:val="00AD071D"/>
    <w:rsid w:val="00AD079D"/>
    <w:rsid w:val="00AD07A5"/>
    <w:rsid w:val="00AD07BE"/>
    <w:rsid w:val="00AD0880"/>
    <w:rsid w:val="00AD0890"/>
    <w:rsid w:val="00AD098D"/>
    <w:rsid w:val="00AD099C"/>
    <w:rsid w:val="00AD09B9"/>
    <w:rsid w:val="00AD0A26"/>
    <w:rsid w:val="00AD0B2B"/>
    <w:rsid w:val="00AD0B9D"/>
    <w:rsid w:val="00AD0C5F"/>
    <w:rsid w:val="00AD0D08"/>
    <w:rsid w:val="00AD0DCB"/>
    <w:rsid w:val="00AD0E94"/>
    <w:rsid w:val="00AD0EAF"/>
    <w:rsid w:val="00AD0EB6"/>
    <w:rsid w:val="00AD0EF5"/>
    <w:rsid w:val="00AD0F18"/>
    <w:rsid w:val="00AD0F81"/>
    <w:rsid w:val="00AD10D7"/>
    <w:rsid w:val="00AD118D"/>
    <w:rsid w:val="00AD1191"/>
    <w:rsid w:val="00AD11A4"/>
    <w:rsid w:val="00AD131D"/>
    <w:rsid w:val="00AD138E"/>
    <w:rsid w:val="00AD14BA"/>
    <w:rsid w:val="00AD14C2"/>
    <w:rsid w:val="00AD1524"/>
    <w:rsid w:val="00AD1585"/>
    <w:rsid w:val="00AD1648"/>
    <w:rsid w:val="00AD1660"/>
    <w:rsid w:val="00AD16BB"/>
    <w:rsid w:val="00AD178C"/>
    <w:rsid w:val="00AD18AE"/>
    <w:rsid w:val="00AD18E6"/>
    <w:rsid w:val="00AD196C"/>
    <w:rsid w:val="00AD1A65"/>
    <w:rsid w:val="00AD1B4A"/>
    <w:rsid w:val="00AD1B72"/>
    <w:rsid w:val="00AD1CAF"/>
    <w:rsid w:val="00AD1CEA"/>
    <w:rsid w:val="00AD1DA5"/>
    <w:rsid w:val="00AD1E62"/>
    <w:rsid w:val="00AD1E8E"/>
    <w:rsid w:val="00AD1EDE"/>
    <w:rsid w:val="00AD1F6D"/>
    <w:rsid w:val="00AD1FB8"/>
    <w:rsid w:val="00AD20B6"/>
    <w:rsid w:val="00AD2131"/>
    <w:rsid w:val="00AD21C2"/>
    <w:rsid w:val="00AD21D1"/>
    <w:rsid w:val="00AD21E8"/>
    <w:rsid w:val="00AD2214"/>
    <w:rsid w:val="00AD227B"/>
    <w:rsid w:val="00AD2396"/>
    <w:rsid w:val="00AD2406"/>
    <w:rsid w:val="00AD2445"/>
    <w:rsid w:val="00AD25E5"/>
    <w:rsid w:val="00AD260B"/>
    <w:rsid w:val="00AD26A2"/>
    <w:rsid w:val="00AD26FB"/>
    <w:rsid w:val="00AD270A"/>
    <w:rsid w:val="00AD278F"/>
    <w:rsid w:val="00AD2864"/>
    <w:rsid w:val="00AD2959"/>
    <w:rsid w:val="00AD2B11"/>
    <w:rsid w:val="00AD2B1C"/>
    <w:rsid w:val="00AD2B57"/>
    <w:rsid w:val="00AD2BC5"/>
    <w:rsid w:val="00AD2BEF"/>
    <w:rsid w:val="00AD2C83"/>
    <w:rsid w:val="00AD2DD3"/>
    <w:rsid w:val="00AD2E77"/>
    <w:rsid w:val="00AD2EAD"/>
    <w:rsid w:val="00AD2F11"/>
    <w:rsid w:val="00AD3051"/>
    <w:rsid w:val="00AD3060"/>
    <w:rsid w:val="00AD310D"/>
    <w:rsid w:val="00AD3150"/>
    <w:rsid w:val="00AD3152"/>
    <w:rsid w:val="00AD31FA"/>
    <w:rsid w:val="00AD31FB"/>
    <w:rsid w:val="00AD3405"/>
    <w:rsid w:val="00AD34BF"/>
    <w:rsid w:val="00AD3549"/>
    <w:rsid w:val="00AD35A7"/>
    <w:rsid w:val="00AD3692"/>
    <w:rsid w:val="00AD3715"/>
    <w:rsid w:val="00AD3818"/>
    <w:rsid w:val="00AD385C"/>
    <w:rsid w:val="00AD3923"/>
    <w:rsid w:val="00AD3B31"/>
    <w:rsid w:val="00AD3CF0"/>
    <w:rsid w:val="00AD3E6D"/>
    <w:rsid w:val="00AD3F5B"/>
    <w:rsid w:val="00AD3F67"/>
    <w:rsid w:val="00AD40A8"/>
    <w:rsid w:val="00AD40E1"/>
    <w:rsid w:val="00AD4104"/>
    <w:rsid w:val="00AD416D"/>
    <w:rsid w:val="00AD4173"/>
    <w:rsid w:val="00AD4182"/>
    <w:rsid w:val="00AD4254"/>
    <w:rsid w:val="00AD42E2"/>
    <w:rsid w:val="00AD4416"/>
    <w:rsid w:val="00AD4427"/>
    <w:rsid w:val="00AD445C"/>
    <w:rsid w:val="00AD45B6"/>
    <w:rsid w:val="00AD464B"/>
    <w:rsid w:val="00AD46F9"/>
    <w:rsid w:val="00AD46FF"/>
    <w:rsid w:val="00AD4755"/>
    <w:rsid w:val="00AD48DB"/>
    <w:rsid w:val="00AD493F"/>
    <w:rsid w:val="00AD49FE"/>
    <w:rsid w:val="00AD4B09"/>
    <w:rsid w:val="00AD4B15"/>
    <w:rsid w:val="00AD4BC6"/>
    <w:rsid w:val="00AD4BD8"/>
    <w:rsid w:val="00AD4C93"/>
    <w:rsid w:val="00AD5017"/>
    <w:rsid w:val="00AD502E"/>
    <w:rsid w:val="00AD5034"/>
    <w:rsid w:val="00AD50A7"/>
    <w:rsid w:val="00AD50DA"/>
    <w:rsid w:val="00AD5108"/>
    <w:rsid w:val="00AD5109"/>
    <w:rsid w:val="00AD51CD"/>
    <w:rsid w:val="00AD52C1"/>
    <w:rsid w:val="00AD52FE"/>
    <w:rsid w:val="00AD53EE"/>
    <w:rsid w:val="00AD540F"/>
    <w:rsid w:val="00AD54D2"/>
    <w:rsid w:val="00AD54DD"/>
    <w:rsid w:val="00AD54F5"/>
    <w:rsid w:val="00AD5594"/>
    <w:rsid w:val="00AD5626"/>
    <w:rsid w:val="00AD5648"/>
    <w:rsid w:val="00AD56D3"/>
    <w:rsid w:val="00AD5733"/>
    <w:rsid w:val="00AD573D"/>
    <w:rsid w:val="00AD57FB"/>
    <w:rsid w:val="00AD581C"/>
    <w:rsid w:val="00AD5876"/>
    <w:rsid w:val="00AD58BA"/>
    <w:rsid w:val="00AD5912"/>
    <w:rsid w:val="00AD594F"/>
    <w:rsid w:val="00AD59E5"/>
    <w:rsid w:val="00AD5AE4"/>
    <w:rsid w:val="00AD5C72"/>
    <w:rsid w:val="00AD5CD8"/>
    <w:rsid w:val="00AD5E1C"/>
    <w:rsid w:val="00AD5F29"/>
    <w:rsid w:val="00AD5FCE"/>
    <w:rsid w:val="00AD6039"/>
    <w:rsid w:val="00AD6072"/>
    <w:rsid w:val="00AD6083"/>
    <w:rsid w:val="00AD6171"/>
    <w:rsid w:val="00AD6188"/>
    <w:rsid w:val="00AD6192"/>
    <w:rsid w:val="00AD63F3"/>
    <w:rsid w:val="00AD6411"/>
    <w:rsid w:val="00AD641D"/>
    <w:rsid w:val="00AD64A1"/>
    <w:rsid w:val="00AD6585"/>
    <w:rsid w:val="00AD6594"/>
    <w:rsid w:val="00AD660F"/>
    <w:rsid w:val="00AD6666"/>
    <w:rsid w:val="00AD6673"/>
    <w:rsid w:val="00AD66A3"/>
    <w:rsid w:val="00AD67B6"/>
    <w:rsid w:val="00AD6975"/>
    <w:rsid w:val="00AD6988"/>
    <w:rsid w:val="00AD69B1"/>
    <w:rsid w:val="00AD6A99"/>
    <w:rsid w:val="00AD6B00"/>
    <w:rsid w:val="00AD6B4C"/>
    <w:rsid w:val="00AD6BB6"/>
    <w:rsid w:val="00AD6C9C"/>
    <w:rsid w:val="00AD6CA8"/>
    <w:rsid w:val="00AD6CD4"/>
    <w:rsid w:val="00AD6CD7"/>
    <w:rsid w:val="00AD6D03"/>
    <w:rsid w:val="00AD6D50"/>
    <w:rsid w:val="00AD6D91"/>
    <w:rsid w:val="00AD6E01"/>
    <w:rsid w:val="00AD6E04"/>
    <w:rsid w:val="00AD6E69"/>
    <w:rsid w:val="00AD6EBC"/>
    <w:rsid w:val="00AD6F00"/>
    <w:rsid w:val="00AD6F03"/>
    <w:rsid w:val="00AD6F3B"/>
    <w:rsid w:val="00AD7002"/>
    <w:rsid w:val="00AD703B"/>
    <w:rsid w:val="00AD70B2"/>
    <w:rsid w:val="00AD70BE"/>
    <w:rsid w:val="00AD70E2"/>
    <w:rsid w:val="00AD71BF"/>
    <w:rsid w:val="00AD71CB"/>
    <w:rsid w:val="00AD7275"/>
    <w:rsid w:val="00AD7287"/>
    <w:rsid w:val="00AD74B3"/>
    <w:rsid w:val="00AD755E"/>
    <w:rsid w:val="00AD762A"/>
    <w:rsid w:val="00AD782E"/>
    <w:rsid w:val="00AD785F"/>
    <w:rsid w:val="00AD78BA"/>
    <w:rsid w:val="00AD7904"/>
    <w:rsid w:val="00AD7965"/>
    <w:rsid w:val="00AD7AF4"/>
    <w:rsid w:val="00AD7BAD"/>
    <w:rsid w:val="00AD7C19"/>
    <w:rsid w:val="00AD7CB2"/>
    <w:rsid w:val="00AD7D63"/>
    <w:rsid w:val="00AE007B"/>
    <w:rsid w:val="00AE013F"/>
    <w:rsid w:val="00AE0344"/>
    <w:rsid w:val="00AE037A"/>
    <w:rsid w:val="00AE03C5"/>
    <w:rsid w:val="00AE03EB"/>
    <w:rsid w:val="00AE03F8"/>
    <w:rsid w:val="00AE04BF"/>
    <w:rsid w:val="00AE0527"/>
    <w:rsid w:val="00AE0596"/>
    <w:rsid w:val="00AE069A"/>
    <w:rsid w:val="00AE0889"/>
    <w:rsid w:val="00AE08A5"/>
    <w:rsid w:val="00AE08E2"/>
    <w:rsid w:val="00AE08EF"/>
    <w:rsid w:val="00AE0915"/>
    <w:rsid w:val="00AE095C"/>
    <w:rsid w:val="00AE09BC"/>
    <w:rsid w:val="00AE0AF7"/>
    <w:rsid w:val="00AE0B07"/>
    <w:rsid w:val="00AE0B4E"/>
    <w:rsid w:val="00AE0B7D"/>
    <w:rsid w:val="00AE0D4F"/>
    <w:rsid w:val="00AE0D95"/>
    <w:rsid w:val="00AE0E36"/>
    <w:rsid w:val="00AE0EAA"/>
    <w:rsid w:val="00AE0F75"/>
    <w:rsid w:val="00AE10C2"/>
    <w:rsid w:val="00AE114F"/>
    <w:rsid w:val="00AE1210"/>
    <w:rsid w:val="00AE12C1"/>
    <w:rsid w:val="00AE130C"/>
    <w:rsid w:val="00AE13D7"/>
    <w:rsid w:val="00AE142C"/>
    <w:rsid w:val="00AE1459"/>
    <w:rsid w:val="00AE1512"/>
    <w:rsid w:val="00AE1521"/>
    <w:rsid w:val="00AE159D"/>
    <w:rsid w:val="00AE15A8"/>
    <w:rsid w:val="00AE160D"/>
    <w:rsid w:val="00AE1661"/>
    <w:rsid w:val="00AE1888"/>
    <w:rsid w:val="00AE1976"/>
    <w:rsid w:val="00AE1A4F"/>
    <w:rsid w:val="00AE1A60"/>
    <w:rsid w:val="00AE1ABF"/>
    <w:rsid w:val="00AE1AEF"/>
    <w:rsid w:val="00AE1B1A"/>
    <w:rsid w:val="00AE1B2D"/>
    <w:rsid w:val="00AE1B40"/>
    <w:rsid w:val="00AE1BA2"/>
    <w:rsid w:val="00AE1BDB"/>
    <w:rsid w:val="00AE1C1D"/>
    <w:rsid w:val="00AE1C66"/>
    <w:rsid w:val="00AE1CA9"/>
    <w:rsid w:val="00AE1CE4"/>
    <w:rsid w:val="00AE1DBA"/>
    <w:rsid w:val="00AE1DF1"/>
    <w:rsid w:val="00AE1E57"/>
    <w:rsid w:val="00AE1EC6"/>
    <w:rsid w:val="00AE1F14"/>
    <w:rsid w:val="00AE1F74"/>
    <w:rsid w:val="00AE1FCB"/>
    <w:rsid w:val="00AE210F"/>
    <w:rsid w:val="00AE227B"/>
    <w:rsid w:val="00AE22DA"/>
    <w:rsid w:val="00AE236A"/>
    <w:rsid w:val="00AE2450"/>
    <w:rsid w:val="00AE248E"/>
    <w:rsid w:val="00AE24B6"/>
    <w:rsid w:val="00AE24D8"/>
    <w:rsid w:val="00AE24F0"/>
    <w:rsid w:val="00AE251E"/>
    <w:rsid w:val="00AE2535"/>
    <w:rsid w:val="00AE256D"/>
    <w:rsid w:val="00AE2643"/>
    <w:rsid w:val="00AE267F"/>
    <w:rsid w:val="00AE26FA"/>
    <w:rsid w:val="00AE2777"/>
    <w:rsid w:val="00AE2852"/>
    <w:rsid w:val="00AE2853"/>
    <w:rsid w:val="00AE2896"/>
    <w:rsid w:val="00AE293A"/>
    <w:rsid w:val="00AE295F"/>
    <w:rsid w:val="00AE2A95"/>
    <w:rsid w:val="00AE2BCE"/>
    <w:rsid w:val="00AE2C9C"/>
    <w:rsid w:val="00AE2CC8"/>
    <w:rsid w:val="00AE2DD0"/>
    <w:rsid w:val="00AE2E6B"/>
    <w:rsid w:val="00AE2F2E"/>
    <w:rsid w:val="00AE2F64"/>
    <w:rsid w:val="00AE3013"/>
    <w:rsid w:val="00AE30F5"/>
    <w:rsid w:val="00AE30FD"/>
    <w:rsid w:val="00AE31A6"/>
    <w:rsid w:val="00AE31D1"/>
    <w:rsid w:val="00AE31DD"/>
    <w:rsid w:val="00AE3217"/>
    <w:rsid w:val="00AE3265"/>
    <w:rsid w:val="00AE334B"/>
    <w:rsid w:val="00AE33D5"/>
    <w:rsid w:val="00AE3464"/>
    <w:rsid w:val="00AE3541"/>
    <w:rsid w:val="00AE35E6"/>
    <w:rsid w:val="00AE36DD"/>
    <w:rsid w:val="00AE373F"/>
    <w:rsid w:val="00AE3744"/>
    <w:rsid w:val="00AE387A"/>
    <w:rsid w:val="00AE3921"/>
    <w:rsid w:val="00AE3A08"/>
    <w:rsid w:val="00AE3AE1"/>
    <w:rsid w:val="00AE3C08"/>
    <w:rsid w:val="00AE3C48"/>
    <w:rsid w:val="00AE3C9F"/>
    <w:rsid w:val="00AE3CF4"/>
    <w:rsid w:val="00AE3DFA"/>
    <w:rsid w:val="00AE3F3E"/>
    <w:rsid w:val="00AE3F5D"/>
    <w:rsid w:val="00AE3FE0"/>
    <w:rsid w:val="00AE40C6"/>
    <w:rsid w:val="00AE40D4"/>
    <w:rsid w:val="00AE4266"/>
    <w:rsid w:val="00AE438D"/>
    <w:rsid w:val="00AE44B4"/>
    <w:rsid w:val="00AE44CE"/>
    <w:rsid w:val="00AE44F2"/>
    <w:rsid w:val="00AE4516"/>
    <w:rsid w:val="00AE4564"/>
    <w:rsid w:val="00AE45A1"/>
    <w:rsid w:val="00AE4615"/>
    <w:rsid w:val="00AE468A"/>
    <w:rsid w:val="00AE46C7"/>
    <w:rsid w:val="00AE46D1"/>
    <w:rsid w:val="00AE4702"/>
    <w:rsid w:val="00AE4734"/>
    <w:rsid w:val="00AE4772"/>
    <w:rsid w:val="00AE4813"/>
    <w:rsid w:val="00AE4814"/>
    <w:rsid w:val="00AE4898"/>
    <w:rsid w:val="00AE48C9"/>
    <w:rsid w:val="00AE490F"/>
    <w:rsid w:val="00AE4ABC"/>
    <w:rsid w:val="00AE4AD8"/>
    <w:rsid w:val="00AE4BA3"/>
    <w:rsid w:val="00AE4BBB"/>
    <w:rsid w:val="00AE4D15"/>
    <w:rsid w:val="00AE4D3C"/>
    <w:rsid w:val="00AE4DBA"/>
    <w:rsid w:val="00AE4DDD"/>
    <w:rsid w:val="00AE5074"/>
    <w:rsid w:val="00AE50CB"/>
    <w:rsid w:val="00AE50CE"/>
    <w:rsid w:val="00AE5113"/>
    <w:rsid w:val="00AE519F"/>
    <w:rsid w:val="00AE51C0"/>
    <w:rsid w:val="00AE51CC"/>
    <w:rsid w:val="00AE520C"/>
    <w:rsid w:val="00AE52E6"/>
    <w:rsid w:val="00AE5319"/>
    <w:rsid w:val="00AE5360"/>
    <w:rsid w:val="00AE5373"/>
    <w:rsid w:val="00AE5389"/>
    <w:rsid w:val="00AE543B"/>
    <w:rsid w:val="00AE544D"/>
    <w:rsid w:val="00AE5520"/>
    <w:rsid w:val="00AE5554"/>
    <w:rsid w:val="00AE5621"/>
    <w:rsid w:val="00AE563C"/>
    <w:rsid w:val="00AE56AD"/>
    <w:rsid w:val="00AE56B0"/>
    <w:rsid w:val="00AE56D6"/>
    <w:rsid w:val="00AE56DE"/>
    <w:rsid w:val="00AE57FA"/>
    <w:rsid w:val="00AE58B6"/>
    <w:rsid w:val="00AE58EC"/>
    <w:rsid w:val="00AE59B1"/>
    <w:rsid w:val="00AE59C0"/>
    <w:rsid w:val="00AE59D8"/>
    <w:rsid w:val="00AE5A35"/>
    <w:rsid w:val="00AE5A48"/>
    <w:rsid w:val="00AE5B5F"/>
    <w:rsid w:val="00AE5B60"/>
    <w:rsid w:val="00AE5B6D"/>
    <w:rsid w:val="00AE5B6E"/>
    <w:rsid w:val="00AE5BEB"/>
    <w:rsid w:val="00AE5C56"/>
    <w:rsid w:val="00AE5CB1"/>
    <w:rsid w:val="00AE5CFC"/>
    <w:rsid w:val="00AE5E87"/>
    <w:rsid w:val="00AE5EB7"/>
    <w:rsid w:val="00AE5ED0"/>
    <w:rsid w:val="00AE602D"/>
    <w:rsid w:val="00AE603B"/>
    <w:rsid w:val="00AE60A8"/>
    <w:rsid w:val="00AE6181"/>
    <w:rsid w:val="00AE61BE"/>
    <w:rsid w:val="00AE61DD"/>
    <w:rsid w:val="00AE6257"/>
    <w:rsid w:val="00AE6318"/>
    <w:rsid w:val="00AE63D5"/>
    <w:rsid w:val="00AE64F7"/>
    <w:rsid w:val="00AE65A4"/>
    <w:rsid w:val="00AE6675"/>
    <w:rsid w:val="00AE66A8"/>
    <w:rsid w:val="00AE677C"/>
    <w:rsid w:val="00AE677F"/>
    <w:rsid w:val="00AE690F"/>
    <w:rsid w:val="00AE69AA"/>
    <w:rsid w:val="00AE69CD"/>
    <w:rsid w:val="00AE69F4"/>
    <w:rsid w:val="00AE6B25"/>
    <w:rsid w:val="00AE6B2F"/>
    <w:rsid w:val="00AE6BAF"/>
    <w:rsid w:val="00AE6BF9"/>
    <w:rsid w:val="00AE6C0A"/>
    <w:rsid w:val="00AE6C6D"/>
    <w:rsid w:val="00AE6CA4"/>
    <w:rsid w:val="00AE6DE7"/>
    <w:rsid w:val="00AE6F0E"/>
    <w:rsid w:val="00AE6F66"/>
    <w:rsid w:val="00AE7018"/>
    <w:rsid w:val="00AE705D"/>
    <w:rsid w:val="00AE7092"/>
    <w:rsid w:val="00AE725E"/>
    <w:rsid w:val="00AE729E"/>
    <w:rsid w:val="00AE72CD"/>
    <w:rsid w:val="00AE7364"/>
    <w:rsid w:val="00AE73A6"/>
    <w:rsid w:val="00AE74DA"/>
    <w:rsid w:val="00AE7685"/>
    <w:rsid w:val="00AE77D1"/>
    <w:rsid w:val="00AE78B0"/>
    <w:rsid w:val="00AE7916"/>
    <w:rsid w:val="00AE7925"/>
    <w:rsid w:val="00AE7962"/>
    <w:rsid w:val="00AE79C6"/>
    <w:rsid w:val="00AE7C21"/>
    <w:rsid w:val="00AE7C65"/>
    <w:rsid w:val="00AE7CCE"/>
    <w:rsid w:val="00AE7D0E"/>
    <w:rsid w:val="00AE7D5C"/>
    <w:rsid w:val="00AE7D8E"/>
    <w:rsid w:val="00AE7DFB"/>
    <w:rsid w:val="00AE7E0A"/>
    <w:rsid w:val="00AE7E14"/>
    <w:rsid w:val="00AE7E31"/>
    <w:rsid w:val="00AE7FC0"/>
    <w:rsid w:val="00AF000A"/>
    <w:rsid w:val="00AF002C"/>
    <w:rsid w:val="00AF006C"/>
    <w:rsid w:val="00AF0083"/>
    <w:rsid w:val="00AF00C4"/>
    <w:rsid w:val="00AF0190"/>
    <w:rsid w:val="00AF0201"/>
    <w:rsid w:val="00AF0226"/>
    <w:rsid w:val="00AF022F"/>
    <w:rsid w:val="00AF02FD"/>
    <w:rsid w:val="00AF0386"/>
    <w:rsid w:val="00AF0391"/>
    <w:rsid w:val="00AF03C7"/>
    <w:rsid w:val="00AF04DB"/>
    <w:rsid w:val="00AF04FC"/>
    <w:rsid w:val="00AF0532"/>
    <w:rsid w:val="00AF05D9"/>
    <w:rsid w:val="00AF0603"/>
    <w:rsid w:val="00AF0611"/>
    <w:rsid w:val="00AF0678"/>
    <w:rsid w:val="00AF077E"/>
    <w:rsid w:val="00AF0794"/>
    <w:rsid w:val="00AF07B0"/>
    <w:rsid w:val="00AF07FF"/>
    <w:rsid w:val="00AF0993"/>
    <w:rsid w:val="00AF09A5"/>
    <w:rsid w:val="00AF0A4F"/>
    <w:rsid w:val="00AF0AF8"/>
    <w:rsid w:val="00AF0CA5"/>
    <w:rsid w:val="00AF0CCC"/>
    <w:rsid w:val="00AF0D59"/>
    <w:rsid w:val="00AF0E2C"/>
    <w:rsid w:val="00AF0EAB"/>
    <w:rsid w:val="00AF0FA2"/>
    <w:rsid w:val="00AF0FD5"/>
    <w:rsid w:val="00AF0FFB"/>
    <w:rsid w:val="00AF10B7"/>
    <w:rsid w:val="00AF10F7"/>
    <w:rsid w:val="00AF111C"/>
    <w:rsid w:val="00AF120E"/>
    <w:rsid w:val="00AF13D6"/>
    <w:rsid w:val="00AF1443"/>
    <w:rsid w:val="00AF1486"/>
    <w:rsid w:val="00AF151F"/>
    <w:rsid w:val="00AF1556"/>
    <w:rsid w:val="00AF15E5"/>
    <w:rsid w:val="00AF1683"/>
    <w:rsid w:val="00AF1695"/>
    <w:rsid w:val="00AF1719"/>
    <w:rsid w:val="00AF1739"/>
    <w:rsid w:val="00AF17CD"/>
    <w:rsid w:val="00AF17F8"/>
    <w:rsid w:val="00AF18B7"/>
    <w:rsid w:val="00AF19F2"/>
    <w:rsid w:val="00AF1A2E"/>
    <w:rsid w:val="00AF1A95"/>
    <w:rsid w:val="00AF1A96"/>
    <w:rsid w:val="00AF1AB7"/>
    <w:rsid w:val="00AF1B3F"/>
    <w:rsid w:val="00AF1B4B"/>
    <w:rsid w:val="00AF1B86"/>
    <w:rsid w:val="00AF1C00"/>
    <w:rsid w:val="00AF1CDA"/>
    <w:rsid w:val="00AF1CF8"/>
    <w:rsid w:val="00AF1D2C"/>
    <w:rsid w:val="00AF1F4C"/>
    <w:rsid w:val="00AF1F63"/>
    <w:rsid w:val="00AF209F"/>
    <w:rsid w:val="00AF220D"/>
    <w:rsid w:val="00AF225E"/>
    <w:rsid w:val="00AF233A"/>
    <w:rsid w:val="00AF23B0"/>
    <w:rsid w:val="00AF2488"/>
    <w:rsid w:val="00AF24AD"/>
    <w:rsid w:val="00AF24C1"/>
    <w:rsid w:val="00AF2517"/>
    <w:rsid w:val="00AF2565"/>
    <w:rsid w:val="00AF26F1"/>
    <w:rsid w:val="00AF270D"/>
    <w:rsid w:val="00AF2883"/>
    <w:rsid w:val="00AF28EE"/>
    <w:rsid w:val="00AF2999"/>
    <w:rsid w:val="00AF29A6"/>
    <w:rsid w:val="00AF2A50"/>
    <w:rsid w:val="00AF2B20"/>
    <w:rsid w:val="00AF2BD9"/>
    <w:rsid w:val="00AF2C9E"/>
    <w:rsid w:val="00AF2CA7"/>
    <w:rsid w:val="00AF2D90"/>
    <w:rsid w:val="00AF2DB8"/>
    <w:rsid w:val="00AF2E91"/>
    <w:rsid w:val="00AF2F68"/>
    <w:rsid w:val="00AF2F6C"/>
    <w:rsid w:val="00AF2FA1"/>
    <w:rsid w:val="00AF3031"/>
    <w:rsid w:val="00AF323D"/>
    <w:rsid w:val="00AF3325"/>
    <w:rsid w:val="00AF332F"/>
    <w:rsid w:val="00AF338B"/>
    <w:rsid w:val="00AF3673"/>
    <w:rsid w:val="00AF36FC"/>
    <w:rsid w:val="00AF380F"/>
    <w:rsid w:val="00AF3909"/>
    <w:rsid w:val="00AF3915"/>
    <w:rsid w:val="00AF3925"/>
    <w:rsid w:val="00AF393D"/>
    <w:rsid w:val="00AF3955"/>
    <w:rsid w:val="00AF398F"/>
    <w:rsid w:val="00AF39E0"/>
    <w:rsid w:val="00AF3ADC"/>
    <w:rsid w:val="00AF3AF8"/>
    <w:rsid w:val="00AF3AFD"/>
    <w:rsid w:val="00AF3B69"/>
    <w:rsid w:val="00AF3BCF"/>
    <w:rsid w:val="00AF3C43"/>
    <w:rsid w:val="00AF3CE3"/>
    <w:rsid w:val="00AF3EAE"/>
    <w:rsid w:val="00AF3F0E"/>
    <w:rsid w:val="00AF3F49"/>
    <w:rsid w:val="00AF3FAA"/>
    <w:rsid w:val="00AF404C"/>
    <w:rsid w:val="00AF41DF"/>
    <w:rsid w:val="00AF41EB"/>
    <w:rsid w:val="00AF4251"/>
    <w:rsid w:val="00AF4262"/>
    <w:rsid w:val="00AF4278"/>
    <w:rsid w:val="00AF42D3"/>
    <w:rsid w:val="00AF43E4"/>
    <w:rsid w:val="00AF43F2"/>
    <w:rsid w:val="00AF43FC"/>
    <w:rsid w:val="00AF4409"/>
    <w:rsid w:val="00AF446E"/>
    <w:rsid w:val="00AF44DC"/>
    <w:rsid w:val="00AF44F2"/>
    <w:rsid w:val="00AF4651"/>
    <w:rsid w:val="00AF472D"/>
    <w:rsid w:val="00AF47C5"/>
    <w:rsid w:val="00AF4982"/>
    <w:rsid w:val="00AF49E8"/>
    <w:rsid w:val="00AF4A7F"/>
    <w:rsid w:val="00AF4ABA"/>
    <w:rsid w:val="00AF4AD2"/>
    <w:rsid w:val="00AF4ADD"/>
    <w:rsid w:val="00AF4B0E"/>
    <w:rsid w:val="00AF4BD3"/>
    <w:rsid w:val="00AF4C67"/>
    <w:rsid w:val="00AF5035"/>
    <w:rsid w:val="00AF50BA"/>
    <w:rsid w:val="00AF50C8"/>
    <w:rsid w:val="00AF512B"/>
    <w:rsid w:val="00AF5179"/>
    <w:rsid w:val="00AF5187"/>
    <w:rsid w:val="00AF51C2"/>
    <w:rsid w:val="00AF51E2"/>
    <w:rsid w:val="00AF51EF"/>
    <w:rsid w:val="00AF52A5"/>
    <w:rsid w:val="00AF5378"/>
    <w:rsid w:val="00AF549A"/>
    <w:rsid w:val="00AF54A2"/>
    <w:rsid w:val="00AF54B5"/>
    <w:rsid w:val="00AF551E"/>
    <w:rsid w:val="00AF555B"/>
    <w:rsid w:val="00AF5639"/>
    <w:rsid w:val="00AF5693"/>
    <w:rsid w:val="00AF569F"/>
    <w:rsid w:val="00AF5799"/>
    <w:rsid w:val="00AF582C"/>
    <w:rsid w:val="00AF5880"/>
    <w:rsid w:val="00AF5964"/>
    <w:rsid w:val="00AF599F"/>
    <w:rsid w:val="00AF59CB"/>
    <w:rsid w:val="00AF5A61"/>
    <w:rsid w:val="00AF5B0E"/>
    <w:rsid w:val="00AF5B70"/>
    <w:rsid w:val="00AF5B79"/>
    <w:rsid w:val="00AF5B92"/>
    <w:rsid w:val="00AF5BB4"/>
    <w:rsid w:val="00AF5C22"/>
    <w:rsid w:val="00AF5C3A"/>
    <w:rsid w:val="00AF5D6E"/>
    <w:rsid w:val="00AF5E54"/>
    <w:rsid w:val="00AF5ED8"/>
    <w:rsid w:val="00AF5F04"/>
    <w:rsid w:val="00AF5F6C"/>
    <w:rsid w:val="00AF5FC0"/>
    <w:rsid w:val="00AF5FE5"/>
    <w:rsid w:val="00AF606D"/>
    <w:rsid w:val="00AF6163"/>
    <w:rsid w:val="00AF61CF"/>
    <w:rsid w:val="00AF626A"/>
    <w:rsid w:val="00AF62C9"/>
    <w:rsid w:val="00AF62D0"/>
    <w:rsid w:val="00AF633C"/>
    <w:rsid w:val="00AF6358"/>
    <w:rsid w:val="00AF63DA"/>
    <w:rsid w:val="00AF647E"/>
    <w:rsid w:val="00AF64B3"/>
    <w:rsid w:val="00AF64DC"/>
    <w:rsid w:val="00AF6542"/>
    <w:rsid w:val="00AF6604"/>
    <w:rsid w:val="00AF665D"/>
    <w:rsid w:val="00AF67CF"/>
    <w:rsid w:val="00AF67EF"/>
    <w:rsid w:val="00AF680E"/>
    <w:rsid w:val="00AF6825"/>
    <w:rsid w:val="00AF691A"/>
    <w:rsid w:val="00AF6931"/>
    <w:rsid w:val="00AF696E"/>
    <w:rsid w:val="00AF69FA"/>
    <w:rsid w:val="00AF6A0B"/>
    <w:rsid w:val="00AF6A0E"/>
    <w:rsid w:val="00AF6B5C"/>
    <w:rsid w:val="00AF6C02"/>
    <w:rsid w:val="00AF6DB8"/>
    <w:rsid w:val="00AF6EAD"/>
    <w:rsid w:val="00AF6EB0"/>
    <w:rsid w:val="00AF6ED3"/>
    <w:rsid w:val="00AF6F53"/>
    <w:rsid w:val="00AF6F98"/>
    <w:rsid w:val="00AF6FBE"/>
    <w:rsid w:val="00AF6FCE"/>
    <w:rsid w:val="00AF7098"/>
    <w:rsid w:val="00AF7125"/>
    <w:rsid w:val="00AF71C0"/>
    <w:rsid w:val="00AF71C4"/>
    <w:rsid w:val="00AF7297"/>
    <w:rsid w:val="00AF739E"/>
    <w:rsid w:val="00AF73B0"/>
    <w:rsid w:val="00AF73D8"/>
    <w:rsid w:val="00AF7475"/>
    <w:rsid w:val="00AF7540"/>
    <w:rsid w:val="00AF765C"/>
    <w:rsid w:val="00AF7702"/>
    <w:rsid w:val="00AF7705"/>
    <w:rsid w:val="00AF772F"/>
    <w:rsid w:val="00AF7745"/>
    <w:rsid w:val="00AF782B"/>
    <w:rsid w:val="00AF7863"/>
    <w:rsid w:val="00AF7890"/>
    <w:rsid w:val="00AF792D"/>
    <w:rsid w:val="00AF7A04"/>
    <w:rsid w:val="00AF7A1F"/>
    <w:rsid w:val="00AF7A29"/>
    <w:rsid w:val="00AF7A64"/>
    <w:rsid w:val="00AF7B43"/>
    <w:rsid w:val="00AF7B45"/>
    <w:rsid w:val="00AF7B49"/>
    <w:rsid w:val="00AF7B5F"/>
    <w:rsid w:val="00AF7BEA"/>
    <w:rsid w:val="00AF7BF5"/>
    <w:rsid w:val="00AF7C57"/>
    <w:rsid w:val="00AF7CC8"/>
    <w:rsid w:val="00AF7D1D"/>
    <w:rsid w:val="00AF7D8C"/>
    <w:rsid w:val="00AF7E75"/>
    <w:rsid w:val="00AF7EC9"/>
    <w:rsid w:val="00AF7FDD"/>
    <w:rsid w:val="00AF7FDE"/>
    <w:rsid w:val="00B0001A"/>
    <w:rsid w:val="00B001A0"/>
    <w:rsid w:val="00B001F4"/>
    <w:rsid w:val="00B001F6"/>
    <w:rsid w:val="00B002D1"/>
    <w:rsid w:val="00B00325"/>
    <w:rsid w:val="00B00456"/>
    <w:rsid w:val="00B00494"/>
    <w:rsid w:val="00B00613"/>
    <w:rsid w:val="00B00797"/>
    <w:rsid w:val="00B0081B"/>
    <w:rsid w:val="00B00875"/>
    <w:rsid w:val="00B00879"/>
    <w:rsid w:val="00B00B18"/>
    <w:rsid w:val="00B00B2D"/>
    <w:rsid w:val="00B00CFD"/>
    <w:rsid w:val="00B00D41"/>
    <w:rsid w:val="00B00E9F"/>
    <w:rsid w:val="00B01013"/>
    <w:rsid w:val="00B0107D"/>
    <w:rsid w:val="00B010A5"/>
    <w:rsid w:val="00B01200"/>
    <w:rsid w:val="00B012E0"/>
    <w:rsid w:val="00B012F9"/>
    <w:rsid w:val="00B013DB"/>
    <w:rsid w:val="00B0153D"/>
    <w:rsid w:val="00B01563"/>
    <w:rsid w:val="00B01574"/>
    <w:rsid w:val="00B01613"/>
    <w:rsid w:val="00B01615"/>
    <w:rsid w:val="00B01681"/>
    <w:rsid w:val="00B01714"/>
    <w:rsid w:val="00B0173F"/>
    <w:rsid w:val="00B01758"/>
    <w:rsid w:val="00B0179F"/>
    <w:rsid w:val="00B0182B"/>
    <w:rsid w:val="00B0186C"/>
    <w:rsid w:val="00B01882"/>
    <w:rsid w:val="00B018E7"/>
    <w:rsid w:val="00B01925"/>
    <w:rsid w:val="00B0193A"/>
    <w:rsid w:val="00B01A55"/>
    <w:rsid w:val="00B01B62"/>
    <w:rsid w:val="00B01D5D"/>
    <w:rsid w:val="00B01E6F"/>
    <w:rsid w:val="00B01EF9"/>
    <w:rsid w:val="00B01F02"/>
    <w:rsid w:val="00B01FE2"/>
    <w:rsid w:val="00B02096"/>
    <w:rsid w:val="00B020AE"/>
    <w:rsid w:val="00B02114"/>
    <w:rsid w:val="00B02149"/>
    <w:rsid w:val="00B0218F"/>
    <w:rsid w:val="00B02193"/>
    <w:rsid w:val="00B021EF"/>
    <w:rsid w:val="00B022DC"/>
    <w:rsid w:val="00B0236A"/>
    <w:rsid w:val="00B023E9"/>
    <w:rsid w:val="00B02409"/>
    <w:rsid w:val="00B024AA"/>
    <w:rsid w:val="00B0252C"/>
    <w:rsid w:val="00B025EF"/>
    <w:rsid w:val="00B02622"/>
    <w:rsid w:val="00B02628"/>
    <w:rsid w:val="00B02728"/>
    <w:rsid w:val="00B02743"/>
    <w:rsid w:val="00B027C2"/>
    <w:rsid w:val="00B0282A"/>
    <w:rsid w:val="00B02865"/>
    <w:rsid w:val="00B028B4"/>
    <w:rsid w:val="00B029BA"/>
    <w:rsid w:val="00B02AD7"/>
    <w:rsid w:val="00B02B54"/>
    <w:rsid w:val="00B02CF2"/>
    <w:rsid w:val="00B02D0F"/>
    <w:rsid w:val="00B02D5D"/>
    <w:rsid w:val="00B02E0F"/>
    <w:rsid w:val="00B02E54"/>
    <w:rsid w:val="00B02E59"/>
    <w:rsid w:val="00B02ECC"/>
    <w:rsid w:val="00B02ED3"/>
    <w:rsid w:val="00B02F80"/>
    <w:rsid w:val="00B02FC4"/>
    <w:rsid w:val="00B02FCC"/>
    <w:rsid w:val="00B03007"/>
    <w:rsid w:val="00B0312B"/>
    <w:rsid w:val="00B03196"/>
    <w:rsid w:val="00B031E4"/>
    <w:rsid w:val="00B0321C"/>
    <w:rsid w:val="00B03237"/>
    <w:rsid w:val="00B03256"/>
    <w:rsid w:val="00B03396"/>
    <w:rsid w:val="00B03412"/>
    <w:rsid w:val="00B036BE"/>
    <w:rsid w:val="00B03798"/>
    <w:rsid w:val="00B037BF"/>
    <w:rsid w:val="00B038C2"/>
    <w:rsid w:val="00B0394D"/>
    <w:rsid w:val="00B039D1"/>
    <w:rsid w:val="00B039D6"/>
    <w:rsid w:val="00B03A05"/>
    <w:rsid w:val="00B03A80"/>
    <w:rsid w:val="00B03AA3"/>
    <w:rsid w:val="00B03ABE"/>
    <w:rsid w:val="00B03AE6"/>
    <w:rsid w:val="00B03AF9"/>
    <w:rsid w:val="00B03B3F"/>
    <w:rsid w:val="00B03BA5"/>
    <w:rsid w:val="00B03BE1"/>
    <w:rsid w:val="00B03C40"/>
    <w:rsid w:val="00B03C72"/>
    <w:rsid w:val="00B03C75"/>
    <w:rsid w:val="00B03DF0"/>
    <w:rsid w:val="00B03E98"/>
    <w:rsid w:val="00B03ED0"/>
    <w:rsid w:val="00B03FDF"/>
    <w:rsid w:val="00B04095"/>
    <w:rsid w:val="00B040D2"/>
    <w:rsid w:val="00B0424F"/>
    <w:rsid w:val="00B04461"/>
    <w:rsid w:val="00B0447C"/>
    <w:rsid w:val="00B0447F"/>
    <w:rsid w:val="00B044C7"/>
    <w:rsid w:val="00B045BB"/>
    <w:rsid w:val="00B04628"/>
    <w:rsid w:val="00B0473D"/>
    <w:rsid w:val="00B049BE"/>
    <w:rsid w:val="00B049F4"/>
    <w:rsid w:val="00B04BAA"/>
    <w:rsid w:val="00B04BF3"/>
    <w:rsid w:val="00B04D09"/>
    <w:rsid w:val="00B04E16"/>
    <w:rsid w:val="00B04E4F"/>
    <w:rsid w:val="00B04F32"/>
    <w:rsid w:val="00B04FBE"/>
    <w:rsid w:val="00B050BD"/>
    <w:rsid w:val="00B050E9"/>
    <w:rsid w:val="00B0515D"/>
    <w:rsid w:val="00B05203"/>
    <w:rsid w:val="00B05227"/>
    <w:rsid w:val="00B052E9"/>
    <w:rsid w:val="00B05318"/>
    <w:rsid w:val="00B0534B"/>
    <w:rsid w:val="00B05388"/>
    <w:rsid w:val="00B0539C"/>
    <w:rsid w:val="00B0549D"/>
    <w:rsid w:val="00B054F8"/>
    <w:rsid w:val="00B055F8"/>
    <w:rsid w:val="00B0572D"/>
    <w:rsid w:val="00B05766"/>
    <w:rsid w:val="00B057B5"/>
    <w:rsid w:val="00B057C6"/>
    <w:rsid w:val="00B0580F"/>
    <w:rsid w:val="00B05965"/>
    <w:rsid w:val="00B05B69"/>
    <w:rsid w:val="00B05B7A"/>
    <w:rsid w:val="00B05C07"/>
    <w:rsid w:val="00B05CB4"/>
    <w:rsid w:val="00B05ECB"/>
    <w:rsid w:val="00B05F3F"/>
    <w:rsid w:val="00B0617E"/>
    <w:rsid w:val="00B061CA"/>
    <w:rsid w:val="00B06209"/>
    <w:rsid w:val="00B06261"/>
    <w:rsid w:val="00B062A6"/>
    <w:rsid w:val="00B0639C"/>
    <w:rsid w:val="00B06407"/>
    <w:rsid w:val="00B06436"/>
    <w:rsid w:val="00B0645D"/>
    <w:rsid w:val="00B0649F"/>
    <w:rsid w:val="00B064C7"/>
    <w:rsid w:val="00B06579"/>
    <w:rsid w:val="00B06598"/>
    <w:rsid w:val="00B067C4"/>
    <w:rsid w:val="00B068F3"/>
    <w:rsid w:val="00B06954"/>
    <w:rsid w:val="00B06A30"/>
    <w:rsid w:val="00B06AD6"/>
    <w:rsid w:val="00B06BB1"/>
    <w:rsid w:val="00B06BB8"/>
    <w:rsid w:val="00B06C20"/>
    <w:rsid w:val="00B06D3F"/>
    <w:rsid w:val="00B06F09"/>
    <w:rsid w:val="00B06FEF"/>
    <w:rsid w:val="00B0716E"/>
    <w:rsid w:val="00B073A8"/>
    <w:rsid w:val="00B073BD"/>
    <w:rsid w:val="00B0752C"/>
    <w:rsid w:val="00B0755C"/>
    <w:rsid w:val="00B075AB"/>
    <w:rsid w:val="00B0766B"/>
    <w:rsid w:val="00B076F8"/>
    <w:rsid w:val="00B0771A"/>
    <w:rsid w:val="00B0773A"/>
    <w:rsid w:val="00B077A1"/>
    <w:rsid w:val="00B077C1"/>
    <w:rsid w:val="00B078AD"/>
    <w:rsid w:val="00B078B8"/>
    <w:rsid w:val="00B07ACE"/>
    <w:rsid w:val="00B07B22"/>
    <w:rsid w:val="00B07B42"/>
    <w:rsid w:val="00B07B88"/>
    <w:rsid w:val="00B07BD4"/>
    <w:rsid w:val="00B07BF4"/>
    <w:rsid w:val="00B07BF8"/>
    <w:rsid w:val="00B07C6B"/>
    <w:rsid w:val="00B07CB1"/>
    <w:rsid w:val="00B07D42"/>
    <w:rsid w:val="00B07DFD"/>
    <w:rsid w:val="00B07E4F"/>
    <w:rsid w:val="00B07F01"/>
    <w:rsid w:val="00B07F2C"/>
    <w:rsid w:val="00B07F79"/>
    <w:rsid w:val="00B10011"/>
    <w:rsid w:val="00B10024"/>
    <w:rsid w:val="00B10041"/>
    <w:rsid w:val="00B100F5"/>
    <w:rsid w:val="00B10103"/>
    <w:rsid w:val="00B10167"/>
    <w:rsid w:val="00B10341"/>
    <w:rsid w:val="00B10361"/>
    <w:rsid w:val="00B1040E"/>
    <w:rsid w:val="00B10423"/>
    <w:rsid w:val="00B10445"/>
    <w:rsid w:val="00B1056A"/>
    <w:rsid w:val="00B1069B"/>
    <w:rsid w:val="00B106D6"/>
    <w:rsid w:val="00B10807"/>
    <w:rsid w:val="00B1084C"/>
    <w:rsid w:val="00B10915"/>
    <w:rsid w:val="00B109F4"/>
    <w:rsid w:val="00B10A07"/>
    <w:rsid w:val="00B10C72"/>
    <w:rsid w:val="00B10CCC"/>
    <w:rsid w:val="00B10D1E"/>
    <w:rsid w:val="00B10D53"/>
    <w:rsid w:val="00B10EF3"/>
    <w:rsid w:val="00B10F22"/>
    <w:rsid w:val="00B10F8F"/>
    <w:rsid w:val="00B11063"/>
    <w:rsid w:val="00B110FD"/>
    <w:rsid w:val="00B1119B"/>
    <w:rsid w:val="00B111B5"/>
    <w:rsid w:val="00B112B3"/>
    <w:rsid w:val="00B112C7"/>
    <w:rsid w:val="00B112E1"/>
    <w:rsid w:val="00B11371"/>
    <w:rsid w:val="00B1143D"/>
    <w:rsid w:val="00B11530"/>
    <w:rsid w:val="00B11568"/>
    <w:rsid w:val="00B11639"/>
    <w:rsid w:val="00B11696"/>
    <w:rsid w:val="00B1171D"/>
    <w:rsid w:val="00B1176C"/>
    <w:rsid w:val="00B11783"/>
    <w:rsid w:val="00B11805"/>
    <w:rsid w:val="00B11926"/>
    <w:rsid w:val="00B1192C"/>
    <w:rsid w:val="00B11947"/>
    <w:rsid w:val="00B119C8"/>
    <w:rsid w:val="00B11A63"/>
    <w:rsid w:val="00B11AC8"/>
    <w:rsid w:val="00B11B1E"/>
    <w:rsid w:val="00B11B5E"/>
    <w:rsid w:val="00B11D57"/>
    <w:rsid w:val="00B11D83"/>
    <w:rsid w:val="00B11E60"/>
    <w:rsid w:val="00B11E69"/>
    <w:rsid w:val="00B11F70"/>
    <w:rsid w:val="00B11FEC"/>
    <w:rsid w:val="00B120CE"/>
    <w:rsid w:val="00B12127"/>
    <w:rsid w:val="00B1212D"/>
    <w:rsid w:val="00B1226B"/>
    <w:rsid w:val="00B1228C"/>
    <w:rsid w:val="00B122F4"/>
    <w:rsid w:val="00B12340"/>
    <w:rsid w:val="00B1241E"/>
    <w:rsid w:val="00B1249A"/>
    <w:rsid w:val="00B124EE"/>
    <w:rsid w:val="00B12550"/>
    <w:rsid w:val="00B12617"/>
    <w:rsid w:val="00B1265C"/>
    <w:rsid w:val="00B126F5"/>
    <w:rsid w:val="00B12749"/>
    <w:rsid w:val="00B127E6"/>
    <w:rsid w:val="00B12828"/>
    <w:rsid w:val="00B128F2"/>
    <w:rsid w:val="00B1295A"/>
    <w:rsid w:val="00B12965"/>
    <w:rsid w:val="00B12A11"/>
    <w:rsid w:val="00B12A1E"/>
    <w:rsid w:val="00B12B7E"/>
    <w:rsid w:val="00B12B89"/>
    <w:rsid w:val="00B12BEE"/>
    <w:rsid w:val="00B12CC9"/>
    <w:rsid w:val="00B12DFC"/>
    <w:rsid w:val="00B12E9C"/>
    <w:rsid w:val="00B12F20"/>
    <w:rsid w:val="00B12F5B"/>
    <w:rsid w:val="00B12FCB"/>
    <w:rsid w:val="00B12FFB"/>
    <w:rsid w:val="00B132D9"/>
    <w:rsid w:val="00B13319"/>
    <w:rsid w:val="00B1334E"/>
    <w:rsid w:val="00B1341B"/>
    <w:rsid w:val="00B13428"/>
    <w:rsid w:val="00B13516"/>
    <w:rsid w:val="00B13517"/>
    <w:rsid w:val="00B13703"/>
    <w:rsid w:val="00B1371D"/>
    <w:rsid w:val="00B13793"/>
    <w:rsid w:val="00B137B7"/>
    <w:rsid w:val="00B13868"/>
    <w:rsid w:val="00B13931"/>
    <w:rsid w:val="00B13A4A"/>
    <w:rsid w:val="00B13B20"/>
    <w:rsid w:val="00B13BFE"/>
    <w:rsid w:val="00B13C29"/>
    <w:rsid w:val="00B13CD1"/>
    <w:rsid w:val="00B13D0A"/>
    <w:rsid w:val="00B13D18"/>
    <w:rsid w:val="00B13D6B"/>
    <w:rsid w:val="00B13DDF"/>
    <w:rsid w:val="00B13E60"/>
    <w:rsid w:val="00B13F30"/>
    <w:rsid w:val="00B14001"/>
    <w:rsid w:val="00B14006"/>
    <w:rsid w:val="00B14059"/>
    <w:rsid w:val="00B14147"/>
    <w:rsid w:val="00B142B0"/>
    <w:rsid w:val="00B142D3"/>
    <w:rsid w:val="00B14384"/>
    <w:rsid w:val="00B1445F"/>
    <w:rsid w:val="00B144FE"/>
    <w:rsid w:val="00B145C9"/>
    <w:rsid w:val="00B145E2"/>
    <w:rsid w:val="00B14614"/>
    <w:rsid w:val="00B149BD"/>
    <w:rsid w:val="00B14B0F"/>
    <w:rsid w:val="00B14BBB"/>
    <w:rsid w:val="00B14BF5"/>
    <w:rsid w:val="00B14C3E"/>
    <w:rsid w:val="00B14C4C"/>
    <w:rsid w:val="00B14CC2"/>
    <w:rsid w:val="00B14D69"/>
    <w:rsid w:val="00B14DDB"/>
    <w:rsid w:val="00B14E41"/>
    <w:rsid w:val="00B14EB5"/>
    <w:rsid w:val="00B14EF2"/>
    <w:rsid w:val="00B15040"/>
    <w:rsid w:val="00B150E7"/>
    <w:rsid w:val="00B150FF"/>
    <w:rsid w:val="00B15119"/>
    <w:rsid w:val="00B1517D"/>
    <w:rsid w:val="00B15209"/>
    <w:rsid w:val="00B15285"/>
    <w:rsid w:val="00B15300"/>
    <w:rsid w:val="00B1530F"/>
    <w:rsid w:val="00B1540B"/>
    <w:rsid w:val="00B15530"/>
    <w:rsid w:val="00B155D6"/>
    <w:rsid w:val="00B155E3"/>
    <w:rsid w:val="00B156CA"/>
    <w:rsid w:val="00B1582C"/>
    <w:rsid w:val="00B158ED"/>
    <w:rsid w:val="00B15920"/>
    <w:rsid w:val="00B15B6B"/>
    <w:rsid w:val="00B15C53"/>
    <w:rsid w:val="00B15C55"/>
    <w:rsid w:val="00B15DCE"/>
    <w:rsid w:val="00B15E4A"/>
    <w:rsid w:val="00B15E51"/>
    <w:rsid w:val="00B16078"/>
    <w:rsid w:val="00B1624E"/>
    <w:rsid w:val="00B16254"/>
    <w:rsid w:val="00B16311"/>
    <w:rsid w:val="00B16384"/>
    <w:rsid w:val="00B163A0"/>
    <w:rsid w:val="00B163AF"/>
    <w:rsid w:val="00B163D1"/>
    <w:rsid w:val="00B1645C"/>
    <w:rsid w:val="00B1658C"/>
    <w:rsid w:val="00B165B8"/>
    <w:rsid w:val="00B16609"/>
    <w:rsid w:val="00B1662D"/>
    <w:rsid w:val="00B16636"/>
    <w:rsid w:val="00B166EF"/>
    <w:rsid w:val="00B16833"/>
    <w:rsid w:val="00B16884"/>
    <w:rsid w:val="00B16919"/>
    <w:rsid w:val="00B16932"/>
    <w:rsid w:val="00B16936"/>
    <w:rsid w:val="00B16A36"/>
    <w:rsid w:val="00B16B54"/>
    <w:rsid w:val="00B16C15"/>
    <w:rsid w:val="00B16C97"/>
    <w:rsid w:val="00B16C9C"/>
    <w:rsid w:val="00B16CBD"/>
    <w:rsid w:val="00B16DE1"/>
    <w:rsid w:val="00B16EF2"/>
    <w:rsid w:val="00B1704D"/>
    <w:rsid w:val="00B17068"/>
    <w:rsid w:val="00B1710D"/>
    <w:rsid w:val="00B171EE"/>
    <w:rsid w:val="00B1725A"/>
    <w:rsid w:val="00B17268"/>
    <w:rsid w:val="00B1729C"/>
    <w:rsid w:val="00B172B3"/>
    <w:rsid w:val="00B17454"/>
    <w:rsid w:val="00B17459"/>
    <w:rsid w:val="00B17482"/>
    <w:rsid w:val="00B1759D"/>
    <w:rsid w:val="00B17687"/>
    <w:rsid w:val="00B1785A"/>
    <w:rsid w:val="00B178B0"/>
    <w:rsid w:val="00B17900"/>
    <w:rsid w:val="00B1796C"/>
    <w:rsid w:val="00B179EA"/>
    <w:rsid w:val="00B17ACC"/>
    <w:rsid w:val="00B17B73"/>
    <w:rsid w:val="00B17D14"/>
    <w:rsid w:val="00B17D22"/>
    <w:rsid w:val="00B17D2F"/>
    <w:rsid w:val="00B17D94"/>
    <w:rsid w:val="00B17E2A"/>
    <w:rsid w:val="00B17F4A"/>
    <w:rsid w:val="00B17F68"/>
    <w:rsid w:val="00B17F84"/>
    <w:rsid w:val="00B2007C"/>
    <w:rsid w:val="00B200C0"/>
    <w:rsid w:val="00B200EF"/>
    <w:rsid w:val="00B20199"/>
    <w:rsid w:val="00B202DA"/>
    <w:rsid w:val="00B20474"/>
    <w:rsid w:val="00B20475"/>
    <w:rsid w:val="00B20499"/>
    <w:rsid w:val="00B206A1"/>
    <w:rsid w:val="00B206C6"/>
    <w:rsid w:val="00B2093B"/>
    <w:rsid w:val="00B20950"/>
    <w:rsid w:val="00B209A6"/>
    <w:rsid w:val="00B209ED"/>
    <w:rsid w:val="00B20A49"/>
    <w:rsid w:val="00B20A9B"/>
    <w:rsid w:val="00B20BA9"/>
    <w:rsid w:val="00B20CEF"/>
    <w:rsid w:val="00B20D00"/>
    <w:rsid w:val="00B20D74"/>
    <w:rsid w:val="00B20DA9"/>
    <w:rsid w:val="00B20EEB"/>
    <w:rsid w:val="00B21064"/>
    <w:rsid w:val="00B21113"/>
    <w:rsid w:val="00B211FD"/>
    <w:rsid w:val="00B2124E"/>
    <w:rsid w:val="00B21388"/>
    <w:rsid w:val="00B2138A"/>
    <w:rsid w:val="00B214D0"/>
    <w:rsid w:val="00B214E2"/>
    <w:rsid w:val="00B214E7"/>
    <w:rsid w:val="00B2157A"/>
    <w:rsid w:val="00B215B1"/>
    <w:rsid w:val="00B215B7"/>
    <w:rsid w:val="00B215DF"/>
    <w:rsid w:val="00B2161F"/>
    <w:rsid w:val="00B21676"/>
    <w:rsid w:val="00B216DE"/>
    <w:rsid w:val="00B2174C"/>
    <w:rsid w:val="00B21831"/>
    <w:rsid w:val="00B21891"/>
    <w:rsid w:val="00B21932"/>
    <w:rsid w:val="00B2193D"/>
    <w:rsid w:val="00B2194A"/>
    <w:rsid w:val="00B21973"/>
    <w:rsid w:val="00B21A06"/>
    <w:rsid w:val="00B21A4E"/>
    <w:rsid w:val="00B21B4F"/>
    <w:rsid w:val="00B21B78"/>
    <w:rsid w:val="00B21C0A"/>
    <w:rsid w:val="00B21C0C"/>
    <w:rsid w:val="00B21C52"/>
    <w:rsid w:val="00B21C68"/>
    <w:rsid w:val="00B21C8A"/>
    <w:rsid w:val="00B21DA3"/>
    <w:rsid w:val="00B21E59"/>
    <w:rsid w:val="00B21EA4"/>
    <w:rsid w:val="00B21EE4"/>
    <w:rsid w:val="00B21EF1"/>
    <w:rsid w:val="00B21F53"/>
    <w:rsid w:val="00B21F68"/>
    <w:rsid w:val="00B21FC7"/>
    <w:rsid w:val="00B21FDC"/>
    <w:rsid w:val="00B21FE5"/>
    <w:rsid w:val="00B22073"/>
    <w:rsid w:val="00B2223A"/>
    <w:rsid w:val="00B22261"/>
    <w:rsid w:val="00B22324"/>
    <w:rsid w:val="00B2247F"/>
    <w:rsid w:val="00B224E4"/>
    <w:rsid w:val="00B225B9"/>
    <w:rsid w:val="00B2260F"/>
    <w:rsid w:val="00B2267F"/>
    <w:rsid w:val="00B226C3"/>
    <w:rsid w:val="00B22778"/>
    <w:rsid w:val="00B227ED"/>
    <w:rsid w:val="00B227F1"/>
    <w:rsid w:val="00B22837"/>
    <w:rsid w:val="00B22876"/>
    <w:rsid w:val="00B22889"/>
    <w:rsid w:val="00B228D7"/>
    <w:rsid w:val="00B228E7"/>
    <w:rsid w:val="00B22BC8"/>
    <w:rsid w:val="00B22CDD"/>
    <w:rsid w:val="00B22D45"/>
    <w:rsid w:val="00B22DD2"/>
    <w:rsid w:val="00B22E2C"/>
    <w:rsid w:val="00B22EDD"/>
    <w:rsid w:val="00B22F70"/>
    <w:rsid w:val="00B22F98"/>
    <w:rsid w:val="00B22F9E"/>
    <w:rsid w:val="00B22FAC"/>
    <w:rsid w:val="00B23243"/>
    <w:rsid w:val="00B23286"/>
    <w:rsid w:val="00B233B8"/>
    <w:rsid w:val="00B23455"/>
    <w:rsid w:val="00B235BC"/>
    <w:rsid w:val="00B235D5"/>
    <w:rsid w:val="00B23679"/>
    <w:rsid w:val="00B236DE"/>
    <w:rsid w:val="00B23775"/>
    <w:rsid w:val="00B23859"/>
    <w:rsid w:val="00B2385E"/>
    <w:rsid w:val="00B2394C"/>
    <w:rsid w:val="00B2396F"/>
    <w:rsid w:val="00B23A8B"/>
    <w:rsid w:val="00B23AC4"/>
    <w:rsid w:val="00B23B21"/>
    <w:rsid w:val="00B23CA6"/>
    <w:rsid w:val="00B23D30"/>
    <w:rsid w:val="00B23D46"/>
    <w:rsid w:val="00B23D5A"/>
    <w:rsid w:val="00B23DF6"/>
    <w:rsid w:val="00B23E5A"/>
    <w:rsid w:val="00B23EFC"/>
    <w:rsid w:val="00B23FCD"/>
    <w:rsid w:val="00B24025"/>
    <w:rsid w:val="00B24188"/>
    <w:rsid w:val="00B241C8"/>
    <w:rsid w:val="00B24203"/>
    <w:rsid w:val="00B2420C"/>
    <w:rsid w:val="00B24222"/>
    <w:rsid w:val="00B24225"/>
    <w:rsid w:val="00B2422F"/>
    <w:rsid w:val="00B24296"/>
    <w:rsid w:val="00B2433D"/>
    <w:rsid w:val="00B24399"/>
    <w:rsid w:val="00B2451B"/>
    <w:rsid w:val="00B24560"/>
    <w:rsid w:val="00B24594"/>
    <w:rsid w:val="00B2475F"/>
    <w:rsid w:val="00B247E5"/>
    <w:rsid w:val="00B24875"/>
    <w:rsid w:val="00B248A8"/>
    <w:rsid w:val="00B248DA"/>
    <w:rsid w:val="00B248FB"/>
    <w:rsid w:val="00B2499A"/>
    <w:rsid w:val="00B24A4F"/>
    <w:rsid w:val="00B24A97"/>
    <w:rsid w:val="00B24C0B"/>
    <w:rsid w:val="00B24C44"/>
    <w:rsid w:val="00B24C62"/>
    <w:rsid w:val="00B24C70"/>
    <w:rsid w:val="00B250F3"/>
    <w:rsid w:val="00B25153"/>
    <w:rsid w:val="00B2517B"/>
    <w:rsid w:val="00B25193"/>
    <w:rsid w:val="00B251CC"/>
    <w:rsid w:val="00B2525D"/>
    <w:rsid w:val="00B25268"/>
    <w:rsid w:val="00B2528E"/>
    <w:rsid w:val="00B2530D"/>
    <w:rsid w:val="00B25312"/>
    <w:rsid w:val="00B25347"/>
    <w:rsid w:val="00B2550A"/>
    <w:rsid w:val="00B25585"/>
    <w:rsid w:val="00B2559E"/>
    <w:rsid w:val="00B255A2"/>
    <w:rsid w:val="00B255CB"/>
    <w:rsid w:val="00B25620"/>
    <w:rsid w:val="00B2564E"/>
    <w:rsid w:val="00B25680"/>
    <w:rsid w:val="00B25701"/>
    <w:rsid w:val="00B25766"/>
    <w:rsid w:val="00B257F9"/>
    <w:rsid w:val="00B2586A"/>
    <w:rsid w:val="00B2589E"/>
    <w:rsid w:val="00B2591D"/>
    <w:rsid w:val="00B2599E"/>
    <w:rsid w:val="00B259F4"/>
    <w:rsid w:val="00B25A33"/>
    <w:rsid w:val="00B25BC2"/>
    <w:rsid w:val="00B25C35"/>
    <w:rsid w:val="00B25D7B"/>
    <w:rsid w:val="00B25D99"/>
    <w:rsid w:val="00B25E6C"/>
    <w:rsid w:val="00B25EDA"/>
    <w:rsid w:val="00B25EE8"/>
    <w:rsid w:val="00B25FC0"/>
    <w:rsid w:val="00B25FCE"/>
    <w:rsid w:val="00B25FF0"/>
    <w:rsid w:val="00B260B1"/>
    <w:rsid w:val="00B26146"/>
    <w:rsid w:val="00B26231"/>
    <w:rsid w:val="00B26313"/>
    <w:rsid w:val="00B26366"/>
    <w:rsid w:val="00B263BC"/>
    <w:rsid w:val="00B263CA"/>
    <w:rsid w:val="00B263F9"/>
    <w:rsid w:val="00B2647C"/>
    <w:rsid w:val="00B264C6"/>
    <w:rsid w:val="00B264FA"/>
    <w:rsid w:val="00B26501"/>
    <w:rsid w:val="00B26543"/>
    <w:rsid w:val="00B2664E"/>
    <w:rsid w:val="00B2667C"/>
    <w:rsid w:val="00B266C4"/>
    <w:rsid w:val="00B266E9"/>
    <w:rsid w:val="00B26716"/>
    <w:rsid w:val="00B26732"/>
    <w:rsid w:val="00B26870"/>
    <w:rsid w:val="00B26A67"/>
    <w:rsid w:val="00B26AED"/>
    <w:rsid w:val="00B26B02"/>
    <w:rsid w:val="00B26BE1"/>
    <w:rsid w:val="00B26C90"/>
    <w:rsid w:val="00B26CBD"/>
    <w:rsid w:val="00B26CBE"/>
    <w:rsid w:val="00B26D6F"/>
    <w:rsid w:val="00B26E48"/>
    <w:rsid w:val="00B26E78"/>
    <w:rsid w:val="00B26E99"/>
    <w:rsid w:val="00B26ED6"/>
    <w:rsid w:val="00B26EE7"/>
    <w:rsid w:val="00B2702A"/>
    <w:rsid w:val="00B27106"/>
    <w:rsid w:val="00B271CB"/>
    <w:rsid w:val="00B27224"/>
    <w:rsid w:val="00B27272"/>
    <w:rsid w:val="00B27506"/>
    <w:rsid w:val="00B2753D"/>
    <w:rsid w:val="00B27548"/>
    <w:rsid w:val="00B2757B"/>
    <w:rsid w:val="00B27589"/>
    <w:rsid w:val="00B2758F"/>
    <w:rsid w:val="00B275DD"/>
    <w:rsid w:val="00B27674"/>
    <w:rsid w:val="00B276C0"/>
    <w:rsid w:val="00B27715"/>
    <w:rsid w:val="00B2777A"/>
    <w:rsid w:val="00B27794"/>
    <w:rsid w:val="00B27815"/>
    <w:rsid w:val="00B27895"/>
    <w:rsid w:val="00B278C2"/>
    <w:rsid w:val="00B278C3"/>
    <w:rsid w:val="00B2794A"/>
    <w:rsid w:val="00B27984"/>
    <w:rsid w:val="00B2799B"/>
    <w:rsid w:val="00B27A2E"/>
    <w:rsid w:val="00B27C41"/>
    <w:rsid w:val="00B27C51"/>
    <w:rsid w:val="00B27CC9"/>
    <w:rsid w:val="00B27DCE"/>
    <w:rsid w:val="00B27E76"/>
    <w:rsid w:val="00B27EBE"/>
    <w:rsid w:val="00B27F7D"/>
    <w:rsid w:val="00B27F93"/>
    <w:rsid w:val="00B3002A"/>
    <w:rsid w:val="00B30129"/>
    <w:rsid w:val="00B30169"/>
    <w:rsid w:val="00B301D3"/>
    <w:rsid w:val="00B30204"/>
    <w:rsid w:val="00B3021A"/>
    <w:rsid w:val="00B30250"/>
    <w:rsid w:val="00B30272"/>
    <w:rsid w:val="00B3032F"/>
    <w:rsid w:val="00B3037E"/>
    <w:rsid w:val="00B30545"/>
    <w:rsid w:val="00B3057E"/>
    <w:rsid w:val="00B305C5"/>
    <w:rsid w:val="00B305F0"/>
    <w:rsid w:val="00B30627"/>
    <w:rsid w:val="00B30682"/>
    <w:rsid w:val="00B30693"/>
    <w:rsid w:val="00B306F9"/>
    <w:rsid w:val="00B3073A"/>
    <w:rsid w:val="00B307AF"/>
    <w:rsid w:val="00B308D2"/>
    <w:rsid w:val="00B3092F"/>
    <w:rsid w:val="00B309DF"/>
    <w:rsid w:val="00B30A40"/>
    <w:rsid w:val="00B30A4D"/>
    <w:rsid w:val="00B30A5B"/>
    <w:rsid w:val="00B30AAE"/>
    <w:rsid w:val="00B30AEE"/>
    <w:rsid w:val="00B30B5A"/>
    <w:rsid w:val="00B30C20"/>
    <w:rsid w:val="00B30C41"/>
    <w:rsid w:val="00B30C80"/>
    <w:rsid w:val="00B30C96"/>
    <w:rsid w:val="00B30D1E"/>
    <w:rsid w:val="00B30D99"/>
    <w:rsid w:val="00B30E1F"/>
    <w:rsid w:val="00B30F49"/>
    <w:rsid w:val="00B30F76"/>
    <w:rsid w:val="00B30F8D"/>
    <w:rsid w:val="00B31061"/>
    <w:rsid w:val="00B31078"/>
    <w:rsid w:val="00B3121A"/>
    <w:rsid w:val="00B31236"/>
    <w:rsid w:val="00B312E1"/>
    <w:rsid w:val="00B313A3"/>
    <w:rsid w:val="00B31413"/>
    <w:rsid w:val="00B3149B"/>
    <w:rsid w:val="00B31628"/>
    <w:rsid w:val="00B3166E"/>
    <w:rsid w:val="00B317B0"/>
    <w:rsid w:val="00B317F3"/>
    <w:rsid w:val="00B31860"/>
    <w:rsid w:val="00B318B2"/>
    <w:rsid w:val="00B31944"/>
    <w:rsid w:val="00B31983"/>
    <w:rsid w:val="00B319BD"/>
    <w:rsid w:val="00B319C1"/>
    <w:rsid w:val="00B31A88"/>
    <w:rsid w:val="00B31AEB"/>
    <w:rsid w:val="00B31B6F"/>
    <w:rsid w:val="00B31C0A"/>
    <w:rsid w:val="00B31C7D"/>
    <w:rsid w:val="00B31CAB"/>
    <w:rsid w:val="00B31D95"/>
    <w:rsid w:val="00B31D9F"/>
    <w:rsid w:val="00B31E62"/>
    <w:rsid w:val="00B31E9C"/>
    <w:rsid w:val="00B31ECB"/>
    <w:rsid w:val="00B31EE4"/>
    <w:rsid w:val="00B31EF4"/>
    <w:rsid w:val="00B31F3A"/>
    <w:rsid w:val="00B31FA4"/>
    <w:rsid w:val="00B31FF4"/>
    <w:rsid w:val="00B32298"/>
    <w:rsid w:val="00B3238A"/>
    <w:rsid w:val="00B3243A"/>
    <w:rsid w:val="00B324A6"/>
    <w:rsid w:val="00B3250C"/>
    <w:rsid w:val="00B32543"/>
    <w:rsid w:val="00B3254E"/>
    <w:rsid w:val="00B3259C"/>
    <w:rsid w:val="00B32624"/>
    <w:rsid w:val="00B326C7"/>
    <w:rsid w:val="00B3270F"/>
    <w:rsid w:val="00B32754"/>
    <w:rsid w:val="00B32839"/>
    <w:rsid w:val="00B32863"/>
    <w:rsid w:val="00B32979"/>
    <w:rsid w:val="00B329A0"/>
    <w:rsid w:val="00B329B2"/>
    <w:rsid w:val="00B32A35"/>
    <w:rsid w:val="00B32A4F"/>
    <w:rsid w:val="00B32ABC"/>
    <w:rsid w:val="00B32BC9"/>
    <w:rsid w:val="00B32C56"/>
    <w:rsid w:val="00B32C91"/>
    <w:rsid w:val="00B32CB0"/>
    <w:rsid w:val="00B32D61"/>
    <w:rsid w:val="00B32DDA"/>
    <w:rsid w:val="00B32DF7"/>
    <w:rsid w:val="00B32EA9"/>
    <w:rsid w:val="00B32EC1"/>
    <w:rsid w:val="00B32EC3"/>
    <w:rsid w:val="00B32EF5"/>
    <w:rsid w:val="00B32F6A"/>
    <w:rsid w:val="00B330C5"/>
    <w:rsid w:val="00B330EA"/>
    <w:rsid w:val="00B33155"/>
    <w:rsid w:val="00B3317E"/>
    <w:rsid w:val="00B331D2"/>
    <w:rsid w:val="00B331F4"/>
    <w:rsid w:val="00B33235"/>
    <w:rsid w:val="00B33259"/>
    <w:rsid w:val="00B33291"/>
    <w:rsid w:val="00B332FC"/>
    <w:rsid w:val="00B333C9"/>
    <w:rsid w:val="00B33570"/>
    <w:rsid w:val="00B33589"/>
    <w:rsid w:val="00B33678"/>
    <w:rsid w:val="00B336D3"/>
    <w:rsid w:val="00B3375A"/>
    <w:rsid w:val="00B3390D"/>
    <w:rsid w:val="00B339B5"/>
    <w:rsid w:val="00B339EB"/>
    <w:rsid w:val="00B33B0E"/>
    <w:rsid w:val="00B33D15"/>
    <w:rsid w:val="00B33D61"/>
    <w:rsid w:val="00B33D7D"/>
    <w:rsid w:val="00B33D90"/>
    <w:rsid w:val="00B33DCA"/>
    <w:rsid w:val="00B33E41"/>
    <w:rsid w:val="00B33E87"/>
    <w:rsid w:val="00B34097"/>
    <w:rsid w:val="00B340BC"/>
    <w:rsid w:val="00B340E9"/>
    <w:rsid w:val="00B341D7"/>
    <w:rsid w:val="00B341F0"/>
    <w:rsid w:val="00B3430C"/>
    <w:rsid w:val="00B34389"/>
    <w:rsid w:val="00B344B3"/>
    <w:rsid w:val="00B344DA"/>
    <w:rsid w:val="00B3453C"/>
    <w:rsid w:val="00B3454F"/>
    <w:rsid w:val="00B34562"/>
    <w:rsid w:val="00B34572"/>
    <w:rsid w:val="00B34573"/>
    <w:rsid w:val="00B34583"/>
    <w:rsid w:val="00B345B1"/>
    <w:rsid w:val="00B345BF"/>
    <w:rsid w:val="00B34699"/>
    <w:rsid w:val="00B34720"/>
    <w:rsid w:val="00B347B0"/>
    <w:rsid w:val="00B349C6"/>
    <w:rsid w:val="00B349CD"/>
    <w:rsid w:val="00B349D7"/>
    <w:rsid w:val="00B34A54"/>
    <w:rsid w:val="00B34B03"/>
    <w:rsid w:val="00B34B3B"/>
    <w:rsid w:val="00B34B52"/>
    <w:rsid w:val="00B34B5C"/>
    <w:rsid w:val="00B34C1D"/>
    <w:rsid w:val="00B34CBF"/>
    <w:rsid w:val="00B34D03"/>
    <w:rsid w:val="00B34DBA"/>
    <w:rsid w:val="00B34E44"/>
    <w:rsid w:val="00B34F5D"/>
    <w:rsid w:val="00B34F91"/>
    <w:rsid w:val="00B350A0"/>
    <w:rsid w:val="00B350C4"/>
    <w:rsid w:val="00B350D9"/>
    <w:rsid w:val="00B350F0"/>
    <w:rsid w:val="00B350F8"/>
    <w:rsid w:val="00B35339"/>
    <w:rsid w:val="00B3533A"/>
    <w:rsid w:val="00B3534A"/>
    <w:rsid w:val="00B35368"/>
    <w:rsid w:val="00B353A6"/>
    <w:rsid w:val="00B3542D"/>
    <w:rsid w:val="00B3552D"/>
    <w:rsid w:val="00B35531"/>
    <w:rsid w:val="00B355A6"/>
    <w:rsid w:val="00B3568E"/>
    <w:rsid w:val="00B356DB"/>
    <w:rsid w:val="00B35739"/>
    <w:rsid w:val="00B3578E"/>
    <w:rsid w:val="00B357A3"/>
    <w:rsid w:val="00B35863"/>
    <w:rsid w:val="00B358A9"/>
    <w:rsid w:val="00B359E6"/>
    <w:rsid w:val="00B35A24"/>
    <w:rsid w:val="00B35A54"/>
    <w:rsid w:val="00B35AC0"/>
    <w:rsid w:val="00B35B5D"/>
    <w:rsid w:val="00B35BAC"/>
    <w:rsid w:val="00B35C79"/>
    <w:rsid w:val="00B35CE3"/>
    <w:rsid w:val="00B35D5A"/>
    <w:rsid w:val="00B35DF7"/>
    <w:rsid w:val="00B35EBE"/>
    <w:rsid w:val="00B360AD"/>
    <w:rsid w:val="00B360BC"/>
    <w:rsid w:val="00B3627A"/>
    <w:rsid w:val="00B363BB"/>
    <w:rsid w:val="00B364CF"/>
    <w:rsid w:val="00B36587"/>
    <w:rsid w:val="00B3658E"/>
    <w:rsid w:val="00B3659E"/>
    <w:rsid w:val="00B36620"/>
    <w:rsid w:val="00B36665"/>
    <w:rsid w:val="00B36690"/>
    <w:rsid w:val="00B366E9"/>
    <w:rsid w:val="00B367CD"/>
    <w:rsid w:val="00B3684E"/>
    <w:rsid w:val="00B3691D"/>
    <w:rsid w:val="00B369EE"/>
    <w:rsid w:val="00B36ABE"/>
    <w:rsid w:val="00B36AC5"/>
    <w:rsid w:val="00B36AC8"/>
    <w:rsid w:val="00B36AF0"/>
    <w:rsid w:val="00B36B1A"/>
    <w:rsid w:val="00B36B48"/>
    <w:rsid w:val="00B36B87"/>
    <w:rsid w:val="00B36BB1"/>
    <w:rsid w:val="00B36BD3"/>
    <w:rsid w:val="00B36BDF"/>
    <w:rsid w:val="00B36C5E"/>
    <w:rsid w:val="00B36DAA"/>
    <w:rsid w:val="00B36E71"/>
    <w:rsid w:val="00B36E7B"/>
    <w:rsid w:val="00B370AC"/>
    <w:rsid w:val="00B37242"/>
    <w:rsid w:val="00B3730E"/>
    <w:rsid w:val="00B3732E"/>
    <w:rsid w:val="00B3737A"/>
    <w:rsid w:val="00B3746B"/>
    <w:rsid w:val="00B374FD"/>
    <w:rsid w:val="00B37532"/>
    <w:rsid w:val="00B37632"/>
    <w:rsid w:val="00B37637"/>
    <w:rsid w:val="00B376B3"/>
    <w:rsid w:val="00B376EC"/>
    <w:rsid w:val="00B378E9"/>
    <w:rsid w:val="00B37B83"/>
    <w:rsid w:val="00B37B8F"/>
    <w:rsid w:val="00B37BA6"/>
    <w:rsid w:val="00B37BAA"/>
    <w:rsid w:val="00B37C65"/>
    <w:rsid w:val="00B37CA6"/>
    <w:rsid w:val="00B37D59"/>
    <w:rsid w:val="00B37D6F"/>
    <w:rsid w:val="00B37D83"/>
    <w:rsid w:val="00B37E09"/>
    <w:rsid w:val="00B37E13"/>
    <w:rsid w:val="00B37E57"/>
    <w:rsid w:val="00B37EBB"/>
    <w:rsid w:val="00B37F44"/>
    <w:rsid w:val="00B37FB1"/>
    <w:rsid w:val="00B4009A"/>
    <w:rsid w:val="00B40117"/>
    <w:rsid w:val="00B4015F"/>
    <w:rsid w:val="00B401B0"/>
    <w:rsid w:val="00B4024B"/>
    <w:rsid w:val="00B402A2"/>
    <w:rsid w:val="00B4033A"/>
    <w:rsid w:val="00B4036F"/>
    <w:rsid w:val="00B403C8"/>
    <w:rsid w:val="00B40584"/>
    <w:rsid w:val="00B4060A"/>
    <w:rsid w:val="00B40633"/>
    <w:rsid w:val="00B4064C"/>
    <w:rsid w:val="00B406A8"/>
    <w:rsid w:val="00B40780"/>
    <w:rsid w:val="00B40790"/>
    <w:rsid w:val="00B407A1"/>
    <w:rsid w:val="00B407A2"/>
    <w:rsid w:val="00B40866"/>
    <w:rsid w:val="00B40952"/>
    <w:rsid w:val="00B40A78"/>
    <w:rsid w:val="00B40ADD"/>
    <w:rsid w:val="00B40AF8"/>
    <w:rsid w:val="00B40B4C"/>
    <w:rsid w:val="00B40B74"/>
    <w:rsid w:val="00B40B86"/>
    <w:rsid w:val="00B40BAD"/>
    <w:rsid w:val="00B40C1A"/>
    <w:rsid w:val="00B40CFD"/>
    <w:rsid w:val="00B40D29"/>
    <w:rsid w:val="00B40D2F"/>
    <w:rsid w:val="00B40E25"/>
    <w:rsid w:val="00B40EB3"/>
    <w:rsid w:val="00B40F05"/>
    <w:rsid w:val="00B40F59"/>
    <w:rsid w:val="00B40FC6"/>
    <w:rsid w:val="00B41007"/>
    <w:rsid w:val="00B4100E"/>
    <w:rsid w:val="00B41061"/>
    <w:rsid w:val="00B410CD"/>
    <w:rsid w:val="00B410D7"/>
    <w:rsid w:val="00B410F3"/>
    <w:rsid w:val="00B41131"/>
    <w:rsid w:val="00B411CD"/>
    <w:rsid w:val="00B412B5"/>
    <w:rsid w:val="00B412FF"/>
    <w:rsid w:val="00B41312"/>
    <w:rsid w:val="00B41340"/>
    <w:rsid w:val="00B41411"/>
    <w:rsid w:val="00B4149D"/>
    <w:rsid w:val="00B415A8"/>
    <w:rsid w:val="00B415F6"/>
    <w:rsid w:val="00B41681"/>
    <w:rsid w:val="00B41687"/>
    <w:rsid w:val="00B416EF"/>
    <w:rsid w:val="00B416F3"/>
    <w:rsid w:val="00B41767"/>
    <w:rsid w:val="00B417C0"/>
    <w:rsid w:val="00B4184E"/>
    <w:rsid w:val="00B4187F"/>
    <w:rsid w:val="00B418D4"/>
    <w:rsid w:val="00B418E8"/>
    <w:rsid w:val="00B4199F"/>
    <w:rsid w:val="00B419F3"/>
    <w:rsid w:val="00B41B18"/>
    <w:rsid w:val="00B41C00"/>
    <w:rsid w:val="00B41E18"/>
    <w:rsid w:val="00B41EF0"/>
    <w:rsid w:val="00B41EF4"/>
    <w:rsid w:val="00B41F87"/>
    <w:rsid w:val="00B41FA7"/>
    <w:rsid w:val="00B4200C"/>
    <w:rsid w:val="00B42050"/>
    <w:rsid w:val="00B4209B"/>
    <w:rsid w:val="00B420D5"/>
    <w:rsid w:val="00B4227C"/>
    <w:rsid w:val="00B42280"/>
    <w:rsid w:val="00B42326"/>
    <w:rsid w:val="00B4244E"/>
    <w:rsid w:val="00B424E5"/>
    <w:rsid w:val="00B424F6"/>
    <w:rsid w:val="00B425D7"/>
    <w:rsid w:val="00B427C3"/>
    <w:rsid w:val="00B427DC"/>
    <w:rsid w:val="00B4285D"/>
    <w:rsid w:val="00B42876"/>
    <w:rsid w:val="00B429F1"/>
    <w:rsid w:val="00B42A92"/>
    <w:rsid w:val="00B42B53"/>
    <w:rsid w:val="00B42BA5"/>
    <w:rsid w:val="00B42C14"/>
    <w:rsid w:val="00B42C32"/>
    <w:rsid w:val="00B42C37"/>
    <w:rsid w:val="00B42C58"/>
    <w:rsid w:val="00B42CF5"/>
    <w:rsid w:val="00B42EC1"/>
    <w:rsid w:val="00B42EE3"/>
    <w:rsid w:val="00B42F1C"/>
    <w:rsid w:val="00B42F2F"/>
    <w:rsid w:val="00B42FD1"/>
    <w:rsid w:val="00B42FD6"/>
    <w:rsid w:val="00B430AD"/>
    <w:rsid w:val="00B430F2"/>
    <w:rsid w:val="00B43104"/>
    <w:rsid w:val="00B4310A"/>
    <w:rsid w:val="00B43197"/>
    <w:rsid w:val="00B43206"/>
    <w:rsid w:val="00B43266"/>
    <w:rsid w:val="00B43302"/>
    <w:rsid w:val="00B43311"/>
    <w:rsid w:val="00B43343"/>
    <w:rsid w:val="00B43347"/>
    <w:rsid w:val="00B43392"/>
    <w:rsid w:val="00B433A7"/>
    <w:rsid w:val="00B433C8"/>
    <w:rsid w:val="00B433F4"/>
    <w:rsid w:val="00B43464"/>
    <w:rsid w:val="00B43484"/>
    <w:rsid w:val="00B434DB"/>
    <w:rsid w:val="00B43523"/>
    <w:rsid w:val="00B435F5"/>
    <w:rsid w:val="00B43626"/>
    <w:rsid w:val="00B438A1"/>
    <w:rsid w:val="00B43929"/>
    <w:rsid w:val="00B439A1"/>
    <w:rsid w:val="00B439AB"/>
    <w:rsid w:val="00B439DD"/>
    <w:rsid w:val="00B43A49"/>
    <w:rsid w:val="00B43A65"/>
    <w:rsid w:val="00B43A93"/>
    <w:rsid w:val="00B43B17"/>
    <w:rsid w:val="00B43C1D"/>
    <w:rsid w:val="00B43E34"/>
    <w:rsid w:val="00B43EB5"/>
    <w:rsid w:val="00B43ED6"/>
    <w:rsid w:val="00B43EF2"/>
    <w:rsid w:val="00B43F6F"/>
    <w:rsid w:val="00B440BA"/>
    <w:rsid w:val="00B44120"/>
    <w:rsid w:val="00B44126"/>
    <w:rsid w:val="00B441E5"/>
    <w:rsid w:val="00B4432B"/>
    <w:rsid w:val="00B443BC"/>
    <w:rsid w:val="00B44439"/>
    <w:rsid w:val="00B44475"/>
    <w:rsid w:val="00B4449A"/>
    <w:rsid w:val="00B444BF"/>
    <w:rsid w:val="00B444EA"/>
    <w:rsid w:val="00B44763"/>
    <w:rsid w:val="00B447C9"/>
    <w:rsid w:val="00B44803"/>
    <w:rsid w:val="00B448EE"/>
    <w:rsid w:val="00B44981"/>
    <w:rsid w:val="00B44BB3"/>
    <w:rsid w:val="00B44BE1"/>
    <w:rsid w:val="00B44BF1"/>
    <w:rsid w:val="00B44C3B"/>
    <w:rsid w:val="00B44CF9"/>
    <w:rsid w:val="00B44D77"/>
    <w:rsid w:val="00B44E18"/>
    <w:rsid w:val="00B44E3A"/>
    <w:rsid w:val="00B44E69"/>
    <w:rsid w:val="00B44FDE"/>
    <w:rsid w:val="00B45077"/>
    <w:rsid w:val="00B4508C"/>
    <w:rsid w:val="00B451C4"/>
    <w:rsid w:val="00B4521F"/>
    <w:rsid w:val="00B452C5"/>
    <w:rsid w:val="00B45456"/>
    <w:rsid w:val="00B454D9"/>
    <w:rsid w:val="00B454F1"/>
    <w:rsid w:val="00B454FC"/>
    <w:rsid w:val="00B45576"/>
    <w:rsid w:val="00B4557A"/>
    <w:rsid w:val="00B4557F"/>
    <w:rsid w:val="00B4562C"/>
    <w:rsid w:val="00B45661"/>
    <w:rsid w:val="00B45709"/>
    <w:rsid w:val="00B45734"/>
    <w:rsid w:val="00B45779"/>
    <w:rsid w:val="00B457B0"/>
    <w:rsid w:val="00B4580F"/>
    <w:rsid w:val="00B458C3"/>
    <w:rsid w:val="00B458DB"/>
    <w:rsid w:val="00B459E0"/>
    <w:rsid w:val="00B45AC1"/>
    <w:rsid w:val="00B45B12"/>
    <w:rsid w:val="00B45BDE"/>
    <w:rsid w:val="00B45E04"/>
    <w:rsid w:val="00B45EA5"/>
    <w:rsid w:val="00B45F1B"/>
    <w:rsid w:val="00B45F35"/>
    <w:rsid w:val="00B45F3E"/>
    <w:rsid w:val="00B45F97"/>
    <w:rsid w:val="00B45FC4"/>
    <w:rsid w:val="00B46029"/>
    <w:rsid w:val="00B4606B"/>
    <w:rsid w:val="00B461A2"/>
    <w:rsid w:val="00B46207"/>
    <w:rsid w:val="00B46209"/>
    <w:rsid w:val="00B4624A"/>
    <w:rsid w:val="00B4626E"/>
    <w:rsid w:val="00B462E4"/>
    <w:rsid w:val="00B46321"/>
    <w:rsid w:val="00B4636E"/>
    <w:rsid w:val="00B463EA"/>
    <w:rsid w:val="00B46403"/>
    <w:rsid w:val="00B465D6"/>
    <w:rsid w:val="00B465FC"/>
    <w:rsid w:val="00B46692"/>
    <w:rsid w:val="00B46765"/>
    <w:rsid w:val="00B46804"/>
    <w:rsid w:val="00B4684D"/>
    <w:rsid w:val="00B4694A"/>
    <w:rsid w:val="00B469A4"/>
    <w:rsid w:val="00B469EA"/>
    <w:rsid w:val="00B46B1E"/>
    <w:rsid w:val="00B46B88"/>
    <w:rsid w:val="00B46BAB"/>
    <w:rsid w:val="00B46CA1"/>
    <w:rsid w:val="00B46CA8"/>
    <w:rsid w:val="00B46CB6"/>
    <w:rsid w:val="00B46CE3"/>
    <w:rsid w:val="00B46CFA"/>
    <w:rsid w:val="00B46D1C"/>
    <w:rsid w:val="00B46DF7"/>
    <w:rsid w:val="00B46E9F"/>
    <w:rsid w:val="00B46EB9"/>
    <w:rsid w:val="00B46EFB"/>
    <w:rsid w:val="00B46F55"/>
    <w:rsid w:val="00B46F57"/>
    <w:rsid w:val="00B46FB8"/>
    <w:rsid w:val="00B46FCA"/>
    <w:rsid w:val="00B4700F"/>
    <w:rsid w:val="00B47062"/>
    <w:rsid w:val="00B4709A"/>
    <w:rsid w:val="00B470F4"/>
    <w:rsid w:val="00B47119"/>
    <w:rsid w:val="00B4717C"/>
    <w:rsid w:val="00B47257"/>
    <w:rsid w:val="00B472AE"/>
    <w:rsid w:val="00B472BD"/>
    <w:rsid w:val="00B47517"/>
    <w:rsid w:val="00B47586"/>
    <w:rsid w:val="00B476A5"/>
    <w:rsid w:val="00B47725"/>
    <w:rsid w:val="00B47774"/>
    <w:rsid w:val="00B47798"/>
    <w:rsid w:val="00B477E8"/>
    <w:rsid w:val="00B477F1"/>
    <w:rsid w:val="00B47809"/>
    <w:rsid w:val="00B4799A"/>
    <w:rsid w:val="00B4799D"/>
    <w:rsid w:val="00B47B40"/>
    <w:rsid w:val="00B47BE1"/>
    <w:rsid w:val="00B47C71"/>
    <w:rsid w:val="00B47C96"/>
    <w:rsid w:val="00B47CAC"/>
    <w:rsid w:val="00B47D07"/>
    <w:rsid w:val="00B47D29"/>
    <w:rsid w:val="00B47D37"/>
    <w:rsid w:val="00B47D3B"/>
    <w:rsid w:val="00B47D50"/>
    <w:rsid w:val="00B47EAE"/>
    <w:rsid w:val="00B47F49"/>
    <w:rsid w:val="00B47F73"/>
    <w:rsid w:val="00B50025"/>
    <w:rsid w:val="00B5003B"/>
    <w:rsid w:val="00B500A5"/>
    <w:rsid w:val="00B500BB"/>
    <w:rsid w:val="00B500CD"/>
    <w:rsid w:val="00B500CF"/>
    <w:rsid w:val="00B5014E"/>
    <w:rsid w:val="00B50281"/>
    <w:rsid w:val="00B5028B"/>
    <w:rsid w:val="00B50486"/>
    <w:rsid w:val="00B50499"/>
    <w:rsid w:val="00B504A3"/>
    <w:rsid w:val="00B5051D"/>
    <w:rsid w:val="00B50599"/>
    <w:rsid w:val="00B50642"/>
    <w:rsid w:val="00B50653"/>
    <w:rsid w:val="00B50662"/>
    <w:rsid w:val="00B50765"/>
    <w:rsid w:val="00B50786"/>
    <w:rsid w:val="00B507A2"/>
    <w:rsid w:val="00B507F7"/>
    <w:rsid w:val="00B507F9"/>
    <w:rsid w:val="00B5085D"/>
    <w:rsid w:val="00B5086C"/>
    <w:rsid w:val="00B5097A"/>
    <w:rsid w:val="00B50A9C"/>
    <w:rsid w:val="00B50B08"/>
    <w:rsid w:val="00B50B1A"/>
    <w:rsid w:val="00B50B46"/>
    <w:rsid w:val="00B50B50"/>
    <w:rsid w:val="00B50BCA"/>
    <w:rsid w:val="00B50D04"/>
    <w:rsid w:val="00B50D9B"/>
    <w:rsid w:val="00B50DAB"/>
    <w:rsid w:val="00B50DC7"/>
    <w:rsid w:val="00B50DE0"/>
    <w:rsid w:val="00B50E31"/>
    <w:rsid w:val="00B50E42"/>
    <w:rsid w:val="00B50E79"/>
    <w:rsid w:val="00B50EF9"/>
    <w:rsid w:val="00B50F09"/>
    <w:rsid w:val="00B50F79"/>
    <w:rsid w:val="00B50FF1"/>
    <w:rsid w:val="00B50FF2"/>
    <w:rsid w:val="00B510C0"/>
    <w:rsid w:val="00B510E3"/>
    <w:rsid w:val="00B51136"/>
    <w:rsid w:val="00B5138E"/>
    <w:rsid w:val="00B5144D"/>
    <w:rsid w:val="00B514C5"/>
    <w:rsid w:val="00B515CC"/>
    <w:rsid w:val="00B516A9"/>
    <w:rsid w:val="00B517CD"/>
    <w:rsid w:val="00B51814"/>
    <w:rsid w:val="00B51836"/>
    <w:rsid w:val="00B5194B"/>
    <w:rsid w:val="00B51958"/>
    <w:rsid w:val="00B51981"/>
    <w:rsid w:val="00B51A23"/>
    <w:rsid w:val="00B51A25"/>
    <w:rsid w:val="00B51A93"/>
    <w:rsid w:val="00B51B00"/>
    <w:rsid w:val="00B51C46"/>
    <w:rsid w:val="00B51E56"/>
    <w:rsid w:val="00B52043"/>
    <w:rsid w:val="00B521CA"/>
    <w:rsid w:val="00B5226E"/>
    <w:rsid w:val="00B522DB"/>
    <w:rsid w:val="00B5244E"/>
    <w:rsid w:val="00B524FD"/>
    <w:rsid w:val="00B525E8"/>
    <w:rsid w:val="00B5260D"/>
    <w:rsid w:val="00B52640"/>
    <w:rsid w:val="00B52695"/>
    <w:rsid w:val="00B527F0"/>
    <w:rsid w:val="00B527F3"/>
    <w:rsid w:val="00B5286F"/>
    <w:rsid w:val="00B528B4"/>
    <w:rsid w:val="00B52A46"/>
    <w:rsid w:val="00B52ACA"/>
    <w:rsid w:val="00B52B0E"/>
    <w:rsid w:val="00B52B1E"/>
    <w:rsid w:val="00B52B26"/>
    <w:rsid w:val="00B52C9C"/>
    <w:rsid w:val="00B52D05"/>
    <w:rsid w:val="00B52D2D"/>
    <w:rsid w:val="00B52DD5"/>
    <w:rsid w:val="00B52E6A"/>
    <w:rsid w:val="00B52EF3"/>
    <w:rsid w:val="00B52FDB"/>
    <w:rsid w:val="00B53013"/>
    <w:rsid w:val="00B53071"/>
    <w:rsid w:val="00B5311E"/>
    <w:rsid w:val="00B531AD"/>
    <w:rsid w:val="00B531C9"/>
    <w:rsid w:val="00B531D2"/>
    <w:rsid w:val="00B53375"/>
    <w:rsid w:val="00B5339C"/>
    <w:rsid w:val="00B5345E"/>
    <w:rsid w:val="00B5348D"/>
    <w:rsid w:val="00B534C2"/>
    <w:rsid w:val="00B53521"/>
    <w:rsid w:val="00B5352F"/>
    <w:rsid w:val="00B53533"/>
    <w:rsid w:val="00B53729"/>
    <w:rsid w:val="00B5372A"/>
    <w:rsid w:val="00B5383B"/>
    <w:rsid w:val="00B53884"/>
    <w:rsid w:val="00B538ED"/>
    <w:rsid w:val="00B53948"/>
    <w:rsid w:val="00B53950"/>
    <w:rsid w:val="00B5395A"/>
    <w:rsid w:val="00B5398B"/>
    <w:rsid w:val="00B53992"/>
    <w:rsid w:val="00B53A46"/>
    <w:rsid w:val="00B53AC2"/>
    <w:rsid w:val="00B53B2D"/>
    <w:rsid w:val="00B53B59"/>
    <w:rsid w:val="00B53BED"/>
    <w:rsid w:val="00B53C87"/>
    <w:rsid w:val="00B53CC8"/>
    <w:rsid w:val="00B53DDF"/>
    <w:rsid w:val="00B53E92"/>
    <w:rsid w:val="00B53EC0"/>
    <w:rsid w:val="00B53F16"/>
    <w:rsid w:val="00B53F4A"/>
    <w:rsid w:val="00B53F53"/>
    <w:rsid w:val="00B54070"/>
    <w:rsid w:val="00B540AF"/>
    <w:rsid w:val="00B54239"/>
    <w:rsid w:val="00B54255"/>
    <w:rsid w:val="00B542D4"/>
    <w:rsid w:val="00B542F7"/>
    <w:rsid w:val="00B543BC"/>
    <w:rsid w:val="00B543C0"/>
    <w:rsid w:val="00B5441B"/>
    <w:rsid w:val="00B54511"/>
    <w:rsid w:val="00B545FE"/>
    <w:rsid w:val="00B5468F"/>
    <w:rsid w:val="00B54782"/>
    <w:rsid w:val="00B54787"/>
    <w:rsid w:val="00B54850"/>
    <w:rsid w:val="00B5487E"/>
    <w:rsid w:val="00B5490A"/>
    <w:rsid w:val="00B54985"/>
    <w:rsid w:val="00B54B50"/>
    <w:rsid w:val="00B54BD5"/>
    <w:rsid w:val="00B54BF2"/>
    <w:rsid w:val="00B54C5F"/>
    <w:rsid w:val="00B54D00"/>
    <w:rsid w:val="00B54D48"/>
    <w:rsid w:val="00B54EA2"/>
    <w:rsid w:val="00B54EB9"/>
    <w:rsid w:val="00B54EEA"/>
    <w:rsid w:val="00B54FDF"/>
    <w:rsid w:val="00B55005"/>
    <w:rsid w:val="00B5502A"/>
    <w:rsid w:val="00B55191"/>
    <w:rsid w:val="00B553B1"/>
    <w:rsid w:val="00B5543D"/>
    <w:rsid w:val="00B554BF"/>
    <w:rsid w:val="00B554E5"/>
    <w:rsid w:val="00B55644"/>
    <w:rsid w:val="00B557A0"/>
    <w:rsid w:val="00B557E4"/>
    <w:rsid w:val="00B55848"/>
    <w:rsid w:val="00B558D8"/>
    <w:rsid w:val="00B55914"/>
    <w:rsid w:val="00B55945"/>
    <w:rsid w:val="00B55A96"/>
    <w:rsid w:val="00B55AA1"/>
    <w:rsid w:val="00B55AAA"/>
    <w:rsid w:val="00B55B5D"/>
    <w:rsid w:val="00B55CE6"/>
    <w:rsid w:val="00B55D9E"/>
    <w:rsid w:val="00B55FC8"/>
    <w:rsid w:val="00B55FF3"/>
    <w:rsid w:val="00B560F9"/>
    <w:rsid w:val="00B561D2"/>
    <w:rsid w:val="00B561ED"/>
    <w:rsid w:val="00B56248"/>
    <w:rsid w:val="00B5632C"/>
    <w:rsid w:val="00B563A5"/>
    <w:rsid w:val="00B564B5"/>
    <w:rsid w:val="00B564B7"/>
    <w:rsid w:val="00B56503"/>
    <w:rsid w:val="00B56510"/>
    <w:rsid w:val="00B56529"/>
    <w:rsid w:val="00B5652D"/>
    <w:rsid w:val="00B56640"/>
    <w:rsid w:val="00B566F2"/>
    <w:rsid w:val="00B56720"/>
    <w:rsid w:val="00B56894"/>
    <w:rsid w:val="00B56A07"/>
    <w:rsid w:val="00B56A66"/>
    <w:rsid w:val="00B56ACB"/>
    <w:rsid w:val="00B56AD8"/>
    <w:rsid w:val="00B56B72"/>
    <w:rsid w:val="00B56C0F"/>
    <w:rsid w:val="00B56D3A"/>
    <w:rsid w:val="00B56D97"/>
    <w:rsid w:val="00B56E32"/>
    <w:rsid w:val="00B56E6C"/>
    <w:rsid w:val="00B56EA3"/>
    <w:rsid w:val="00B56EDA"/>
    <w:rsid w:val="00B56F1D"/>
    <w:rsid w:val="00B570C8"/>
    <w:rsid w:val="00B5711A"/>
    <w:rsid w:val="00B5711C"/>
    <w:rsid w:val="00B571A9"/>
    <w:rsid w:val="00B571FE"/>
    <w:rsid w:val="00B57303"/>
    <w:rsid w:val="00B57313"/>
    <w:rsid w:val="00B5731C"/>
    <w:rsid w:val="00B57340"/>
    <w:rsid w:val="00B573C3"/>
    <w:rsid w:val="00B573E6"/>
    <w:rsid w:val="00B5740D"/>
    <w:rsid w:val="00B574E4"/>
    <w:rsid w:val="00B5758D"/>
    <w:rsid w:val="00B575BA"/>
    <w:rsid w:val="00B576C2"/>
    <w:rsid w:val="00B5770B"/>
    <w:rsid w:val="00B577AA"/>
    <w:rsid w:val="00B577F9"/>
    <w:rsid w:val="00B578A1"/>
    <w:rsid w:val="00B5790A"/>
    <w:rsid w:val="00B57917"/>
    <w:rsid w:val="00B57935"/>
    <w:rsid w:val="00B579E9"/>
    <w:rsid w:val="00B57AD1"/>
    <w:rsid w:val="00B57AD3"/>
    <w:rsid w:val="00B57BA8"/>
    <w:rsid w:val="00B57BBB"/>
    <w:rsid w:val="00B57C08"/>
    <w:rsid w:val="00B57CA6"/>
    <w:rsid w:val="00B57CA9"/>
    <w:rsid w:val="00B57D52"/>
    <w:rsid w:val="00B57D77"/>
    <w:rsid w:val="00B57DBC"/>
    <w:rsid w:val="00B57E3A"/>
    <w:rsid w:val="00B57F69"/>
    <w:rsid w:val="00B57F8A"/>
    <w:rsid w:val="00B57FA0"/>
    <w:rsid w:val="00B57FCF"/>
    <w:rsid w:val="00B57FDC"/>
    <w:rsid w:val="00B600F7"/>
    <w:rsid w:val="00B6014D"/>
    <w:rsid w:val="00B60177"/>
    <w:rsid w:val="00B601D3"/>
    <w:rsid w:val="00B60265"/>
    <w:rsid w:val="00B602CF"/>
    <w:rsid w:val="00B603A5"/>
    <w:rsid w:val="00B603F0"/>
    <w:rsid w:val="00B604D6"/>
    <w:rsid w:val="00B60505"/>
    <w:rsid w:val="00B60529"/>
    <w:rsid w:val="00B605DE"/>
    <w:rsid w:val="00B60675"/>
    <w:rsid w:val="00B606AD"/>
    <w:rsid w:val="00B606E7"/>
    <w:rsid w:val="00B60748"/>
    <w:rsid w:val="00B607D7"/>
    <w:rsid w:val="00B607E8"/>
    <w:rsid w:val="00B60830"/>
    <w:rsid w:val="00B6094D"/>
    <w:rsid w:val="00B60AA8"/>
    <w:rsid w:val="00B60AC7"/>
    <w:rsid w:val="00B60AE8"/>
    <w:rsid w:val="00B60B06"/>
    <w:rsid w:val="00B60B18"/>
    <w:rsid w:val="00B60B68"/>
    <w:rsid w:val="00B60B9D"/>
    <w:rsid w:val="00B60C11"/>
    <w:rsid w:val="00B60C22"/>
    <w:rsid w:val="00B60C84"/>
    <w:rsid w:val="00B60CFB"/>
    <w:rsid w:val="00B60D83"/>
    <w:rsid w:val="00B60DAA"/>
    <w:rsid w:val="00B60E77"/>
    <w:rsid w:val="00B60F45"/>
    <w:rsid w:val="00B60F94"/>
    <w:rsid w:val="00B60FCD"/>
    <w:rsid w:val="00B60FF4"/>
    <w:rsid w:val="00B6102A"/>
    <w:rsid w:val="00B610A9"/>
    <w:rsid w:val="00B612A7"/>
    <w:rsid w:val="00B612B1"/>
    <w:rsid w:val="00B612F8"/>
    <w:rsid w:val="00B6132A"/>
    <w:rsid w:val="00B613C0"/>
    <w:rsid w:val="00B6141F"/>
    <w:rsid w:val="00B61518"/>
    <w:rsid w:val="00B61640"/>
    <w:rsid w:val="00B61673"/>
    <w:rsid w:val="00B617FD"/>
    <w:rsid w:val="00B61865"/>
    <w:rsid w:val="00B618C2"/>
    <w:rsid w:val="00B618FE"/>
    <w:rsid w:val="00B61942"/>
    <w:rsid w:val="00B6194E"/>
    <w:rsid w:val="00B619BA"/>
    <w:rsid w:val="00B619D1"/>
    <w:rsid w:val="00B61A71"/>
    <w:rsid w:val="00B61AB6"/>
    <w:rsid w:val="00B61B7E"/>
    <w:rsid w:val="00B61C52"/>
    <w:rsid w:val="00B61D41"/>
    <w:rsid w:val="00B61D6C"/>
    <w:rsid w:val="00B61D81"/>
    <w:rsid w:val="00B61DF1"/>
    <w:rsid w:val="00B61DFF"/>
    <w:rsid w:val="00B61E2B"/>
    <w:rsid w:val="00B61E58"/>
    <w:rsid w:val="00B61EA3"/>
    <w:rsid w:val="00B61EE8"/>
    <w:rsid w:val="00B61F4B"/>
    <w:rsid w:val="00B61F4C"/>
    <w:rsid w:val="00B61F55"/>
    <w:rsid w:val="00B6202C"/>
    <w:rsid w:val="00B62065"/>
    <w:rsid w:val="00B620DC"/>
    <w:rsid w:val="00B62123"/>
    <w:rsid w:val="00B6212E"/>
    <w:rsid w:val="00B62141"/>
    <w:rsid w:val="00B621BB"/>
    <w:rsid w:val="00B621F5"/>
    <w:rsid w:val="00B6222C"/>
    <w:rsid w:val="00B6223B"/>
    <w:rsid w:val="00B62280"/>
    <w:rsid w:val="00B6240B"/>
    <w:rsid w:val="00B62423"/>
    <w:rsid w:val="00B624A2"/>
    <w:rsid w:val="00B624AE"/>
    <w:rsid w:val="00B62526"/>
    <w:rsid w:val="00B625BA"/>
    <w:rsid w:val="00B62671"/>
    <w:rsid w:val="00B62674"/>
    <w:rsid w:val="00B6271F"/>
    <w:rsid w:val="00B62731"/>
    <w:rsid w:val="00B6281A"/>
    <w:rsid w:val="00B6282F"/>
    <w:rsid w:val="00B6286D"/>
    <w:rsid w:val="00B62886"/>
    <w:rsid w:val="00B6289F"/>
    <w:rsid w:val="00B628F5"/>
    <w:rsid w:val="00B62915"/>
    <w:rsid w:val="00B62997"/>
    <w:rsid w:val="00B629DC"/>
    <w:rsid w:val="00B62B3A"/>
    <w:rsid w:val="00B62B86"/>
    <w:rsid w:val="00B62C58"/>
    <w:rsid w:val="00B62E16"/>
    <w:rsid w:val="00B62E2E"/>
    <w:rsid w:val="00B62E88"/>
    <w:rsid w:val="00B62F34"/>
    <w:rsid w:val="00B62F66"/>
    <w:rsid w:val="00B6304C"/>
    <w:rsid w:val="00B63173"/>
    <w:rsid w:val="00B6319E"/>
    <w:rsid w:val="00B6325C"/>
    <w:rsid w:val="00B632BB"/>
    <w:rsid w:val="00B632FC"/>
    <w:rsid w:val="00B633A4"/>
    <w:rsid w:val="00B633A7"/>
    <w:rsid w:val="00B633DD"/>
    <w:rsid w:val="00B6341C"/>
    <w:rsid w:val="00B634EA"/>
    <w:rsid w:val="00B634FB"/>
    <w:rsid w:val="00B6359F"/>
    <w:rsid w:val="00B635A2"/>
    <w:rsid w:val="00B636C0"/>
    <w:rsid w:val="00B6375D"/>
    <w:rsid w:val="00B63781"/>
    <w:rsid w:val="00B637A3"/>
    <w:rsid w:val="00B638D2"/>
    <w:rsid w:val="00B63A48"/>
    <w:rsid w:val="00B63AC7"/>
    <w:rsid w:val="00B63B4A"/>
    <w:rsid w:val="00B63B78"/>
    <w:rsid w:val="00B63BB3"/>
    <w:rsid w:val="00B63BBF"/>
    <w:rsid w:val="00B63C59"/>
    <w:rsid w:val="00B63D72"/>
    <w:rsid w:val="00B63D7A"/>
    <w:rsid w:val="00B63DA1"/>
    <w:rsid w:val="00B63DF5"/>
    <w:rsid w:val="00B63E16"/>
    <w:rsid w:val="00B63E9A"/>
    <w:rsid w:val="00B63EFC"/>
    <w:rsid w:val="00B63FB2"/>
    <w:rsid w:val="00B6402B"/>
    <w:rsid w:val="00B6403C"/>
    <w:rsid w:val="00B6408D"/>
    <w:rsid w:val="00B640EA"/>
    <w:rsid w:val="00B64146"/>
    <w:rsid w:val="00B64186"/>
    <w:rsid w:val="00B6419C"/>
    <w:rsid w:val="00B6420A"/>
    <w:rsid w:val="00B6424D"/>
    <w:rsid w:val="00B64284"/>
    <w:rsid w:val="00B64322"/>
    <w:rsid w:val="00B643CA"/>
    <w:rsid w:val="00B64491"/>
    <w:rsid w:val="00B6450D"/>
    <w:rsid w:val="00B64514"/>
    <w:rsid w:val="00B645B1"/>
    <w:rsid w:val="00B64600"/>
    <w:rsid w:val="00B647EF"/>
    <w:rsid w:val="00B648A4"/>
    <w:rsid w:val="00B64A35"/>
    <w:rsid w:val="00B64A38"/>
    <w:rsid w:val="00B64AB5"/>
    <w:rsid w:val="00B64B0E"/>
    <w:rsid w:val="00B64B92"/>
    <w:rsid w:val="00B64C2C"/>
    <w:rsid w:val="00B64C35"/>
    <w:rsid w:val="00B64CFD"/>
    <w:rsid w:val="00B64D4E"/>
    <w:rsid w:val="00B64DD2"/>
    <w:rsid w:val="00B64DD4"/>
    <w:rsid w:val="00B650A7"/>
    <w:rsid w:val="00B650CC"/>
    <w:rsid w:val="00B650F3"/>
    <w:rsid w:val="00B6512D"/>
    <w:rsid w:val="00B6518F"/>
    <w:rsid w:val="00B65221"/>
    <w:rsid w:val="00B652A0"/>
    <w:rsid w:val="00B652EE"/>
    <w:rsid w:val="00B6532E"/>
    <w:rsid w:val="00B653EE"/>
    <w:rsid w:val="00B654C8"/>
    <w:rsid w:val="00B654D6"/>
    <w:rsid w:val="00B65551"/>
    <w:rsid w:val="00B6557C"/>
    <w:rsid w:val="00B65596"/>
    <w:rsid w:val="00B6559C"/>
    <w:rsid w:val="00B6561F"/>
    <w:rsid w:val="00B65759"/>
    <w:rsid w:val="00B65804"/>
    <w:rsid w:val="00B65807"/>
    <w:rsid w:val="00B65945"/>
    <w:rsid w:val="00B6596A"/>
    <w:rsid w:val="00B6597D"/>
    <w:rsid w:val="00B6599A"/>
    <w:rsid w:val="00B659A2"/>
    <w:rsid w:val="00B659BA"/>
    <w:rsid w:val="00B65A7D"/>
    <w:rsid w:val="00B65A82"/>
    <w:rsid w:val="00B65A9E"/>
    <w:rsid w:val="00B65AD4"/>
    <w:rsid w:val="00B65C10"/>
    <w:rsid w:val="00B65C18"/>
    <w:rsid w:val="00B65C40"/>
    <w:rsid w:val="00B65D2D"/>
    <w:rsid w:val="00B65D75"/>
    <w:rsid w:val="00B65E0B"/>
    <w:rsid w:val="00B65F66"/>
    <w:rsid w:val="00B66002"/>
    <w:rsid w:val="00B6605B"/>
    <w:rsid w:val="00B6611F"/>
    <w:rsid w:val="00B6614A"/>
    <w:rsid w:val="00B66156"/>
    <w:rsid w:val="00B661B5"/>
    <w:rsid w:val="00B6620A"/>
    <w:rsid w:val="00B66268"/>
    <w:rsid w:val="00B6629E"/>
    <w:rsid w:val="00B663ED"/>
    <w:rsid w:val="00B66445"/>
    <w:rsid w:val="00B664C1"/>
    <w:rsid w:val="00B66534"/>
    <w:rsid w:val="00B66624"/>
    <w:rsid w:val="00B666B8"/>
    <w:rsid w:val="00B666FC"/>
    <w:rsid w:val="00B66747"/>
    <w:rsid w:val="00B6681E"/>
    <w:rsid w:val="00B66856"/>
    <w:rsid w:val="00B6688D"/>
    <w:rsid w:val="00B6697D"/>
    <w:rsid w:val="00B66992"/>
    <w:rsid w:val="00B66995"/>
    <w:rsid w:val="00B669CF"/>
    <w:rsid w:val="00B66ACC"/>
    <w:rsid w:val="00B66C54"/>
    <w:rsid w:val="00B66D32"/>
    <w:rsid w:val="00B66D6B"/>
    <w:rsid w:val="00B66DA7"/>
    <w:rsid w:val="00B66E6E"/>
    <w:rsid w:val="00B66E71"/>
    <w:rsid w:val="00B66E88"/>
    <w:rsid w:val="00B66EC3"/>
    <w:rsid w:val="00B66F0F"/>
    <w:rsid w:val="00B66FB6"/>
    <w:rsid w:val="00B671D3"/>
    <w:rsid w:val="00B6721F"/>
    <w:rsid w:val="00B672C0"/>
    <w:rsid w:val="00B67423"/>
    <w:rsid w:val="00B6744B"/>
    <w:rsid w:val="00B67491"/>
    <w:rsid w:val="00B674B0"/>
    <w:rsid w:val="00B674C1"/>
    <w:rsid w:val="00B67542"/>
    <w:rsid w:val="00B6766E"/>
    <w:rsid w:val="00B67671"/>
    <w:rsid w:val="00B67749"/>
    <w:rsid w:val="00B67761"/>
    <w:rsid w:val="00B67931"/>
    <w:rsid w:val="00B679C6"/>
    <w:rsid w:val="00B679EF"/>
    <w:rsid w:val="00B67A5F"/>
    <w:rsid w:val="00B67AF7"/>
    <w:rsid w:val="00B67AFE"/>
    <w:rsid w:val="00B67B09"/>
    <w:rsid w:val="00B67B48"/>
    <w:rsid w:val="00B67B8A"/>
    <w:rsid w:val="00B67BBD"/>
    <w:rsid w:val="00B67C5D"/>
    <w:rsid w:val="00B67CC3"/>
    <w:rsid w:val="00B67D93"/>
    <w:rsid w:val="00B67DF4"/>
    <w:rsid w:val="00B67DFA"/>
    <w:rsid w:val="00B67E09"/>
    <w:rsid w:val="00B67E4A"/>
    <w:rsid w:val="00B67FA4"/>
    <w:rsid w:val="00B70047"/>
    <w:rsid w:val="00B7014D"/>
    <w:rsid w:val="00B701D8"/>
    <w:rsid w:val="00B701DB"/>
    <w:rsid w:val="00B70281"/>
    <w:rsid w:val="00B7032A"/>
    <w:rsid w:val="00B70367"/>
    <w:rsid w:val="00B7039D"/>
    <w:rsid w:val="00B703F3"/>
    <w:rsid w:val="00B703F5"/>
    <w:rsid w:val="00B704F3"/>
    <w:rsid w:val="00B70571"/>
    <w:rsid w:val="00B7057E"/>
    <w:rsid w:val="00B70580"/>
    <w:rsid w:val="00B705D2"/>
    <w:rsid w:val="00B70716"/>
    <w:rsid w:val="00B70721"/>
    <w:rsid w:val="00B7077F"/>
    <w:rsid w:val="00B70849"/>
    <w:rsid w:val="00B7089A"/>
    <w:rsid w:val="00B708D8"/>
    <w:rsid w:val="00B7090B"/>
    <w:rsid w:val="00B7095F"/>
    <w:rsid w:val="00B70A33"/>
    <w:rsid w:val="00B70B5F"/>
    <w:rsid w:val="00B70C07"/>
    <w:rsid w:val="00B70C84"/>
    <w:rsid w:val="00B70C8F"/>
    <w:rsid w:val="00B70D92"/>
    <w:rsid w:val="00B70DB1"/>
    <w:rsid w:val="00B70EB5"/>
    <w:rsid w:val="00B70FAC"/>
    <w:rsid w:val="00B70FC5"/>
    <w:rsid w:val="00B70FD0"/>
    <w:rsid w:val="00B710C3"/>
    <w:rsid w:val="00B710EA"/>
    <w:rsid w:val="00B71220"/>
    <w:rsid w:val="00B71226"/>
    <w:rsid w:val="00B71276"/>
    <w:rsid w:val="00B7127B"/>
    <w:rsid w:val="00B712B0"/>
    <w:rsid w:val="00B713F1"/>
    <w:rsid w:val="00B7141E"/>
    <w:rsid w:val="00B7143C"/>
    <w:rsid w:val="00B71462"/>
    <w:rsid w:val="00B71492"/>
    <w:rsid w:val="00B71510"/>
    <w:rsid w:val="00B7155D"/>
    <w:rsid w:val="00B7157D"/>
    <w:rsid w:val="00B715AD"/>
    <w:rsid w:val="00B715DE"/>
    <w:rsid w:val="00B7164D"/>
    <w:rsid w:val="00B7170C"/>
    <w:rsid w:val="00B717C9"/>
    <w:rsid w:val="00B71967"/>
    <w:rsid w:val="00B71A3C"/>
    <w:rsid w:val="00B71A69"/>
    <w:rsid w:val="00B71B50"/>
    <w:rsid w:val="00B71C9E"/>
    <w:rsid w:val="00B71CFF"/>
    <w:rsid w:val="00B71D04"/>
    <w:rsid w:val="00B71E1F"/>
    <w:rsid w:val="00B71E4D"/>
    <w:rsid w:val="00B71E7B"/>
    <w:rsid w:val="00B71F00"/>
    <w:rsid w:val="00B71F4D"/>
    <w:rsid w:val="00B71F6B"/>
    <w:rsid w:val="00B71F82"/>
    <w:rsid w:val="00B7205F"/>
    <w:rsid w:val="00B7229E"/>
    <w:rsid w:val="00B722E5"/>
    <w:rsid w:val="00B72390"/>
    <w:rsid w:val="00B723C5"/>
    <w:rsid w:val="00B72407"/>
    <w:rsid w:val="00B72446"/>
    <w:rsid w:val="00B724A3"/>
    <w:rsid w:val="00B72505"/>
    <w:rsid w:val="00B7251A"/>
    <w:rsid w:val="00B7264F"/>
    <w:rsid w:val="00B72659"/>
    <w:rsid w:val="00B7265D"/>
    <w:rsid w:val="00B726CB"/>
    <w:rsid w:val="00B72721"/>
    <w:rsid w:val="00B72723"/>
    <w:rsid w:val="00B727FC"/>
    <w:rsid w:val="00B7282D"/>
    <w:rsid w:val="00B728E3"/>
    <w:rsid w:val="00B7294B"/>
    <w:rsid w:val="00B72A07"/>
    <w:rsid w:val="00B72A76"/>
    <w:rsid w:val="00B72C02"/>
    <w:rsid w:val="00B72C07"/>
    <w:rsid w:val="00B72D3D"/>
    <w:rsid w:val="00B72D58"/>
    <w:rsid w:val="00B72E8C"/>
    <w:rsid w:val="00B730C3"/>
    <w:rsid w:val="00B7312B"/>
    <w:rsid w:val="00B73175"/>
    <w:rsid w:val="00B73212"/>
    <w:rsid w:val="00B732E8"/>
    <w:rsid w:val="00B73329"/>
    <w:rsid w:val="00B7349A"/>
    <w:rsid w:val="00B734C6"/>
    <w:rsid w:val="00B7359C"/>
    <w:rsid w:val="00B73634"/>
    <w:rsid w:val="00B73635"/>
    <w:rsid w:val="00B73639"/>
    <w:rsid w:val="00B736FC"/>
    <w:rsid w:val="00B73764"/>
    <w:rsid w:val="00B7379A"/>
    <w:rsid w:val="00B738DD"/>
    <w:rsid w:val="00B738E6"/>
    <w:rsid w:val="00B73924"/>
    <w:rsid w:val="00B73992"/>
    <w:rsid w:val="00B73ADB"/>
    <w:rsid w:val="00B73B8A"/>
    <w:rsid w:val="00B73BB4"/>
    <w:rsid w:val="00B73CA4"/>
    <w:rsid w:val="00B73D17"/>
    <w:rsid w:val="00B73D5F"/>
    <w:rsid w:val="00B73E55"/>
    <w:rsid w:val="00B73E57"/>
    <w:rsid w:val="00B73EE5"/>
    <w:rsid w:val="00B73F53"/>
    <w:rsid w:val="00B73F70"/>
    <w:rsid w:val="00B73FD8"/>
    <w:rsid w:val="00B74029"/>
    <w:rsid w:val="00B7403B"/>
    <w:rsid w:val="00B740FA"/>
    <w:rsid w:val="00B7412F"/>
    <w:rsid w:val="00B741C9"/>
    <w:rsid w:val="00B74253"/>
    <w:rsid w:val="00B74263"/>
    <w:rsid w:val="00B74416"/>
    <w:rsid w:val="00B74472"/>
    <w:rsid w:val="00B744BD"/>
    <w:rsid w:val="00B744C3"/>
    <w:rsid w:val="00B745E3"/>
    <w:rsid w:val="00B745E7"/>
    <w:rsid w:val="00B7468A"/>
    <w:rsid w:val="00B746B0"/>
    <w:rsid w:val="00B74706"/>
    <w:rsid w:val="00B7472B"/>
    <w:rsid w:val="00B74737"/>
    <w:rsid w:val="00B74763"/>
    <w:rsid w:val="00B7477D"/>
    <w:rsid w:val="00B74803"/>
    <w:rsid w:val="00B74939"/>
    <w:rsid w:val="00B749A0"/>
    <w:rsid w:val="00B749B4"/>
    <w:rsid w:val="00B749C1"/>
    <w:rsid w:val="00B74A25"/>
    <w:rsid w:val="00B74A93"/>
    <w:rsid w:val="00B74A95"/>
    <w:rsid w:val="00B74ABB"/>
    <w:rsid w:val="00B74B87"/>
    <w:rsid w:val="00B74BBC"/>
    <w:rsid w:val="00B74C3F"/>
    <w:rsid w:val="00B74C5E"/>
    <w:rsid w:val="00B74CEC"/>
    <w:rsid w:val="00B74DDB"/>
    <w:rsid w:val="00B74DEF"/>
    <w:rsid w:val="00B74E57"/>
    <w:rsid w:val="00B74E89"/>
    <w:rsid w:val="00B74EA8"/>
    <w:rsid w:val="00B74FF7"/>
    <w:rsid w:val="00B75014"/>
    <w:rsid w:val="00B750D5"/>
    <w:rsid w:val="00B7519C"/>
    <w:rsid w:val="00B751D1"/>
    <w:rsid w:val="00B75245"/>
    <w:rsid w:val="00B7524E"/>
    <w:rsid w:val="00B75365"/>
    <w:rsid w:val="00B75384"/>
    <w:rsid w:val="00B753E7"/>
    <w:rsid w:val="00B7541C"/>
    <w:rsid w:val="00B754BE"/>
    <w:rsid w:val="00B754FE"/>
    <w:rsid w:val="00B7567B"/>
    <w:rsid w:val="00B756EA"/>
    <w:rsid w:val="00B75748"/>
    <w:rsid w:val="00B75783"/>
    <w:rsid w:val="00B7578D"/>
    <w:rsid w:val="00B7592D"/>
    <w:rsid w:val="00B75958"/>
    <w:rsid w:val="00B75A53"/>
    <w:rsid w:val="00B75A5C"/>
    <w:rsid w:val="00B75B68"/>
    <w:rsid w:val="00B75B8F"/>
    <w:rsid w:val="00B75C3B"/>
    <w:rsid w:val="00B75D18"/>
    <w:rsid w:val="00B75D3A"/>
    <w:rsid w:val="00B75DA0"/>
    <w:rsid w:val="00B75DE8"/>
    <w:rsid w:val="00B75E96"/>
    <w:rsid w:val="00B75EE4"/>
    <w:rsid w:val="00B75F2B"/>
    <w:rsid w:val="00B75F31"/>
    <w:rsid w:val="00B75FF2"/>
    <w:rsid w:val="00B7605A"/>
    <w:rsid w:val="00B7605E"/>
    <w:rsid w:val="00B76099"/>
    <w:rsid w:val="00B760F8"/>
    <w:rsid w:val="00B760FA"/>
    <w:rsid w:val="00B76120"/>
    <w:rsid w:val="00B7615C"/>
    <w:rsid w:val="00B7617A"/>
    <w:rsid w:val="00B761EC"/>
    <w:rsid w:val="00B7620E"/>
    <w:rsid w:val="00B7621A"/>
    <w:rsid w:val="00B76419"/>
    <w:rsid w:val="00B76461"/>
    <w:rsid w:val="00B764A1"/>
    <w:rsid w:val="00B764D6"/>
    <w:rsid w:val="00B764DF"/>
    <w:rsid w:val="00B76500"/>
    <w:rsid w:val="00B7651C"/>
    <w:rsid w:val="00B76659"/>
    <w:rsid w:val="00B766A0"/>
    <w:rsid w:val="00B766CE"/>
    <w:rsid w:val="00B7672D"/>
    <w:rsid w:val="00B76759"/>
    <w:rsid w:val="00B7679F"/>
    <w:rsid w:val="00B767FE"/>
    <w:rsid w:val="00B7687C"/>
    <w:rsid w:val="00B768E6"/>
    <w:rsid w:val="00B76988"/>
    <w:rsid w:val="00B769AF"/>
    <w:rsid w:val="00B76BD9"/>
    <w:rsid w:val="00B76CE7"/>
    <w:rsid w:val="00B76D2E"/>
    <w:rsid w:val="00B76DB0"/>
    <w:rsid w:val="00B76DCA"/>
    <w:rsid w:val="00B76E47"/>
    <w:rsid w:val="00B76ECC"/>
    <w:rsid w:val="00B76F4D"/>
    <w:rsid w:val="00B76F5C"/>
    <w:rsid w:val="00B76FD0"/>
    <w:rsid w:val="00B76FFD"/>
    <w:rsid w:val="00B770AB"/>
    <w:rsid w:val="00B770B3"/>
    <w:rsid w:val="00B771B5"/>
    <w:rsid w:val="00B771DA"/>
    <w:rsid w:val="00B771ED"/>
    <w:rsid w:val="00B771F3"/>
    <w:rsid w:val="00B771FA"/>
    <w:rsid w:val="00B77302"/>
    <w:rsid w:val="00B77337"/>
    <w:rsid w:val="00B773B2"/>
    <w:rsid w:val="00B773D3"/>
    <w:rsid w:val="00B77479"/>
    <w:rsid w:val="00B775C8"/>
    <w:rsid w:val="00B775E0"/>
    <w:rsid w:val="00B7760D"/>
    <w:rsid w:val="00B77636"/>
    <w:rsid w:val="00B776D6"/>
    <w:rsid w:val="00B77714"/>
    <w:rsid w:val="00B7798E"/>
    <w:rsid w:val="00B77997"/>
    <w:rsid w:val="00B77A37"/>
    <w:rsid w:val="00B77AA1"/>
    <w:rsid w:val="00B77AC6"/>
    <w:rsid w:val="00B77AD2"/>
    <w:rsid w:val="00B77C1E"/>
    <w:rsid w:val="00B77C2A"/>
    <w:rsid w:val="00B77C4B"/>
    <w:rsid w:val="00B77CAC"/>
    <w:rsid w:val="00B77D26"/>
    <w:rsid w:val="00B77D4F"/>
    <w:rsid w:val="00B77DA8"/>
    <w:rsid w:val="00B77DC2"/>
    <w:rsid w:val="00B77DD9"/>
    <w:rsid w:val="00B77E81"/>
    <w:rsid w:val="00B77E9B"/>
    <w:rsid w:val="00B77FBA"/>
    <w:rsid w:val="00B80014"/>
    <w:rsid w:val="00B8003A"/>
    <w:rsid w:val="00B800A0"/>
    <w:rsid w:val="00B8017E"/>
    <w:rsid w:val="00B801D9"/>
    <w:rsid w:val="00B8022A"/>
    <w:rsid w:val="00B802A1"/>
    <w:rsid w:val="00B803E3"/>
    <w:rsid w:val="00B80451"/>
    <w:rsid w:val="00B804D7"/>
    <w:rsid w:val="00B8054F"/>
    <w:rsid w:val="00B805A4"/>
    <w:rsid w:val="00B80615"/>
    <w:rsid w:val="00B806A0"/>
    <w:rsid w:val="00B8071D"/>
    <w:rsid w:val="00B8096F"/>
    <w:rsid w:val="00B80AAA"/>
    <w:rsid w:val="00B80AD1"/>
    <w:rsid w:val="00B80B4B"/>
    <w:rsid w:val="00B80B88"/>
    <w:rsid w:val="00B80BA1"/>
    <w:rsid w:val="00B80C2B"/>
    <w:rsid w:val="00B80D05"/>
    <w:rsid w:val="00B80D7E"/>
    <w:rsid w:val="00B80DD3"/>
    <w:rsid w:val="00B80DD9"/>
    <w:rsid w:val="00B80DE0"/>
    <w:rsid w:val="00B80E3B"/>
    <w:rsid w:val="00B80FAB"/>
    <w:rsid w:val="00B80FE5"/>
    <w:rsid w:val="00B81032"/>
    <w:rsid w:val="00B810D8"/>
    <w:rsid w:val="00B810DC"/>
    <w:rsid w:val="00B8116E"/>
    <w:rsid w:val="00B81194"/>
    <w:rsid w:val="00B811A8"/>
    <w:rsid w:val="00B811E3"/>
    <w:rsid w:val="00B8125C"/>
    <w:rsid w:val="00B812AD"/>
    <w:rsid w:val="00B81347"/>
    <w:rsid w:val="00B813EE"/>
    <w:rsid w:val="00B81450"/>
    <w:rsid w:val="00B81460"/>
    <w:rsid w:val="00B815AB"/>
    <w:rsid w:val="00B815AC"/>
    <w:rsid w:val="00B815DA"/>
    <w:rsid w:val="00B815E9"/>
    <w:rsid w:val="00B815F3"/>
    <w:rsid w:val="00B8182E"/>
    <w:rsid w:val="00B81845"/>
    <w:rsid w:val="00B81858"/>
    <w:rsid w:val="00B81888"/>
    <w:rsid w:val="00B818AD"/>
    <w:rsid w:val="00B818B1"/>
    <w:rsid w:val="00B81B18"/>
    <w:rsid w:val="00B81B54"/>
    <w:rsid w:val="00B81BA7"/>
    <w:rsid w:val="00B81BDA"/>
    <w:rsid w:val="00B81C8D"/>
    <w:rsid w:val="00B81CFC"/>
    <w:rsid w:val="00B81DA3"/>
    <w:rsid w:val="00B81DDF"/>
    <w:rsid w:val="00B81E08"/>
    <w:rsid w:val="00B81F58"/>
    <w:rsid w:val="00B81F80"/>
    <w:rsid w:val="00B82035"/>
    <w:rsid w:val="00B82140"/>
    <w:rsid w:val="00B822CB"/>
    <w:rsid w:val="00B822D4"/>
    <w:rsid w:val="00B82367"/>
    <w:rsid w:val="00B8256E"/>
    <w:rsid w:val="00B8259C"/>
    <w:rsid w:val="00B8267F"/>
    <w:rsid w:val="00B826C4"/>
    <w:rsid w:val="00B82A8C"/>
    <w:rsid w:val="00B82AFB"/>
    <w:rsid w:val="00B82BC4"/>
    <w:rsid w:val="00B82C21"/>
    <w:rsid w:val="00B82C40"/>
    <w:rsid w:val="00B82CE5"/>
    <w:rsid w:val="00B82D16"/>
    <w:rsid w:val="00B82D23"/>
    <w:rsid w:val="00B82DB0"/>
    <w:rsid w:val="00B82DF0"/>
    <w:rsid w:val="00B82E69"/>
    <w:rsid w:val="00B82F57"/>
    <w:rsid w:val="00B82FAA"/>
    <w:rsid w:val="00B8307A"/>
    <w:rsid w:val="00B8307B"/>
    <w:rsid w:val="00B830B1"/>
    <w:rsid w:val="00B83192"/>
    <w:rsid w:val="00B831BE"/>
    <w:rsid w:val="00B831F1"/>
    <w:rsid w:val="00B83224"/>
    <w:rsid w:val="00B83289"/>
    <w:rsid w:val="00B832C5"/>
    <w:rsid w:val="00B832E5"/>
    <w:rsid w:val="00B83308"/>
    <w:rsid w:val="00B8344B"/>
    <w:rsid w:val="00B83562"/>
    <w:rsid w:val="00B835C3"/>
    <w:rsid w:val="00B83642"/>
    <w:rsid w:val="00B8376B"/>
    <w:rsid w:val="00B83817"/>
    <w:rsid w:val="00B8388E"/>
    <w:rsid w:val="00B838DF"/>
    <w:rsid w:val="00B838E8"/>
    <w:rsid w:val="00B83949"/>
    <w:rsid w:val="00B83996"/>
    <w:rsid w:val="00B83B48"/>
    <w:rsid w:val="00B83C33"/>
    <w:rsid w:val="00B83CF2"/>
    <w:rsid w:val="00B83D6C"/>
    <w:rsid w:val="00B83D91"/>
    <w:rsid w:val="00B83E7E"/>
    <w:rsid w:val="00B83F61"/>
    <w:rsid w:val="00B840A8"/>
    <w:rsid w:val="00B8421E"/>
    <w:rsid w:val="00B84251"/>
    <w:rsid w:val="00B84316"/>
    <w:rsid w:val="00B84317"/>
    <w:rsid w:val="00B84351"/>
    <w:rsid w:val="00B84479"/>
    <w:rsid w:val="00B8451A"/>
    <w:rsid w:val="00B84580"/>
    <w:rsid w:val="00B845E3"/>
    <w:rsid w:val="00B845FC"/>
    <w:rsid w:val="00B846DA"/>
    <w:rsid w:val="00B84791"/>
    <w:rsid w:val="00B8481F"/>
    <w:rsid w:val="00B84878"/>
    <w:rsid w:val="00B848A2"/>
    <w:rsid w:val="00B848FA"/>
    <w:rsid w:val="00B849D1"/>
    <w:rsid w:val="00B84A39"/>
    <w:rsid w:val="00B84A48"/>
    <w:rsid w:val="00B84BFC"/>
    <w:rsid w:val="00B84F39"/>
    <w:rsid w:val="00B85066"/>
    <w:rsid w:val="00B850C8"/>
    <w:rsid w:val="00B853A7"/>
    <w:rsid w:val="00B8544D"/>
    <w:rsid w:val="00B855FD"/>
    <w:rsid w:val="00B85662"/>
    <w:rsid w:val="00B85673"/>
    <w:rsid w:val="00B85695"/>
    <w:rsid w:val="00B856CF"/>
    <w:rsid w:val="00B85848"/>
    <w:rsid w:val="00B85904"/>
    <w:rsid w:val="00B8594C"/>
    <w:rsid w:val="00B85A29"/>
    <w:rsid w:val="00B85A45"/>
    <w:rsid w:val="00B85B70"/>
    <w:rsid w:val="00B85BD8"/>
    <w:rsid w:val="00B85E20"/>
    <w:rsid w:val="00B85E53"/>
    <w:rsid w:val="00B8606E"/>
    <w:rsid w:val="00B8609F"/>
    <w:rsid w:val="00B862CF"/>
    <w:rsid w:val="00B862EB"/>
    <w:rsid w:val="00B8633A"/>
    <w:rsid w:val="00B8638C"/>
    <w:rsid w:val="00B863FB"/>
    <w:rsid w:val="00B86447"/>
    <w:rsid w:val="00B86485"/>
    <w:rsid w:val="00B864A4"/>
    <w:rsid w:val="00B86518"/>
    <w:rsid w:val="00B86669"/>
    <w:rsid w:val="00B866A2"/>
    <w:rsid w:val="00B866BD"/>
    <w:rsid w:val="00B866D8"/>
    <w:rsid w:val="00B8670C"/>
    <w:rsid w:val="00B8688C"/>
    <w:rsid w:val="00B86895"/>
    <w:rsid w:val="00B86949"/>
    <w:rsid w:val="00B86973"/>
    <w:rsid w:val="00B86AD5"/>
    <w:rsid w:val="00B86B29"/>
    <w:rsid w:val="00B86B39"/>
    <w:rsid w:val="00B86B3E"/>
    <w:rsid w:val="00B86B4D"/>
    <w:rsid w:val="00B86CC2"/>
    <w:rsid w:val="00B86CD0"/>
    <w:rsid w:val="00B86D3E"/>
    <w:rsid w:val="00B86D44"/>
    <w:rsid w:val="00B86E1E"/>
    <w:rsid w:val="00B86F10"/>
    <w:rsid w:val="00B86F31"/>
    <w:rsid w:val="00B8716C"/>
    <w:rsid w:val="00B87299"/>
    <w:rsid w:val="00B873D1"/>
    <w:rsid w:val="00B8743E"/>
    <w:rsid w:val="00B874B8"/>
    <w:rsid w:val="00B87581"/>
    <w:rsid w:val="00B876AE"/>
    <w:rsid w:val="00B876C1"/>
    <w:rsid w:val="00B877F4"/>
    <w:rsid w:val="00B87859"/>
    <w:rsid w:val="00B8788B"/>
    <w:rsid w:val="00B8790B"/>
    <w:rsid w:val="00B8792D"/>
    <w:rsid w:val="00B8798F"/>
    <w:rsid w:val="00B879BF"/>
    <w:rsid w:val="00B87AC1"/>
    <w:rsid w:val="00B87B4E"/>
    <w:rsid w:val="00B87B54"/>
    <w:rsid w:val="00B87B6E"/>
    <w:rsid w:val="00B87B73"/>
    <w:rsid w:val="00B87BA0"/>
    <w:rsid w:val="00B87BA6"/>
    <w:rsid w:val="00B87C8B"/>
    <w:rsid w:val="00B87CB9"/>
    <w:rsid w:val="00B87CD2"/>
    <w:rsid w:val="00B87CF9"/>
    <w:rsid w:val="00B87D5D"/>
    <w:rsid w:val="00B87DF0"/>
    <w:rsid w:val="00B87E3D"/>
    <w:rsid w:val="00B87F89"/>
    <w:rsid w:val="00B90121"/>
    <w:rsid w:val="00B901B7"/>
    <w:rsid w:val="00B901E7"/>
    <w:rsid w:val="00B90224"/>
    <w:rsid w:val="00B9022E"/>
    <w:rsid w:val="00B90230"/>
    <w:rsid w:val="00B90321"/>
    <w:rsid w:val="00B90451"/>
    <w:rsid w:val="00B90494"/>
    <w:rsid w:val="00B904B8"/>
    <w:rsid w:val="00B904BE"/>
    <w:rsid w:val="00B904D5"/>
    <w:rsid w:val="00B905A7"/>
    <w:rsid w:val="00B9076C"/>
    <w:rsid w:val="00B907C6"/>
    <w:rsid w:val="00B90902"/>
    <w:rsid w:val="00B9090E"/>
    <w:rsid w:val="00B90993"/>
    <w:rsid w:val="00B909E1"/>
    <w:rsid w:val="00B90A7B"/>
    <w:rsid w:val="00B90B4D"/>
    <w:rsid w:val="00B90B7E"/>
    <w:rsid w:val="00B90B84"/>
    <w:rsid w:val="00B90C40"/>
    <w:rsid w:val="00B90D0F"/>
    <w:rsid w:val="00B90E04"/>
    <w:rsid w:val="00B90EB6"/>
    <w:rsid w:val="00B90F04"/>
    <w:rsid w:val="00B90FC2"/>
    <w:rsid w:val="00B9107E"/>
    <w:rsid w:val="00B9111F"/>
    <w:rsid w:val="00B9116E"/>
    <w:rsid w:val="00B91251"/>
    <w:rsid w:val="00B913B4"/>
    <w:rsid w:val="00B914AE"/>
    <w:rsid w:val="00B914E4"/>
    <w:rsid w:val="00B914F8"/>
    <w:rsid w:val="00B916D0"/>
    <w:rsid w:val="00B91758"/>
    <w:rsid w:val="00B91837"/>
    <w:rsid w:val="00B919CE"/>
    <w:rsid w:val="00B91AC6"/>
    <w:rsid w:val="00B91B91"/>
    <w:rsid w:val="00B91C1E"/>
    <w:rsid w:val="00B91DA8"/>
    <w:rsid w:val="00B91E10"/>
    <w:rsid w:val="00B91E56"/>
    <w:rsid w:val="00B91E87"/>
    <w:rsid w:val="00B91F04"/>
    <w:rsid w:val="00B91F79"/>
    <w:rsid w:val="00B91F9D"/>
    <w:rsid w:val="00B91FE2"/>
    <w:rsid w:val="00B92018"/>
    <w:rsid w:val="00B92077"/>
    <w:rsid w:val="00B92123"/>
    <w:rsid w:val="00B921CF"/>
    <w:rsid w:val="00B92245"/>
    <w:rsid w:val="00B92293"/>
    <w:rsid w:val="00B922AE"/>
    <w:rsid w:val="00B9238E"/>
    <w:rsid w:val="00B923CA"/>
    <w:rsid w:val="00B92438"/>
    <w:rsid w:val="00B92453"/>
    <w:rsid w:val="00B92489"/>
    <w:rsid w:val="00B92522"/>
    <w:rsid w:val="00B925D5"/>
    <w:rsid w:val="00B925E0"/>
    <w:rsid w:val="00B92644"/>
    <w:rsid w:val="00B926C9"/>
    <w:rsid w:val="00B92751"/>
    <w:rsid w:val="00B9277A"/>
    <w:rsid w:val="00B9279E"/>
    <w:rsid w:val="00B927E0"/>
    <w:rsid w:val="00B92818"/>
    <w:rsid w:val="00B92863"/>
    <w:rsid w:val="00B9289E"/>
    <w:rsid w:val="00B928F2"/>
    <w:rsid w:val="00B929EF"/>
    <w:rsid w:val="00B929F7"/>
    <w:rsid w:val="00B92AE9"/>
    <w:rsid w:val="00B92B4F"/>
    <w:rsid w:val="00B92BC7"/>
    <w:rsid w:val="00B92C07"/>
    <w:rsid w:val="00B92C3A"/>
    <w:rsid w:val="00B92CDF"/>
    <w:rsid w:val="00B92CEA"/>
    <w:rsid w:val="00B92CEB"/>
    <w:rsid w:val="00B92D18"/>
    <w:rsid w:val="00B92D2B"/>
    <w:rsid w:val="00B92D2F"/>
    <w:rsid w:val="00B92DC0"/>
    <w:rsid w:val="00B92EBE"/>
    <w:rsid w:val="00B92F97"/>
    <w:rsid w:val="00B92FA0"/>
    <w:rsid w:val="00B92FA4"/>
    <w:rsid w:val="00B92FCB"/>
    <w:rsid w:val="00B92FDC"/>
    <w:rsid w:val="00B92FE3"/>
    <w:rsid w:val="00B93018"/>
    <w:rsid w:val="00B9314A"/>
    <w:rsid w:val="00B9315B"/>
    <w:rsid w:val="00B93186"/>
    <w:rsid w:val="00B9324C"/>
    <w:rsid w:val="00B9328F"/>
    <w:rsid w:val="00B932F2"/>
    <w:rsid w:val="00B93346"/>
    <w:rsid w:val="00B93365"/>
    <w:rsid w:val="00B93384"/>
    <w:rsid w:val="00B9339A"/>
    <w:rsid w:val="00B93400"/>
    <w:rsid w:val="00B93416"/>
    <w:rsid w:val="00B9343C"/>
    <w:rsid w:val="00B93491"/>
    <w:rsid w:val="00B93527"/>
    <w:rsid w:val="00B935BB"/>
    <w:rsid w:val="00B935E3"/>
    <w:rsid w:val="00B9363D"/>
    <w:rsid w:val="00B936CF"/>
    <w:rsid w:val="00B9378C"/>
    <w:rsid w:val="00B938F1"/>
    <w:rsid w:val="00B9391E"/>
    <w:rsid w:val="00B93A43"/>
    <w:rsid w:val="00B93B5C"/>
    <w:rsid w:val="00B93BF5"/>
    <w:rsid w:val="00B93C36"/>
    <w:rsid w:val="00B93C55"/>
    <w:rsid w:val="00B93DA1"/>
    <w:rsid w:val="00B93DC8"/>
    <w:rsid w:val="00B93E20"/>
    <w:rsid w:val="00B93EA2"/>
    <w:rsid w:val="00B93FCB"/>
    <w:rsid w:val="00B94026"/>
    <w:rsid w:val="00B94048"/>
    <w:rsid w:val="00B940B5"/>
    <w:rsid w:val="00B940DE"/>
    <w:rsid w:val="00B9410E"/>
    <w:rsid w:val="00B94152"/>
    <w:rsid w:val="00B9423A"/>
    <w:rsid w:val="00B9424C"/>
    <w:rsid w:val="00B94273"/>
    <w:rsid w:val="00B9445B"/>
    <w:rsid w:val="00B944E5"/>
    <w:rsid w:val="00B94526"/>
    <w:rsid w:val="00B945C1"/>
    <w:rsid w:val="00B945C8"/>
    <w:rsid w:val="00B94695"/>
    <w:rsid w:val="00B946D0"/>
    <w:rsid w:val="00B946D6"/>
    <w:rsid w:val="00B94894"/>
    <w:rsid w:val="00B94895"/>
    <w:rsid w:val="00B948B8"/>
    <w:rsid w:val="00B94A1F"/>
    <w:rsid w:val="00B94ADE"/>
    <w:rsid w:val="00B94ADF"/>
    <w:rsid w:val="00B94AE0"/>
    <w:rsid w:val="00B94B25"/>
    <w:rsid w:val="00B94B51"/>
    <w:rsid w:val="00B94BBB"/>
    <w:rsid w:val="00B94BBC"/>
    <w:rsid w:val="00B94C0A"/>
    <w:rsid w:val="00B94C54"/>
    <w:rsid w:val="00B94CA8"/>
    <w:rsid w:val="00B94CB0"/>
    <w:rsid w:val="00B94CBD"/>
    <w:rsid w:val="00B94D12"/>
    <w:rsid w:val="00B94D84"/>
    <w:rsid w:val="00B94DF4"/>
    <w:rsid w:val="00B94E4E"/>
    <w:rsid w:val="00B94E73"/>
    <w:rsid w:val="00B94EA1"/>
    <w:rsid w:val="00B94EEF"/>
    <w:rsid w:val="00B94F4B"/>
    <w:rsid w:val="00B94FE0"/>
    <w:rsid w:val="00B95012"/>
    <w:rsid w:val="00B95279"/>
    <w:rsid w:val="00B952BB"/>
    <w:rsid w:val="00B95351"/>
    <w:rsid w:val="00B9536D"/>
    <w:rsid w:val="00B9538F"/>
    <w:rsid w:val="00B953FD"/>
    <w:rsid w:val="00B95428"/>
    <w:rsid w:val="00B95460"/>
    <w:rsid w:val="00B9546D"/>
    <w:rsid w:val="00B954F9"/>
    <w:rsid w:val="00B95503"/>
    <w:rsid w:val="00B95570"/>
    <w:rsid w:val="00B955C0"/>
    <w:rsid w:val="00B955E5"/>
    <w:rsid w:val="00B95617"/>
    <w:rsid w:val="00B95624"/>
    <w:rsid w:val="00B95647"/>
    <w:rsid w:val="00B95752"/>
    <w:rsid w:val="00B95779"/>
    <w:rsid w:val="00B9578F"/>
    <w:rsid w:val="00B957A2"/>
    <w:rsid w:val="00B957DB"/>
    <w:rsid w:val="00B957DF"/>
    <w:rsid w:val="00B957EB"/>
    <w:rsid w:val="00B95899"/>
    <w:rsid w:val="00B958D2"/>
    <w:rsid w:val="00B958F0"/>
    <w:rsid w:val="00B95913"/>
    <w:rsid w:val="00B95950"/>
    <w:rsid w:val="00B959DA"/>
    <w:rsid w:val="00B95ABA"/>
    <w:rsid w:val="00B95B67"/>
    <w:rsid w:val="00B95C62"/>
    <w:rsid w:val="00B95D74"/>
    <w:rsid w:val="00B95DBC"/>
    <w:rsid w:val="00B95E0B"/>
    <w:rsid w:val="00B95E3A"/>
    <w:rsid w:val="00B95E8F"/>
    <w:rsid w:val="00B95E90"/>
    <w:rsid w:val="00B95EBE"/>
    <w:rsid w:val="00B95ED1"/>
    <w:rsid w:val="00B95EE6"/>
    <w:rsid w:val="00B95F2D"/>
    <w:rsid w:val="00B95F8B"/>
    <w:rsid w:val="00B95FA3"/>
    <w:rsid w:val="00B95FB6"/>
    <w:rsid w:val="00B96061"/>
    <w:rsid w:val="00B9609A"/>
    <w:rsid w:val="00B9615C"/>
    <w:rsid w:val="00B9620B"/>
    <w:rsid w:val="00B96293"/>
    <w:rsid w:val="00B96345"/>
    <w:rsid w:val="00B963F2"/>
    <w:rsid w:val="00B96483"/>
    <w:rsid w:val="00B964A6"/>
    <w:rsid w:val="00B96610"/>
    <w:rsid w:val="00B96748"/>
    <w:rsid w:val="00B96781"/>
    <w:rsid w:val="00B96890"/>
    <w:rsid w:val="00B969BD"/>
    <w:rsid w:val="00B969F1"/>
    <w:rsid w:val="00B96A29"/>
    <w:rsid w:val="00B96A42"/>
    <w:rsid w:val="00B96A63"/>
    <w:rsid w:val="00B96B70"/>
    <w:rsid w:val="00B96BE1"/>
    <w:rsid w:val="00B96BE7"/>
    <w:rsid w:val="00B96C0A"/>
    <w:rsid w:val="00B96C1F"/>
    <w:rsid w:val="00B96C84"/>
    <w:rsid w:val="00B96CA6"/>
    <w:rsid w:val="00B96D0B"/>
    <w:rsid w:val="00B96D74"/>
    <w:rsid w:val="00B96D88"/>
    <w:rsid w:val="00B96E29"/>
    <w:rsid w:val="00B96E93"/>
    <w:rsid w:val="00B96EC8"/>
    <w:rsid w:val="00B96F01"/>
    <w:rsid w:val="00B96F02"/>
    <w:rsid w:val="00B96F0B"/>
    <w:rsid w:val="00B96F96"/>
    <w:rsid w:val="00B96FE5"/>
    <w:rsid w:val="00B96FFF"/>
    <w:rsid w:val="00B97175"/>
    <w:rsid w:val="00B9727B"/>
    <w:rsid w:val="00B972CB"/>
    <w:rsid w:val="00B972D7"/>
    <w:rsid w:val="00B972EF"/>
    <w:rsid w:val="00B97359"/>
    <w:rsid w:val="00B973FE"/>
    <w:rsid w:val="00B97502"/>
    <w:rsid w:val="00B9753E"/>
    <w:rsid w:val="00B975A6"/>
    <w:rsid w:val="00B9762E"/>
    <w:rsid w:val="00B97721"/>
    <w:rsid w:val="00B977D2"/>
    <w:rsid w:val="00B97949"/>
    <w:rsid w:val="00B979B5"/>
    <w:rsid w:val="00B97AF9"/>
    <w:rsid w:val="00B97B08"/>
    <w:rsid w:val="00B97C12"/>
    <w:rsid w:val="00B97C2C"/>
    <w:rsid w:val="00B97C61"/>
    <w:rsid w:val="00B97C7A"/>
    <w:rsid w:val="00B97F57"/>
    <w:rsid w:val="00BA01B1"/>
    <w:rsid w:val="00BA01C2"/>
    <w:rsid w:val="00BA0277"/>
    <w:rsid w:val="00BA0312"/>
    <w:rsid w:val="00BA035F"/>
    <w:rsid w:val="00BA0439"/>
    <w:rsid w:val="00BA04C6"/>
    <w:rsid w:val="00BA04E8"/>
    <w:rsid w:val="00BA0500"/>
    <w:rsid w:val="00BA0569"/>
    <w:rsid w:val="00BA0603"/>
    <w:rsid w:val="00BA06AA"/>
    <w:rsid w:val="00BA07BC"/>
    <w:rsid w:val="00BA07D3"/>
    <w:rsid w:val="00BA0805"/>
    <w:rsid w:val="00BA082D"/>
    <w:rsid w:val="00BA083B"/>
    <w:rsid w:val="00BA0857"/>
    <w:rsid w:val="00BA08E1"/>
    <w:rsid w:val="00BA094B"/>
    <w:rsid w:val="00BA098D"/>
    <w:rsid w:val="00BA098E"/>
    <w:rsid w:val="00BA09A1"/>
    <w:rsid w:val="00BA09DC"/>
    <w:rsid w:val="00BA0A2C"/>
    <w:rsid w:val="00BA0AF5"/>
    <w:rsid w:val="00BA0B75"/>
    <w:rsid w:val="00BA0CC3"/>
    <w:rsid w:val="00BA0D4B"/>
    <w:rsid w:val="00BA0DD6"/>
    <w:rsid w:val="00BA0E62"/>
    <w:rsid w:val="00BA0F1A"/>
    <w:rsid w:val="00BA0FFC"/>
    <w:rsid w:val="00BA1007"/>
    <w:rsid w:val="00BA1050"/>
    <w:rsid w:val="00BA10D4"/>
    <w:rsid w:val="00BA10FC"/>
    <w:rsid w:val="00BA116E"/>
    <w:rsid w:val="00BA11EF"/>
    <w:rsid w:val="00BA11F7"/>
    <w:rsid w:val="00BA1252"/>
    <w:rsid w:val="00BA12C4"/>
    <w:rsid w:val="00BA12D0"/>
    <w:rsid w:val="00BA1301"/>
    <w:rsid w:val="00BA137A"/>
    <w:rsid w:val="00BA13EF"/>
    <w:rsid w:val="00BA1429"/>
    <w:rsid w:val="00BA1447"/>
    <w:rsid w:val="00BA1509"/>
    <w:rsid w:val="00BA15DE"/>
    <w:rsid w:val="00BA160A"/>
    <w:rsid w:val="00BA1745"/>
    <w:rsid w:val="00BA1776"/>
    <w:rsid w:val="00BA18B0"/>
    <w:rsid w:val="00BA1957"/>
    <w:rsid w:val="00BA19E2"/>
    <w:rsid w:val="00BA1A1C"/>
    <w:rsid w:val="00BA1A21"/>
    <w:rsid w:val="00BA1AEF"/>
    <w:rsid w:val="00BA1BE5"/>
    <w:rsid w:val="00BA1C19"/>
    <w:rsid w:val="00BA1CB0"/>
    <w:rsid w:val="00BA1D32"/>
    <w:rsid w:val="00BA1F64"/>
    <w:rsid w:val="00BA21D7"/>
    <w:rsid w:val="00BA224E"/>
    <w:rsid w:val="00BA2352"/>
    <w:rsid w:val="00BA23BF"/>
    <w:rsid w:val="00BA24B9"/>
    <w:rsid w:val="00BA24D6"/>
    <w:rsid w:val="00BA24D9"/>
    <w:rsid w:val="00BA25A2"/>
    <w:rsid w:val="00BA25D3"/>
    <w:rsid w:val="00BA25F2"/>
    <w:rsid w:val="00BA264B"/>
    <w:rsid w:val="00BA2652"/>
    <w:rsid w:val="00BA2699"/>
    <w:rsid w:val="00BA26E4"/>
    <w:rsid w:val="00BA2710"/>
    <w:rsid w:val="00BA27DD"/>
    <w:rsid w:val="00BA29AC"/>
    <w:rsid w:val="00BA2A23"/>
    <w:rsid w:val="00BA2A5B"/>
    <w:rsid w:val="00BA2A77"/>
    <w:rsid w:val="00BA2B77"/>
    <w:rsid w:val="00BA2BB1"/>
    <w:rsid w:val="00BA2C3F"/>
    <w:rsid w:val="00BA2C99"/>
    <w:rsid w:val="00BA2CC2"/>
    <w:rsid w:val="00BA2DFA"/>
    <w:rsid w:val="00BA2F05"/>
    <w:rsid w:val="00BA2F3F"/>
    <w:rsid w:val="00BA2F70"/>
    <w:rsid w:val="00BA2F99"/>
    <w:rsid w:val="00BA305B"/>
    <w:rsid w:val="00BA306D"/>
    <w:rsid w:val="00BA322E"/>
    <w:rsid w:val="00BA3353"/>
    <w:rsid w:val="00BA33C6"/>
    <w:rsid w:val="00BA34A2"/>
    <w:rsid w:val="00BA355D"/>
    <w:rsid w:val="00BA35C5"/>
    <w:rsid w:val="00BA362E"/>
    <w:rsid w:val="00BA370E"/>
    <w:rsid w:val="00BA3798"/>
    <w:rsid w:val="00BA37FD"/>
    <w:rsid w:val="00BA39BF"/>
    <w:rsid w:val="00BA3A0B"/>
    <w:rsid w:val="00BA3B60"/>
    <w:rsid w:val="00BA3CB0"/>
    <w:rsid w:val="00BA3CB4"/>
    <w:rsid w:val="00BA3CC9"/>
    <w:rsid w:val="00BA3CD1"/>
    <w:rsid w:val="00BA3DD7"/>
    <w:rsid w:val="00BA3EBD"/>
    <w:rsid w:val="00BA3F46"/>
    <w:rsid w:val="00BA3F81"/>
    <w:rsid w:val="00BA4022"/>
    <w:rsid w:val="00BA4042"/>
    <w:rsid w:val="00BA4091"/>
    <w:rsid w:val="00BA41B4"/>
    <w:rsid w:val="00BA41CB"/>
    <w:rsid w:val="00BA42C2"/>
    <w:rsid w:val="00BA43C3"/>
    <w:rsid w:val="00BA4430"/>
    <w:rsid w:val="00BA4464"/>
    <w:rsid w:val="00BA45C5"/>
    <w:rsid w:val="00BA45EB"/>
    <w:rsid w:val="00BA4619"/>
    <w:rsid w:val="00BA47F3"/>
    <w:rsid w:val="00BA4889"/>
    <w:rsid w:val="00BA488D"/>
    <w:rsid w:val="00BA4954"/>
    <w:rsid w:val="00BA496C"/>
    <w:rsid w:val="00BA4A10"/>
    <w:rsid w:val="00BA4ADB"/>
    <w:rsid w:val="00BA4B6C"/>
    <w:rsid w:val="00BA4BA9"/>
    <w:rsid w:val="00BA4BEA"/>
    <w:rsid w:val="00BA4BF2"/>
    <w:rsid w:val="00BA4D0F"/>
    <w:rsid w:val="00BA4D78"/>
    <w:rsid w:val="00BA4DF9"/>
    <w:rsid w:val="00BA4E38"/>
    <w:rsid w:val="00BA4EDE"/>
    <w:rsid w:val="00BA4FBA"/>
    <w:rsid w:val="00BA4FE5"/>
    <w:rsid w:val="00BA4FF2"/>
    <w:rsid w:val="00BA50DE"/>
    <w:rsid w:val="00BA514C"/>
    <w:rsid w:val="00BA516D"/>
    <w:rsid w:val="00BA52DA"/>
    <w:rsid w:val="00BA5332"/>
    <w:rsid w:val="00BA539D"/>
    <w:rsid w:val="00BA53B9"/>
    <w:rsid w:val="00BA53C9"/>
    <w:rsid w:val="00BA545B"/>
    <w:rsid w:val="00BA548F"/>
    <w:rsid w:val="00BA54F4"/>
    <w:rsid w:val="00BA55D9"/>
    <w:rsid w:val="00BA5620"/>
    <w:rsid w:val="00BA56D6"/>
    <w:rsid w:val="00BA5763"/>
    <w:rsid w:val="00BA5790"/>
    <w:rsid w:val="00BA579B"/>
    <w:rsid w:val="00BA580E"/>
    <w:rsid w:val="00BA5869"/>
    <w:rsid w:val="00BA5890"/>
    <w:rsid w:val="00BA58CB"/>
    <w:rsid w:val="00BA59C1"/>
    <w:rsid w:val="00BA5A0C"/>
    <w:rsid w:val="00BA5B99"/>
    <w:rsid w:val="00BA5BCD"/>
    <w:rsid w:val="00BA5C5F"/>
    <w:rsid w:val="00BA5C9E"/>
    <w:rsid w:val="00BA5D37"/>
    <w:rsid w:val="00BA5DA1"/>
    <w:rsid w:val="00BA5DDA"/>
    <w:rsid w:val="00BA5DF0"/>
    <w:rsid w:val="00BA5EBE"/>
    <w:rsid w:val="00BA6038"/>
    <w:rsid w:val="00BA62F5"/>
    <w:rsid w:val="00BA639C"/>
    <w:rsid w:val="00BA63D3"/>
    <w:rsid w:val="00BA63DF"/>
    <w:rsid w:val="00BA6523"/>
    <w:rsid w:val="00BA6602"/>
    <w:rsid w:val="00BA6604"/>
    <w:rsid w:val="00BA6634"/>
    <w:rsid w:val="00BA66A9"/>
    <w:rsid w:val="00BA675E"/>
    <w:rsid w:val="00BA67B3"/>
    <w:rsid w:val="00BA67C7"/>
    <w:rsid w:val="00BA67F5"/>
    <w:rsid w:val="00BA680F"/>
    <w:rsid w:val="00BA68C3"/>
    <w:rsid w:val="00BA6937"/>
    <w:rsid w:val="00BA69C5"/>
    <w:rsid w:val="00BA6AAE"/>
    <w:rsid w:val="00BA6B01"/>
    <w:rsid w:val="00BA6B8C"/>
    <w:rsid w:val="00BA6D09"/>
    <w:rsid w:val="00BA6D20"/>
    <w:rsid w:val="00BA6DA7"/>
    <w:rsid w:val="00BA6DE2"/>
    <w:rsid w:val="00BA6E67"/>
    <w:rsid w:val="00BA6ECB"/>
    <w:rsid w:val="00BA6F1A"/>
    <w:rsid w:val="00BA6F47"/>
    <w:rsid w:val="00BA6F9F"/>
    <w:rsid w:val="00BA7134"/>
    <w:rsid w:val="00BA71AC"/>
    <w:rsid w:val="00BA71F2"/>
    <w:rsid w:val="00BA739E"/>
    <w:rsid w:val="00BA73C3"/>
    <w:rsid w:val="00BA7466"/>
    <w:rsid w:val="00BA7483"/>
    <w:rsid w:val="00BA74B7"/>
    <w:rsid w:val="00BA750E"/>
    <w:rsid w:val="00BA7559"/>
    <w:rsid w:val="00BA75D7"/>
    <w:rsid w:val="00BA75E6"/>
    <w:rsid w:val="00BA7612"/>
    <w:rsid w:val="00BA7672"/>
    <w:rsid w:val="00BA76CE"/>
    <w:rsid w:val="00BA76D3"/>
    <w:rsid w:val="00BA770B"/>
    <w:rsid w:val="00BA7776"/>
    <w:rsid w:val="00BA7895"/>
    <w:rsid w:val="00BA7A0F"/>
    <w:rsid w:val="00BA7A2B"/>
    <w:rsid w:val="00BA7AFB"/>
    <w:rsid w:val="00BA7BB7"/>
    <w:rsid w:val="00BA7CC8"/>
    <w:rsid w:val="00BA7D9F"/>
    <w:rsid w:val="00BA7DC7"/>
    <w:rsid w:val="00BA7DD5"/>
    <w:rsid w:val="00BA7DE8"/>
    <w:rsid w:val="00BB00C7"/>
    <w:rsid w:val="00BB013D"/>
    <w:rsid w:val="00BB0180"/>
    <w:rsid w:val="00BB028D"/>
    <w:rsid w:val="00BB02A8"/>
    <w:rsid w:val="00BB0332"/>
    <w:rsid w:val="00BB0357"/>
    <w:rsid w:val="00BB0419"/>
    <w:rsid w:val="00BB046A"/>
    <w:rsid w:val="00BB052C"/>
    <w:rsid w:val="00BB0569"/>
    <w:rsid w:val="00BB064E"/>
    <w:rsid w:val="00BB06D6"/>
    <w:rsid w:val="00BB0745"/>
    <w:rsid w:val="00BB07BC"/>
    <w:rsid w:val="00BB07BF"/>
    <w:rsid w:val="00BB07E4"/>
    <w:rsid w:val="00BB0809"/>
    <w:rsid w:val="00BB0852"/>
    <w:rsid w:val="00BB094D"/>
    <w:rsid w:val="00BB09B1"/>
    <w:rsid w:val="00BB09E9"/>
    <w:rsid w:val="00BB0A70"/>
    <w:rsid w:val="00BB0C1F"/>
    <w:rsid w:val="00BB0D10"/>
    <w:rsid w:val="00BB0E15"/>
    <w:rsid w:val="00BB0E34"/>
    <w:rsid w:val="00BB0E3E"/>
    <w:rsid w:val="00BB0E44"/>
    <w:rsid w:val="00BB0E6A"/>
    <w:rsid w:val="00BB0F37"/>
    <w:rsid w:val="00BB0F54"/>
    <w:rsid w:val="00BB0F5C"/>
    <w:rsid w:val="00BB0F60"/>
    <w:rsid w:val="00BB1095"/>
    <w:rsid w:val="00BB1130"/>
    <w:rsid w:val="00BB114D"/>
    <w:rsid w:val="00BB117A"/>
    <w:rsid w:val="00BB13D7"/>
    <w:rsid w:val="00BB14AC"/>
    <w:rsid w:val="00BB14E7"/>
    <w:rsid w:val="00BB14EF"/>
    <w:rsid w:val="00BB1571"/>
    <w:rsid w:val="00BB1594"/>
    <w:rsid w:val="00BB165C"/>
    <w:rsid w:val="00BB16B0"/>
    <w:rsid w:val="00BB16FD"/>
    <w:rsid w:val="00BB173F"/>
    <w:rsid w:val="00BB1792"/>
    <w:rsid w:val="00BB17C9"/>
    <w:rsid w:val="00BB17CB"/>
    <w:rsid w:val="00BB1814"/>
    <w:rsid w:val="00BB181D"/>
    <w:rsid w:val="00BB181E"/>
    <w:rsid w:val="00BB184D"/>
    <w:rsid w:val="00BB18F8"/>
    <w:rsid w:val="00BB199D"/>
    <w:rsid w:val="00BB1A59"/>
    <w:rsid w:val="00BB1C89"/>
    <w:rsid w:val="00BB1DD4"/>
    <w:rsid w:val="00BB1E8E"/>
    <w:rsid w:val="00BB1FB3"/>
    <w:rsid w:val="00BB201B"/>
    <w:rsid w:val="00BB20BC"/>
    <w:rsid w:val="00BB20C7"/>
    <w:rsid w:val="00BB20EF"/>
    <w:rsid w:val="00BB2151"/>
    <w:rsid w:val="00BB21C5"/>
    <w:rsid w:val="00BB2276"/>
    <w:rsid w:val="00BB22ED"/>
    <w:rsid w:val="00BB2314"/>
    <w:rsid w:val="00BB2442"/>
    <w:rsid w:val="00BB250E"/>
    <w:rsid w:val="00BB259F"/>
    <w:rsid w:val="00BB2663"/>
    <w:rsid w:val="00BB267E"/>
    <w:rsid w:val="00BB2681"/>
    <w:rsid w:val="00BB26C3"/>
    <w:rsid w:val="00BB26D1"/>
    <w:rsid w:val="00BB271C"/>
    <w:rsid w:val="00BB2778"/>
    <w:rsid w:val="00BB278E"/>
    <w:rsid w:val="00BB280A"/>
    <w:rsid w:val="00BB2862"/>
    <w:rsid w:val="00BB2950"/>
    <w:rsid w:val="00BB297A"/>
    <w:rsid w:val="00BB2A90"/>
    <w:rsid w:val="00BB2AF1"/>
    <w:rsid w:val="00BB2AF9"/>
    <w:rsid w:val="00BB2B13"/>
    <w:rsid w:val="00BB2C49"/>
    <w:rsid w:val="00BB2DCC"/>
    <w:rsid w:val="00BB2E09"/>
    <w:rsid w:val="00BB2FE2"/>
    <w:rsid w:val="00BB3073"/>
    <w:rsid w:val="00BB3074"/>
    <w:rsid w:val="00BB30BD"/>
    <w:rsid w:val="00BB30D2"/>
    <w:rsid w:val="00BB3184"/>
    <w:rsid w:val="00BB31AC"/>
    <w:rsid w:val="00BB31CE"/>
    <w:rsid w:val="00BB3290"/>
    <w:rsid w:val="00BB335D"/>
    <w:rsid w:val="00BB3479"/>
    <w:rsid w:val="00BB3699"/>
    <w:rsid w:val="00BB369E"/>
    <w:rsid w:val="00BB37A7"/>
    <w:rsid w:val="00BB37D5"/>
    <w:rsid w:val="00BB38AD"/>
    <w:rsid w:val="00BB39AA"/>
    <w:rsid w:val="00BB3A14"/>
    <w:rsid w:val="00BB3A34"/>
    <w:rsid w:val="00BB3AC9"/>
    <w:rsid w:val="00BB3ADA"/>
    <w:rsid w:val="00BB3B0F"/>
    <w:rsid w:val="00BB3B44"/>
    <w:rsid w:val="00BB3B76"/>
    <w:rsid w:val="00BB3C9E"/>
    <w:rsid w:val="00BB3DD7"/>
    <w:rsid w:val="00BB3DFB"/>
    <w:rsid w:val="00BB3F01"/>
    <w:rsid w:val="00BB3FE3"/>
    <w:rsid w:val="00BB4091"/>
    <w:rsid w:val="00BB40C9"/>
    <w:rsid w:val="00BB40F7"/>
    <w:rsid w:val="00BB419A"/>
    <w:rsid w:val="00BB4240"/>
    <w:rsid w:val="00BB42C3"/>
    <w:rsid w:val="00BB433A"/>
    <w:rsid w:val="00BB436F"/>
    <w:rsid w:val="00BB43B6"/>
    <w:rsid w:val="00BB4498"/>
    <w:rsid w:val="00BB44D2"/>
    <w:rsid w:val="00BB44E4"/>
    <w:rsid w:val="00BB4534"/>
    <w:rsid w:val="00BB4614"/>
    <w:rsid w:val="00BB4668"/>
    <w:rsid w:val="00BB475D"/>
    <w:rsid w:val="00BB47A7"/>
    <w:rsid w:val="00BB4981"/>
    <w:rsid w:val="00BB49AC"/>
    <w:rsid w:val="00BB4A18"/>
    <w:rsid w:val="00BB4A6C"/>
    <w:rsid w:val="00BB4AC9"/>
    <w:rsid w:val="00BB4B73"/>
    <w:rsid w:val="00BB4C74"/>
    <w:rsid w:val="00BB4E8B"/>
    <w:rsid w:val="00BB501A"/>
    <w:rsid w:val="00BB50B9"/>
    <w:rsid w:val="00BB50D0"/>
    <w:rsid w:val="00BB50E5"/>
    <w:rsid w:val="00BB519E"/>
    <w:rsid w:val="00BB51A6"/>
    <w:rsid w:val="00BB521C"/>
    <w:rsid w:val="00BB530B"/>
    <w:rsid w:val="00BB537F"/>
    <w:rsid w:val="00BB5380"/>
    <w:rsid w:val="00BB5467"/>
    <w:rsid w:val="00BB55DB"/>
    <w:rsid w:val="00BB564A"/>
    <w:rsid w:val="00BB5664"/>
    <w:rsid w:val="00BB572C"/>
    <w:rsid w:val="00BB5806"/>
    <w:rsid w:val="00BB5928"/>
    <w:rsid w:val="00BB5A7B"/>
    <w:rsid w:val="00BB5C1F"/>
    <w:rsid w:val="00BB5C50"/>
    <w:rsid w:val="00BB5D17"/>
    <w:rsid w:val="00BB5D9A"/>
    <w:rsid w:val="00BB5ED3"/>
    <w:rsid w:val="00BB5F01"/>
    <w:rsid w:val="00BB5F1E"/>
    <w:rsid w:val="00BB5F4B"/>
    <w:rsid w:val="00BB5F85"/>
    <w:rsid w:val="00BB60DC"/>
    <w:rsid w:val="00BB6134"/>
    <w:rsid w:val="00BB6188"/>
    <w:rsid w:val="00BB61E5"/>
    <w:rsid w:val="00BB61ED"/>
    <w:rsid w:val="00BB62BD"/>
    <w:rsid w:val="00BB6318"/>
    <w:rsid w:val="00BB63FA"/>
    <w:rsid w:val="00BB65E5"/>
    <w:rsid w:val="00BB6634"/>
    <w:rsid w:val="00BB6655"/>
    <w:rsid w:val="00BB66E9"/>
    <w:rsid w:val="00BB6715"/>
    <w:rsid w:val="00BB6872"/>
    <w:rsid w:val="00BB6908"/>
    <w:rsid w:val="00BB6A58"/>
    <w:rsid w:val="00BB6BF4"/>
    <w:rsid w:val="00BB6C0B"/>
    <w:rsid w:val="00BB6CA7"/>
    <w:rsid w:val="00BB6CC7"/>
    <w:rsid w:val="00BB6D19"/>
    <w:rsid w:val="00BB6F79"/>
    <w:rsid w:val="00BB6F92"/>
    <w:rsid w:val="00BB6FCA"/>
    <w:rsid w:val="00BB6FD9"/>
    <w:rsid w:val="00BB7068"/>
    <w:rsid w:val="00BB709A"/>
    <w:rsid w:val="00BB70F0"/>
    <w:rsid w:val="00BB73FD"/>
    <w:rsid w:val="00BB7481"/>
    <w:rsid w:val="00BB74C7"/>
    <w:rsid w:val="00BB759E"/>
    <w:rsid w:val="00BB75BD"/>
    <w:rsid w:val="00BB75FE"/>
    <w:rsid w:val="00BB7614"/>
    <w:rsid w:val="00BB76C7"/>
    <w:rsid w:val="00BB76E0"/>
    <w:rsid w:val="00BB7709"/>
    <w:rsid w:val="00BB7822"/>
    <w:rsid w:val="00BB782D"/>
    <w:rsid w:val="00BB7851"/>
    <w:rsid w:val="00BB786B"/>
    <w:rsid w:val="00BB78E6"/>
    <w:rsid w:val="00BB79D2"/>
    <w:rsid w:val="00BB7B2C"/>
    <w:rsid w:val="00BB7B52"/>
    <w:rsid w:val="00BB7B8B"/>
    <w:rsid w:val="00BB7BCC"/>
    <w:rsid w:val="00BB7C30"/>
    <w:rsid w:val="00BB7CA2"/>
    <w:rsid w:val="00BB7D18"/>
    <w:rsid w:val="00BB7D3B"/>
    <w:rsid w:val="00BB7D73"/>
    <w:rsid w:val="00BB7DDD"/>
    <w:rsid w:val="00BB7E36"/>
    <w:rsid w:val="00BB7EDC"/>
    <w:rsid w:val="00BB7F8F"/>
    <w:rsid w:val="00BC0056"/>
    <w:rsid w:val="00BC01A5"/>
    <w:rsid w:val="00BC01C7"/>
    <w:rsid w:val="00BC01DF"/>
    <w:rsid w:val="00BC024A"/>
    <w:rsid w:val="00BC02C7"/>
    <w:rsid w:val="00BC0364"/>
    <w:rsid w:val="00BC037B"/>
    <w:rsid w:val="00BC03D3"/>
    <w:rsid w:val="00BC0422"/>
    <w:rsid w:val="00BC0464"/>
    <w:rsid w:val="00BC0482"/>
    <w:rsid w:val="00BC05C7"/>
    <w:rsid w:val="00BC0606"/>
    <w:rsid w:val="00BC0614"/>
    <w:rsid w:val="00BC0667"/>
    <w:rsid w:val="00BC0690"/>
    <w:rsid w:val="00BC06A4"/>
    <w:rsid w:val="00BC075B"/>
    <w:rsid w:val="00BC077A"/>
    <w:rsid w:val="00BC0791"/>
    <w:rsid w:val="00BC082A"/>
    <w:rsid w:val="00BC0844"/>
    <w:rsid w:val="00BC0855"/>
    <w:rsid w:val="00BC0AF6"/>
    <w:rsid w:val="00BC0B72"/>
    <w:rsid w:val="00BC0C22"/>
    <w:rsid w:val="00BC0C46"/>
    <w:rsid w:val="00BC0C65"/>
    <w:rsid w:val="00BC0D23"/>
    <w:rsid w:val="00BC0DFE"/>
    <w:rsid w:val="00BC0E0F"/>
    <w:rsid w:val="00BC0E55"/>
    <w:rsid w:val="00BC0E9B"/>
    <w:rsid w:val="00BC1037"/>
    <w:rsid w:val="00BC103E"/>
    <w:rsid w:val="00BC10C5"/>
    <w:rsid w:val="00BC112B"/>
    <w:rsid w:val="00BC11C0"/>
    <w:rsid w:val="00BC1337"/>
    <w:rsid w:val="00BC13E7"/>
    <w:rsid w:val="00BC143C"/>
    <w:rsid w:val="00BC154D"/>
    <w:rsid w:val="00BC155F"/>
    <w:rsid w:val="00BC1598"/>
    <w:rsid w:val="00BC1654"/>
    <w:rsid w:val="00BC16A8"/>
    <w:rsid w:val="00BC16CD"/>
    <w:rsid w:val="00BC1729"/>
    <w:rsid w:val="00BC172E"/>
    <w:rsid w:val="00BC1741"/>
    <w:rsid w:val="00BC1767"/>
    <w:rsid w:val="00BC179C"/>
    <w:rsid w:val="00BC1815"/>
    <w:rsid w:val="00BC192C"/>
    <w:rsid w:val="00BC199A"/>
    <w:rsid w:val="00BC1A71"/>
    <w:rsid w:val="00BC1C13"/>
    <w:rsid w:val="00BC1C2B"/>
    <w:rsid w:val="00BC1C85"/>
    <w:rsid w:val="00BC1D0E"/>
    <w:rsid w:val="00BC1D63"/>
    <w:rsid w:val="00BC1DB7"/>
    <w:rsid w:val="00BC1DCD"/>
    <w:rsid w:val="00BC1DF9"/>
    <w:rsid w:val="00BC1E07"/>
    <w:rsid w:val="00BC1E38"/>
    <w:rsid w:val="00BC1E8F"/>
    <w:rsid w:val="00BC1EFD"/>
    <w:rsid w:val="00BC1F56"/>
    <w:rsid w:val="00BC1F98"/>
    <w:rsid w:val="00BC1F99"/>
    <w:rsid w:val="00BC1FE9"/>
    <w:rsid w:val="00BC201E"/>
    <w:rsid w:val="00BC207D"/>
    <w:rsid w:val="00BC2140"/>
    <w:rsid w:val="00BC21BF"/>
    <w:rsid w:val="00BC221B"/>
    <w:rsid w:val="00BC2292"/>
    <w:rsid w:val="00BC22C7"/>
    <w:rsid w:val="00BC236C"/>
    <w:rsid w:val="00BC2482"/>
    <w:rsid w:val="00BC24A5"/>
    <w:rsid w:val="00BC24E3"/>
    <w:rsid w:val="00BC251D"/>
    <w:rsid w:val="00BC252E"/>
    <w:rsid w:val="00BC25C2"/>
    <w:rsid w:val="00BC26DB"/>
    <w:rsid w:val="00BC270D"/>
    <w:rsid w:val="00BC27C5"/>
    <w:rsid w:val="00BC282A"/>
    <w:rsid w:val="00BC2893"/>
    <w:rsid w:val="00BC28C5"/>
    <w:rsid w:val="00BC28D8"/>
    <w:rsid w:val="00BC293F"/>
    <w:rsid w:val="00BC29D5"/>
    <w:rsid w:val="00BC2B49"/>
    <w:rsid w:val="00BC2C33"/>
    <w:rsid w:val="00BC2CD4"/>
    <w:rsid w:val="00BC2D51"/>
    <w:rsid w:val="00BC2DB9"/>
    <w:rsid w:val="00BC2E32"/>
    <w:rsid w:val="00BC2E97"/>
    <w:rsid w:val="00BC2F73"/>
    <w:rsid w:val="00BC2F8D"/>
    <w:rsid w:val="00BC2FB5"/>
    <w:rsid w:val="00BC2FEA"/>
    <w:rsid w:val="00BC30D3"/>
    <w:rsid w:val="00BC3196"/>
    <w:rsid w:val="00BC3257"/>
    <w:rsid w:val="00BC326F"/>
    <w:rsid w:val="00BC3287"/>
    <w:rsid w:val="00BC34A5"/>
    <w:rsid w:val="00BC34D0"/>
    <w:rsid w:val="00BC35BC"/>
    <w:rsid w:val="00BC379A"/>
    <w:rsid w:val="00BC37D0"/>
    <w:rsid w:val="00BC385D"/>
    <w:rsid w:val="00BC388E"/>
    <w:rsid w:val="00BC389F"/>
    <w:rsid w:val="00BC390D"/>
    <w:rsid w:val="00BC3928"/>
    <w:rsid w:val="00BC3A00"/>
    <w:rsid w:val="00BC3A66"/>
    <w:rsid w:val="00BC3AAF"/>
    <w:rsid w:val="00BC3B54"/>
    <w:rsid w:val="00BC3C3E"/>
    <w:rsid w:val="00BC3C4E"/>
    <w:rsid w:val="00BC3DA3"/>
    <w:rsid w:val="00BC3EA0"/>
    <w:rsid w:val="00BC3F29"/>
    <w:rsid w:val="00BC3FA4"/>
    <w:rsid w:val="00BC4044"/>
    <w:rsid w:val="00BC4150"/>
    <w:rsid w:val="00BC4179"/>
    <w:rsid w:val="00BC41BE"/>
    <w:rsid w:val="00BC433A"/>
    <w:rsid w:val="00BC436B"/>
    <w:rsid w:val="00BC43BB"/>
    <w:rsid w:val="00BC4531"/>
    <w:rsid w:val="00BC4585"/>
    <w:rsid w:val="00BC4598"/>
    <w:rsid w:val="00BC45CB"/>
    <w:rsid w:val="00BC45F3"/>
    <w:rsid w:val="00BC462B"/>
    <w:rsid w:val="00BC4668"/>
    <w:rsid w:val="00BC4682"/>
    <w:rsid w:val="00BC4693"/>
    <w:rsid w:val="00BC46AD"/>
    <w:rsid w:val="00BC4710"/>
    <w:rsid w:val="00BC4848"/>
    <w:rsid w:val="00BC48AD"/>
    <w:rsid w:val="00BC48C3"/>
    <w:rsid w:val="00BC48D6"/>
    <w:rsid w:val="00BC4911"/>
    <w:rsid w:val="00BC4920"/>
    <w:rsid w:val="00BC4993"/>
    <w:rsid w:val="00BC4A3E"/>
    <w:rsid w:val="00BC4B07"/>
    <w:rsid w:val="00BC4C81"/>
    <w:rsid w:val="00BC4DE9"/>
    <w:rsid w:val="00BC4E42"/>
    <w:rsid w:val="00BC4E48"/>
    <w:rsid w:val="00BC4E4F"/>
    <w:rsid w:val="00BC4F9F"/>
    <w:rsid w:val="00BC4FA0"/>
    <w:rsid w:val="00BC502E"/>
    <w:rsid w:val="00BC50B2"/>
    <w:rsid w:val="00BC50B4"/>
    <w:rsid w:val="00BC50E7"/>
    <w:rsid w:val="00BC51C6"/>
    <w:rsid w:val="00BC51D3"/>
    <w:rsid w:val="00BC51F2"/>
    <w:rsid w:val="00BC528C"/>
    <w:rsid w:val="00BC52A7"/>
    <w:rsid w:val="00BC536E"/>
    <w:rsid w:val="00BC5391"/>
    <w:rsid w:val="00BC53A4"/>
    <w:rsid w:val="00BC54C2"/>
    <w:rsid w:val="00BC54DF"/>
    <w:rsid w:val="00BC5528"/>
    <w:rsid w:val="00BC5630"/>
    <w:rsid w:val="00BC5646"/>
    <w:rsid w:val="00BC5673"/>
    <w:rsid w:val="00BC5708"/>
    <w:rsid w:val="00BC57C8"/>
    <w:rsid w:val="00BC59A9"/>
    <w:rsid w:val="00BC5C1B"/>
    <w:rsid w:val="00BC5C1E"/>
    <w:rsid w:val="00BC5C6F"/>
    <w:rsid w:val="00BC5CD1"/>
    <w:rsid w:val="00BC5D74"/>
    <w:rsid w:val="00BC5E90"/>
    <w:rsid w:val="00BC5F34"/>
    <w:rsid w:val="00BC5FB7"/>
    <w:rsid w:val="00BC603D"/>
    <w:rsid w:val="00BC603F"/>
    <w:rsid w:val="00BC6073"/>
    <w:rsid w:val="00BC62CA"/>
    <w:rsid w:val="00BC62CE"/>
    <w:rsid w:val="00BC62D5"/>
    <w:rsid w:val="00BC6385"/>
    <w:rsid w:val="00BC63DF"/>
    <w:rsid w:val="00BC6481"/>
    <w:rsid w:val="00BC64A7"/>
    <w:rsid w:val="00BC64FA"/>
    <w:rsid w:val="00BC6615"/>
    <w:rsid w:val="00BC66BE"/>
    <w:rsid w:val="00BC675D"/>
    <w:rsid w:val="00BC67AB"/>
    <w:rsid w:val="00BC68C6"/>
    <w:rsid w:val="00BC69B8"/>
    <w:rsid w:val="00BC69D7"/>
    <w:rsid w:val="00BC6A16"/>
    <w:rsid w:val="00BC6B6E"/>
    <w:rsid w:val="00BC6BFE"/>
    <w:rsid w:val="00BC6C0B"/>
    <w:rsid w:val="00BC6CEF"/>
    <w:rsid w:val="00BC6D26"/>
    <w:rsid w:val="00BC6E36"/>
    <w:rsid w:val="00BC6EC2"/>
    <w:rsid w:val="00BC6F55"/>
    <w:rsid w:val="00BC6FA7"/>
    <w:rsid w:val="00BC6FB2"/>
    <w:rsid w:val="00BC6FF5"/>
    <w:rsid w:val="00BC7012"/>
    <w:rsid w:val="00BC7064"/>
    <w:rsid w:val="00BC706A"/>
    <w:rsid w:val="00BC70FB"/>
    <w:rsid w:val="00BC7121"/>
    <w:rsid w:val="00BC7303"/>
    <w:rsid w:val="00BC735F"/>
    <w:rsid w:val="00BC753A"/>
    <w:rsid w:val="00BC7698"/>
    <w:rsid w:val="00BC7766"/>
    <w:rsid w:val="00BC77F3"/>
    <w:rsid w:val="00BC7859"/>
    <w:rsid w:val="00BC7910"/>
    <w:rsid w:val="00BC7914"/>
    <w:rsid w:val="00BC793F"/>
    <w:rsid w:val="00BC79CC"/>
    <w:rsid w:val="00BC7A8C"/>
    <w:rsid w:val="00BC7ABF"/>
    <w:rsid w:val="00BC7B8D"/>
    <w:rsid w:val="00BC7C0F"/>
    <w:rsid w:val="00BC7C22"/>
    <w:rsid w:val="00BC7C2E"/>
    <w:rsid w:val="00BC7CA4"/>
    <w:rsid w:val="00BC7CA8"/>
    <w:rsid w:val="00BC7CC1"/>
    <w:rsid w:val="00BC7DBE"/>
    <w:rsid w:val="00BC7E1D"/>
    <w:rsid w:val="00BC7E35"/>
    <w:rsid w:val="00BC7E3B"/>
    <w:rsid w:val="00BC7E76"/>
    <w:rsid w:val="00BC7EC8"/>
    <w:rsid w:val="00BC7EFD"/>
    <w:rsid w:val="00BC7F70"/>
    <w:rsid w:val="00BC7FFB"/>
    <w:rsid w:val="00BD00B3"/>
    <w:rsid w:val="00BD0108"/>
    <w:rsid w:val="00BD0174"/>
    <w:rsid w:val="00BD01D3"/>
    <w:rsid w:val="00BD029A"/>
    <w:rsid w:val="00BD02DE"/>
    <w:rsid w:val="00BD02FC"/>
    <w:rsid w:val="00BD0340"/>
    <w:rsid w:val="00BD03FE"/>
    <w:rsid w:val="00BD04D7"/>
    <w:rsid w:val="00BD05A3"/>
    <w:rsid w:val="00BD05AA"/>
    <w:rsid w:val="00BD0669"/>
    <w:rsid w:val="00BD0686"/>
    <w:rsid w:val="00BD06E9"/>
    <w:rsid w:val="00BD0839"/>
    <w:rsid w:val="00BD085B"/>
    <w:rsid w:val="00BD086C"/>
    <w:rsid w:val="00BD0995"/>
    <w:rsid w:val="00BD09C9"/>
    <w:rsid w:val="00BD0A1F"/>
    <w:rsid w:val="00BD0AD9"/>
    <w:rsid w:val="00BD0AF1"/>
    <w:rsid w:val="00BD0B75"/>
    <w:rsid w:val="00BD0C0F"/>
    <w:rsid w:val="00BD0C92"/>
    <w:rsid w:val="00BD0D7A"/>
    <w:rsid w:val="00BD0D92"/>
    <w:rsid w:val="00BD0DA4"/>
    <w:rsid w:val="00BD0EC7"/>
    <w:rsid w:val="00BD0F37"/>
    <w:rsid w:val="00BD0F3B"/>
    <w:rsid w:val="00BD0FB2"/>
    <w:rsid w:val="00BD101A"/>
    <w:rsid w:val="00BD1021"/>
    <w:rsid w:val="00BD105B"/>
    <w:rsid w:val="00BD1161"/>
    <w:rsid w:val="00BD1169"/>
    <w:rsid w:val="00BD11B6"/>
    <w:rsid w:val="00BD127F"/>
    <w:rsid w:val="00BD12A0"/>
    <w:rsid w:val="00BD12A9"/>
    <w:rsid w:val="00BD130D"/>
    <w:rsid w:val="00BD1337"/>
    <w:rsid w:val="00BD1354"/>
    <w:rsid w:val="00BD1368"/>
    <w:rsid w:val="00BD1440"/>
    <w:rsid w:val="00BD1474"/>
    <w:rsid w:val="00BD14BE"/>
    <w:rsid w:val="00BD15E6"/>
    <w:rsid w:val="00BD1656"/>
    <w:rsid w:val="00BD1804"/>
    <w:rsid w:val="00BD18AB"/>
    <w:rsid w:val="00BD19A7"/>
    <w:rsid w:val="00BD1A60"/>
    <w:rsid w:val="00BD1B0A"/>
    <w:rsid w:val="00BD1B0E"/>
    <w:rsid w:val="00BD1B2B"/>
    <w:rsid w:val="00BD1B35"/>
    <w:rsid w:val="00BD1BEB"/>
    <w:rsid w:val="00BD1CE7"/>
    <w:rsid w:val="00BD1D3E"/>
    <w:rsid w:val="00BD1E8D"/>
    <w:rsid w:val="00BD1EF0"/>
    <w:rsid w:val="00BD1F15"/>
    <w:rsid w:val="00BD1FA0"/>
    <w:rsid w:val="00BD20C0"/>
    <w:rsid w:val="00BD2231"/>
    <w:rsid w:val="00BD2294"/>
    <w:rsid w:val="00BD2334"/>
    <w:rsid w:val="00BD23B4"/>
    <w:rsid w:val="00BD23E0"/>
    <w:rsid w:val="00BD2538"/>
    <w:rsid w:val="00BD263C"/>
    <w:rsid w:val="00BD268B"/>
    <w:rsid w:val="00BD26A0"/>
    <w:rsid w:val="00BD26C9"/>
    <w:rsid w:val="00BD272F"/>
    <w:rsid w:val="00BD2792"/>
    <w:rsid w:val="00BD2806"/>
    <w:rsid w:val="00BD2834"/>
    <w:rsid w:val="00BD28AF"/>
    <w:rsid w:val="00BD290C"/>
    <w:rsid w:val="00BD293D"/>
    <w:rsid w:val="00BD2962"/>
    <w:rsid w:val="00BD2990"/>
    <w:rsid w:val="00BD2B36"/>
    <w:rsid w:val="00BD2C0F"/>
    <w:rsid w:val="00BD2C87"/>
    <w:rsid w:val="00BD2D71"/>
    <w:rsid w:val="00BD2F92"/>
    <w:rsid w:val="00BD3085"/>
    <w:rsid w:val="00BD3124"/>
    <w:rsid w:val="00BD3335"/>
    <w:rsid w:val="00BD337C"/>
    <w:rsid w:val="00BD340C"/>
    <w:rsid w:val="00BD345F"/>
    <w:rsid w:val="00BD3511"/>
    <w:rsid w:val="00BD35B6"/>
    <w:rsid w:val="00BD364C"/>
    <w:rsid w:val="00BD3763"/>
    <w:rsid w:val="00BD3778"/>
    <w:rsid w:val="00BD37DB"/>
    <w:rsid w:val="00BD38FD"/>
    <w:rsid w:val="00BD3904"/>
    <w:rsid w:val="00BD399B"/>
    <w:rsid w:val="00BD39C6"/>
    <w:rsid w:val="00BD39F8"/>
    <w:rsid w:val="00BD3A63"/>
    <w:rsid w:val="00BD3B55"/>
    <w:rsid w:val="00BD3CBF"/>
    <w:rsid w:val="00BD3E12"/>
    <w:rsid w:val="00BD3E38"/>
    <w:rsid w:val="00BD3EA8"/>
    <w:rsid w:val="00BD3F12"/>
    <w:rsid w:val="00BD3FAC"/>
    <w:rsid w:val="00BD4071"/>
    <w:rsid w:val="00BD40B7"/>
    <w:rsid w:val="00BD4165"/>
    <w:rsid w:val="00BD4216"/>
    <w:rsid w:val="00BD42D4"/>
    <w:rsid w:val="00BD42E1"/>
    <w:rsid w:val="00BD433C"/>
    <w:rsid w:val="00BD444C"/>
    <w:rsid w:val="00BD463F"/>
    <w:rsid w:val="00BD4693"/>
    <w:rsid w:val="00BD46CB"/>
    <w:rsid w:val="00BD4707"/>
    <w:rsid w:val="00BD47A0"/>
    <w:rsid w:val="00BD4810"/>
    <w:rsid w:val="00BD48E4"/>
    <w:rsid w:val="00BD4935"/>
    <w:rsid w:val="00BD49C3"/>
    <w:rsid w:val="00BD4A04"/>
    <w:rsid w:val="00BD4A07"/>
    <w:rsid w:val="00BD4A4C"/>
    <w:rsid w:val="00BD4B6A"/>
    <w:rsid w:val="00BD4BD7"/>
    <w:rsid w:val="00BD4C1E"/>
    <w:rsid w:val="00BD4DF8"/>
    <w:rsid w:val="00BD4E02"/>
    <w:rsid w:val="00BD4EAE"/>
    <w:rsid w:val="00BD4EB9"/>
    <w:rsid w:val="00BD4EC1"/>
    <w:rsid w:val="00BD4F9C"/>
    <w:rsid w:val="00BD4FAA"/>
    <w:rsid w:val="00BD4FF7"/>
    <w:rsid w:val="00BD5002"/>
    <w:rsid w:val="00BD5015"/>
    <w:rsid w:val="00BD50D2"/>
    <w:rsid w:val="00BD516B"/>
    <w:rsid w:val="00BD5176"/>
    <w:rsid w:val="00BD5185"/>
    <w:rsid w:val="00BD51E7"/>
    <w:rsid w:val="00BD52E7"/>
    <w:rsid w:val="00BD5301"/>
    <w:rsid w:val="00BD536A"/>
    <w:rsid w:val="00BD53D0"/>
    <w:rsid w:val="00BD542C"/>
    <w:rsid w:val="00BD54CE"/>
    <w:rsid w:val="00BD54F4"/>
    <w:rsid w:val="00BD551C"/>
    <w:rsid w:val="00BD559C"/>
    <w:rsid w:val="00BD55CF"/>
    <w:rsid w:val="00BD55D2"/>
    <w:rsid w:val="00BD5633"/>
    <w:rsid w:val="00BD5637"/>
    <w:rsid w:val="00BD56D8"/>
    <w:rsid w:val="00BD577C"/>
    <w:rsid w:val="00BD579A"/>
    <w:rsid w:val="00BD57E4"/>
    <w:rsid w:val="00BD5815"/>
    <w:rsid w:val="00BD58A9"/>
    <w:rsid w:val="00BD58F7"/>
    <w:rsid w:val="00BD597C"/>
    <w:rsid w:val="00BD5A0D"/>
    <w:rsid w:val="00BD5A29"/>
    <w:rsid w:val="00BD5A34"/>
    <w:rsid w:val="00BD5A86"/>
    <w:rsid w:val="00BD5A8A"/>
    <w:rsid w:val="00BD5ADC"/>
    <w:rsid w:val="00BD5B47"/>
    <w:rsid w:val="00BD5BC7"/>
    <w:rsid w:val="00BD5C1D"/>
    <w:rsid w:val="00BD5C2D"/>
    <w:rsid w:val="00BD5C8A"/>
    <w:rsid w:val="00BD5CA4"/>
    <w:rsid w:val="00BD5D86"/>
    <w:rsid w:val="00BD5DE1"/>
    <w:rsid w:val="00BD5E25"/>
    <w:rsid w:val="00BD5F4B"/>
    <w:rsid w:val="00BD6006"/>
    <w:rsid w:val="00BD6031"/>
    <w:rsid w:val="00BD6083"/>
    <w:rsid w:val="00BD610D"/>
    <w:rsid w:val="00BD6140"/>
    <w:rsid w:val="00BD614D"/>
    <w:rsid w:val="00BD6162"/>
    <w:rsid w:val="00BD618E"/>
    <w:rsid w:val="00BD61AA"/>
    <w:rsid w:val="00BD6200"/>
    <w:rsid w:val="00BD622D"/>
    <w:rsid w:val="00BD6292"/>
    <w:rsid w:val="00BD62FC"/>
    <w:rsid w:val="00BD63DB"/>
    <w:rsid w:val="00BD644F"/>
    <w:rsid w:val="00BD64D4"/>
    <w:rsid w:val="00BD64D9"/>
    <w:rsid w:val="00BD64FF"/>
    <w:rsid w:val="00BD666E"/>
    <w:rsid w:val="00BD668A"/>
    <w:rsid w:val="00BD66B6"/>
    <w:rsid w:val="00BD6726"/>
    <w:rsid w:val="00BD67D2"/>
    <w:rsid w:val="00BD692B"/>
    <w:rsid w:val="00BD698D"/>
    <w:rsid w:val="00BD6ACB"/>
    <w:rsid w:val="00BD6B1A"/>
    <w:rsid w:val="00BD6B1F"/>
    <w:rsid w:val="00BD6B27"/>
    <w:rsid w:val="00BD6B41"/>
    <w:rsid w:val="00BD6C17"/>
    <w:rsid w:val="00BD6D84"/>
    <w:rsid w:val="00BD708D"/>
    <w:rsid w:val="00BD7199"/>
    <w:rsid w:val="00BD7359"/>
    <w:rsid w:val="00BD740A"/>
    <w:rsid w:val="00BD7469"/>
    <w:rsid w:val="00BD7691"/>
    <w:rsid w:val="00BD76D0"/>
    <w:rsid w:val="00BD76DB"/>
    <w:rsid w:val="00BD7733"/>
    <w:rsid w:val="00BD7734"/>
    <w:rsid w:val="00BD7859"/>
    <w:rsid w:val="00BD7862"/>
    <w:rsid w:val="00BD7895"/>
    <w:rsid w:val="00BD7991"/>
    <w:rsid w:val="00BD7A19"/>
    <w:rsid w:val="00BD7AA5"/>
    <w:rsid w:val="00BD7C32"/>
    <w:rsid w:val="00BD7C7D"/>
    <w:rsid w:val="00BD7E4D"/>
    <w:rsid w:val="00BD7EFD"/>
    <w:rsid w:val="00BD7F13"/>
    <w:rsid w:val="00BD7F34"/>
    <w:rsid w:val="00BD7F52"/>
    <w:rsid w:val="00BD7F94"/>
    <w:rsid w:val="00BD7FEA"/>
    <w:rsid w:val="00BE002E"/>
    <w:rsid w:val="00BE0078"/>
    <w:rsid w:val="00BE00E6"/>
    <w:rsid w:val="00BE0129"/>
    <w:rsid w:val="00BE0157"/>
    <w:rsid w:val="00BE0219"/>
    <w:rsid w:val="00BE0282"/>
    <w:rsid w:val="00BE0297"/>
    <w:rsid w:val="00BE0361"/>
    <w:rsid w:val="00BE0399"/>
    <w:rsid w:val="00BE03DE"/>
    <w:rsid w:val="00BE0441"/>
    <w:rsid w:val="00BE0468"/>
    <w:rsid w:val="00BE0519"/>
    <w:rsid w:val="00BE0547"/>
    <w:rsid w:val="00BE0600"/>
    <w:rsid w:val="00BE0647"/>
    <w:rsid w:val="00BE072C"/>
    <w:rsid w:val="00BE0787"/>
    <w:rsid w:val="00BE084D"/>
    <w:rsid w:val="00BE08A0"/>
    <w:rsid w:val="00BE0903"/>
    <w:rsid w:val="00BE094C"/>
    <w:rsid w:val="00BE0966"/>
    <w:rsid w:val="00BE09B1"/>
    <w:rsid w:val="00BE09BE"/>
    <w:rsid w:val="00BE09D5"/>
    <w:rsid w:val="00BE09E5"/>
    <w:rsid w:val="00BE0A2B"/>
    <w:rsid w:val="00BE0AA3"/>
    <w:rsid w:val="00BE0AE3"/>
    <w:rsid w:val="00BE0B0C"/>
    <w:rsid w:val="00BE0B24"/>
    <w:rsid w:val="00BE0B88"/>
    <w:rsid w:val="00BE0BA7"/>
    <w:rsid w:val="00BE0C19"/>
    <w:rsid w:val="00BE0D2F"/>
    <w:rsid w:val="00BE0E41"/>
    <w:rsid w:val="00BE0E56"/>
    <w:rsid w:val="00BE0E61"/>
    <w:rsid w:val="00BE0E6D"/>
    <w:rsid w:val="00BE0F11"/>
    <w:rsid w:val="00BE0F15"/>
    <w:rsid w:val="00BE0F32"/>
    <w:rsid w:val="00BE0F93"/>
    <w:rsid w:val="00BE0FDC"/>
    <w:rsid w:val="00BE104A"/>
    <w:rsid w:val="00BE11EA"/>
    <w:rsid w:val="00BE1354"/>
    <w:rsid w:val="00BE1358"/>
    <w:rsid w:val="00BE1364"/>
    <w:rsid w:val="00BE13DE"/>
    <w:rsid w:val="00BE1429"/>
    <w:rsid w:val="00BE1516"/>
    <w:rsid w:val="00BE15AC"/>
    <w:rsid w:val="00BE15B4"/>
    <w:rsid w:val="00BE15BC"/>
    <w:rsid w:val="00BE16A2"/>
    <w:rsid w:val="00BE1709"/>
    <w:rsid w:val="00BE171A"/>
    <w:rsid w:val="00BE17C5"/>
    <w:rsid w:val="00BE17D3"/>
    <w:rsid w:val="00BE1889"/>
    <w:rsid w:val="00BE1922"/>
    <w:rsid w:val="00BE1951"/>
    <w:rsid w:val="00BE19D8"/>
    <w:rsid w:val="00BE1AAE"/>
    <w:rsid w:val="00BE1AC9"/>
    <w:rsid w:val="00BE1AFA"/>
    <w:rsid w:val="00BE1BED"/>
    <w:rsid w:val="00BE1CC1"/>
    <w:rsid w:val="00BE1D26"/>
    <w:rsid w:val="00BE1D8E"/>
    <w:rsid w:val="00BE1DAC"/>
    <w:rsid w:val="00BE1DB6"/>
    <w:rsid w:val="00BE1E49"/>
    <w:rsid w:val="00BE1E70"/>
    <w:rsid w:val="00BE1ED4"/>
    <w:rsid w:val="00BE1EDD"/>
    <w:rsid w:val="00BE2058"/>
    <w:rsid w:val="00BE20AB"/>
    <w:rsid w:val="00BE20F0"/>
    <w:rsid w:val="00BE20FA"/>
    <w:rsid w:val="00BE21DA"/>
    <w:rsid w:val="00BE231A"/>
    <w:rsid w:val="00BE2360"/>
    <w:rsid w:val="00BE242E"/>
    <w:rsid w:val="00BE2462"/>
    <w:rsid w:val="00BE24CE"/>
    <w:rsid w:val="00BE250A"/>
    <w:rsid w:val="00BE254B"/>
    <w:rsid w:val="00BE25CA"/>
    <w:rsid w:val="00BE266A"/>
    <w:rsid w:val="00BE26E9"/>
    <w:rsid w:val="00BE2790"/>
    <w:rsid w:val="00BE2918"/>
    <w:rsid w:val="00BE293E"/>
    <w:rsid w:val="00BE29B6"/>
    <w:rsid w:val="00BE2A8E"/>
    <w:rsid w:val="00BE2ABF"/>
    <w:rsid w:val="00BE2B18"/>
    <w:rsid w:val="00BE2C9B"/>
    <w:rsid w:val="00BE2CE3"/>
    <w:rsid w:val="00BE2CE6"/>
    <w:rsid w:val="00BE2CF3"/>
    <w:rsid w:val="00BE2D4C"/>
    <w:rsid w:val="00BE2D5F"/>
    <w:rsid w:val="00BE2D9E"/>
    <w:rsid w:val="00BE2FBB"/>
    <w:rsid w:val="00BE3058"/>
    <w:rsid w:val="00BE30AF"/>
    <w:rsid w:val="00BE320F"/>
    <w:rsid w:val="00BE32A9"/>
    <w:rsid w:val="00BE32D9"/>
    <w:rsid w:val="00BE3341"/>
    <w:rsid w:val="00BE3401"/>
    <w:rsid w:val="00BE3410"/>
    <w:rsid w:val="00BE3501"/>
    <w:rsid w:val="00BE35FC"/>
    <w:rsid w:val="00BE36EE"/>
    <w:rsid w:val="00BE37A8"/>
    <w:rsid w:val="00BE387E"/>
    <w:rsid w:val="00BE38D8"/>
    <w:rsid w:val="00BE393D"/>
    <w:rsid w:val="00BE39EF"/>
    <w:rsid w:val="00BE3A47"/>
    <w:rsid w:val="00BE3A58"/>
    <w:rsid w:val="00BE3B57"/>
    <w:rsid w:val="00BE3BF9"/>
    <w:rsid w:val="00BE3C99"/>
    <w:rsid w:val="00BE3CA4"/>
    <w:rsid w:val="00BE3CDD"/>
    <w:rsid w:val="00BE3DC2"/>
    <w:rsid w:val="00BE3E50"/>
    <w:rsid w:val="00BE3E9F"/>
    <w:rsid w:val="00BE3FA1"/>
    <w:rsid w:val="00BE3FBE"/>
    <w:rsid w:val="00BE4044"/>
    <w:rsid w:val="00BE4152"/>
    <w:rsid w:val="00BE4185"/>
    <w:rsid w:val="00BE4197"/>
    <w:rsid w:val="00BE4276"/>
    <w:rsid w:val="00BE433D"/>
    <w:rsid w:val="00BE4457"/>
    <w:rsid w:val="00BE44F7"/>
    <w:rsid w:val="00BE4599"/>
    <w:rsid w:val="00BE45D6"/>
    <w:rsid w:val="00BE4675"/>
    <w:rsid w:val="00BE46A2"/>
    <w:rsid w:val="00BE4838"/>
    <w:rsid w:val="00BE4890"/>
    <w:rsid w:val="00BE4A4B"/>
    <w:rsid w:val="00BE4A56"/>
    <w:rsid w:val="00BE4B51"/>
    <w:rsid w:val="00BE4C0A"/>
    <w:rsid w:val="00BE4C6F"/>
    <w:rsid w:val="00BE4C73"/>
    <w:rsid w:val="00BE4C75"/>
    <w:rsid w:val="00BE4CC5"/>
    <w:rsid w:val="00BE4E6C"/>
    <w:rsid w:val="00BE4E8F"/>
    <w:rsid w:val="00BE4F0C"/>
    <w:rsid w:val="00BE4FE1"/>
    <w:rsid w:val="00BE4FFB"/>
    <w:rsid w:val="00BE5029"/>
    <w:rsid w:val="00BE509B"/>
    <w:rsid w:val="00BE517B"/>
    <w:rsid w:val="00BE5230"/>
    <w:rsid w:val="00BE52CE"/>
    <w:rsid w:val="00BE537D"/>
    <w:rsid w:val="00BE53F2"/>
    <w:rsid w:val="00BE540E"/>
    <w:rsid w:val="00BE55EF"/>
    <w:rsid w:val="00BE5601"/>
    <w:rsid w:val="00BE5642"/>
    <w:rsid w:val="00BE56B3"/>
    <w:rsid w:val="00BE581D"/>
    <w:rsid w:val="00BE581F"/>
    <w:rsid w:val="00BE5859"/>
    <w:rsid w:val="00BE5892"/>
    <w:rsid w:val="00BE58C7"/>
    <w:rsid w:val="00BE5907"/>
    <w:rsid w:val="00BE5B4D"/>
    <w:rsid w:val="00BE5B88"/>
    <w:rsid w:val="00BE5BA3"/>
    <w:rsid w:val="00BE5BB7"/>
    <w:rsid w:val="00BE5C13"/>
    <w:rsid w:val="00BE5C70"/>
    <w:rsid w:val="00BE5C71"/>
    <w:rsid w:val="00BE5CA9"/>
    <w:rsid w:val="00BE5CAC"/>
    <w:rsid w:val="00BE5CF0"/>
    <w:rsid w:val="00BE5D63"/>
    <w:rsid w:val="00BE5D8F"/>
    <w:rsid w:val="00BE5DE8"/>
    <w:rsid w:val="00BE5E2F"/>
    <w:rsid w:val="00BE5EB3"/>
    <w:rsid w:val="00BE5F10"/>
    <w:rsid w:val="00BE5F36"/>
    <w:rsid w:val="00BE5F4E"/>
    <w:rsid w:val="00BE6179"/>
    <w:rsid w:val="00BE619E"/>
    <w:rsid w:val="00BE6206"/>
    <w:rsid w:val="00BE62D3"/>
    <w:rsid w:val="00BE6349"/>
    <w:rsid w:val="00BE636D"/>
    <w:rsid w:val="00BE6541"/>
    <w:rsid w:val="00BE6626"/>
    <w:rsid w:val="00BE6645"/>
    <w:rsid w:val="00BE6652"/>
    <w:rsid w:val="00BE66D2"/>
    <w:rsid w:val="00BE6743"/>
    <w:rsid w:val="00BE675B"/>
    <w:rsid w:val="00BE67D0"/>
    <w:rsid w:val="00BE67E4"/>
    <w:rsid w:val="00BE6815"/>
    <w:rsid w:val="00BE6833"/>
    <w:rsid w:val="00BE683B"/>
    <w:rsid w:val="00BE68F1"/>
    <w:rsid w:val="00BE68F9"/>
    <w:rsid w:val="00BE6966"/>
    <w:rsid w:val="00BE6973"/>
    <w:rsid w:val="00BE699B"/>
    <w:rsid w:val="00BE69CC"/>
    <w:rsid w:val="00BE69CE"/>
    <w:rsid w:val="00BE6A50"/>
    <w:rsid w:val="00BE6B86"/>
    <w:rsid w:val="00BE6C1F"/>
    <w:rsid w:val="00BE6C5C"/>
    <w:rsid w:val="00BE6D12"/>
    <w:rsid w:val="00BE6D62"/>
    <w:rsid w:val="00BE6D73"/>
    <w:rsid w:val="00BE6D93"/>
    <w:rsid w:val="00BE6E9D"/>
    <w:rsid w:val="00BE6F98"/>
    <w:rsid w:val="00BE7020"/>
    <w:rsid w:val="00BE7027"/>
    <w:rsid w:val="00BE7117"/>
    <w:rsid w:val="00BE71C4"/>
    <w:rsid w:val="00BE721D"/>
    <w:rsid w:val="00BE7220"/>
    <w:rsid w:val="00BE7263"/>
    <w:rsid w:val="00BE728C"/>
    <w:rsid w:val="00BE730A"/>
    <w:rsid w:val="00BE7313"/>
    <w:rsid w:val="00BE7373"/>
    <w:rsid w:val="00BE737E"/>
    <w:rsid w:val="00BE73CB"/>
    <w:rsid w:val="00BE747D"/>
    <w:rsid w:val="00BE74B4"/>
    <w:rsid w:val="00BE74D3"/>
    <w:rsid w:val="00BE765F"/>
    <w:rsid w:val="00BE770E"/>
    <w:rsid w:val="00BE7784"/>
    <w:rsid w:val="00BE77F0"/>
    <w:rsid w:val="00BE78D9"/>
    <w:rsid w:val="00BE78E7"/>
    <w:rsid w:val="00BE79B1"/>
    <w:rsid w:val="00BE79C5"/>
    <w:rsid w:val="00BE7AB4"/>
    <w:rsid w:val="00BE7AED"/>
    <w:rsid w:val="00BE7B64"/>
    <w:rsid w:val="00BE7B87"/>
    <w:rsid w:val="00BE7B8B"/>
    <w:rsid w:val="00BE7BAE"/>
    <w:rsid w:val="00BE7BC6"/>
    <w:rsid w:val="00BE7C7C"/>
    <w:rsid w:val="00BE7CD5"/>
    <w:rsid w:val="00BE7D17"/>
    <w:rsid w:val="00BE7D1D"/>
    <w:rsid w:val="00BE7D95"/>
    <w:rsid w:val="00BE7D9D"/>
    <w:rsid w:val="00BE7E0A"/>
    <w:rsid w:val="00BE7E9A"/>
    <w:rsid w:val="00BE7EAA"/>
    <w:rsid w:val="00BE7F65"/>
    <w:rsid w:val="00BE7FB2"/>
    <w:rsid w:val="00BE7FD0"/>
    <w:rsid w:val="00BF0102"/>
    <w:rsid w:val="00BF0153"/>
    <w:rsid w:val="00BF01A4"/>
    <w:rsid w:val="00BF020B"/>
    <w:rsid w:val="00BF04FD"/>
    <w:rsid w:val="00BF0562"/>
    <w:rsid w:val="00BF0567"/>
    <w:rsid w:val="00BF057A"/>
    <w:rsid w:val="00BF06D8"/>
    <w:rsid w:val="00BF099F"/>
    <w:rsid w:val="00BF09ED"/>
    <w:rsid w:val="00BF0A1A"/>
    <w:rsid w:val="00BF0A20"/>
    <w:rsid w:val="00BF0AA2"/>
    <w:rsid w:val="00BF0BB1"/>
    <w:rsid w:val="00BF0C0C"/>
    <w:rsid w:val="00BF0C7A"/>
    <w:rsid w:val="00BF0CD6"/>
    <w:rsid w:val="00BF0D9D"/>
    <w:rsid w:val="00BF0E13"/>
    <w:rsid w:val="00BF0E26"/>
    <w:rsid w:val="00BF0E75"/>
    <w:rsid w:val="00BF0E92"/>
    <w:rsid w:val="00BF0F13"/>
    <w:rsid w:val="00BF1007"/>
    <w:rsid w:val="00BF103F"/>
    <w:rsid w:val="00BF10B0"/>
    <w:rsid w:val="00BF10DC"/>
    <w:rsid w:val="00BF1147"/>
    <w:rsid w:val="00BF118E"/>
    <w:rsid w:val="00BF11DD"/>
    <w:rsid w:val="00BF1212"/>
    <w:rsid w:val="00BF1252"/>
    <w:rsid w:val="00BF1279"/>
    <w:rsid w:val="00BF12B2"/>
    <w:rsid w:val="00BF1302"/>
    <w:rsid w:val="00BF13FD"/>
    <w:rsid w:val="00BF1466"/>
    <w:rsid w:val="00BF1480"/>
    <w:rsid w:val="00BF15A4"/>
    <w:rsid w:val="00BF1616"/>
    <w:rsid w:val="00BF16C4"/>
    <w:rsid w:val="00BF1782"/>
    <w:rsid w:val="00BF179C"/>
    <w:rsid w:val="00BF17D1"/>
    <w:rsid w:val="00BF1882"/>
    <w:rsid w:val="00BF1972"/>
    <w:rsid w:val="00BF19B5"/>
    <w:rsid w:val="00BF1A3F"/>
    <w:rsid w:val="00BF1A6D"/>
    <w:rsid w:val="00BF1AD4"/>
    <w:rsid w:val="00BF1AE7"/>
    <w:rsid w:val="00BF1B74"/>
    <w:rsid w:val="00BF1C62"/>
    <w:rsid w:val="00BF1C6E"/>
    <w:rsid w:val="00BF1CFE"/>
    <w:rsid w:val="00BF1DB1"/>
    <w:rsid w:val="00BF2170"/>
    <w:rsid w:val="00BF2188"/>
    <w:rsid w:val="00BF2287"/>
    <w:rsid w:val="00BF22B3"/>
    <w:rsid w:val="00BF22BF"/>
    <w:rsid w:val="00BF2313"/>
    <w:rsid w:val="00BF2320"/>
    <w:rsid w:val="00BF249A"/>
    <w:rsid w:val="00BF24DE"/>
    <w:rsid w:val="00BF2509"/>
    <w:rsid w:val="00BF2578"/>
    <w:rsid w:val="00BF25BC"/>
    <w:rsid w:val="00BF2635"/>
    <w:rsid w:val="00BF271D"/>
    <w:rsid w:val="00BF2767"/>
    <w:rsid w:val="00BF27A3"/>
    <w:rsid w:val="00BF27CA"/>
    <w:rsid w:val="00BF27F3"/>
    <w:rsid w:val="00BF28EC"/>
    <w:rsid w:val="00BF2918"/>
    <w:rsid w:val="00BF2A4C"/>
    <w:rsid w:val="00BF2A85"/>
    <w:rsid w:val="00BF2AAC"/>
    <w:rsid w:val="00BF2ABC"/>
    <w:rsid w:val="00BF2B58"/>
    <w:rsid w:val="00BF2B67"/>
    <w:rsid w:val="00BF2BC3"/>
    <w:rsid w:val="00BF2BF9"/>
    <w:rsid w:val="00BF2C53"/>
    <w:rsid w:val="00BF2C62"/>
    <w:rsid w:val="00BF2C69"/>
    <w:rsid w:val="00BF2D45"/>
    <w:rsid w:val="00BF3023"/>
    <w:rsid w:val="00BF30F3"/>
    <w:rsid w:val="00BF312B"/>
    <w:rsid w:val="00BF317F"/>
    <w:rsid w:val="00BF321D"/>
    <w:rsid w:val="00BF3231"/>
    <w:rsid w:val="00BF3235"/>
    <w:rsid w:val="00BF324E"/>
    <w:rsid w:val="00BF33BD"/>
    <w:rsid w:val="00BF33EB"/>
    <w:rsid w:val="00BF345D"/>
    <w:rsid w:val="00BF345F"/>
    <w:rsid w:val="00BF3583"/>
    <w:rsid w:val="00BF35DB"/>
    <w:rsid w:val="00BF35FD"/>
    <w:rsid w:val="00BF3786"/>
    <w:rsid w:val="00BF383F"/>
    <w:rsid w:val="00BF3871"/>
    <w:rsid w:val="00BF3929"/>
    <w:rsid w:val="00BF3943"/>
    <w:rsid w:val="00BF394D"/>
    <w:rsid w:val="00BF3950"/>
    <w:rsid w:val="00BF39A6"/>
    <w:rsid w:val="00BF3B88"/>
    <w:rsid w:val="00BF3C15"/>
    <w:rsid w:val="00BF3C86"/>
    <w:rsid w:val="00BF3D05"/>
    <w:rsid w:val="00BF3D09"/>
    <w:rsid w:val="00BF3D2C"/>
    <w:rsid w:val="00BF3D59"/>
    <w:rsid w:val="00BF3D8F"/>
    <w:rsid w:val="00BF3E21"/>
    <w:rsid w:val="00BF3E28"/>
    <w:rsid w:val="00BF3E36"/>
    <w:rsid w:val="00BF3E37"/>
    <w:rsid w:val="00BF3E4E"/>
    <w:rsid w:val="00BF3EB1"/>
    <w:rsid w:val="00BF3FC6"/>
    <w:rsid w:val="00BF4055"/>
    <w:rsid w:val="00BF4087"/>
    <w:rsid w:val="00BF40C5"/>
    <w:rsid w:val="00BF4426"/>
    <w:rsid w:val="00BF443D"/>
    <w:rsid w:val="00BF4492"/>
    <w:rsid w:val="00BF4517"/>
    <w:rsid w:val="00BF453A"/>
    <w:rsid w:val="00BF453F"/>
    <w:rsid w:val="00BF4578"/>
    <w:rsid w:val="00BF4629"/>
    <w:rsid w:val="00BF46CD"/>
    <w:rsid w:val="00BF4734"/>
    <w:rsid w:val="00BF4738"/>
    <w:rsid w:val="00BF476E"/>
    <w:rsid w:val="00BF48A2"/>
    <w:rsid w:val="00BF4938"/>
    <w:rsid w:val="00BF494A"/>
    <w:rsid w:val="00BF49E1"/>
    <w:rsid w:val="00BF49EE"/>
    <w:rsid w:val="00BF4A95"/>
    <w:rsid w:val="00BF4B48"/>
    <w:rsid w:val="00BF4B5B"/>
    <w:rsid w:val="00BF4C5A"/>
    <w:rsid w:val="00BF4CA4"/>
    <w:rsid w:val="00BF4DFF"/>
    <w:rsid w:val="00BF4EFB"/>
    <w:rsid w:val="00BF4F03"/>
    <w:rsid w:val="00BF4F6A"/>
    <w:rsid w:val="00BF4F6D"/>
    <w:rsid w:val="00BF5013"/>
    <w:rsid w:val="00BF50B9"/>
    <w:rsid w:val="00BF50CE"/>
    <w:rsid w:val="00BF5128"/>
    <w:rsid w:val="00BF517D"/>
    <w:rsid w:val="00BF529C"/>
    <w:rsid w:val="00BF5443"/>
    <w:rsid w:val="00BF545E"/>
    <w:rsid w:val="00BF5484"/>
    <w:rsid w:val="00BF54B1"/>
    <w:rsid w:val="00BF5509"/>
    <w:rsid w:val="00BF5512"/>
    <w:rsid w:val="00BF551D"/>
    <w:rsid w:val="00BF55FA"/>
    <w:rsid w:val="00BF5644"/>
    <w:rsid w:val="00BF5649"/>
    <w:rsid w:val="00BF56C1"/>
    <w:rsid w:val="00BF575E"/>
    <w:rsid w:val="00BF583F"/>
    <w:rsid w:val="00BF5912"/>
    <w:rsid w:val="00BF5974"/>
    <w:rsid w:val="00BF599A"/>
    <w:rsid w:val="00BF599C"/>
    <w:rsid w:val="00BF5AC0"/>
    <w:rsid w:val="00BF5B1F"/>
    <w:rsid w:val="00BF5B72"/>
    <w:rsid w:val="00BF5B9E"/>
    <w:rsid w:val="00BF5BB2"/>
    <w:rsid w:val="00BF5C84"/>
    <w:rsid w:val="00BF5D9D"/>
    <w:rsid w:val="00BF5DAA"/>
    <w:rsid w:val="00BF5DC9"/>
    <w:rsid w:val="00BF5FCB"/>
    <w:rsid w:val="00BF6040"/>
    <w:rsid w:val="00BF6073"/>
    <w:rsid w:val="00BF607D"/>
    <w:rsid w:val="00BF60C2"/>
    <w:rsid w:val="00BF6133"/>
    <w:rsid w:val="00BF61D7"/>
    <w:rsid w:val="00BF6202"/>
    <w:rsid w:val="00BF621E"/>
    <w:rsid w:val="00BF6222"/>
    <w:rsid w:val="00BF62BB"/>
    <w:rsid w:val="00BF62EE"/>
    <w:rsid w:val="00BF631F"/>
    <w:rsid w:val="00BF63CD"/>
    <w:rsid w:val="00BF64A3"/>
    <w:rsid w:val="00BF66FA"/>
    <w:rsid w:val="00BF6763"/>
    <w:rsid w:val="00BF6803"/>
    <w:rsid w:val="00BF6850"/>
    <w:rsid w:val="00BF687A"/>
    <w:rsid w:val="00BF69E3"/>
    <w:rsid w:val="00BF6A30"/>
    <w:rsid w:val="00BF6A9E"/>
    <w:rsid w:val="00BF6B33"/>
    <w:rsid w:val="00BF6C29"/>
    <w:rsid w:val="00BF6C7A"/>
    <w:rsid w:val="00BF6C84"/>
    <w:rsid w:val="00BF6C99"/>
    <w:rsid w:val="00BF6CD5"/>
    <w:rsid w:val="00BF706C"/>
    <w:rsid w:val="00BF70B7"/>
    <w:rsid w:val="00BF70F3"/>
    <w:rsid w:val="00BF7104"/>
    <w:rsid w:val="00BF71B2"/>
    <w:rsid w:val="00BF7299"/>
    <w:rsid w:val="00BF73B0"/>
    <w:rsid w:val="00BF7410"/>
    <w:rsid w:val="00BF74A9"/>
    <w:rsid w:val="00BF7517"/>
    <w:rsid w:val="00BF7755"/>
    <w:rsid w:val="00BF775A"/>
    <w:rsid w:val="00BF776B"/>
    <w:rsid w:val="00BF790B"/>
    <w:rsid w:val="00BF7936"/>
    <w:rsid w:val="00BF79CE"/>
    <w:rsid w:val="00BF79D3"/>
    <w:rsid w:val="00BF7A07"/>
    <w:rsid w:val="00BF7B63"/>
    <w:rsid w:val="00BF7BE2"/>
    <w:rsid w:val="00BF7D01"/>
    <w:rsid w:val="00BF7D53"/>
    <w:rsid w:val="00BF7D76"/>
    <w:rsid w:val="00BF7DE9"/>
    <w:rsid w:val="00BF7E68"/>
    <w:rsid w:val="00BF7F5F"/>
    <w:rsid w:val="00BF7FC3"/>
    <w:rsid w:val="00BF7FEA"/>
    <w:rsid w:val="00C00106"/>
    <w:rsid w:val="00C00134"/>
    <w:rsid w:val="00C0015C"/>
    <w:rsid w:val="00C00194"/>
    <w:rsid w:val="00C001AB"/>
    <w:rsid w:val="00C001E9"/>
    <w:rsid w:val="00C0025C"/>
    <w:rsid w:val="00C003AA"/>
    <w:rsid w:val="00C0048C"/>
    <w:rsid w:val="00C0050C"/>
    <w:rsid w:val="00C0052E"/>
    <w:rsid w:val="00C005A3"/>
    <w:rsid w:val="00C00651"/>
    <w:rsid w:val="00C007AD"/>
    <w:rsid w:val="00C0081E"/>
    <w:rsid w:val="00C00944"/>
    <w:rsid w:val="00C00AD2"/>
    <w:rsid w:val="00C00B0E"/>
    <w:rsid w:val="00C00B9C"/>
    <w:rsid w:val="00C00C33"/>
    <w:rsid w:val="00C00C58"/>
    <w:rsid w:val="00C00C93"/>
    <w:rsid w:val="00C00CCE"/>
    <w:rsid w:val="00C00D71"/>
    <w:rsid w:val="00C00EC8"/>
    <w:rsid w:val="00C00EE6"/>
    <w:rsid w:val="00C00EEB"/>
    <w:rsid w:val="00C00F24"/>
    <w:rsid w:val="00C00F4C"/>
    <w:rsid w:val="00C0103D"/>
    <w:rsid w:val="00C010B6"/>
    <w:rsid w:val="00C01114"/>
    <w:rsid w:val="00C01125"/>
    <w:rsid w:val="00C01134"/>
    <w:rsid w:val="00C011BA"/>
    <w:rsid w:val="00C011E5"/>
    <w:rsid w:val="00C0120E"/>
    <w:rsid w:val="00C0134F"/>
    <w:rsid w:val="00C013D6"/>
    <w:rsid w:val="00C014A2"/>
    <w:rsid w:val="00C01507"/>
    <w:rsid w:val="00C015FB"/>
    <w:rsid w:val="00C01746"/>
    <w:rsid w:val="00C017C6"/>
    <w:rsid w:val="00C01805"/>
    <w:rsid w:val="00C01840"/>
    <w:rsid w:val="00C0185C"/>
    <w:rsid w:val="00C018A8"/>
    <w:rsid w:val="00C018F0"/>
    <w:rsid w:val="00C01966"/>
    <w:rsid w:val="00C019AE"/>
    <w:rsid w:val="00C01A65"/>
    <w:rsid w:val="00C01C00"/>
    <w:rsid w:val="00C01C53"/>
    <w:rsid w:val="00C01C6B"/>
    <w:rsid w:val="00C01D90"/>
    <w:rsid w:val="00C01D93"/>
    <w:rsid w:val="00C01DE2"/>
    <w:rsid w:val="00C01EB4"/>
    <w:rsid w:val="00C0200D"/>
    <w:rsid w:val="00C0203B"/>
    <w:rsid w:val="00C0205D"/>
    <w:rsid w:val="00C020A8"/>
    <w:rsid w:val="00C0213C"/>
    <w:rsid w:val="00C0223C"/>
    <w:rsid w:val="00C02260"/>
    <w:rsid w:val="00C022F0"/>
    <w:rsid w:val="00C023A3"/>
    <w:rsid w:val="00C02414"/>
    <w:rsid w:val="00C0243C"/>
    <w:rsid w:val="00C024AB"/>
    <w:rsid w:val="00C024E5"/>
    <w:rsid w:val="00C024F8"/>
    <w:rsid w:val="00C02569"/>
    <w:rsid w:val="00C025A3"/>
    <w:rsid w:val="00C025EA"/>
    <w:rsid w:val="00C0267C"/>
    <w:rsid w:val="00C027D0"/>
    <w:rsid w:val="00C027D7"/>
    <w:rsid w:val="00C028D6"/>
    <w:rsid w:val="00C0290B"/>
    <w:rsid w:val="00C02926"/>
    <w:rsid w:val="00C02941"/>
    <w:rsid w:val="00C02948"/>
    <w:rsid w:val="00C02995"/>
    <w:rsid w:val="00C029D5"/>
    <w:rsid w:val="00C02A3A"/>
    <w:rsid w:val="00C02A80"/>
    <w:rsid w:val="00C02B4F"/>
    <w:rsid w:val="00C02C17"/>
    <w:rsid w:val="00C02D22"/>
    <w:rsid w:val="00C02D97"/>
    <w:rsid w:val="00C02DFC"/>
    <w:rsid w:val="00C02E1E"/>
    <w:rsid w:val="00C02F53"/>
    <w:rsid w:val="00C02FDF"/>
    <w:rsid w:val="00C0303F"/>
    <w:rsid w:val="00C03096"/>
    <w:rsid w:val="00C030CB"/>
    <w:rsid w:val="00C030F2"/>
    <w:rsid w:val="00C03155"/>
    <w:rsid w:val="00C0322A"/>
    <w:rsid w:val="00C03232"/>
    <w:rsid w:val="00C032D9"/>
    <w:rsid w:val="00C03328"/>
    <w:rsid w:val="00C0337C"/>
    <w:rsid w:val="00C0342A"/>
    <w:rsid w:val="00C03432"/>
    <w:rsid w:val="00C034A8"/>
    <w:rsid w:val="00C034D9"/>
    <w:rsid w:val="00C034DB"/>
    <w:rsid w:val="00C034E7"/>
    <w:rsid w:val="00C03525"/>
    <w:rsid w:val="00C03586"/>
    <w:rsid w:val="00C035D2"/>
    <w:rsid w:val="00C036ED"/>
    <w:rsid w:val="00C03761"/>
    <w:rsid w:val="00C037C5"/>
    <w:rsid w:val="00C0382A"/>
    <w:rsid w:val="00C038B3"/>
    <w:rsid w:val="00C0396F"/>
    <w:rsid w:val="00C0397B"/>
    <w:rsid w:val="00C03A8C"/>
    <w:rsid w:val="00C03B69"/>
    <w:rsid w:val="00C03B72"/>
    <w:rsid w:val="00C03B83"/>
    <w:rsid w:val="00C03C4C"/>
    <w:rsid w:val="00C03CB7"/>
    <w:rsid w:val="00C03D7A"/>
    <w:rsid w:val="00C03DD0"/>
    <w:rsid w:val="00C03EEE"/>
    <w:rsid w:val="00C03EF4"/>
    <w:rsid w:val="00C040F3"/>
    <w:rsid w:val="00C04109"/>
    <w:rsid w:val="00C041AA"/>
    <w:rsid w:val="00C041E7"/>
    <w:rsid w:val="00C04463"/>
    <w:rsid w:val="00C04477"/>
    <w:rsid w:val="00C044C3"/>
    <w:rsid w:val="00C045AA"/>
    <w:rsid w:val="00C04659"/>
    <w:rsid w:val="00C04690"/>
    <w:rsid w:val="00C0472A"/>
    <w:rsid w:val="00C04732"/>
    <w:rsid w:val="00C047C6"/>
    <w:rsid w:val="00C047CB"/>
    <w:rsid w:val="00C04825"/>
    <w:rsid w:val="00C048C5"/>
    <w:rsid w:val="00C04903"/>
    <w:rsid w:val="00C0490C"/>
    <w:rsid w:val="00C04A07"/>
    <w:rsid w:val="00C04A0D"/>
    <w:rsid w:val="00C04B76"/>
    <w:rsid w:val="00C04B9B"/>
    <w:rsid w:val="00C04BB7"/>
    <w:rsid w:val="00C04D1A"/>
    <w:rsid w:val="00C04EB3"/>
    <w:rsid w:val="00C04ED4"/>
    <w:rsid w:val="00C04EE3"/>
    <w:rsid w:val="00C04F14"/>
    <w:rsid w:val="00C04F84"/>
    <w:rsid w:val="00C04FBC"/>
    <w:rsid w:val="00C05015"/>
    <w:rsid w:val="00C05214"/>
    <w:rsid w:val="00C0524B"/>
    <w:rsid w:val="00C052EA"/>
    <w:rsid w:val="00C053AD"/>
    <w:rsid w:val="00C0540F"/>
    <w:rsid w:val="00C05411"/>
    <w:rsid w:val="00C0542F"/>
    <w:rsid w:val="00C05460"/>
    <w:rsid w:val="00C054D2"/>
    <w:rsid w:val="00C054FF"/>
    <w:rsid w:val="00C05563"/>
    <w:rsid w:val="00C055D9"/>
    <w:rsid w:val="00C05623"/>
    <w:rsid w:val="00C057B7"/>
    <w:rsid w:val="00C057E1"/>
    <w:rsid w:val="00C057FD"/>
    <w:rsid w:val="00C05808"/>
    <w:rsid w:val="00C05811"/>
    <w:rsid w:val="00C05834"/>
    <w:rsid w:val="00C058EA"/>
    <w:rsid w:val="00C05919"/>
    <w:rsid w:val="00C0593F"/>
    <w:rsid w:val="00C05968"/>
    <w:rsid w:val="00C05BD7"/>
    <w:rsid w:val="00C05C01"/>
    <w:rsid w:val="00C05CA2"/>
    <w:rsid w:val="00C05DBE"/>
    <w:rsid w:val="00C05E36"/>
    <w:rsid w:val="00C05E49"/>
    <w:rsid w:val="00C05E97"/>
    <w:rsid w:val="00C05ED1"/>
    <w:rsid w:val="00C05F53"/>
    <w:rsid w:val="00C06032"/>
    <w:rsid w:val="00C0609E"/>
    <w:rsid w:val="00C060FF"/>
    <w:rsid w:val="00C06132"/>
    <w:rsid w:val="00C0616D"/>
    <w:rsid w:val="00C06173"/>
    <w:rsid w:val="00C062AF"/>
    <w:rsid w:val="00C062B5"/>
    <w:rsid w:val="00C0633C"/>
    <w:rsid w:val="00C064C5"/>
    <w:rsid w:val="00C0653C"/>
    <w:rsid w:val="00C0674C"/>
    <w:rsid w:val="00C069B2"/>
    <w:rsid w:val="00C06A71"/>
    <w:rsid w:val="00C06ABC"/>
    <w:rsid w:val="00C06AEC"/>
    <w:rsid w:val="00C06AFB"/>
    <w:rsid w:val="00C06B4F"/>
    <w:rsid w:val="00C06BEE"/>
    <w:rsid w:val="00C06D14"/>
    <w:rsid w:val="00C06D47"/>
    <w:rsid w:val="00C06D93"/>
    <w:rsid w:val="00C06DB2"/>
    <w:rsid w:val="00C06F48"/>
    <w:rsid w:val="00C06F60"/>
    <w:rsid w:val="00C0703A"/>
    <w:rsid w:val="00C070B6"/>
    <w:rsid w:val="00C07110"/>
    <w:rsid w:val="00C0721B"/>
    <w:rsid w:val="00C0727B"/>
    <w:rsid w:val="00C072A3"/>
    <w:rsid w:val="00C072C4"/>
    <w:rsid w:val="00C0735A"/>
    <w:rsid w:val="00C0742A"/>
    <w:rsid w:val="00C074DF"/>
    <w:rsid w:val="00C074FA"/>
    <w:rsid w:val="00C076D8"/>
    <w:rsid w:val="00C07764"/>
    <w:rsid w:val="00C0776A"/>
    <w:rsid w:val="00C0781B"/>
    <w:rsid w:val="00C07852"/>
    <w:rsid w:val="00C07B62"/>
    <w:rsid w:val="00C07CA0"/>
    <w:rsid w:val="00C07D73"/>
    <w:rsid w:val="00C07E1E"/>
    <w:rsid w:val="00C07E73"/>
    <w:rsid w:val="00C07ED9"/>
    <w:rsid w:val="00C07F8E"/>
    <w:rsid w:val="00C10003"/>
    <w:rsid w:val="00C100A4"/>
    <w:rsid w:val="00C100DC"/>
    <w:rsid w:val="00C1015F"/>
    <w:rsid w:val="00C101B4"/>
    <w:rsid w:val="00C1022F"/>
    <w:rsid w:val="00C1026C"/>
    <w:rsid w:val="00C102FC"/>
    <w:rsid w:val="00C1031B"/>
    <w:rsid w:val="00C103C9"/>
    <w:rsid w:val="00C103FB"/>
    <w:rsid w:val="00C1052F"/>
    <w:rsid w:val="00C1054E"/>
    <w:rsid w:val="00C10631"/>
    <w:rsid w:val="00C1069A"/>
    <w:rsid w:val="00C106AD"/>
    <w:rsid w:val="00C106B0"/>
    <w:rsid w:val="00C106B6"/>
    <w:rsid w:val="00C10785"/>
    <w:rsid w:val="00C107AD"/>
    <w:rsid w:val="00C1084A"/>
    <w:rsid w:val="00C10878"/>
    <w:rsid w:val="00C10975"/>
    <w:rsid w:val="00C1097A"/>
    <w:rsid w:val="00C109A4"/>
    <w:rsid w:val="00C10AF0"/>
    <w:rsid w:val="00C10B8C"/>
    <w:rsid w:val="00C10BD4"/>
    <w:rsid w:val="00C10C3B"/>
    <w:rsid w:val="00C10C6A"/>
    <w:rsid w:val="00C10CCF"/>
    <w:rsid w:val="00C10CDF"/>
    <w:rsid w:val="00C10D3A"/>
    <w:rsid w:val="00C10D5C"/>
    <w:rsid w:val="00C10E24"/>
    <w:rsid w:val="00C10E28"/>
    <w:rsid w:val="00C10E3F"/>
    <w:rsid w:val="00C10E78"/>
    <w:rsid w:val="00C10EC4"/>
    <w:rsid w:val="00C1102D"/>
    <w:rsid w:val="00C111EC"/>
    <w:rsid w:val="00C11217"/>
    <w:rsid w:val="00C11234"/>
    <w:rsid w:val="00C1124D"/>
    <w:rsid w:val="00C11294"/>
    <w:rsid w:val="00C112A0"/>
    <w:rsid w:val="00C112FD"/>
    <w:rsid w:val="00C112FF"/>
    <w:rsid w:val="00C11347"/>
    <w:rsid w:val="00C1135A"/>
    <w:rsid w:val="00C11505"/>
    <w:rsid w:val="00C115FB"/>
    <w:rsid w:val="00C1165F"/>
    <w:rsid w:val="00C11684"/>
    <w:rsid w:val="00C11798"/>
    <w:rsid w:val="00C117E6"/>
    <w:rsid w:val="00C1199C"/>
    <w:rsid w:val="00C119D6"/>
    <w:rsid w:val="00C11A80"/>
    <w:rsid w:val="00C11B3C"/>
    <w:rsid w:val="00C11B45"/>
    <w:rsid w:val="00C11B46"/>
    <w:rsid w:val="00C11CBB"/>
    <w:rsid w:val="00C11CE0"/>
    <w:rsid w:val="00C11CEC"/>
    <w:rsid w:val="00C11D8F"/>
    <w:rsid w:val="00C11E06"/>
    <w:rsid w:val="00C11E0F"/>
    <w:rsid w:val="00C11EC3"/>
    <w:rsid w:val="00C11ECC"/>
    <w:rsid w:val="00C11ED4"/>
    <w:rsid w:val="00C11F6B"/>
    <w:rsid w:val="00C11FB8"/>
    <w:rsid w:val="00C11FCF"/>
    <w:rsid w:val="00C1206A"/>
    <w:rsid w:val="00C12113"/>
    <w:rsid w:val="00C12119"/>
    <w:rsid w:val="00C12163"/>
    <w:rsid w:val="00C121DC"/>
    <w:rsid w:val="00C12243"/>
    <w:rsid w:val="00C1233E"/>
    <w:rsid w:val="00C12451"/>
    <w:rsid w:val="00C12457"/>
    <w:rsid w:val="00C12488"/>
    <w:rsid w:val="00C1261A"/>
    <w:rsid w:val="00C126A3"/>
    <w:rsid w:val="00C126C6"/>
    <w:rsid w:val="00C126E4"/>
    <w:rsid w:val="00C1278D"/>
    <w:rsid w:val="00C127B5"/>
    <w:rsid w:val="00C127E5"/>
    <w:rsid w:val="00C1280E"/>
    <w:rsid w:val="00C12830"/>
    <w:rsid w:val="00C128E7"/>
    <w:rsid w:val="00C12930"/>
    <w:rsid w:val="00C12947"/>
    <w:rsid w:val="00C12A29"/>
    <w:rsid w:val="00C12A9A"/>
    <w:rsid w:val="00C12BE8"/>
    <w:rsid w:val="00C12BF6"/>
    <w:rsid w:val="00C12C0D"/>
    <w:rsid w:val="00C12C4A"/>
    <w:rsid w:val="00C12D68"/>
    <w:rsid w:val="00C12DB7"/>
    <w:rsid w:val="00C12DF0"/>
    <w:rsid w:val="00C12F69"/>
    <w:rsid w:val="00C13086"/>
    <w:rsid w:val="00C130A8"/>
    <w:rsid w:val="00C130F3"/>
    <w:rsid w:val="00C13169"/>
    <w:rsid w:val="00C1319C"/>
    <w:rsid w:val="00C131C5"/>
    <w:rsid w:val="00C131E2"/>
    <w:rsid w:val="00C131F2"/>
    <w:rsid w:val="00C1326F"/>
    <w:rsid w:val="00C13294"/>
    <w:rsid w:val="00C132AF"/>
    <w:rsid w:val="00C13334"/>
    <w:rsid w:val="00C13341"/>
    <w:rsid w:val="00C13423"/>
    <w:rsid w:val="00C1359A"/>
    <w:rsid w:val="00C135EF"/>
    <w:rsid w:val="00C13646"/>
    <w:rsid w:val="00C13659"/>
    <w:rsid w:val="00C1368B"/>
    <w:rsid w:val="00C1375D"/>
    <w:rsid w:val="00C137A3"/>
    <w:rsid w:val="00C137EE"/>
    <w:rsid w:val="00C138A7"/>
    <w:rsid w:val="00C138C0"/>
    <w:rsid w:val="00C139B5"/>
    <w:rsid w:val="00C13A39"/>
    <w:rsid w:val="00C13A67"/>
    <w:rsid w:val="00C13AAF"/>
    <w:rsid w:val="00C13B84"/>
    <w:rsid w:val="00C13CEE"/>
    <w:rsid w:val="00C13E05"/>
    <w:rsid w:val="00C13E4C"/>
    <w:rsid w:val="00C13EEE"/>
    <w:rsid w:val="00C13F2E"/>
    <w:rsid w:val="00C14026"/>
    <w:rsid w:val="00C14084"/>
    <w:rsid w:val="00C14099"/>
    <w:rsid w:val="00C1415D"/>
    <w:rsid w:val="00C1417E"/>
    <w:rsid w:val="00C141FB"/>
    <w:rsid w:val="00C14206"/>
    <w:rsid w:val="00C142FB"/>
    <w:rsid w:val="00C1434F"/>
    <w:rsid w:val="00C143C6"/>
    <w:rsid w:val="00C14478"/>
    <w:rsid w:val="00C1449F"/>
    <w:rsid w:val="00C144A1"/>
    <w:rsid w:val="00C1451E"/>
    <w:rsid w:val="00C1458A"/>
    <w:rsid w:val="00C1461D"/>
    <w:rsid w:val="00C14713"/>
    <w:rsid w:val="00C14766"/>
    <w:rsid w:val="00C14807"/>
    <w:rsid w:val="00C148B2"/>
    <w:rsid w:val="00C1498C"/>
    <w:rsid w:val="00C149EF"/>
    <w:rsid w:val="00C14AE6"/>
    <w:rsid w:val="00C14B65"/>
    <w:rsid w:val="00C14C4F"/>
    <w:rsid w:val="00C14C71"/>
    <w:rsid w:val="00C14D58"/>
    <w:rsid w:val="00C14ECE"/>
    <w:rsid w:val="00C14F4C"/>
    <w:rsid w:val="00C14F84"/>
    <w:rsid w:val="00C15015"/>
    <w:rsid w:val="00C15071"/>
    <w:rsid w:val="00C152B3"/>
    <w:rsid w:val="00C1534B"/>
    <w:rsid w:val="00C15575"/>
    <w:rsid w:val="00C15576"/>
    <w:rsid w:val="00C1567F"/>
    <w:rsid w:val="00C157AA"/>
    <w:rsid w:val="00C157B8"/>
    <w:rsid w:val="00C157CF"/>
    <w:rsid w:val="00C158A7"/>
    <w:rsid w:val="00C158B8"/>
    <w:rsid w:val="00C158FC"/>
    <w:rsid w:val="00C1591A"/>
    <w:rsid w:val="00C15A2F"/>
    <w:rsid w:val="00C15B17"/>
    <w:rsid w:val="00C15C60"/>
    <w:rsid w:val="00C15C62"/>
    <w:rsid w:val="00C15C85"/>
    <w:rsid w:val="00C15CF1"/>
    <w:rsid w:val="00C15DE2"/>
    <w:rsid w:val="00C15E30"/>
    <w:rsid w:val="00C15ECD"/>
    <w:rsid w:val="00C15EED"/>
    <w:rsid w:val="00C15EF2"/>
    <w:rsid w:val="00C15FBC"/>
    <w:rsid w:val="00C16021"/>
    <w:rsid w:val="00C16038"/>
    <w:rsid w:val="00C1606D"/>
    <w:rsid w:val="00C1617F"/>
    <w:rsid w:val="00C16254"/>
    <w:rsid w:val="00C162F8"/>
    <w:rsid w:val="00C1639C"/>
    <w:rsid w:val="00C16509"/>
    <w:rsid w:val="00C16540"/>
    <w:rsid w:val="00C16563"/>
    <w:rsid w:val="00C165F0"/>
    <w:rsid w:val="00C16634"/>
    <w:rsid w:val="00C1663E"/>
    <w:rsid w:val="00C16666"/>
    <w:rsid w:val="00C16692"/>
    <w:rsid w:val="00C16777"/>
    <w:rsid w:val="00C1686B"/>
    <w:rsid w:val="00C1686C"/>
    <w:rsid w:val="00C168C7"/>
    <w:rsid w:val="00C168D9"/>
    <w:rsid w:val="00C16934"/>
    <w:rsid w:val="00C169E5"/>
    <w:rsid w:val="00C16A13"/>
    <w:rsid w:val="00C16A23"/>
    <w:rsid w:val="00C16B0A"/>
    <w:rsid w:val="00C16B43"/>
    <w:rsid w:val="00C16B5B"/>
    <w:rsid w:val="00C16B72"/>
    <w:rsid w:val="00C16BFD"/>
    <w:rsid w:val="00C16C78"/>
    <w:rsid w:val="00C16CF5"/>
    <w:rsid w:val="00C16DAA"/>
    <w:rsid w:val="00C16DDC"/>
    <w:rsid w:val="00C16DFA"/>
    <w:rsid w:val="00C16E6A"/>
    <w:rsid w:val="00C16F4C"/>
    <w:rsid w:val="00C16F65"/>
    <w:rsid w:val="00C16FA6"/>
    <w:rsid w:val="00C16FD4"/>
    <w:rsid w:val="00C1700F"/>
    <w:rsid w:val="00C17069"/>
    <w:rsid w:val="00C170AC"/>
    <w:rsid w:val="00C170C2"/>
    <w:rsid w:val="00C17114"/>
    <w:rsid w:val="00C1717B"/>
    <w:rsid w:val="00C17281"/>
    <w:rsid w:val="00C172EC"/>
    <w:rsid w:val="00C172F3"/>
    <w:rsid w:val="00C17355"/>
    <w:rsid w:val="00C173C9"/>
    <w:rsid w:val="00C17493"/>
    <w:rsid w:val="00C174AE"/>
    <w:rsid w:val="00C17561"/>
    <w:rsid w:val="00C175AA"/>
    <w:rsid w:val="00C1765F"/>
    <w:rsid w:val="00C176A9"/>
    <w:rsid w:val="00C176BB"/>
    <w:rsid w:val="00C17754"/>
    <w:rsid w:val="00C177D5"/>
    <w:rsid w:val="00C17823"/>
    <w:rsid w:val="00C17835"/>
    <w:rsid w:val="00C17957"/>
    <w:rsid w:val="00C17958"/>
    <w:rsid w:val="00C17B1A"/>
    <w:rsid w:val="00C17C94"/>
    <w:rsid w:val="00C17D8C"/>
    <w:rsid w:val="00C17DA2"/>
    <w:rsid w:val="00C17DD0"/>
    <w:rsid w:val="00C17E65"/>
    <w:rsid w:val="00C17E81"/>
    <w:rsid w:val="00C17ECB"/>
    <w:rsid w:val="00C17FA6"/>
    <w:rsid w:val="00C17FBF"/>
    <w:rsid w:val="00C20055"/>
    <w:rsid w:val="00C20141"/>
    <w:rsid w:val="00C20166"/>
    <w:rsid w:val="00C20234"/>
    <w:rsid w:val="00C20252"/>
    <w:rsid w:val="00C2025B"/>
    <w:rsid w:val="00C202C9"/>
    <w:rsid w:val="00C2041C"/>
    <w:rsid w:val="00C205BA"/>
    <w:rsid w:val="00C205FC"/>
    <w:rsid w:val="00C2063E"/>
    <w:rsid w:val="00C20654"/>
    <w:rsid w:val="00C2072E"/>
    <w:rsid w:val="00C20828"/>
    <w:rsid w:val="00C208C1"/>
    <w:rsid w:val="00C209AC"/>
    <w:rsid w:val="00C20A56"/>
    <w:rsid w:val="00C20AAD"/>
    <w:rsid w:val="00C20C11"/>
    <w:rsid w:val="00C20C30"/>
    <w:rsid w:val="00C20CFC"/>
    <w:rsid w:val="00C20D21"/>
    <w:rsid w:val="00C20E2F"/>
    <w:rsid w:val="00C20E7F"/>
    <w:rsid w:val="00C20F19"/>
    <w:rsid w:val="00C20FCB"/>
    <w:rsid w:val="00C20FD1"/>
    <w:rsid w:val="00C21007"/>
    <w:rsid w:val="00C21059"/>
    <w:rsid w:val="00C21083"/>
    <w:rsid w:val="00C210D4"/>
    <w:rsid w:val="00C2111E"/>
    <w:rsid w:val="00C21129"/>
    <w:rsid w:val="00C21187"/>
    <w:rsid w:val="00C212D5"/>
    <w:rsid w:val="00C21341"/>
    <w:rsid w:val="00C214AE"/>
    <w:rsid w:val="00C216C3"/>
    <w:rsid w:val="00C217F8"/>
    <w:rsid w:val="00C21A6C"/>
    <w:rsid w:val="00C21AB0"/>
    <w:rsid w:val="00C21AC5"/>
    <w:rsid w:val="00C21AF6"/>
    <w:rsid w:val="00C21C52"/>
    <w:rsid w:val="00C21CE2"/>
    <w:rsid w:val="00C21CED"/>
    <w:rsid w:val="00C21DAF"/>
    <w:rsid w:val="00C21E0D"/>
    <w:rsid w:val="00C21E16"/>
    <w:rsid w:val="00C21E41"/>
    <w:rsid w:val="00C21E44"/>
    <w:rsid w:val="00C21E4D"/>
    <w:rsid w:val="00C21E9D"/>
    <w:rsid w:val="00C21ECF"/>
    <w:rsid w:val="00C21ED4"/>
    <w:rsid w:val="00C22073"/>
    <w:rsid w:val="00C220E2"/>
    <w:rsid w:val="00C220F5"/>
    <w:rsid w:val="00C22127"/>
    <w:rsid w:val="00C2216D"/>
    <w:rsid w:val="00C22266"/>
    <w:rsid w:val="00C22407"/>
    <w:rsid w:val="00C224D6"/>
    <w:rsid w:val="00C224EF"/>
    <w:rsid w:val="00C2252D"/>
    <w:rsid w:val="00C22539"/>
    <w:rsid w:val="00C22576"/>
    <w:rsid w:val="00C22597"/>
    <w:rsid w:val="00C226A4"/>
    <w:rsid w:val="00C226E6"/>
    <w:rsid w:val="00C2282E"/>
    <w:rsid w:val="00C228E4"/>
    <w:rsid w:val="00C228E8"/>
    <w:rsid w:val="00C228FB"/>
    <w:rsid w:val="00C2291A"/>
    <w:rsid w:val="00C22985"/>
    <w:rsid w:val="00C229E7"/>
    <w:rsid w:val="00C22A2C"/>
    <w:rsid w:val="00C22A39"/>
    <w:rsid w:val="00C22ACF"/>
    <w:rsid w:val="00C22CA2"/>
    <w:rsid w:val="00C22D0C"/>
    <w:rsid w:val="00C22DEB"/>
    <w:rsid w:val="00C22E31"/>
    <w:rsid w:val="00C22ECC"/>
    <w:rsid w:val="00C22F95"/>
    <w:rsid w:val="00C23016"/>
    <w:rsid w:val="00C23071"/>
    <w:rsid w:val="00C230C6"/>
    <w:rsid w:val="00C230D9"/>
    <w:rsid w:val="00C23193"/>
    <w:rsid w:val="00C2322F"/>
    <w:rsid w:val="00C23330"/>
    <w:rsid w:val="00C23452"/>
    <w:rsid w:val="00C234A4"/>
    <w:rsid w:val="00C234FB"/>
    <w:rsid w:val="00C23529"/>
    <w:rsid w:val="00C235C8"/>
    <w:rsid w:val="00C2368A"/>
    <w:rsid w:val="00C236D4"/>
    <w:rsid w:val="00C237B1"/>
    <w:rsid w:val="00C237BC"/>
    <w:rsid w:val="00C23870"/>
    <w:rsid w:val="00C2389C"/>
    <w:rsid w:val="00C238F7"/>
    <w:rsid w:val="00C23954"/>
    <w:rsid w:val="00C2396A"/>
    <w:rsid w:val="00C23982"/>
    <w:rsid w:val="00C2399B"/>
    <w:rsid w:val="00C239B9"/>
    <w:rsid w:val="00C23A27"/>
    <w:rsid w:val="00C23A80"/>
    <w:rsid w:val="00C23B44"/>
    <w:rsid w:val="00C23BB2"/>
    <w:rsid w:val="00C23C15"/>
    <w:rsid w:val="00C23C21"/>
    <w:rsid w:val="00C23C48"/>
    <w:rsid w:val="00C23CC3"/>
    <w:rsid w:val="00C23D9B"/>
    <w:rsid w:val="00C23EAD"/>
    <w:rsid w:val="00C2411E"/>
    <w:rsid w:val="00C241CA"/>
    <w:rsid w:val="00C242A2"/>
    <w:rsid w:val="00C2451B"/>
    <w:rsid w:val="00C24579"/>
    <w:rsid w:val="00C245CB"/>
    <w:rsid w:val="00C24605"/>
    <w:rsid w:val="00C24634"/>
    <w:rsid w:val="00C2463A"/>
    <w:rsid w:val="00C246EE"/>
    <w:rsid w:val="00C246FB"/>
    <w:rsid w:val="00C24753"/>
    <w:rsid w:val="00C24766"/>
    <w:rsid w:val="00C247C1"/>
    <w:rsid w:val="00C247DB"/>
    <w:rsid w:val="00C2486A"/>
    <w:rsid w:val="00C24872"/>
    <w:rsid w:val="00C24894"/>
    <w:rsid w:val="00C24916"/>
    <w:rsid w:val="00C24919"/>
    <w:rsid w:val="00C2494A"/>
    <w:rsid w:val="00C24990"/>
    <w:rsid w:val="00C249D4"/>
    <w:rsid w:val="00C24A06"/>
    <w:rsid w:val="00C24CCC"/>
    <w:rsid w:val="00C24D43"/>
    <w:rsid w:val="00C24DA1"/>
    <w:rsid w:val="00C24DD9"/>
    <w:rsid w:val="00C24E53"/>
    <w:rsid w:val="00C24E71"/>
    <w:rsid w:val="00C24F18"/>
    <w:rsid w:val="00C24FE7"/>
    <w:rsid w:val="00C2505C"/>
    <w:rsid w:val="00C25088"/>
    <w:rsid w:val="00C250B3"/>
    <w:rsid w:val="00C250CD"/>
    <w:rsid w:val="00C25268"/>
    <w:rsid w:val="00C252C0"/>
    <w:rsid w:val="00C252DF"/>
    <w:rsid w:val="00C2534D"/>
    <w:rsid w:val="00C253EB"/>
    <w:rsid w:val="00C253F1"/>
    <w:rsid w:val="00C25425"/>
    <w:rsid w:val="00C25634"/>
    <w:rsid w:val="00C2569C"/>
    <w:rsid w:val="00C256D1"/>
    <w:rsid w:val="00C256DD"/>
    <w:rsid w:val="00C25752"/>
    <w:rsid w:val="00C25775"/>
    <w:rsid w:val="00C257AA"/>
    <w:rsid w:val="00C257B2"/>
    <w:rsid w:val="00C257D6"/>
    <w:rsid w:val="00C25820"/>
    <w:rsid w:val="00C258A9"/>
    <w:rsid w:val="00C258D8"/>
    <w:rsid w:val="00C2598B"/>
    <w:rsid w:val="00C25990"/>
    <w:rsid w:val="00C259CA"/>
    <w:rsid w:val="00C25A55"/>
    <w:rsid w:val="00C25BB9"/>
    <w:rsid w:val="00C25BF2"/>
    <w:rsid w:val="00C25C51"/>
    <w:rsid w:val="00C25C89"/>
    <w:rsid w:val="00C25C8C"/>
    <w:rsid w:val="00C25DE2"/>
    <w:rsid w:val="00C25DED"/>
    <w:rsid w:val="00C25E19"/>
    <w:rsid w:val="00C25E23"/>
    <w:rsid w:val="00C25ECA"/>
    <w:rsid w:val="00C25F0F"/>
    <w:rsid w:val="00C25F23"/>
    <w:rsid w:val="00C25F42"/>
    <w:rsid w:val="00C25F60"/>
    <w:rsid w:val="00C26072"/>
    <w:rsid w:val="00C26095"/>
    <w:rsid w:val="00C260F7"/>
    <w:rsid w:val="00C2611F"/>
    <w:rsid w:val="00C2625D"/>
    <w:rsid w:val="00C262D3"/>
    <w:rsid w:val="00C262EE"/>
    <w:rsid w:val="00C2647A"/>
    <w:rsid w:val="00C264CB"/>
    <w:rsid w:val="00C2651D"/>
    <w:rsid w:val="00C26752"/>
    <w:rsid w:val="00C26755"/>
    <w:rsid w:val="00C267D5"/>
    <w:rsid w:val="00C267E5"/>
    <w:rsid w:val="00C26836"/>
    <w:rsid w:val="00C26849"/>
    <w:rsid w:val="00C2686A"/>
    <w:rsid w:val="00C2689E"/>
    <w:rsid w:val="00C268CD"/>
    <w:rsid w:val="00C269E3"/>
    <w:rsid w:val="00C26A10"/>
    <w:rsid w:val="00C26A9C"/>
    <w:rsid w:val="00C26B43"/>
    <w:rsid w:val="00C26B5F"/>
    <w:rsid w:val="00C26B8B"/>
    <w:rsid w:val="00C26C07"/>
    <w:rsid w:val="00C26C4B"/>
    <w:rsid w:val="00C26CEB"/>
    <w:rsid w:val="00C26D74"/>
    <w:rsid w:val="00C26F39"/>
    <w:rsid w:val="00C26F70"/>
    <w:rsid w:val="00C26FA5"/>
    <w:rsid w:val="00C26FDB"/>
    <w:rsid w:val="00C26FEB"/>
    <w:rsid w:val="00C27051"/>
    <w:rsid w:val="00C271C2"/>
    <w:rsid w:val="00C27303"/>
    <w:rsid w:val="00C273E4"/>
    <w:rsid w:val="00C27421"/>
    <w:rsid w:val="00C2748D"/>
    <w:rsid w:val="00C27514"/>
    <w:rsid w:val="00C27525"/>
    <w:rsid w:val="00C2756D"/>
    <w:rsid w:val="00C27590"/>
    <w:rsid w:val="00C27599"/>
    <w:rsid w:val="00C275AE"/>
    <w:rsid w:val="00C276E8"/>
    <w:rsid w:val="00C27782"/>
    <w:rsid w:val="00C277CF"/>
    <w:rsid w:val="00C27855"/>
    <w:rsid w:val="00C2785F"/>
    <w:rsid w:val="00C278A8"/>
    <w:rsid w:val="00C27910"/>
    <w:rsid w:val="00C279A6"/>
    <w:rsid w:val="00C27AA3"/>
    <w:rsid w:val="00C27AB5"/>
    <w:rsid w:val="00C27B0A"/>
    <w:rsid w:val="00C27BA5"/>
    <w:rsid w:val="00C27C1D"/>
    <w:rsid w:val="00C27C9D"/>
    <w:rsid w:val="00C27CA3"/>
    <w:rsid w:val="00C27CD2"/>
    <w:rsid w:val="00C27D6C"/>
    <w:rsid w:val="00C27DDA"/>
    <w:rsid w:val="00C27EE6"/>
    <w:rsid w:val="00C27FE1"/>
    <w:rsid w:val="00C3018A"/>
    <w:rsid w:val="00C3018D"/>
    <w:rsid w:val="00C3019C"/>
    <w:rsid w:val="00C3029A"/>
    <w:rsid w:val="00C302B0"/>
    <w:rsid w:val="00C302F3"/>
    <w:rsid w:val="00C30328"/>
    <w:rsid w:val="00C303D3"/>
    <w:rsid w:val="00C3047B"/>
    <w:rsid w:val="00C304BC"/>
    <w:rsid w:val="00C304FD"/>
    <w:rsid w:val="00C3055B"/>
    <w:rsid w:val="00C30591"/>
    <w:rsid w:val="00C305CA"/>
    <w:rsid w:val="00C305F4"/>
    <w:rsid w:val="00C3068C"/>
    <w:rsid w:val="00C306D9"/>
    <w:rsid w:val="00C3081A"/>
    <w:rsid w:val="00C30889"/>
    <w:rsid w:val="00C308B9"/>
    <w:rsid w:val="00C308ED"/>
    <w:rsid w:val="00C30A2C"/>
    <w:rsid w:val="00C30A52"/>
    <w:rsid w:val="00C30A89"/>
    <w:rsid w:val="00C30AB7"/>
    <w:rsid w:val="00C30B0C"/>
    <w:rsid w:val="00C30B74"/>
    <w:rsid w:val="00C30CEB"/>
    <w:rsid w:val="00C30E52"/>
    <w:rsid w:val="00C30EED"/>
    <w:rsid w:val="00C30F46"/>
    <w:rsid w:val="00C30F89"/>
    <w:rsid w:val="00C3103B"/>
    <w:rsid w:val="00C310F6"/>
    <w:rsid w:val="00C3114E"/>
    <w:rsid w:val="00C313EB"/>
    <w:rsid w:val="00C3144B"/>
    <w:rsid w:val="00C314C5"/>
    <w:rsid w:val="00C31512"/>
    <w:rsid w:val="00C31520"/>
    <w:rsid w:val="00C3152B"/>
    <w:rsid w:val="00C315C0"/>
    <w:rsid w:val="00C31759"/>
    <w:rsid w:val="00C31777"/>
    <w:rsid w:val="00C3180A"/>
    <w:rsid w:val="00C31922"/>
    <w:rsid w:val="00C31A4E"/>
    <w:rsid w:val="00C31AAD"/>
    <w:rsid w:val="00C31B3D"/>
    <w:rsid w:val="00C31B75"/>
    <w:rsid w:val="00C31BC7"/>
    <w:rsid w:val="00C31BDE"/>
    <w:rsid w:val="00C31C16"/>
    <w:rsid w:val="00C31C7D"/>
    <w:rsid w:val="00C31D65"/>
    <w:rsid w:val="00C31DF5"/>
    <w:rsid w:val="00C31E19"/>
    <w:rsid w:val="00C31EA7"/>
    <w:rsid w:val="00C31EAF"/>
    <w:rsid w:val="00C31EC4"/>
    <w:rsid w:val="00C31FA0"/>
    <w:rsid w:val="00C32003"/>
    <w:rsid w:val="00C32024"/>
    <w:rsid w:val="00C32085"/>
    <w:rsid w:val="00C320A8"/>
    <w:rsid w:val="00C32286"/>
    <w:rsid w:val="00C322B2"/>
    <w:rsid w:val="00C32327"/>
    <w:rsid w:val="00C32361"/>
    <w:rsid w:val="00C3247E"/>
    <w:rsid w:val="00C324B5"/>
    <w:rsid w:val="00C3250B"/>
    <w:rsid w:val="00C32607"/>
    <w:rsid w:val="00C326C1"/>
    <w:rsid w:val="00C327A4"/>
    <w:rsid w:val="00C32859"/>
    <w:rsid w:val="00C328EE"/>
    <w:rsid w:val="00C32947"/>
    <w:rsid w:val="00C329B3"/>
    <w:rsid w:val="00C329FA"/>
    <w:rsid w:val="00C32AAB"/>
    <w:rsid w:val="00C32B45"/>
    <w:rsid w:val="00C32B64"/>
    <w:rsid w:val="00C32C4A"/>
    <w:rsid w:val="00C32CA4"/>
    <w:rsid w:val="00C32D21"/>
    <w:rsid w:val="00C32D47"/>
    <w:rsid w:val="00C32DB8"/>
    <w:rsid w:val="00C32DE9"/>
    <w:rsid w:val="00C32F5E"/>
    <w:rsid w:val="00C32FC0"/>
    <w:rsid w:val="00C33169"/>
    <w:rsid w:val="00C332E8"/>
    <w:rsid w:val="00C332F0"/>
    <w:rsid w:val="00C332F1"/>
    <w:rsid w:val="00C33381"/>
    <w:rsid w:val="00C333CF"/>
    <w:rsid w:val="00C333DD"/>
    <w:rsid w:val="00C3355A"/>
    <w:rsid w:val="00C3360D"/>
    <w:rsid w:val="00C33615"/>
    <w:rsid w:val="00C3389B"/>
    <w:rsid w:val="00C33937"/>
    <w:rsid w:val="00C339CC"/>
    <w:rsid w:val="00C339E7"/>
    <w:rsid w:val="00C33A10"/>
    <w:rsid w:val="00C33AFD"/>
    <w:rsid w:val="00C33CA9"/>
    <w:rsid w:val="00C33CC3"/>
    <w:rsid w:val="00C33CF4"/>
    <w:rsid w:val="00C33E02"/>
    <w:rsid w:val="00C33E6A"/>
    <w:rsid w:val="00C33E7E"/>
    <w:rsid w:val="00C33E9D"/>
    <w:rsid w:val="00C33F45"/>
    <w:rsid w:val="00C33F9F"/>
    <w:rsid w:val="00C34001"/>
    <w:rsid w:val="00C3402B"/>
    <w:rsid w:val="00C341BC"/>
    <w:rsid w:val="00C34263"/>
    <w:rsid w:val="00C342AD"/>
    <w:rsid w:val="00C3451C"/>
    <w:rsid w:val="00C345E8"/>
    <w:rsid w:val="00C3465A"/>
    <w:rsid w:val="00C3466E"/>
    <w:rsid w:val="00C34673"/>
    <w:rsid w:val="00C3473A"/>
    <w:rsid w:val="00C347DE"/>
    <w:rsid w:val="00C347F0"/>
    <w:rsid w:val="00C347F5"/>
    <w:rsid w:val="00C3485D"/>
    <w:rsid w:val="00C34880"/>
    <w:rsid w:val="00C348CE"/>
    <w:rsid w:val="00C34A56"/>
    <w:rsid w:val="00C34A93"/>
    <w:rsid w:val="00C34ACA"/>
    <w:rsid w:val="00C34ADC"/>
    <w:rsid w:val="00C34AFB"/>
    <w:rsid w:val="00C34B8A"/>
    <w:rsid w:val="00C34C31"/>
    <w:rsid w:val="00C34D83"/>
    <w:rsid w:val="00C34D87"/>
    <w:rsid w:val="00C34DA1"/>
    <w:rsid w:val="00C34DAC"/>
    <w:rsid w:val="00C34DF1"/>
    <w:rsid w:val="00C34E26"/>
    <w:rsid w:val="00C34EF8"/>
    <w:rsid w:val="00C34F19"/>
    <w:rsid w:val="00C34F5A"/>
    <w:rsid w:val="00C35052"/>
    <w:rsid w:val="00C3515B"/>
    <w:rsid w:val="00C3523B"/>
    <w:rsid w:val="00C352BF"/>
    <w:rsid w:val="00C352CE"/>
    <w:rsid w:val="00C352FC"/>
    <w:rsid w:val="00C35303"/>
    <w:rsid w:val="00C35423"/>
    <w:rsid w:val="00C354EB"/>
    <w:rsid w:val="00C35599"/>
    <w:rsid w:val="00C355C3"/>
    <w:rsid w:val="00C3565D"/>
    <w:rsid w:val="00C3571F"/>
    <w:rsid w:val="00C3576D"/>
    <w:rsid w:val="00C357A5"/>
    <w:rsid w:val="00C357C1"/>
    <w:rsid w:val="00C357CC"/>
    <w:rsid w:val="00C357FC"/>
    <w:rsid w:val="00C35867"/>
    <w:rsid w:val="00C358F4"/>
    <w:rsid w:val="00C35903"/>
    <w:rsid w:val="00C359FA"/>
    <w:rsid w:val="00C35A1D"/>
    <w:rsid w:val="00C35A29"/>
    <w:rsid w:val="00C35A84"/>
    <w:rsid w:val="00C35A8E"/>
    <w:rsid w:val="00C35A9A"/>
    <w:rsid w:val="00C35ACF"/>
    <w:rsid w:val="00C35B73"/>
    <w:rsid w:val="00C35B8D"/>
    <w:rsid w:val="00C35C1E"/>
    <w:rsid w:val="00C35C8D"/>
    <w:rsid w:val="00C35C95"/>
    <w:rsid w:val="00C35CC8"/>
    <w:rsid w:val="00C35FCA"/>
    <w:rsid w:val="00C36068"/>
    <w:rsid w:val="00C36284"/>
    <w:rsid w:val="00C3647F"/>
    <w:rsid w:val="00C364D1"/>
    <w:rsid w:val="00C364F5"/>
    <w:rsid w:val="00C36560"/>
    <w:rsid w:val="00C3660B"/>
    <w:rsid w:val="00C36690"/>
    <w:rsid w:val="00C3683C"/>
    <w:rsid w:val="00C3694B"/>
    <w:rsid w:val="00C3695C"/>
    <w:rsid w:val="00C36999"/>
    <w:rsid w:val="00C369F7"/>
    <w:rsid w:val="00C36A31"/>
    <w:rsid w:val="00C36A39"/>
    <w:rsid w:val="00C36A4C"/>
    <w:rsid w:val="00C36A5A"/>
    <w:rsid w:val="00C36B81"/>
    <w:rsid w:val="00C36BE0"/>
    <w:rsid w:val="00C36C1E"/>
    <w:rsid w:val="00C36C27"/>
    <w:rsid w:val="00C36D1B"/>
    <w:rsid w:val="00C36D24"/>
    <w:rsid w:val="00C36D4D"/>
    <w:rsid w:val="00C36DD0"/>
    <w:rsid w:val="00C36DF0"/>
    <w:rsid w:val="00C36E60"/>
    <w:rsid w:val="00C36ED3"/>
    <w:rsid w:val="00C36F5C"/>
    <w:rsid w:val="00C36FA3"/>
    <w:rsid w:val="00C37089"/>
    <w:rsid w:val="00C370EB"/>
    <w:rsid w:val="00C37111"/>
    <w:rsid w:val="00C371DE"/>
    <w:rsid w:val="00C37216"/>
    <w:rsid w:val="00C3722B"/>
    <w:rsid w:val="00C3723E"/>
    <w:rsid w:val="00C372AF"/>
    <w:rsid w:val="00C37308"/>
    <w:rsid w:val="00C3741A"/>
    <w:rsid w:val="00C374AA"/>
    <w:rsid w:val="00C374C4"/>
    <w:rsid w:val="00C375F2"/>
    <w:rsid w:val="00C375F4"/>
    <w:rsid w:val="00C37600"/>
    <w:rsid w:val="00C376A3"/>
    <w:rsid w:val="00C376A6"/>
    <w:rsid w:val="00C376DC"/>
    <w:rsid w:val="00C376ED"/>
    <w:rsid w:val="00C377BC"/>
    <w:rsid w:val="00C377D6"/>
    <w:rsid w:val="00C37937"/>
    <w:rsid w:val="00C37972"/>
    <w:rsid w:val="00C379CC"/>
    <w:rsid w:val="00C379D7"/>
    <w:rsid w:val="00C37AFB"/>
    <w:rsid w:val="00C37B47"/>
    <w:rsid w:val="00C37BD2"/>
    <w:rsid w:val="00C37C50"/>
    <w:rsid w:val="00C37C88"/>
    <w:rsid w:val="00C37CD6"/>
    <w:rsid w:val="00C37D22"/>
    <w:rsid w:val="00C37D61"/>
    <w:rsid w:val="00C37D8D"/>
    <w:rsid w:val="00C37DB0"/>
    <w:rsid w:val="00C37E3A"/>
    <w:rsid w:val="00C37E4A"/>
    <w:rsid w:val="00C37E6D"/>
    <w:rsid w:val="00C37E83"/>
    <w:rsid w:val="00C40007"/>
    <w:rsid w:val="00C40055"/>
    <w:rsid w:val="00C4011E"/>
    <w:rsid w:val="00C4015B"/>
    <w:rsid w:val="00C4016A"/>
    <w:rsid w:val="00C40229"/>
    <w:rsid w:val="00C402AC"/>
    <w:rsid w:val="00C402C1"/>
    <w:rsid w:val="00C402D7"/>
    <w:rsid w:val="00C402F6"/>
    <w:rsid w:val="00C403A9"/>
    <w:rsid w:val="00C403BD"/>
    <w:rsid w:val="00C403CE"/>
    <w:rsid w:val="00C40420"/>
    <w:rsid w:val="00C4047A"/>
    <w:rsid w:val="00C406A8"/>
    <w:rsid w:val="00C406D6"/>
    <w:rsid w:val="00C40779"/>
    <w:rsid w:val="00C40807"/>
    <w:rsid w:val="00C4084A"/>
    <w:rsid w:val="00C408B4"/>
    <w:rsid w:val="00C4090D"/>
    <w:rsid w:val="00C4092D"/>
    <w:rsid w:val="00C40944"/>
    <w:rsid w:val="00C409EB"/>
    <w:rsid w:val="00C40A3E"/>
    <w:rsid w:val="00C40A88"/>
    <w:rsid w:val="00C40A91"/>
    <w:rsid w:val="00C40AF3"/>
    <w:rsid w:val="00C40BE1"/>
    <w:rsid w:val="00C40BF6"/>
    <w:rsid w:val="00C40C6E"/>
    <w:rsid w:val="00C40D44"/>
    <w:rsid w:val="00C40D5A"/>
    <w:rsid w:val="00C40D5F"/>
    <w:rsid w:val="00C40D8E"/>
    <w:rsid w:val="00C40DA7"/>
    <w:rsid w:val="00C40F7E"/>
    <w:rsid w:val="00C40FD4"/>
    <w:rsid w:val="00C41045"/>
    <w:rsid w:val="00C4107A"/>
    <w:rsid w:val="00C4108D"/>
    <w:rsid w:val="00C410F6"/>
    <w:rsid w:val="00C41202"/>
    <w:rsid w:val="00C41219"/>
    <w:rsid w:val="00C412E1"/>
    <w:rsid w:val="00C4133E"/>
    <w:rsid w:val="00C41458"/>
    <w:rsid w:val="00C4147A"/>
    <w:rsid w:val="00C415B1"/>
    <w:rsid w:val="00C415CA"/>
    <w:rsid w:val="00C41699"/>
    <w:rsid w:val="00C416EB"/>
    <w:rsid w:val="00C416F8"/>
    <w:rsid w:val="00C4179E"/>
    <w:rsid w:val="00C417B2"/>
    <w:rsid w:val="00C41821"/>
    <w:rsid w:val="00C4186F"/>
    <w:rsid w:val="00C4187F"/>
    <w:rsid w:val="00C418A2"/>
    <w:rsid w:val="00C418A3"/>
    <w:rsid w:val="00C41AC5"/>
    <w:rsid w:val="00C41ADB"/>
    <w:rsid w:val="00C41BB5"/>
    <w:rsid w:val="00C41CF3"/>
    <w:rsid w:val="00C41D6D"/>
    <w:rsid w:val="00C41DD8"/>
    <w:rsid w:val="00C41EB1"/>
    <w:rsid w:val="00C4205A"/>
    <w:rsid w:val="00C4208D"/>
    <w:rsid w:val="00C420CC"/>
    <w:rsid w:val="00C42162"/>
    <w:rsid w:val="00C42210"/>
    <w:rsid w:val="00C4224C"/>
    <w:rsid w:val="00C42271"/>
    <w:rsid w:val="00C423BC"/>
    <w:rsid w:val="00C42403"/>
    <w:rsid w:val="00C4248D"/>
    <w:rsid w:val="00C424D2"/>
    <w:rsid w:val="00C4255A"/>
    <w:rsid w:val="00C42584"/>
    <w:rsid w:val="00C425F7"/>
    <w:rsid w:val="00C42607"/>
    <w:rsid w:val="00C42714"/>
    <w:rsid w:val="00C4275F"/>
    <w:rsid w:val="00C4278A"/>
    <w:rsid w:val="00C427B7"/>
    <w:rsid w:val="00C427DD"/>
    <w:rsid w:val="00C42810"/>
    <w:rsid w:val="00C4282A"/>
    <w:rsid w:val="00C4283A"/>
    <w:rsid w:val="00C429A6"/>
    <w:rsid w:val="00C42AF5"/>
    <w:rsid w:val="00C42BC5"/>
    <w:rsid w:val="00C42E59"/>
    <w:rsid w:val="00C42ED3"/>
    <w:rsid w:val="00C42F3E"/>
    <w:rsid w:val="00C42FA2"/>
    <w:rsid w:val="00C430AE"/>
    <w:rsid w:val="00C430E5"/>
    <w:rsid w:val="00C4322D"/>
    <w:rsid w:val="00C4325F"/>
    <w:rsid w:val="00C432A1"/>
    <w:rsid w:val="00C432BE"/>
    <w:rsid w:val="00C432BF"/>
    <w:rsid w:val="00C43337"/>
    <w:rsid w:val="00C433F4"/>
    <w:rsid w:val="00C433FA"/>
    <w:rsid w:val="00C43412"/>
    <w:rsid w:val="00C43431"/>
    <w:rsid w:val="00C4347F"/>
    <w:rsid w:val="00C434CB"/>
    <w:rsid w:val="00C43505"/>
    <w:rsid w:val="00C4357A"/>
    <w:rsid w:val="00C43702"/>
    <w:rsid w:val="00C437B3"/>
    <w:rsid w:val="00C438A6"/>
    <w:rsid w:val="00C43AE3"/>
    <w:rsid w:val="00C43B2D"/>
    <w:rsid w:val="00C43B7F"/>
    <w:rsid w:val="00C43C67"/>
    <w:rsid w:val="00C43CB2"/>
    <w:rsid w:val="00C43CEE"/>
    <w:rsid w:val="00C43D5F"/>
    <w:rsid w:val="00C43D9B"/>
    <w:rsid w:val="00C43DA3"/>
    <w:rsid w:val="00C43DDF"/>
    <w:rsid w:val="00C43E4F"/>
    <w:rsid w:val="00C43E69"/>
    <w:rsid w:val="00C43E87"/>
    <w:rsid w:val="00C44129"/>
    <w:rsid w:val="00C441C8"/>
    <w:rsid w:val="00C441DE"/>
    <w:rsid w:val="00C44296"/>
    <w:rsid w:val="00C44320"/>
    <w:rsid w:val="00C44393"/>
    <w:rsid w:val="00C443E0"/>
    <w:rsid w:val="00C4443F"/>
    <w:rsid w:val="00C4445F"/>
    <w:rsid w:val="00C4446B"/>
    <w:rsid w:val="00C44585"/>
    <w:rsid w:val="00C445AA"/>
    <w:rsid w:val="00C445E7"/>
    <w:rsid w:val="00C44636"/>
    <w:rsid w:val="00C44645"/>
    <w:rsid w:val="00C44659"/>
    <w:rsid w:val="00C44725"/>
    <w:rsid w:val="00C44796"/>
    <w:rsid w:val="00C4480B"/>
    <w:rsid w:val="00C44A0F"/>
    <w:rsid w:val="00C44A57"/>
    <w:rsid w:val="00C44A75"/>
    <w:rsid w:val="00C44C71"/>
    <w:rsid w:val="00C44DA1"/>
    <w:rsid w:val="00C44E9D"/>
    <w:rsid w:val="00C44EB1"/>
    <w:rsid w:val="00C44F42"/>
    <w:rsid w:val="00C44F9E"/>
    <w:rsid w:val="00C44FAE"/>
    <w:rsid w:val="00C44FBA"/>
    <w:rsid w:val="00C45122"/>
    <w:rsid w:val="00C4512B"/>
    <w:rsid w:val="00C451AF"/>
    <w:rsid w:val="00C45378"/>
    <w:rsid w:val="00C453A4"/>
    <w:rsid w:val="00C45440"/>
    <w:rsid w:val="00C454BD"/>
    <w:rsid w:val="00C454EE"/>
    <w:rsid w:val="00C45586"/>
    <w:rsid w:val="00C45735"/>
    <w:rsid w:val="00C45794"/>
    <w:rsid w:val="00C457D9"/>
    <w:rsid w:val="00C45896"/>
    <w:rsid w:val="00C45987"/>
    <w:rsid w:val="00C459EC"/>
    <w:rsid w:val="00C45A03"/>
    <w:rsid w:val="00C45A06"/>
    <w:rsid w:val="00C45A11"/>
    <w:rsid w:val="00C45A5F"/>
    <w:rsid w:val="00C45AE2"/>
    <w:rsid w:val="00C45B0E"/>
    <w:rsid w:val="00C45B61"/>
    <w:rsid w:val="00C45BC9"/>
    <w:rsid w:val="00C45D9A"/>
    <w:rsid w:val="00C45D9B"/>
    <w:rsid w:val="00C45DDF"/>
    <w:rsid w:val="00C45DE2"/>
    <w:rsid w:val="00C45DE3"/>
    <w:rsid w:val="00C45E1E"/>
    <w:rsid w:val="00C45E4F"/>
    <w:rsid w:val="00C45E91"/>
    <w:rsid w:val="00C45FD5"/>
    <w:rsid w:val="00C46035"/>
    <w:rsid w:val="00C461EC"/>
    <w:rsid w:val="00C461F7"/>
    <w:rsid w:val="00C46220"/>
    <w:rsid w:val="00C4622B"/>
    <w:rsid w:val="00C462AF"/>
    <w:rsid w:val="00C46360"/>
    <w:rsid w:val="00C46593"/>
    <w:rsid w:val="00C465BA"/>
    <w:rsid w:val="00C465D5"/>
    <w:rsid w:val="00C4662C"/>
    <w:rsid w:val="00C46646"/>
    <w:rsid w:val="00C466BB"/>
    <w:rsid w:val="00C4671B"/>
    <w:rsid w:val="00C46728"/>
    <w:rsid w:val="00C46788"/>
    <w:rsid w:val="00C467E3"/>
    <w:rsid w:val="00C4684D"/>
    <w:rsid w:val="00C4687B"/>
    <w:rsid w:val="00C4699B"/>
    <w:rsid w:val="00C4699F"/>
    <w:rsid w:val="00C46A40"/>
    <w:rsid w:val="00C46A54"/>
    <w:rsid w:val="00C46A94"/>
    <w:rsid w:val="00C46B06"/>
    <w:rsid w:val="00C46B70"/>
    <w:rsid w:val="00C46B73"/>
    <w:rsid w:val="00C46BA4"/>
    <w:rsid w:val="00C46C31"/>
    <w:rsid w:val="00C46C72"/>
    <w:rsid w:val="00C46CC1"/>
    <w:rsid w:val="00C46D10"/>
    <w:rsid w:val="00C46D22"/>
    <w:rsid w:val="00C46D69"/>
    <w:rsid w:val="00C46D95"/>
    <w:rsid w:val="00C46E1F"/>
    <w:rsid w:val="00C46F29"/>
    <w:rsid w:val="00C46F4A"/>
    <w:rsid w:val="00C46F5D"/>
    <w:rsid w:val="00C46FB6"/>
    <w:rsid w:val="00C46FF3"/>
    <w:rsid w:val="00C4711D"/>
    <w:rsid w:val="00C472C1"/>
    <w:rsid w:val="00C47348"/>
    <w:rsid w:val="00C47381"/>
    <w:rsid w:val="00C47413"/>
    <w:rsid w:val="00C47447"/>
    <w:rsid w:val="00C4747D"/>
    <w:rsid w:val="00C47501"/>
    <w:rsid w:val="00C47521"/>
    <w:rsid w:val="00C476B1"/>
    <w:rsid w:val="00C476B6"/>
    <w:rsid w:val="00C4777A"/>
    <w:rsid w:val="00C477A1"/>
    <w:rsid w:val="00C477F3"/>
    <w:rsid w:val="00C47848"/>
    <w:rsid w:val="00C4786C"/>
    <w:rsid w:val="00C4791D"/>
    <w:rsid w:val="00C479A7"/>
    <w:rsid w:val="00C47AAB"/>
    <w:rsid w:val="00C47BAC"/>
    <w:rsid w:val="00C47BCA"/>
    <w:rsid w:val="00C47C17"/>
    <w:rsid w:val="00C47EA5"/>
    <w:rsid w:val="00C47ED3"/>
    <w:rsid w:val="00C47F04"/>
    <w:rsid w:val="00C47F7E"/>
    <w:rsid w:val="00C47FB1"/>
    <w:rsid w:val="00C5003F"/>
    <w:rsid w:val="00C5005E"/>
    <w:rsid w:val="00C5008A"/>
    <w:rsid w:val="00C50144"/>
    <w:rsid w:val="00C501E8"/>
    <w:rsid w:val="00C5023F"/>
    <w:rsid w:val="00C50423"/>
    <w:rsid w:val="00C50553"/>
    <w:rsid w:val="00C50569"/>
    <w:rsid w:val="00C506ED"/>
    <w:rsid w:val="00C50A89"/>
    <w:rsid w:val="00C50A99"/>
    <w:rsid w:val="00C50B25"/>
    <w:rsid w:val="00C50B36"/>
    <w:rsid w:val="00C50C6B"/>
    <w:rsid w:val="00C50D25"/>
    <w:rsid w:val="00C50D3F"/>
    <w:rsid w:val="00C50DC6"/>
    <w:rsid w:val="00C50DCA"/>
    <w:rsid w:val="00C50EC1"/>
    <w:rsid w:val="00C50EE4"/>
    <w:rsid w:val="00C50F09"/>
    <w:rsid w:val="00C50F3C"/>
    <w:rsid w:val="00C50F90"/>
    <w:rsid w:val="00C510CE"/>
    <w:rsid w:val="00C5119A"/>
    <w:rsid w:val="00C511AA"/>
    <w:rsid w:val="00C51254"/>
    <w:rsid w:val="00C5131E"/>
    <w:rsid w:val="00C51335"/>
    <w:rsid w:val="00C51398"/>
    <w:rsid w:val="00C5142F"/>
    <w:rsid w:val="00C51442"/>
    <w:rsid w:val="00C5149B"/>
    <w:rsid w:val="00C514A7"/>
    <w:rsid w:val="00C514DC"/>
    <w:rsid w:val="00C51534"/>
    <w:rsid w:val="00C51548"/>
    <w:rsid w:val="00C51681"/>
    <w:rsid w:val="00C51749"/>
    <w:rsid w:val="00C51758"/>
    <w:rsid w:val="00C5186C"/>
    <w:rsid w:val="00C51999"/>
    <w:rsid w:val="00C51A57"/>
    <w:rsid w:val="00C51BC5"/>
    <w:rsid w:val="00C51CBB"/>
    <w:rsid w:val="00C51CCA"/>
    <w:rsid w:val="00C51E15"/>
    <w:rsid w:val="00C51E27"/>
    <w:rsid w:val="00C51E84"/>
    <w:rsid w:val="00C51EE8"/>
    <w:rsid w:val="00C51F46"/>
    <w:rsid w:val="00C51F4C"/>
    <w:rsid w:val="00C51FD2"/>
    <w:rsid w:val="00C520B1"/>
    <w:rsid w:val="00C5216A"/>
    <w:rsid w:val="00C52221"/>
    <w:rsid w:val="00C52269"/>
    <w:rsid w:val="00C5227A"/>
    <w:rsid w:val="00C52292"/>
    <w:rsid w:val="00C52294"/>
    <w:rsid w:val="00C522F1"/>
    <w:rsid w:val="00C52380"/>
    <w:rsid w:val="00C5238E"/>
    <w:rsid w:val="00C52469"/>
    <w:rsid w:val="00C525AD"/>
    <w:rsid w:val="00C52676"/>
    <w:rsid w:val="00C526CA"/>
    <w:rsid w:val="00C52725"/>
    <w:rsid w:val="00C5272D"/>
    <w:rsid w:val="00C527AA"/>
    <w:rsid w:val="00C527BC"/>
    <w:rsid w:val="00C527DE"/>
    <w:rsid w:val="00C527F6"/>
    <w:rsid w:val="00C52A11"/>
    <w:rsid w:val="00C52A6F"/>
    <w:rsid w:val="00C52A86"/>
    <w:rsid w:val="00C52AF8"/>
    <w:rsid w:val="00C52B54"/>
    <w:rsid w:val="00C52BC0"/>
    <w:rsid w:val="00C52BF2"/>
    <w:rsid w:val="00C52C04"/>
    <w:rsid w:val="00C52C5C"/>
    <w:rsid w:val="00C52CA1"/>
    <w:rsid w:val="00C52CB6"/>
    <w:rsid w:val="00C52D48"/>
    <w:rsid w:val="00C52E4C"/>
    <w:rsid w:val="00C52EF4"/>
    <w:rsid w:val="00C52F68"/>
    <w:rsid w:val="00C5307C"/>
    <w:rsid w:val="00C5317D"/>
    <w:rsid w:val="00C531D9"/>
    <w:rsid w:val="00C531DB"/>
    <w:rsid w:val="00C53246"/>
    <w:rsid w:val="00C532CB"/>
    <w:rsid w:val="00C532DA"/>
    <w:rsid w:val="00C5335F"/>
    <w:rsid w:val="00C533A6"/>
    <w:rsid w:val="00C534B7"/>
    <w:rsid w:val="00C534D6"/>
    <w:rsid w:val="00C5351F"/>
    <w:rsid w:val="00C53575"/>
    <w:rsid w:val="00C53597"/>
    <w:rsid w:val="00C535B7"/>
    <w:rsid w:val="00C535C2"/>
    <w:rsid w:val="00C535C4"/>
    <w:rsid w:val="00C53609"/>
    <w:rsid w:val="00C536F0"/>
    <w:rsid w:val="00C53783"/>
    <w:rsid w:val="00C537C2"/>
    <w:rsid w:val="00C537D7"/>
    <w:rsid w:val="00C5383B"/>
    <w:rsid w:val="00C5388C"/>
    <w:rsid w:val="00C5388F"/>
    <w:rsid w:val="00C5396F"/>
    <w:rsid w:val="00C53A69"/>
    <w:rsid w:val="00C53A8A"/>
    <w:rsid w:val="00C53AC5"/>
    <w:rsid w:val="00C53B9A"/>
    <w:rsid w:val="00C53BBB"/>
    <w:rsid w:val="00C53BE4"/>
    <w:rsid w:val="00C53C9E"/>
    <w:rsid w:val="00C53E18"/>
    <w:rsid w:val="00C53E8F"/>
    <w:rsid w:val="00C53ED5"/>
    <w:rsid w:val="00C53FAF"/>
    <w:rsid w:val="00C540B9"/>
    <w:rsid w:val="00C54115"/>
    <w:rsid w:val="00C54175"/>
    <w:rsid w:val="00C54228"/>
    <w:rsid w:val="00C5423C"/>
    <w:rsid w:val="00C542AD"/>
    <w:rsid w:val="00C542DF"/>
    <w:rsid w:val="00C54359"/>
    <w:rsid w:val="00C54390"/>
    <w:rsid w:val="00C543CD"/>
    <w:rsid w:val="00C54411"/>
    <w:rsid w:val="00C54455"/>
    <w:rsid w:val="00C5454C"/>
    <w:rsid w:val="00C54588"/>
    <w:rsid w:val="00C545B4"/>
    <w:rsid w:val="00C54645"/>
    <w:rsid w:val="00C54791"/>
    <w:rsid w:val="00C547D5"/>
    <w:rsid w:val="00C5482F"/>
    <w:rsid w:val="00C5487B"/>
    <w:rsid w:val="00C5491E"/>
    <w:rsid w:val="00C54921"/>
    <w:rsid w:val="00C54AD5"/>
    <w:rsid w:val="00C54BFB"/>
    <w:rsid w:val="00C54CB9"/>
    <w:rsid w:val="00C54D6A"/>
    <w:rsid w:val="00C54DCB"/>
    <w:rsid w:val="00C54DD7"/>
    <w:rsid w:val="00C54E29"/>
    <w:rsid w:val="00C54F0C"/>
    <w:rsid w:val="00C54F34"/>
    <w:rsid w:val="00C54F5C"/>
    <w:rsid w:val="00C54F9C"/>
    <w:rsid w:val="00C55004"/>
    <w:rsid w:val="00C55089"/>
    <w:rsid w:val="00C55247"/>
    <w:rsid w:val="00C5530B"/>
    <w:rsid w:val="00C55386"/>
    <w:rsid w:val="00C553A2"/>
    <w:rsid w:val="00C55436"/>
    <w:rsid w:val="00C5545F"/>
    <w:rsid w:val="00C55479"/>
    <w:rsid w:val="00C554C2"/>
    <w:rsid w:val="00C554C5"/>
    <w:rsid w:val="00C55542"/>
    <w:rsid w:val="00C5555D"/>
    <w:rsid w:val="00C55573"/>
    <w:rsid w:val="00C555C3"/>
    <w:rsid w:val="00C55623"/>
    <w:rsid w:val="00C55655"/>
    <w:rsid w:val="00C556B7"/>
    <w:rsid w:val="00C556BE"/>
    <w:rsid w:val="00C55703"/>
    <w:rsid w:val="00C557D3"/>
    <w:rsid w:val="00C558EA"/>
    <w:rsid w:val="00C559C6"/>
    <w:rsid w:val="00C559D6"/>
    <w:rsid w:val="00C55A33"/>
    <w:rsid w:val="00C55AB5"/>
    <w:rsid w:val="00C55BB2"/>
    <w:rsid w:val="00C55BD8"/>
    <w:rsid w:val="00C55C4D"/>
    <w:rsid w:val="00C55DE5"/>
    <w:rsid w:val="00C55F5F"/>
    <w:rsid w:val="00C56015"/>
    <w:rsid w:val="00C56057"/>
    <w:rsid w:val="00C56104"/>
    <w:rsid w:val="00C56141"/>
    <w:rsid w:val="00C56164"/>
    <w:rsid w:val="00C562DE"/>
    <w:rsid w:val="00C56376"/>
    <w:rsid w:val="00C563BD"/>
    <w:rsid w:val="00C563CE"/>
    <w:rsid w:val="00C56423"/>
    <w:rsid w:val="00C56528"/>
    <w:rsid w:val="00C565F7"/>
    <w:rsid w:val="00C56601"/>
    <w:rsid w:val="00C56614"/>
    <w:rsid w:val="00C56615"/>
    <w:rsid w:val="00C5663F"/>
    <w:rsid w:val="00C568B1"/>
    <w:rsid w:val="00C56A36"/>
    <w:rsid w:val="00C56A44"/>
    <w:rsid w:val="00C56A45"/>
    <w:rsid w:val="00C56C62"/>
    <w:rsid w:val="00C56CD2"/>
    <w:rsid w:val="00C56D4C"/>
    <w:rsid w:val="00C56EE4"/>
    <w:rsid w:val="00C56F78"/>
    <w:rsid w:val="00C5707A"/>
    <w:rsid w:val="00C5711B"/>
    <w:rsid w:val="00C57151"/>
    <w:rsid w:val="00C57197"/>
    <w:rsid w:val="00C571F3"/>
    <w:rsid w:val="00C571FA"/>
    <w:rsid w:val="00C5729A"/>
    <w:rsid w:val="00C573AA"/>
    <w:rsid w:val="00C57437"/>
    <w:rsid w:val="00C57528"/>
    <w:rsid w:val="00C57685"/>
    <w:rsid w:val="00C576CE"/>
    <w:rsid w:val="00C57752"/>
    <w:rsid w:val="00C577A3"/>
    <w:rsid w:val="00C577F9"/>
    <w:rsid w:val="00C57907"/>
    <w:rsid w:val="00C57A10"/>
    <w:rsid w:val="00C57A51"/>
    <w:rsid w:val="00C57A6E"/>
    <w:rsid w:val="00C57A6F"/>
    <w:rsid w:val="00C57B50"/>
    <w:rsid w:val="00C57B5F"/>
    <w:rsid w:val="00C57C01"/>
    <w:rsid w:val="00C57CD4"/>
    <w:rsid w:val="00C57D54"/>
    <w:rsid w:val="00C57DD0"/>
    <w:rsid w:val="00C57DDA"/>
    <w:rsid w:val="00C57E2C"/>
    <w:rsid w:val="00C57E51"/>
    <w:rsid w:val="00C57F60"/>
    <w:rsid w:val="00C57F77"/>
    <w:rsid w:val="00C57F98"/>
    <w:rsid w:val="00C60002"/>
    <w:rsid w:val="00C60028"/>
    <w:rsid w:val="00C6006B"/>
    <w:rsid w:val="00C60071"/>
    <w:rsid w:val="00C600B4"/>
    <w:rsid w:val="00C60134"/>
    <w:rsid w:val="00C60138"/>
    <w:rsid w:val="00C6015B"/>
    <w:rsid w:val="00C6024B"/>
    <w:rsid w:val="00C60375"/>
    <w:rsid w:val="00C603A4"/>
    <w:rsid w:val="00C60435"/>
    <w:rsid w:val="00C6046E"/>
    <w:rsid w:val="00C60506"/>
    <w:rsid w:val="00C605D6"/>
    <w:rsid w:val="00C605D9"/>
    <w:rsid w:val="00C605E3"/>
    <w:rsid w:val="00C605E8"/>
    <w:rsid w:val="00C6066B"/>
    <w:rsid w:val="00C60676"/>
    <w:rsid w:val="00C60776"/>
    <w:rsid w:val="00C60865"/>
    <w:rsid w:val="00C608D3"/>
    <w:rsid w:val="00C60910"/>
    <w:rsid w:val="00C60938"/>
    <w:rsid w:val="00C60939"/>
    <w:rsid w:val="00C60994"/>
    <w:rsid w:val="00C60995"/>
    <w:rsid w:val="00C609D8"/>
    <w:rsid w:val="00C60A1F"/>
    <w:rsid w:val="00C60A72"/>
    <w:rsid w:val="00C60A79"/>
    <w:rsid w:val="00C60B0E"/>
    <w:rsid w:val="00C60BC6"/>
    <w:rsid w:val="00C60C2E"/>
    <w:rsid w:val="00C60C60"/>
    <w:rsid w:val="00C60CC4"/>
    <w:rsid w:val="00C60DB7"/>
    <w:rsid w:val="00C60DC9"/>
    <w:rsid w:val="00C60E3C"/>
    <w:rsid w:val="00C60E94"/>
    <w:rsid w:val="00C60ECB"/>
    <w:rsid w:val="00C60F65"/>
    <w:rsid w:val="00C60F80"/>
    <w:rsid w:val="00C60FF6"/>
    <w:rsid w:val="00C61129"/>
    <w:rsid w:val="00C611AE"/>
    <w:rsid w:val="00C611C4"/>
    <w:rsid w:val="00C611E8"/>
    <w:rsid w:val="00C61277"/>
    <w:rsid w:val="00C612A4"/>
    <w:rsid w:val="00C612AD"/>
    <w:rsid w:val="00C61414"/>
    <w:rsid w:val="00C6147B"/>
    <w:rsid w:val="00C615B8"/>
    <w:rsid w:val="00C6169C"/>
    <w:rsid w:val="00C616A0"/>
    <w:rsid w:val="00C6170A"/>
    <w:rsid w:val="00C6173E"/>
    <w:rsid w:val="00C618E4"/>
    <w:rsid w:val="00C618EF"/>
    <w:rsid w:val="00C619A2"/>
    <w:rsid w:val="00C61AF0"/>
    <w:rsid w:val="00C61B12"/>
    <w:rsid w:val="00C61C62"/>
    <w:rsid w:val="00C61CD3"/>
    <w:rsid w:val="00C61D9C"/>
    <w:rsid w:val="00C61DD1"/>
    <w:rsid w:val="00C61DD2"/>
    <w:rsid w:val="00C61DD7"/>
    <w:rsid w:val="00C61E11"/>
    <w:rsid w:val="00C62321"/>
    <w:rsid w:val="00C6246C"/>
    <w:rsid w:val="00C62554"/>
    <w:rsid w:val="00C62624"/>
    <w:rsid w:val="00C6262C"/>
    <w:rsid w:val="00C62672"/>
    <w:rsid w:val="00C62775"/>
    <w:rsid w:val="00C62832"/>
    <w:rsid w:val="00C629CF"/>
    <w:rsid w:val="00C629E6"/>
    <w:rsid w:val="00C62ACC"/>
    <w:rsid w:val="00C62B35"/>
    <w:rsid w:val="00C62B5F"/>
    <w:rsid w:val="00C62C12"/>
    <w:rsid w:val="00C62CB5"/>
    <w:rsid w:val="00C62CE3"/>
    <w:rsid w:val="00C62CF0"/>
    <w:rsid w:val="00C62CFA"/>
    <w:rsid w:val="00C62D5D"/>
    <w:rsid w:val="00C62EC9"/>
    <w:rsid w:val="00C62EFC"/>
    <w:rsid w:val="00C62F2F"/>
    <w:rsid w:val="00C62FAB"/>
    <w:rsid w:val="00C62FE4"/>
    <w:rsid w:val="00C62FF9"/>
    <w:rsid w:val="00C630AE"/>
    <w:rsid w:val="00C630B4"/>
    <w:rsid w:val="00C63128"/>
    <w:rsid w:val="00C63172"/>
    <w:rsid w:val="00C631F4"/>
    <w:rsid w:val="00C632E5"/>
    <w:rsid w:val="00C63366"/>
    <w:rsid w:val="00C6347D"/>
    <w:rsid w:val="00C6350E"/>
    <w:rsid w:val="00C63742"/>
    <w:rsid w:val="00C63801"/>
    <w:rsid w:val="00C63806"/>
    <w:rsid w:val="00C63879"/>
    <w:rsid w:val="00C638DC"/>
    <w:rsid w:val="00C63932"/>
    <w:rsid w:val="00C63A7F"/>
    <w:rsid w:val="00C63AAE"/>
    <w:rsid w:val="00C63B39"/>
    <w:rsid w:val="00C63B5F"/>
    <w:rsid w:val="00C63C76"/>
    <w:rsid w:val="00C63CA3"/>
    <w:rsid w:val="00C63E29"/>
    <w:rsid w:val="00C63ECB"/>
    <w:rsid w:val="00C63EED"/>
    <w:rsid w:val="00C63F05"/>
    <w:rsid w:val="00C64030"/>
    <w:rsid w:val="00C640EE"/>
    <w:rsid w:val="00C6417A"/>
    <w:rsid w:val="00C641AE"/>
    <w:rsid w:val="00C64244"/>
    <w:rsid w:val="00C64267"/>
    <w:rsid w:val="00C642F8"/>
    <w:rsid w:val="00C6436F"/>
    <w:rsid w:val="00C644E2"/>
    <w:rsid w:val="00C64521"/>
    <w:rsid w:val="00C6463E"/>
    <w:rsid w:val="00C64681"/>
    <w:rsid w:val="00C64799"/>
    <w:rsid w:val="00C64830"/>
    <w:rsid w:val="00C64834"/>
    <w:rsid w:val="00C648C8"/>
    <w:rsid w:val="00C64916"/>
    <w:rsid w:val="00C64945"/>
    <w:rsid w:val="00C6494A"/>
    <w:rsid w:val="00C649A6"/>
    <w:rsid w:val="00C649E1"/>
    <w:rsid w:val="00C64C07"/>
    <w:rsid w:val="00C64CBB"/>
    <w:rsid w:val="00C64CED"/>
    <w:rsid w:val="00C64D85"/>
    <w:rsid w:val="00C64DE4"/>
    <w:rsid w:val="00C64EBB"/>
    <w:rsid w:val="00C64F8B"/>
    <w:rsid w:val="00C64FAD"/>
    <w:rsid w:val="00C64FDF"/>
    <w:rsid w:val="00C650CD"/>
    <w:rsid w:val="00C651B3"/>
    <w:rsid w:val="00C651B8"/>
    <w:rsid w:val="00C65298"/>
    <w:rsid w:val="00C652A6"/>
    <w:rsid w:val="00C652B3"/>
    <w:rsid w:val="00C65344"/>
    <w:rsid w:val="00C6536D"/>
    <w:rsid w:val="00C65398"/>
    <w:rsid w:val="00C653B8"/>
    <w:rsid w:val="00C653DF"/>
    <w:rsid w:val="00C65479"/>
    <w:rsid w:val="00C654CD"/>
    <w:rsid w:val="00C65687"/>
    <w:rsid w:val="00C656BD"/>
    <w:rsid w:val="00C656C1"/>
    <w:rsid w:val="00C656FA"/>
    <w:rsid w:val="00C657AC"/>
    <w:rsid w:val="00C65933"/>
    <w:rsid w:val="00C65A20"/>
    <w:rsid w:val="00C65C3D"/>
    <w:rsid w:val="00C65C45"/>
    <w:rsid w:val="00C65CD9"/>
    <w:rsid w:val="00C65CDC"/>
    <w:rsid w:val="00C65D54"/>
    <w:rsid w:val="00C65D88"/>
    <w:rsid w:val="00C65F5F"/>
    <w:rsid w:val="00C66059"/>
    <w:rsid w:val="00C660AB"/>
    <w:rsid w:val="00C66103"/>
    <w:rsid w:val="00C661BE"/>
    <w:rsid w:val="00C6625F"/>
    <w:rsid w:val="00C66498"/>
    <w:rsid w:val="00C6649E"/>
    <w:rsid w:val="00C664AE"/>
    <w:rsid w:val="00C6654F"/>
    <w:rsid w:val="00C66566"/>
    <w:rsid w:val="00C665AB"/>
    <w:rsid w:val="00C66628"/>
    <w:rsid w:val="00C6672B"/>
    <w:rsid w:val="00C6682F"/>
    <w:rsid w:val="00C668A2"/>
    <w:rsid w:val="00C66913"/>
    <w:rsid w:val="00C66946"/>
    <w:rsid w:val="00C669BB"/>
    <w:rsid w:val="00C66A09"/>
    <w:rsid w:val="00C66A23"/>
    <w:rsid w:val="00C66A3F"/>
    <w:rsid w:val="00C66ACC"/>
    <w:rsid w:val="00C66AF6"/>
    <w:rsid w:val="00C66BB8"/>
    <w:rsid w:val="00C66C6E"/>
    <w:rsid w:val="00C66CC2"/>
    <w:rsid w:val="00C66D76"/>
    <w:rsid w:val="00C66DBA"/>
    <w:rsid w:val="00C66E8A"/>
    <w:rsid w:val="00C67059"/>
    <w:rsid w:val="00C670B5"/>
    <w:rsid w:val="00C6715E"/>
    <w:rsid w:val="00C672A1"/>
    <w:rsid w:val="00C674B1"/>
    <w:rsid w:val="00C674F4"/>
    <w:rsid w:val="00C67603"/>
    <w:rsid w:val="00C6763F"/>
    <w:rsid w:val="00C676B4"/>
    <w:rsid w:val="00C6771C"/>
    <w:rsid w:val="00C6776A"/>
    <w:rsid w:val="00C6783C"/>
    <w:rsid w:val="00C67958"/>
    <w:rsid w:val="00C679C4"/>
    <w:rsid w:val="00C67B48"/>
    <w:rsid w:val="00C67B59"/>
    <w:rsid w:val="00C67B79"/>
    <w:rsid w:val="00C67BCB"/>
    <w:rsid w:val="00C67C6D"/>
    <w:rsid w:val="00C67CE5"/>
    <w:rsid w:val="00C67E3F"/>
    <w:rsid w:val="00C67E91"/>
    <w:rsid w:val="00C67EBA"/>
    <w:rsid w:val="00C67ED3"/>
    <w:rsid w:val="00C67F58"/>
    <w:rsid w:val="00C67FC9"/>
    <w:rsid w:val="00C70082"/>
    <w:rsid w:val="00C7009D"/>
    <w:rsid w:val="00C70136"/>
    <w:rsid w:val="00C70156"/>
    <w:rsid w:val="00C70187"/>
    <w:rsid w:val="00C701DB"/>
    <w:rsid w:val="00C70269"/>
    <w:rsid w:val="00C7036D"/>
    <w:rsid w:val="00C70381"/>
    <w:rsid w:val="00C70443"/>
    <w:rsid w:val="00C7046C"/>
    <w:rsid w:val="00C70476"/>
    <w:rsid w:val="00C70516"/>
    <w:rsid w:val="00C70555"/>
    <w:rsid w:val="00C7055A"/>
    <w:rsid w:val="00C7056B"/>
    <w:rsid w:val="00C70628"/>
    <w:rsid w:val="00C70676"/>
    <w:rsid w:val="00C706B4"/>
    <w:rsid w:val="00C706BC"/>
    <w:rsid w:val="00C706D5"/>
    <w:rsid w:val="00C706F1"/>
    <w:rsid w:val="00C70700"/>
    <w:rsid w:val="00C70719"/>
    <w:rsid w:val="00C70851"/>
    <w:rsid w:val="00C70853"/>
    <w:rsid w:val="00C70918"/>
    <w:rsid w:val="00C70950"/>
    <w:rsid w:val="00C7096A"/>
    <w:rsid w:val="00C70990"/>
    <w:rsid w:val="00C70A47"/>
    <w:rsid w:val="00C70ABC"/>
    <w:rsid w:val="00C70B18"/>
    <w:rsid w:val="00C70BB2"/>
    <w:rsid w:val="00C70DE4"/>
    <w:rsid w:val="00C70E12"/>
    <w:rsid w:val="00C70EAB"/>
    <w:rsid w:val="00C70F7C"/>
    <w:rsid w:val="00C71010"/>
    <w:rsid w:val="00C7111C"/>
    <w:rsid w:val="00C71290"/>
    <w:rsid w:val="00C7130D"/>
    <w:rsid w:val="00C71342"/>
    <w:rsid w:val="00C71384"/>
    <w:rsid w:val="00C71411"/>
    <w:rsid w:val="00C7153A"/>
    <w:rsid w:val="00C71655"/>
    <w:rsid w:val="00C7168A"/>
    <w:rsid w:val="00C717AF"/>
    <w:rsid w:val="00C71810"/>
    <w:rsid w:val="00C718D1"/>
    <w:rsid w:val="00C71923"/>
    <w:rsid w:val="00C71988"/>
    <w:rsid w:val="00C71A44"/>
    <w:rsid w:val="00C71BA0"/>
    <w:rsid w:val="00C71E1F"/>
    <w:rsid w:val="00C71E2A"/>
    <w:rsid w:val="00C71E6C"/>
    <w:rsid w:val="00C71EE7"/>
    <w:rsid w:val="00C71FE9"/>
    <w:rsid w:val="00C72035"/>
    <w:rsid w:val="00C7218F"/>
    <w:rsid w:val="00C721C7"/>
    <w:rsid w:val="00C72215"/>
    <w:rsid w:val="00C7221E"/>
    <w:rsid w:val="00C7230C"/>
    <w:rsid w:val="00C7234C"/>
    <w:rsid w:val="00C7239B"/>
    <w:rsid w:val="00C72496"/>
    <w:rsid w:val="00C7252D"/>
    <w:rsid w:val="00C72611"/>
    <w:rsid w:val="00C72647"/>
    <w:rsid w:val="00C7268F"/>
    <w:rsid w:val="00C727C7"/>
    <w:rsid w:val="00C72898"/>
    <w:rsid w:val="00C72903"/>
    <w:rsid w:val="00C72982"/>
    <w:rsid w:val="00C72988"/>
    <w:rsid w:val="00C729C9"/>
    <w:rsid w:val="00C72A28"/>
    <w:rsid w:val="00C72B0E"/>
    <w:rsid w:val="00C72B18"/>
    <w:rsid w:val="00C72B20"/>
    <w:rsid w:val="00C72B5B"/>
    <w:rsid w:val="00C72B71"/>
    <w:rsid w:val="00C72B99"/>
    <w:rsid w:val="00C72C44"/>
    <w:rsid w:val="00C72CC0"/>
    <w:rsid w:val="00C72CDE"/>
    <w:rsid w:val="00C72D8B"/>
    <w:rsid w:val="00C72DB2"/>
    <w:rsid w:val="00C72E86"/>
    <w:rsid w:val="00C72E8C"/>
    <w:rsid w:val="00C72F3E"/>
    <w:rsid w:val="00C72FEF"/>
    <w:rsid w:val="00C7303D"/>
    <w:rsid w:val="00C73159"/>
    <w:rsid w:val="00C7324B"/>
    <w:rsid w:val="00C7333C"/>
    <w:rsid w:val="00C73390"/>
    <w:rsid w:val="00C7339D"/>
    <w:rsid w:val="00C733E3"/>
    <w:rsid w:val="00C73525"/>
    <w:rsid w:val="00C73594"/>
    <w:rsid w:val="00C73716"/>
    <w:rsid w:val="00C737A3"/>
    <w:rsid w:val="00C737CA"/>
    <w:rsid w:val="00C737E0"/>
    <w:rsid w:val="00C738E6"/>
    <w:rsid w:val="00C739A8"/>
    <w:rsid w:val="00C73A66"/>
    <w:rsid w:val="00C73AE6"/>
    <w:rsid w:val="00C73AFD"/>
    <w:rsid w:val="00C73C79"/>
    <w:rsid w:val="00C73D03"/>
    <w:rsid w:val="00C73E45"/>
    <w:rsid w:val="00C73EE4"/>
    <w:rsid w:val="00C73F09"/>
    <w:rsid w:val="00C73F0C"/>
    <w:rsid w:val="00C73FFC"/>
    <w:rsid w:val="00C74011"/>
    <w:rsid w:val="00C74068"/>
    <w:rsid w:val="00C74122"/>
    <w:rsid w:val="00C74191"/>
    <w:rsid w:val="00C7421C"/>
    <w:rsid w:val="00C74240"/>
    <w:rsid w:val="00C74281"/>
    <w:rsid w:val="00C74296"/>
    <w:rsid w:val="00C742BF"/>
    <w:rsid w:val="00C742DB"/>
    <w:rsid w:val="00C7434A"/>
    <w:rsid w:val="00C74373"/>
    <w:rsid w:val="00C74394"/>
    <w:rsid w:val="00C746EC"/>
    <w:rsid w:val="00C74754"/>
    <w:rsid w:val="00C747AE"/>
    <w:rsid w:val="00C747EA"/>
    <w:rsid w:val="00C74866"/>
    <w:rsid w:val="00C74870"/>
    <w:rsid w:val="00C7487B"/>
    <w:rsid w:val="00C74935"/>
    <w:rsid w:val="00C74986"/>
    <w:rsid w:val="00C74A5F"/>
    <w:rsid w:val="00C74AAE"/>
    <w:rsid w:val="00C74AC7"/>
    <w:rsid w:val="00C74B02"/>
    <w:rsid w:val="00C74B59"/>
    <w:rsid w:val="00C74B60"/>
    <w:rsid w:val="00C74BA9"/>
    <w:rsid w:val="00C74C6C"/>
    <w:rsid w:val="00C74DB1"/>
    <w:rsid w:val="00C74DC5"/>
    <w:rsid w:val="00C74DF0"/>
    <w:rsid w:val="00C74E11"/>
    <w:rsid w:val="00C74E59"/>
    <w:rsid w:val="00C74EC4"/>
    <w:rsid w:val="00C74FDB"/>
    <w:rsid w:val="00C75167"/>
    <w:rsid w:val="00C751BB"/>
    <w:rsid w:val="00C751D7"/>
    <w:rsid w:val="00C751F5"/>
    <w:rsid w:val="00C753DF"/>
    <w:rsid w:val="00C754AD"/>
    <w:rsid w:val="00C754CF"/>
    <w:rsid w:val="00C7557F"/>
    <w:rsid w:val="00C755DC"/>
    <w:rsid w:val="00C755ED"/>
    <w:rsid w:val="00C75660"/>
    <w:rsid w:val="00C7570C"/>
    <w:rsid w:val="00C75797"/>
    <w:rsid w:val="00C757F9"/>
    <w:rsid w:val="00C758BD"/>
    <w:rsid w:val="00C75909"/>
    <w:rsid w:val="00C7590A"/>
    <w:rsid w:val="00C7593B"/>
    <w:rsid w:val="00C759A2"/>
    <w:rsid w:val="00C75A1F"/>
    <w:rsid w:val="00C75A4F"/>
    <w:rsid w:val="00C75A8A"/>
    <w:rsid w:val="00C75ABC"/>
    <w:rsid w:val="00C75D34"/>
    <w:rsid w:val="00C75DB6"/>
    <w:rsid w:val="00C75EA5"/>
    <w:rsid w:val="00C75EBF"/>
    <w:rsid w:val="00C75EF1"/>
    <w:rsid w:val="00C75F0F"/>
    <w:rsid w:val="00C76066"/>
    <w:rsid w:val="00C76162"/>
    <w:rsid w:val="00C761A9"/>
    <w:rsid w:val="00C761CE"/>
    <w:rsid w:val="00C761DB"/>
    <w:rsid w:val="00C76272"/>
    <w:rsid w:val="00C7627D"/>
    <w:rsid w:val="00C76387"/>
    <w:rsid w:val="00C763FE"/>
    <w:rsid w:val="00C764E4"/>
    <w:rsid w:val="00C76533"/>
    <w:rsid w:val="00C76589"/>
    <w:rsid w:val="00C765DF"/>
    <w:rsid w:val="00C765E0"/>
    <w:rsid w:val="00C765E4"/>
    <w:rsid w:val="00C765EA"/>
    <w:rsid w:val="00C76600"/>
    <w:rsid w:val="00C766A8"/>
    <w:rsid w:val="00C766F3"/>
    <w:rsid w:val="00C76856"/>
    <w:rsid w:val="00C76858"/>
    <w:rsid w:val="00C7686C"/>
    <w:rsid w:val="00C769A3"/>
    <w:rsid w:val="00C769E6"/>
    <w:rsid w:val="00C76B05"/>
    <w:rsid w:val="00C76B77"/>
    <w:rsid w:val="00C76B9E"/>
    <w:rsid w:val="00C76C85"/>
    <w:rsid w:val="00C76CB4"/>
    <w:rsid w:val="00C76D67"/>
    <w:rsid w:val="00C76D75"/>
    <w:rsid w:val="00C76DA3"/>
    <w:rsid w:val="00C76E4B"/>
    <w:rsid w:val="00C76E57"/>
    <w:rsid w:val="00C76E58"/>
    <w:rsid w:val="00C76F2A"/>
    <w:rsid w:val="00C76F6D"/>
    <w:rsid w:val="00C76FE6"/>
    <w:rsid w:val="00C76FFF"/>
    <w:rsid w:val="00C77120"/>
    <w:rsid w:val="00C771BC"/>
    <w:rsid w:val="00C771F0"/>
    <w:rsid w:val="00C77398"/>
    <w:rsid w:val="00C773E7"/>
    <w:rsid w:val="00C77474"/>
    <w:rsid w:val="00C77493"/>
    <w:rsid w:val="00C77526"/>
    <w:rsid w:val="00C77598"/>
    <w:rsid w:val="00C776C5"/>
    <w:rsid w:val="00C776D4"/>
    <w:rsid w:val="00C776D9"/>
    <w:rsid w:val="00C77702"/>
    <w:rsid w:val="00C77937"/>
    <w:rsid w:val="00C77950"/>
    <w:rsid w:val="00C7797C"/>
    <w:rsid w:val="00C779F3"/>
    <w:rsid w:val="00C77A56"/>
    <w:rsid w:val="00C77B02"/>
    <w:rsid w:val="00C77B32"/>
    <w:rsid w:val="00C77C6F"/>
    <w:rsid w:val="00C77CD7"/>
    <w:rsid w:val="00C77CE2"/>
    <w:rsid w:val="00C77E47"/>
    <w:rsid w:val="00C77E4D"/>
    <w:rsid w:val="00C77E8F"/>
    <w:rsid w:val="00C77EFB"/>
    <w:rsid w:val="00C77F5F"/>
    <w:rsid w:val="00C80064"/>
    <w:rsid w:val="00C80119"/>
    <w:rsid w:val="00C8014F"/>
    <w:rsid w:val="00C801D4"/>
    <w:rsid w:val="00C801DF"/>
    <w:rsid w:val="00C8032D"/>
    <w:rsid w:val="00C8050C"/>
    <w:rsid w:val="00C8060B"/>
    <w:rsid w:val="00C80684"/>
    <w:rsid w:val="00C8069F"/>
    <w:rsid w:val="00C807AF"/>
    <w:rsid w:val="00C80815"/>
    <w:rsid w:val="00C80849"/>
    <w:rsid w:val="00C8088F"/>
    <w:rsid w:val="00C808CE"/>
    <w:rsid w:val="00C80987"/>
    <w:rsid w:val="00C80A12"/>
    <w:rsid w:val="00C80AA3"/>
    <w:rsid w:val="00C80BB8"/>
    <w:rsid w:val="00C80C37"/>
    <w:rsid w:val="00C80D19"/>
    <w:rsid w:val="00C80D1C"/>
    <w:rsid w:val="00C80DAC"/>
    <w:rsid w:val="00C80DFD"/>
    <w:rsid w:val="00C80E17"/>
    <w:rsid w:val="00C80E23"/>
    <w:rsid w:val="00C80E59"/>
    <w:rsid w:val="00C80EA0"/>
    <w:rsid w:val="00C80EC5"/>
    <w:rsid w:val="00C80F0F"/>
    <w:rsid w:val="00C80F24"/>
    <w:rsid w:val="00C80F42"/>
    <w:rsid w:val="00C81025"/>
    <w:rsid w:val="00C8109B"/>
    <w:rsid w:val="00C810FE"/>
    <w:rsid w:val="00C81121"/>
    <w:rsid w:val="00C81270"/>
    <w:rsid w:val="00C81376"/>
    <w:rsid w:val="00C8138E"/>
    <w:rsid w:val="00C813C6"/>
    <w:rsid w:val="00C81492"/>
    <w:rsid w:val="00C814A5"/>
    <w:rsid w:val="00C814BA"/>
    <w:rsid w:val="00C81559"/>
    <w:rsid w:val="00C8156A"/>
    <w:rsid w:val="00C8156D"/>
    <w:rsid w:val="00C816DE"/>
    <w:rsid w:val="00C8173B"/>
    <w:rsid w:val="00C8176E"/>
    <w:rsid w:val="00C818EE"/>
    <w:rsid w:val="00C818FB"/>
    <w:rsid w:val="00C81922"/>
    <w:rsid w:val="00C81946"/>
    <w:rsid w:val="00C819C3"/>
    <w:rsid w:val="00C81B07"/>
    <w:rsid w:val="00C81C08"/>
    <w:rsid w:val="00C81D77"/>
    <w:rsid w:val="00C81DD6"/>
    <w:rsid w:val="00C81DE3"/>
    <w:rsid w:val="00C81F03"/>
    <w:rsid w:val="00C81FF9"/>
    <w:rsid w:val="00C820FC"/>
    <w:rsid w:val="00C8215C"/>
    <w:rsid w:val="00C822DD"/>
    <w:rsid w:val="00C8232C"/>
    <w:rsid w:val="00C823DB"/>
    <w:rsid w:val="00C825D9"/>
    <w:rsid w:val="00C8266A"/>
    <w:rsid w:val="00C8277E"/>
    <w:rsid w:val="00C82816"/>
    <w:rsid w:val="00C828CE"/>
    <w:rsid w:val="00C829E3"/>
    <w:rsid w:val="00C82A16"/>
    <w:rsid w:val="00C82A96"/>
    <w:rsid w:val="00C82B1E"/>
    <w:rsid w:val="00C82B66"/>
    <w:rsid w:val="00C82BAF"/>
    <w:rsid w:val="00C82BC7"/>
    <w:rsid w:val="00C82BCB"/>
    <w:rsid w:val="00C82C2B"/>
    <w:rsid w:val="00C82CF1"/>
    <w:rsid w:val="00C82EB7"/>
    <w:rsid w:val="00C82FB4"/>
    <w:rsid w:val="00C83010"/>
    <w:rsid w:val="00C8303A"/>
    <w:rsid w:val="00C83089"/>
    <w:rsid w:val="00C830E1"/>
    <w:rsid w:val="00C8311E"/>
    <w:rsid w:val="00C831D6"/>
    <w:rsid w:val="00C831ED"/>
    <w:rsid w:val="00C8322A"/>
    <w:rsid w:val="00C83319"/>
    <w:rsid w:val="00C8334C"/>
    <w:rsid w:val="00C833CE"/>
    <w:rsid w:val="00C8350D"/>
    <w:rsid w:val="00C83578"/>
    <w:rsid w:val="00C836BA"/>
    <w:rsid w:val="00C836E0"/>
    <w:rsid w:val="00C836E1"/>
    <w:rsid w:val="00C83852"/>
    <w:rsid w:val="00C83A24"/>
    <w:rsid w:val="00C83A6D"/>
    <w:rsid w:val="00C83BE6"/>
    <w:rsid w:val="00C83C13"/>
    <w:rsid w:val="00C83CA6"/>
    <w:rsid w:val="00C83D56"/>
    <w:rsid w:val="00C83F9A"/>
    <w:rsid w:val="00C84011"/>
    <w:rsid w:val="00C841B0"/>
    <w:rsid w:val="00C841D1"/>
    <w:rsid w:val="00C84242"/>
    <w:rsid w:val="00C84288"/>
    <w:rsid w:val="00C842A3"/>
    <w:rsid w:val="00C84727"/>
    <w:rsid w:val="00C847AC"/>
    <w:rsid w:val="00C84921"/>
    <w:rsid w:val="00C8498D"/>
    <w:rsid w:val="00C849E1"/>
    <w:rsid w:val="00C84A97"/>
    <w:rsid w:val="00C84B98"/>
    <w:rsid w:val="00C84C1E"/>
    <w:rsid w:val="00C84C4A"/>
    <w:rsid w:val="00C84C53"/>
    <w:rsid w:val="00C84CB4"/>
    <w:rsid w:val="00C84D1C"/>
    <w:rsid w:val="00C84D4C"/>
    <w:rsid w:val="00C84D56"/>
    <w:rsid w:val="00C84DA2"/>
    <w:rsid w:val="00C84DA4"/>
    <w:rsid w:val="00C84E3A"/>
    <w:rsid w:val="00C84EEF"/>
    <w:rsid w:val="00C84F54"/>
    <w:rsid w:val="00C84F92"/>
    <w:rsid w:val="00C84FBB"/>
    <w:rsid w:val="00C85036"/>
    <w:rsid w:val="00C850FF"/>
    <w:rsid w:val="00C85262"/>
    <w:rsid w:val="00C852D7"/>
    <w:rsid w:val="00C854E1"/>
    <w:rsid w:val="00C85566"/>
    <w:rsid w:val="00C855A2"/>
    <w:rsid w:val="00C855EB"/>
    <w:rsid w:val="00C85649"/>
    <w:rsid w:val="00C856E1"/>
    <w:rsid w:val="00C857C2"/>
    <w:rsid w:val="00C857CD"/>
    <w:rsid w:val="00C857EE"/>
    <w:rsid w:val="00C85834"/>
    <w:rsid w:val="00C85935"/>
    <w:rsid w:val="00C8593D"/>
    <w:rsid w:val="00C8598F"/>
    <w:rsid w:val="00C859D3"/>
    <w:rsid w:val="00C85A3D"/>
    <w:rsid w:val="00C85A43"/>
    <w:rsid w:val="00C85B92"/>
    <w:rsid w:val="00C85BFF"/>
    <w:rsid w:val="00C85CBA"/>
    <w:rsid w:val="00C85CC2"/>
    <w:rsid w:val="00C85E9F"/>
    <w:rsid w:val="00C85F7D"/>
    <w:rsid w:val="00C85F93"/>
    <w:rsid w:val="00C8600A"/>
    <w:rsid w:val="00C8617B"/>
    <w:rsid w:val="00C86188"/>
    <w:rsid w:val="00C861FA"/>
    <w:rsid w:val="00C86231"/>
    <w:rsid w:val="00C862B2"/>
    <w:rsid w:val="00C8634E"/>
    <w:rsid w:val="00C863F2"/>
    <w:rsid w:val="00C86418"/>
    <w:rsid w:val="00C86448"/>
    <w:rsid w:val="00C86466"/>
    <w:rsid w:val="00C8655F"/>
    <w:rsid w:val="00C86574"/>
    <w:rsid w:val="00C8657F"/>
    <w:rsid w:val="00C865A2"/>
    <w:rsid w:val="00C865D9"/>
    <w:rsid w:val="00C8662E"/>
    <w:rsid w:val="00C866DA"/>
    <w:rsid w:val="00C866E4"/>
    <w:rsid w:val="00C8679D"/>
    <w:rsid w:val="00C86818"/>
    <w:rsid w:val="00C868B2"/>
    <w:rsid w:val="00C868E9"/>
    <w:rsid w:val="00C868F0"/>
    <w:rsid w:val="00C8691B"/>
    <w:rsid w:val="00C8692B"/>
    <w:rsid w:val="00C869D7"/>
    <w:rsid w:val="00C86ADC"/>
    <w:rsid w:val="00C86BD0"/>
    <w:rsid w:val="00C86BF6"/>
    <w:rsid w:val="00C86CDB"/>
    <w:rsid w:val="00C86D35"/>
    <w:rsid w:val="00C86D5A"/>
    <w:rsid w:val="00C86E03"/>
    <w:rsid w:val="00C86E65"/>
    <w:rsid w:val="00C86E67"/>
    <w:rsid w:val="00C86E9C"/>
    <w:rsid w:val="00C86F0A"/>
    <w:rsid w:val="00C86F22"/>
    <w:rsid w:val="00C86F97"/>
    <w:rsid w:val="00C87023"/>
    <w:rsid w:val="00C8709D"/>
    <w:rsid w:val="00C87160"/>
    <w:rsid w:val="00C871A5"/>
    <w:rsid w:val="00C871AD"/>
    <w:rsid w:val="00C87292"/>
    <w:rsid w:val="00C872DD"/>
    <w:rsid w:val="00C873C2"/>
    <w:rsid w:val="00C8744B"/>
    <w:rsid w:val="00C875B6"/>
    <w:rsid w:val="00C875E7"/>
    <w:rsid w:val="00C87648"/>
    <w:rsid w:val="00C87668"/>
    <w:rsid w:val="00C87676"/>
    <w:rsid w:val="00C876A4"/>
    <w:rsid w:val="00C876E5"/>
    <w:rsid w:val="00C87735"/>
    <w:rsid w:val="00C87771"/>
    <w:rsid w:val="00C87782"/>
    <w:rsid w:val="00C877AA"/>
    <w:rsid w:val="00C87866"/>
    <w:rsid w:val="00C878CA"/>
    <w:rsid w:val="00C87AA8"/>
    <w:rsid w:val="00C87ABD"/>
    <w:rsid w:val="00C87B57"/>
    <w:rsid w:val="00C87BB3"/>
    <w:rsid w:val="00C87DC5"/>
    <w:rsid w:val="00C87FA3"/>
    <w:rsid w:val="00C90060"/>
    <w:rsid w:val="00C900A1"/>
    <w:rsid w:val="00C90155"/>
    <w:rsid w:val="00C9033D"/>
    <w:rsid w:val="00C90347"/>
    <w:rsid w:val="00C90359"/>
    <w:rsid w:val="00C903CC"/>
    <w:rsid w:val="00C90472"/>
    <w:rsid w:val="00C9049D"/>
    <w:rsid w:val="00C904B0"/>
    <w:rsid w:val="00C905CE"/>
    <w:rsid w:val="00C90610"/>
    <w:rsid w:val="00C906B1"/>
    <w:rsid w:val="00C906F2"/>
    <w:rsid w:val="00C9071A"/>
    <w:rsid w:val="00C907B8"/>
    <w:rsid w:val="00C90811"/>
    <w:rsid w:val="00C90817"/>
    <w:rsid w:val="00C908A4"/>
    <w:rsid w:val="00C9095D"/>
    <w:rsid w:val="00C90994"/>
    <w:rsid w:val="00C90A39"/>
    <w:rsid w:val="00C90A8D"/>
    <w:rsid w:val="00C90A95"/>
    <w:rsid w:val="00C90AD4"/>
    <w:rsid w:val="00C90B21"/>
    <w:rsid w:val="00C90C21"/>
    <w:rsid w:val="00C90CCF"/>
    <w:rsid w:val="00C90D36"/>
    <w:rsid w:val="00C90D9C"/>
    <w:rsid w:val="00C90E2B"/>
    <w:rsid w:val="00C90F5F"/>
    <w:rsid w:val="00C90FE0"/>
    <w:rsid w:val="00C91028"/>
    <w:rsid w:val="00C9104D"/>
    <w:rsid w:val="00C91058"/>
    <w:rsid w:val="00C91074"/>
    <w:rsid w:val="00C910E7"/>
    <w:rsid w:val="00C91126"/>
    <w:rsid w:val="00C91148"/>
    <w:rsid w:val="00C9116B"/>
    <w:rsid w:val="00C911C2"/>
    <w:rsid w:val="00C91267"/>
    <w:rsid w:val="00C913D4"/>
    <w:rsid w:val="00C91470"/>
    <w:rsid w:val="00C914C2"/>
    <w:rsid w:val="00C91542"/>
    <w:rsid w:val="00C915B7"/>
    <w:rsid w:val="00C915D3"/>
    <w:rsid w:val="00C91675"/>
    <w:rsid w:val="00C916BF"/>
    <w:rsid w:val="00C917D1"/>
    <w:rsid w:val="00C91842"/>
    <w:rsid w:val="00C9184E"/>
    <w:rsid w:val="00C918B4"/>
    <w:rsid w:val="00C919DB"/>
    <w:rsid w:val="00C91A5E"/>
    <w:rsid w:val="00C91A9C"/>
    <w:rsid w:val="00C91B12"/>
    <w:rsid w:val="00C91BBB"/>
    <w:rsid w:val="00C91BE1"/>
    <w:rsid w:val="00C91C4C"/>
    <w:rsid w:val="00C91CA0"/>
    <w:rsid w:val="00C91CAE"/>
    <w:rsid w:val="00C91D1B"/>
    <w:rsid w:val="00C91D76"/>
    <w:rsid w:val="00C91DF8"/>
    <w:rsid w:val="00C91F3F"/>
    <w:rsid w:val="00C92146"/>
    <w:rsid w:val="00C923E7"/>
    <w:rsid w:val="00C923E9"/>
    <w:rsid w:val="00C9240E"/>
    <w:rsid w:val="00C9258C"/>
    <w:rsid w:val="00C92657"/>
    <w:rsid w:val="00C92698"/>
    <w:rsid w:val="00C927AE"/>
    <w:rsid w:val="00C92912"/>
    <w:rsid w:val="00C92942"/>
    <w:rsid w:val="00C929AD"/>
    <w:rsid w:val="00C92A2A"/>
    <w:rsid w:val="00C92AD3"/>
    <w:rsid w:val="00C92BB6"/>
    <w:rsid w:val="00C92C9D"/>
    <w:rsid w:val="00C92C9E"/>
    <w:rsid w:val="00C92D02"/>
    <w:rsid w:val="00C92E13"/>
    <w:rsid w:val="00C92E1C"/>
    <w:rsid w:val="00C92E34"/>
    <w:rsid w:val="00C92E4F"/>
    <w:rsid w:val="00C92E64"/>
    <w:rsid w:val="00C92F83"/>
    <w:rsid w:val="00C93041"/>
    <w:rsid w:val="00C93156"/>
    <w:rsid w:val="00C931F4"/>
    <w:rsid w:val="00C93204"/>
    <w:rsid w:val="00C93254"/>
    <w:rsid w:val="00C9325B"/>
    <w:rsid w:val="00C93324"/>
    <w:rsid w:val="00C93428"/>
    <w:rsid w:val="00C9348D"/>
    <w:rsid w:val="00C93546"/>
    <w:rsid w:val="00C93550"/>
    <w:rsid w:val="00C935B8"/>
    <w:rsid w:val="00C93632"/>
    <w:rsid w:val="00C93656"/>
    <w:rsid w:val="00C93707"/>
    <w:rsid w:val="00C9372A"/>
    <w:rsid w:val="00C93829"/>
    <w:rsid w:val="00C9387D"/>
    <w:rsid w:val="00C938F6"/>
    <w:rsid w:val="00C93923"/>
    <w:rsid w:val="00C939F5"/>
    <w:rsid w:val="00C93AF2"/>
    <w:rsid w:val="00C93B1A"/>
    <w:rsid w:val="00C93B38"/>
    <w:rsid w:val="00C93BEF"/>
    <w:rsid w:val="00C93C33"/>
    <w:rsid w:val="00C93D62"/>
    <w:rsid w:val="00C93E71"/>
    <w:rsid w:val="00C93E86"/>
    <w:rsid w:val="00C93EA0"/>
    <w:rsid w:val="00C93F52"/>
    <w:rsid w:val="00C93FCE"/>
    <w:rsid w:val="00C9406B"/>
    <w:rsid w:val="00C9419D"/>
    <w:rsid w:val="00C941A4"/>
    <w:rsid w:val="00C94262"/>
    <w:rsid w:val="00C94288"/>
    <w:rsid w:val="00C9440B"/>
    <w:rsid w:val="00C94415"/>
    <w:rsid w:val="00C94459"/>
    <w:rsid w:val="00C9448C"/>
    <w:rsid w:val="00C94517"/>
    <w:rsid w:val="00C9458B"/>
    <w:rsid w:val="00C94792"/>
    <w:rsid w:val="00C94891"/>
    <w:rsid w:val="00C94968"/>
    <w:rsid w:val="00C949B0"/>
    <w:rsid w:val="00C94B46"/>
    <w:rsid w:val="00C94B90"/>
    <w:rsid w:val="00C94BC4"/>
    <w:rsid w:val="00C94C0D"/>
    <w:rsid w:val="00C94C50"/>
    <w:rsid w:val="00C94C75"/>
    <w:rsid w:val="00C94CDB"/>
    <w:rsid w:val="00C94CF0"/>
    <w:rsid w:val="00C94D57"/>
    <w:rsid w:val="00C94E0D"/>
    <w:rsid w:val="00C94E29"/>
    <w:rsid w:val="00C94F6A"/>
    <w:rsid w:val="00C94FA2"/>
    <w:rsid w:val="00C95066"/>
    <w:rsid w:val="00C95203"/>
    <w:rsid w:val="00C9521B"/>
    <w:rsid w:val="00C95276"/>
    <w:rsid w:val="00C952FD"/>
    <w:rsid w:val="00C9535D"/>
    <w:rsid w:val="00C954B0"/>
    <w:rsid w:val="00C954D4"/>
    <w:rsid w:val="00C95589"/>
    <w:rsid w:val="00C956DF"/>
    <w:rsid w:val="00C956E8"/>
    <w:rsid w:val="00C95727"/>
    <w:rsid w:val="00C95825"/>
    <w:rsid w:val="00C958E6"/>
    <w:rsid w:val="00C95BBA"/>
    <w:rsid w:val="00C95C1D"/>
    <w:rsid w:val="00C95D68"/>
    <w:rsid w:val="00C95E5E"/>
    <w:rsid w:val="00C95E82"/>
    <w:rsid w:val="00C95EF0"/>
    <w:rsid w:val="00C9604E"/>
    <w:rsid w:val="00C96179"/>
    <w:rsid w:val="00C961A0"/>
    <w:rsid w:val="00C961E1"/>
    <w:rsid w:val="00C96354"/>
    <w:rsid w:val="00C9641A"/>
    <w:rsid w:val="00C96461"/>
    <w:rsid w:val="00C964F5"/>
    <w:rsid w:val="00C964F9"/>
    <w:rsid w:val="00C9655C"/>
    <w:rsid w:val="00C965C8"/>
    <w:rsid w:val="00C9675F"/>
    <w:rsid w:val="00C96790"/>
    <w:rsid w:val="00C9679C"/>
    <w:rsid w:val="00C968CF"/>
    <w:rsid w:val="00C96A2F"/>
    <w:rsid w:val="00C96AE1"/>
    <w:rsid w:val="00C96B0C"/>
    <w:rsid w:val="00C96B1A"/>
    <w:rsid w:val="00C96B29"/>
    <w:rsid w:val="00C96B3E"/>
    <w:rsid w:val="00C96B62"/>
    <w:rsid w:val="00C96B93"/>
    <w:rsid w:val="00C96BED"/>
    <w:rsid w:val="00C96CB7"/>
    <w:rsid w:val="00C96D4E"/>
    <w:rsid w:val="00C96D94"/>
    <w:rsid w:val="00C96E12"/>
    <w:rsid w:val="00C96E91"/>
    <w:rsid w:val="00C96F11"/>
    <w:rsid w:val="00C96F17"/>
    <w:rsid w:val="00C96F8D"/>
    <w:rsid w:val="00C96FCD"/>
    <w:rsid w:val="00C97014"/>
    <w:rsid w:val="00C970EF"/>
    <w:rsid w:val="00C9714B"/>
    <w:rsid w:val="00C97157"/>
    <w:rsid w:val="00C97190"/>
    <w:rsid w:val="00C971EB"/>
    <w:rsid w:val="00C971F0"/>
    <w:rsid w:val="00C971F1"/>
    <w:rsid w:val="00C97289"/>
    <w:rsid w:val="00C973F2"/>
    <w:rsid w:val="00C974AB"/>
    <w:rsid w:val="00C97549"/>
    <w:rsid w:val="00C9754D"/>
    <w:rsid w:val="00C9762E"/>
    <w:rsid w:val="00C976A7"/>
    <w:rsid w:val="00C97703"/>
    <w:rsid w:val="00C9774A"/>
    <w:rsid w:val="00C97761"/>
    <w:rsid w:val="00C9776E"/>
    <w:rsid w:val="00C97776"/>
    <w:rsid w:val="00C9779C"/>
    <w:rsid w:val="00C978B3"/>
    <w:rsid w:val="00C97929"/>
    <w:rsid w:val="00C979B6"/>
    <w:rsid w:val="00C97A19"/>
    <w:rsid w:val="00C97AFC"/>
    <w:rsid w:val="00C97B2A"/>
    <w:rsid w:val="00C97DD2"/>
    <w:rsid w:val="00C97F3F"/>
    <w:rsid w:val="00C97FF7"/>
    <w:rsid w:val="00CA001F"/>
    <w:rsid w:val="00CA006A"/>
    <w:rsid w:val="00CA009A"/>
    <w:rsid w:val="00CA00AC"/>
    <w:rsid w:val="00CA00E0"/>
    <w:rsid w:val="00CA011A"/>
    <w:rsid w:val="00CA0172"/>
    <w:rsid w:val="00CA01BF"/>
    <w:rsid w:val="00CA025C"/>
    <w:rsid w:val="00CA0313"/>
    <w:rsid w:val="00CA036E"/>
    <w:rsid w:val="00CA03C4"/>
    <w:rsid w:val="00CA044F"/>
    <w:rsid w:val="00CA0612"/>
    <w:rsid w:val="00CA074F"/>
    <w:rsid w:val="00CA0778"/>
    <w:rsid w:val="00CA07EB"/>
    <w:rsid w:val="00CA07EE"/>
    <w:rsid w:val="00CA096B"/>
    <w:rsid w:val="00CA0A3C"/>
    <w:rsid w:val="00CA0A8E"/>
    <w:rsid w:val="00CA0B0C"/>
    <w:rsid w:val="00CA0BEC"/>
    <w:rsid w:val="00CA0C30"/>
    <w:rsid w:val="00CA0F06"/>
    <w:rsid w:val="00CA0F2F"/>
    <w:rsid w:val="00CA1009"/>
    <w:rsid w:val="00CA108A"/>
    <w:rsid w:val="00CA10B5"/>
    <w:rsid w:val="00CA10F3"/>
    <w:rsid w:val="00CA10F8"/>
    <w:rsid w:val="00CA1129"/>
    <w:rsid w:val="00CA113D"/>
    <w:rsid w:val="00CA1196"/>
    <w:rsid w:val="00CA11B9"/>
    <w:rsid w:val="00CA11C2"/>
    <w:rsid w:val="00CA1230"/>
    <w:rsid w:val="00CA12EF"/>
    <w:rsid w:val="00CA1341"/>
    <w:rsid w:val="00CA1364"/>
    <w:rsid w:val="00CA137F"/>
    <w:rsid w:val="00CA138E"/>
    <w:rsid w:val="00CA1484"/>
    <w:rsid w:val="00CA152B"/>
    <w:rsid w:val="00CA1595"/>
    <w:rsid w:val="00CA16C1"/>
    <w:rsid w:val="00CA16F3"/>
    <w:rsid w:val="00CA1760"/>
    <w:rsid w:val="00CA1793"/>
    <w:rsid w:val="00CA1862"/>
    <w:rsid w:val="00CA1939"/>
    <w:rsid w:val="00CA1963"/>
    <w:rsid w:val="00CA198A"/>
    <w:rsid w:val="00CA19C6"/>
    <w:rsid w:val="00CA1A40"/>
    <w:rsid w:val="00CA1A7C"/>
    <w:rsid w:val="00CA1C35"/>
    <w:rsid w:val="00CA1CD9"/>
    <w:rsid w:val="00CA1E41"/>
    <w:rsid w:val="00CA1E62"/>
    <w:rsid w:val="00CA1E94"/>
    <w:rsid w:val="00CA1EC5"/>
    <w:rsid w:val="00CA1FA5"/>
    <w:rsid w:val="00CA206E"/>
    <w:rsid w:val="00CA208C"/>
    <w:rsid w:val="00CA20C4"/>
    <w:rsid w:val="00CA211C"/>
    <w:rsid w:val="00CA2128"/>
    <w:rsid w:val="00CA2159"/>
    <w:rsid w:val="00CA2161"/>
    <w:rsid w:val="00CA216D"/>
    <w:rsid w:val="00CA21DF"/>
    <w:rsid w:val="00CA2215"/>
    <w:rsid w:val="00CA2263"/>
    <w:rsid w:val="00CA229F"/>
    <w:rsid w:val="00CA22F7"/>
    <w:rsid w:val="00CA232A"/>
    <w:rsid w:val="00CA2357"/>
    <w:rsid w:val="00CA23AB"/>
    <w:rsid w:val="00CA23CB"/>
    <w:rsid w:val="00CA248C"/>
    <w:rsid w:val="00CA24B6"/>
    <w:rsid w:val="00CA24D1"/>
    <w:rsid w:val="00CA2531"/>
    <w:rsid w:val="00CA2549"/>
    <w:rsid w:val="00CA2554"/>
    <w:rsid w:val="00CA2558"/>
    <w:rsid w:val="00CA257B"/>
    <w:rsid w:val="00CA25FA"/>
    <w:rsid w:val="00CA2618"/>
    <w:rsid w:val="00CA26B0"/>
    <w:rsid w:val="00CA26B1"/>
    <w:rsid w:val="00CA287B"/>
    <w:rsid w:val="00CA28A7"/>
    <w:rsid w:val="00CA2A18"/>
    <w:rsid w:val="00CA2ABD"/>
    <w:rsid w:val="00CA2AD7"/>
    <w:rsid w:val="00CA2ADC"/>
    <w:rsid w:val="00CA2AE2"/>
    <w:rsid w:val="00CA2BAF"/>
    <w:rsid w:val="00CA2BF2"/>
    <w:rsid w:val="00CA2C16"/>
    <w:rsid w:val="00CA2C3F"/>
    <w:rsid w:val="00CA2CFC"/>
    <w:rsid w:val="00CA2D97"/>
    <w:rsid w:val="00CA2DD6"/>
    <w:rsid w:val="00CA2E9B"/>
    <w:rsid w:val="00CA2EA8"/>
    <w:rsid w:val="00CA2F22"/>
    <w:rsid w:val="00CA2F50"/>
    <w:rsid w:val="00CA2F83"/>
    <w:rsid w:val="00CA2FF2"/>
    <w:rsid w:val="00CA3033"/>
    <w:rsid w:val="00CA303F"/>
    <w:rsid w:val="00CA304B"/>
    <w:rsid w:val="00CA307F"/>
    <w:rsid w:val="00CA30A8"/>
    <w:rsid w:val="00CA30F5"/>
    <w:rsid w:val="00CA3108"/>
    <w:rsid w:val="00CA3178"/>
    <w:rsid w:val="00CA318D"/>
    <w:rsid w:val="00CA3195"/>
    <w:rsid w:val="00CA328F"/>
    <w:rsid w:val="00CA3316"/>
    <w:rsid w:val="00CA3349"/>
    <w:rsid w:val="00CA33F6"/>
    <w:rsid w:val="00CA3481"/>
    <w:rsid w:val="00CA34D1"/>
    <w:rsid w:val="00CA360E"/>
    <w:rsid w:val="00CA3610"/>
    <w:rsid w:val="00CA3639"/>
    <w:rsid w:val="00CA3864"/>
    <w:rsid w:val="00CA3982"/>
    <w:rsid w:val="00CA39F9"/>
    <w:rsid w:val="00CA39FB"/>
    <w:rsid w:val="00CA3A0E"/>
    <w:rsid w:val="00CA3A13"/>
    <w:rsid w:val="00CA3AFA"/>
    <w:rsid w:val="00CA3C35"/>
    <w:rsid w:val="00CA3D56"/>
    <w:rsid w:val="00CA3DFB"/>
    <w:rsid w:val="00CA3E39"/>
    <w:rsid w:val="00CA3E95"/>
    <w:rsid w:val="00CA3EB8"/>
    <w:rsid w:val="00CA3FD1"/>
    <w:rsid w:val="00CA3FEC"/>
    <w:rsid w:val="00CA40A2"/>
    <w:rsid w:val="00CA4127"/>
    <w:rsid w:val="00CA412F"/>
    <w:rsid w:val="00CA417B"/>
    <w:rsid w:val="00CA423A"/>
    <w:rsid w:val="00CA4250"/>
    <w:rsid w:val="00CA4269"/>
    <w:rsid w:val="00CA42D2"/>
    <w:rsid w:val="00CA430B"/>
    <w:rsid w:val="00CA4339"/>
    <w:rsid w:val="00CA43C3"/>
    <w:rsid w:val="00CA43F3"/>
    <w:rsid w:val="00CA4445"/>
    <w:rsid w:val="00CA44C0"/>
    <w:rsid w:val="00CA45C8"/>
    <w:rsid w:val="00CA45C9"/>
    <w:rsid w:val="00CA4666"/>
    <w:rsid w:val="00CA4685"/>
    <w:rsid w:val="00CA46EA"/>
    <w:rsid w:val="00CA46EE"/>
    <w:rsid w:val="00CA478E"/>
    <w:rsid w:val="00CA4790"/>
    <w:rsid w:val="00CA47B5"/>
    <w:rsid w:val="00CA485E"/>
    <w:rsid w:val="00CA4899"/>
    <w:rsid w:val="00CA4959"/>
    <w:rsid w:val="00CA4981"/>
    <w:rsid w:val="00CA499F"/>
    <w:rsid w:val="00CA4A2E"/>
    <w:rsid w:val="00CA4A5F"/>
    <w:rsid w:val="00CA4ACA"/>
    <w:rsid w:val="00CA4B27"/>
    <w:rsid w:val="00CA4B8D"/>
    <w:rsid w:val="00CA4BC0"/>
    <w:rsid w:val="00CA4BE5"/>
    <w:rsid w:val="00CA4C30"/>
    <w:rsid w:val="00CA4C49"/>
    <w:rsid w:val="00CA4CBA"/>
    <w:rsid w:val="00CA4D13"/>
    <w:rsid w:val="00CA4D41"/>
    <w:rsid w:val="00CA4D4F"/>
    <w:rsid w:val="00CA4D85"/>
    <w:rsid w:val="00CA4D86"/>
    <w:rsid w:val="00CA4DFE"/>
    <w:rsid w:val="00CA4E03"/>
    <w:rsid w:val="00CA4E50"/>
    <w:rsid w:val="00CA4E6F"/>
    <w:rsid w:val="00CA5051"/>
    <w:rsid w:val="00CA507C"/>
    <w:rsid w:val="00CA507F"/>
    <w:rsid w:val="00CA5123"/>
    <w:rsid w:val="00CA5152"/>
    <w:rsid w:val="00CA516E"/>
    <w:rsid w:val="00CA5177"/>
    <w:rsid w:val="00CA5179"/>
    <w:rsid w:val="00CA51F8"/>
    <w:rsid w:val="00CA52CD"/>
    <w:rsid w:val="00CA537C"/>
    <w:rsid w:val="00CA5394"/>
    <w:rsid w:val="00CA5475"/>
    <w:rsid w:val="00CA54F1"/>
    <w:rsid w:val="00CA55A7"/>
    <w:rsid w:val="00CA55F9"/>
    <w:rsid w:val="00CA5712"/>
    <w:rsid w:val="00CA57A3"/>
    <w:rsid w:val="00CA57A5"/>
    <w:rsid w:val="00CA57B3"/>
    <w:rsid w:val="00CA5850"/>
    <w:rsid w:val="00CA587C"/>
    <w:rsid w:val="00CA5949"/>
    <w:rsid w:val="00CA5A06"/>
    <w:rsid w:val="00CA5A0B"/>
    <w:rsid w:val="00CA5A38"/>
    <w:rsid w:val="00CA5D8D"/>
    <w:rsid w:val="00CA5DE2"/>
    <w:rsid w:val="00CA5EF6"/>
    <w:rsid w:val="00CA5F27"/>
    <w:rsid w:val="00CA5FC5"/>
    <w:rsid w:val="00CA5FEE"/>
    <w:rsid w:val="00CA61DB"/>
    <w:rsid w:val="00CA62C3"/>
    <w:rsid w:val="00CA63FC"/>
    <w:rsid w:val="00CA6458"/>
    <w:rsid w:val="00CA645C"/>
    <w:rsid w:val="00CA6523"/>
    <w:rsid w:val="00CA6614"/>
    <w:rsid w:val="00CA6682"/>
    <w:rsid w:val="00CA669B"/>
    <w:rsid w:val="00CA677F"/>
    <w:rsid w:val="00CA67BD"/>
    <w:rsid w:val="00CA681A"/>
    <w:rsid w:val="00CA6824"/>
    <w:rsid w:val="00CA6A00"/>
    <w:rsid w:val="00CA6AA5"/>
    <w:rsid w:val="00CA6AB0"/>
    <w:rsid w:val="00CA6B5E"/>
    <w:rsid w:val="00CA6BFB"/>
    <w:rsid w:val="00CA6C02"/>
    <w:rsid w:val="00CA6C09"/>
    <w:rsid w:val="00CA6C24"/>
    <w:rsid w:val="00CA6CE8"/>
    <w:rsid w:val="00CA6CEE"/>
    <w:rsid w:val="00CA6D00"/>
    <w:rsid w:val="00CA6D57"/>
    <w:rsid w:val="00CA6D66"/>
    <w:rsid w:val="00CA6DC2"/>
    <w:rsid w:val="00CA6E3A"/>
    <w:rsid w:val="00CA6E81"/>
    <w:rsid w:val="00CA6EBE"/>
    <w:rsid w:val="00CA6FB6"/>
    <w:rsid w:val="00CA6FDA"/>
    <w:rsid w:val="00CA7010"/>
    <w:rsid w:val="00CA7019"/>
    <w:rsid w:val="00CA70E1"/>
    <w:rsid w:val="00CA71C5"/>
    <w:rsid w:val="00CA72D8"/>
    <w:rsid w:val="00CA7365"/>
    <w:rsid w:val="00CA7413"/>
    <w:rsid w:val="00CA743A"/>
    <w:rsid w:val="00CA75AD"/>
    <w:rsid w:val="00CA7654"/>
    <w:rsid w:val="00CA76A4"/>
    <w:rsid w:val="00CA77A5"/>
    <w:rsid w:val="00CA77F7"/>
    <w:rsid w:val="00CA7800"/>
    <w:rsid w:val="00CA7857"/>
    <w:rsid w:val="00CA7863"/>
    <w:rsid w:val="00CA78B0"/>
    <w:rsid w:val="00CA78C5"/>
    <w:rsid w:val="00CA79BB"/>
    <w:rsid w:val="00CA7A9D"/>
    <w:rsid w:val="00CA7B53"/>
    <w:rsid w:val="00CA7BEB"/>
    <w:rsid w:val="00CA7BF2"/>
    <w:rsid w:val="00CA7BF4"/>
    <w:rsid w:val="00CA7C33"/>
    <w:rsid w:val="00CA7D31"/>
    <w:rsid w:val="00CA7D6D"/>
    <w:rsid w:val="00CA7D6E"/>
    <w:rsid w:val="00CA7EB5"/>
    <w:rsid w:val="00CA7F09"/>
    <w:rsid w:val="00CB0080"/>
    <w:rsid w:val="00CB0155"/>
    <w:rsid w:val="00CB0159"/>
    <w:rsid w:val="00CB02C3"/>
    <w:rsid w:val="00CB02DF"/>
    <w:rsid w:val="00CB03E1"/>
    <w:rsid w:val="00CB0458"/>
    <w:rsid w:val="00CB05EE"/>
    <w:rsid w:val="00CB0606"/>
    <w:rsid w:val="00CB0673"/>
    <w:rsid w:val="00CB0751"/>
    <w:rsid w:val="00CB0823"/>
    <w:rsid w:val="00CB0890"/>
    <w:rsid w:val="00CB08BF"/>
    <w:rsid w:val="00CB09B3"/>
    <w:rsid w:val="00CB09D6"/>
    <w:rsid w:val="00CB0A46"/>
    <w:rsid w:val="00CB0BDB"/>
    <w:rsid w:val="00CB0CC5"/>
    <w:rsid w:val="00CB0CE7"/>
    <w:rsid w:val="00CB0D7C"/>
    <w:rsid w:val="00CB0DE1"/>
    <w:rsid w:val="00CB0E95"/>
    <w:rsid w:val="00CB0E9C"/>
    <w:rsid w:val="00CB0EEC"/>
    <w:rsid w:val="00CB0F0E"/>
    <w:rsid w:val="00CB0FCB"/>
    <w:rsid w:val="00CB0FD7"/>
    <w:rsid w:val="00CB101B"/>
    <w:rsid w:val="00CB10FC"/>
    <w:rsid w:val="00CB11F5"/>
    <w:rsid w:val="00CB128D"/>
    <w:rsid w:val="00CB12B5"/>
    <w:rsid w:val="00CB1317"/>
    <w:rsid w:val="00CB1319"/>
    <w:rsid w:val="00CB136D"/>
    <w:rsid w:val="00CB138A"/>
    <w:rsid w:val="00CB15B0"/>
    <w:rsid w:val="00CB1697"/>
    <w:rsid w:val="00CB16BD"/>
    <w:rsid w:val="00CB16D3"/>
    <w:rsid w:val="00CB181B"/>
    <w:rsid w:val="00CB1988"/>
    <w:rsid w:val="00CB199D"/>
    <w:rsid w:val="00CB19AA"/>
    <w:rsid w:val="00CB1A09"/>
    <w:rsid w:val="00CB1A4C"/>
    <w:rsid w:val="00CB1A73"/>
    <w:rsid w:val="00CB1BEB"/>
    <w:rsid w:val="00CB1C1A"/>
    <w:rsid w:val="00CB1CD1"/>
    <w:rsid w:val="00CB1CD7"/>
    <w:rsid w:val="00CB1E11"/>
    <w:rsid w:val="00CB1F00"/>
    <w:rsid w:val="00CB201B"/>
    <w:rsid w:val="00CB2037"/>
    <w:rsid w:val="00CB2124"/>
    <w:rsid w:val="00CB21EF"/>
    <w:rsid w:val="00CB222A"/>
    <w:rsid w:val="00CB224D"/>
    <w:rsid w:val="00CB2290"/>
    <w:rsid w:val="00CB22A6"/>
    <w:rsid w:val="00CB2397"/>
    <w:rsid w:val="00CB23A4"/>
    <w:rsid w:val="00CB23A5"/>
    <w:rsid w:val="00CB2452"/>
    <w:rsid w:val="00CB24A3"/>
    <w:rsid w:val="00CB24B9"/>
    <w:rsid w:val="00CB24D0"/>
    <w:rsid w:val="00CB2571"/>
    <w:rsid w:val="00CB25A3"/>
    <w:rsid w:val="00CB266A"/>
    <w:rsid w:val="00CB26B5"/>
    <w:rsid w:val="00CB280F"/>
    <w:rsid w:val="00CB2819"/>
    <w:rsid w:val="00CB28C7"/>
    <w:rsid w:val="00CB28DF"/>
    <w:rsid w:val="00CB29F2"/>
    <w:rsid w:val="00CB2A11"/>
    <w:rsid w:val="00CB2A7D"/>
    <w:rsid w:val="00CB2AB1"/>
    <w:rsid w:val="00CB2AE7"/>
    <w:rsid w:val="00CB2AF3"/>
    <w:rsid w:val="00CB2B24"/>
    <w:rsid w:val="00CB2C25"/>
    <w:rsid w:val="00CB2C74"/>
    <w:rsid w:val="00CB2CCD"/>
    <w:rsid w:val="00CB2CF2"/>
    <w:rsid w:val="00CB2D3F"/>
    <w:rsid w:val="00CB2DC6"/>
    <w:rsid w:val="00CB2DFC"/>
    <w:rsid w:val="00CB2E72"/>
    <w:rsid w:val="00CB2EA2"/>
    <w:rsid w:val="00CB2EB3"/>
    <w:rsid w:val="00CB2EEF"/>
    <w:rsid w:val="00CB2EF0"/>
    <w:rsid w:val="00CB2F62"/>
    <w:rsid w:val="00CB2F85"/>
    <w:rsid w:val="00CB3040"/>
    <w:rsid w:val="00CB3041"/>
    <w:rsid w:val="00CB30E5"/>
    <w:rsid w:val="00CB3111"/>
    <w:rsid w:val="00CB313C"/>
    <w:rsid w:val="00CB3238"/>
    <w:rsid w:val="00CB3287"/>
    <w:rsid w:val="00CB329F"/>
    <w:rsid w:val="00CB32AF"/>
    <w:rsid w:val="00CB3350"/>
    <w:rsid w:val="00CB341F"/>
    <w:rsid w:val="00CB352A"/>
    <w:rsid w:val="00CB3568"/>
    <w:rsid w:val="00CB3583"/>
    <w:rsid w:val="00CB3749"/>
    <w:rsid w:val="00CB3769"/>
    <w:rsid w:val="00CB3855"/>
    <w:rsid w:val="00CB38F0"/>
    <w:rsid w:val="00CB3945"/>
    <w:rsid w:val="00CB397D"/>
    <w:rsid w:val="00CB3998"/>
    <w:rsid w:val="00CB399A"/>
    <w:rsid w:val="00CB399B"/>
    <w:rsid w:val="00CB39CB"/>
    <w:rsid w:val="00CB3B80"/>
    <w:rsid w:val="00CB3BA7"/>
    <w:rsid w:val="00CB3C99"/>
    <w:rsid w:val="00CB3D1D"/>
    <w:rsid w:val="00CB3E26"/>
    <w:rsid w:val="00CB3EE9"/>
    <w:rsid w:val="00CB3F10"/>
    <w:rsid w:val="00CB3F35"/>
    <w:rsid w:val="00CB3FAB"/>
    <w:rsid w:val="00CB3FE0"/>
    <w:rsid w:val="00CB40D6"/>
    <w:rsid w:val="00CB410F"/>
    <w:rsid w:val="00CB41CC"/>
    <w:rsid w:val="00CB4278"/>
    <w:rsid w:val="00CB42CA"/>
    <w:rsid w:val="00CB43A2"/>
    <w:rsid w:val="00CB4547"/>
    <w:rsid w:val="00CB4560"/>
    <w:rsid w:val="00CB466F"/>
    <w:rsid w:val="00CB4706"/>
    <w:rsid w:val="00CB4797"/>
    <w:rsid w:val="00CB479C"/>
    <w:rsid w:val="00CB483C"/>
    <w:rsid w:val="00CB4843"/>
    <w:rsid w:val="00CB488F"/>
    <w:rsid w:val="00CB4B00"/>
    <w:rsid w:val="00CB4C35"/>
    <w:rsid w:val="00CB4DF2"/>
    <w:rsid w:val="00CB4E35"/>
    <w:rsid w:val="00CB4E62"/>
    <w:rsid w:val="00CB4E92"/>
    <w:rsid w:val="00CB4ED0"/>
    <w:rsid w:val="00CB4F0A"/>
    <w:rsid w:val="00CB4FED"/>
    <w:rsid w:val="00CB50F1"/>
    <w:rsid w:val="00CB51CE"/>
    <w:rsid w:val="00CB51F5"/>
    <w:rsid w:val="00CB532D"/>
    <w:rsid w:val="00CB5556"/>
    <w:rsid w:val="00CB559F"/>
    <w:rsid w:val="00CB55C7"/>
    <w:rsid w:val="00CB562C"/>
    <w:rsid w:val="00CB563B"/>
    <w:rsid w:val="00CB572D"/>
    <w:rsid w:val="00CB5778"/>
    <w:rsid w:val="00CB579A"/>
    <w:rsid w:val="00CB5868"/>
    <w:rsid w:val="00CB5A11"/>
    <w:rsid w:val="00CB5A36"/>
    <w:rsid w:val="00CB5A4F"/>
    <w:rsid w:val="00CB5A53"/>
    <w:rsid w:val="00CB5A6D"/>
    <w:rsid w:val="00CB5B05"/>
    <w:rsid w:val="00CB5BB1"/>
    <w:rsid w:val="00CB5BE0"/>
    <w:rsid w:val="00CB5BEC"/>
    <w:rsid w:val="00CB5BF1"/>
    <w:rsid w:val="00CB5BF8"/>
    <w:rsid w:val="00CB5C84"/>
    <w:rsid w:val="00CB5CA5"/>
    <w:rsid w:val="00CB5D19"/>
    <w:rsid w:val="00CB5DC4"/>
    <w:rsid w:val="00CB5E24"/>
    <w:rsid w:val="00CB5EA0"/>
    <w:rsid w:val="00CB5F79"/>
    <w:rsid w:val="00CB5FAD"/>
    <w:rsid w:val="00CB607B"/>
    <w:rsid w:val="00CB609E"/>
    <w:rsid w:val="00CB6244"/>
    <w:rsid w:val="00CB62A3"/>
    <w:rsid w:val="00CB62C0"/>
    <w:rsid w:val="00CB62DC"/>
    <w:rsid w:val="00CB6387"/>
    <w:rsid w:val="00CB6483"/>
    <w:rsid w:val="00CB648C"/>
    <w:rsid w:val="00CB6635"/>
    <w:rsid w:val="00CB663A"/>
    <w:rsid w:val="00CB6663"/>
    <w:rsid w:val="00CB66B7"/>
    <w:rsid w:val="00CB67CD"/>
    <w:rsid w:val="00CB6868"/>
    <w:rsid w:val="00CB689A"/>
    <w:rsid w:val="00CB691B"/>
    <w:rsid w:val="00CB6952"/>
    <w:rsid w:val="00CB69EA"/>
    <w:rsid w:val="00CB69EB"/>
    <w:rsid w:val="00CB6A20"/>
    <w:rsid w:val="00CB6B59"/>
    <w:rsid w:val="00CB6BBF"/>
    <w:rsid w:val="00CB6C3D"/>
    <w:rsid w:val="00CB6CF6"/>
    <w:rsid w:val="00CB6E5B"/>
    <w:rsid w:val="00CB706A"/>
    <w:rsid w:val="00CB708B"/>
    <w:rsid w:val="00CB70D7"/>
    <w:rsid w:val="00CB7153"/>
    <w:rsid w:val="00CB718E"/>
    <w:rsid w:val="00CB7284"/>
    <w:rsid w:val="00CB73B3"/>
    <w:rsid w:val="00CB73C5"/>
    <w:rsid w:val="00CB7558"/>
    <w:rsid w:val="00CB7634"/>
    <w:rsid w:val="00CB765F"/>
    <w:rsid w:val="00CB7798"/>
    <w:rsid w:val="00CB779D"/>
    <w:rsid w:val="00CB790D"/>
    <w:rsid w:val="00CB7938"/>
    <w:rsid w:val="00CB7986"/>
    <w:rsid w:val="00CB79C8"/>
    <w:rsid w:val="00CB79D6"/>
    <w:rsid w:val="00CB79E7"/>
    <w:rsid w:val="00CB7AD0"/>
    <w:rsid w:val="00CB7B31"/>
    <w:rsid w:val="00CB7B88"/>
    <w:rsid w:val="00CB7D25"/>
    <w:rsid w:val="00CB7E1F"/>
    <w:rsid w:val="00CB7E6A"/>
    <w:rsid w:val="00CB7E8D"/>
    <w:rsid w:val="00CB7ECF"/>
    <w:rsid w:val="00CB7F9D"/>
    <w:rsid w:val="00CC0004"/>
    <w:rsid w:val="00CC006C"/>
    <w:rsid w:val="00CC00F7"/>
    <w:rsid w:val="00CC00FC"/>
    <w:rsid w:val="00CC013F"/>
    <w:rsid w:val="00CC0169"/>
    <w:rsid w:val="00CC0312"/>
    <w:rsid w:val="00CC0473"/>
    <w:rsid w:val="00CC0681"/>
    <w:rsid w:val="00CC0759"/>
    <w:rsid w:val="00CC0871"/>
    <w:rsid w:val="00CC09A7"/>
    <w:rsid w:val="00CC0A1D"/>
    <w:rsid w:val="00CC0AE5"/>
    <w:rsid w:val="00CC0B26"/>
    <w:rsid w:val="00CC0BDE"/>
    <w:rsid w:val="00CC0C9E"/>
    <w:rsid w:val="00CC0CF5"/>
    <w:rsid w:val="00CC0D00"/>
    <w:rsid w:val="00CC0D9C"/>
    <w:rsid w:val="00CC0DA5"/>
    <w:rsid w:val="00CC0E8A"/>
    <w:rsid w:val="00CC0F5B"/>
    <w:rsid w:val="00CC0F95"/>
    <w:rsid w:val="00CC109A"/>
    <w:rsid w:val="00CC1108"/>
    <w:rsid w:val="00CC112D"/>
    <w:rsid w:val="00CC112F"/>
    <w:rsid w:val="00CC11D0"/>
    <w:rsid w:val="00CC12E7"/>
    <w:rsid w:val="00CC12E9"/>
    <w:rsid w:val="00CC13B9"/>
    <w:rsid w:val="00CC1498"/>
    <w:rsid w:val="00CC14E5"/>
    <w:rsid w:val="00CC1584"/>
    <w:rsid w:val="00CC1722"/>
    <w:rsid w:val="00CC17BA"/>
    <w:rsid w:val="00CC18AE"/>
    <w:rsid w:val="00CC18CC"/>
    <w:rsid w:val="00CC18EA"/>
    <w:rsid w:val="00CC1A0D"/>
    <w:rsid w:val="00CC1B15"/>
    <w:rsid w:val="00CC1BE1"/>
    <w:rsid w:val="00CC1D3A"/>
    <w:rsid w:val="00CC1D68"/>
    <w:rsid w:val="00CC1E09"/>
    <w:rsid w:val="00CC1E0A"/>
    <w:rsid w:val="00CC1E50"/>
    <w:rsid w:val="00CC1EA5"/>
    <w:rsid w:val="00CC1EDF"/>
    <w:rsid w:val="00CC1F48"/>
    <w:rsid w:val="00CC1F5D"/>
    <w:rsid w:val="00CC1F94"/>
    <w:rsid w:val="00CC1FE2"/>
    <w:rsid w:val="00CC2037"/>
    <w:rsid w:val="00CC2172"/>
    <w:rsid w:val="00CC223C"/>
    <w:rsid w:val="00CC22F7"/>
    <w:rsid w:val="00CC230F"/>
    <w:rsid w:val="00CC2333"/>
    <w:rsid w:val="00CC239C"/>
    <w:rsid w:val="00CC239D"/>
    <w:rsid w:val="00CC23FF"/>
    <w:rsid w:val="00CC2486"/>
    <w:rsid w:val="00CC24A3"/>
    <w:rsid w:val="00CC258B"/>
    <w:rsid w:val="00CC25FD"/>
    <w:rsid w:val="00CC2612"/>
    <w:rsid w:val="00CC263C"/>
    <w:rsid w:val="00CC2664"/>
    <w:rsid w:val="00CC2750"/>
    <w:rsid w:val="00CC278A"/>
    <w:rsid w:val="00CC279A"/>
    <w:rsid w:val="00CC27AA"/>
    <w:rsid w:val="00CC29BF"/>
    <w:rsid w:val="00CC29DE"/>
    <w:rsid w:val="00CC2B53"/>
    <w:rsid w:val="00CC2B9D"/>
    <w:rsid w:val="00CC2C16"/>
    <w:rsid w:val="00CC2C28"/>
    <w:rsid w:val="00CC2C42"/>
    <w:rsid w:val="00CC2C96"/>
    <w:rsid w:val="00CC2D44"/>
    <w:rsid w:val="00CC2DC6"/>
    <w:rsid w:val="00CC2DF8"/>
    <w:rsid w:val="00CC2E2D"/>
    <w:rsid w:val="00CC2F57"/>
    <w:rsid w:val="00CC2FFB"/>
    <w:rsid w:val="00CC3038"/>
    <w:rsid w:val="00CC305B"/>
    <w:rsid w:val="00CC308E"/>
    <w:rsid w:val="00CC30C7"/>
    <w:rsid w:val="00CC316F"/>
    <w:rsid w:val="00CC31DC"/>
    <w:rsid w:val="00CC3208"/>
    <w:rsid w:val="00CC32A3"/>
    <w:rsid w:val="00CC3381"/>
    <w:rsid w:val="00CC3515"/>
    <w:rsid w:val="00CC3583"/>
    <w:rsid w:val="00CC358E"/>
    <w:rsid w:val="00CC35CF"/>
    <w:rsid w:val="00CC362A"/>
    <w:rsid w:val="00CC3695"/>
    <w:rsid w:val="00CC36DE"/>
    <w:rsid w:val="00CC3764"/>
    <w:rsid w:val="00CC38E2"/>
    <w:rsid w:val="00CC38FC"/>
    <w:rsid w:val="00CC3909"/>
    <w:rsid w:val="00CC3937"/>
    <w:rsid w:val="00CC3947"/>
    <w:rsid w:val="00CC3974"/>
    <w:rsid w:val="00CC3987"/>
    <w:rsid w:val="00CC39A6"/>
    <w:rsid w:val="00CC39DB"/>
    <w:rsid w:val="00CC39DE"/>
    <w:rsid w:val="00CC3A86"/>
    <w:rsid w:val="00CC3B1F"/>
    <w:rsid w:val="00CC3BAF"/>
    <w:rsid w:val="00CC3C0E"/>
    <w:rsid w:val="00CC3C19"/>
    <w:rsid w:val="00CC3C8C"/>
    <w:rsid w:val="00CC3D7B"/>
    <w:rsid w:val="00CC3DA6"/>
    <w:rsid w:val="00CC3E3E"/>
    <w:rsid w:val="00CC3F1E"/>
    <w:rsid w:val="00CC3FC6"/>
    <w:rsid w:val="00CC3FDF"/>
    <w:rsid w:val="00CC4030"/>
    <w:rsid w:val="00CC4088"/>
    <w:rsid w:val="00CC40D6"/>
    <w:rsid w:val="00CC417C"/>
    <w:rsid w:val="00CC418B"/>
    <w:rsid w:val="00CC41D7"/>
    <w:rsid w:val="00CC4357"/>
    <w:rsid w:val="00CC4392"/>
    <w:rsid w:val="00CC445E"/>
    <w:rsid w:val="00CC4495"/>
    <w:rsid w:val="00CC45F0"/>
    <w:rsid w:val="00CC466B"/>
    <w:rsid w:val="00CC46DD"/>
    <w:rsid w:val="00CC4769"/>
    <w:rsid w:val="00CC490A"/>
    <w:rsid w:val="00CC4933"/>
    <w:rsid w:val="00CC4A17"/>
    <w:rsid w:val="00CC4A1F"/>
    <w:rsid w:val="00CC4A65"/>
    <w:rsid w:val="00CC4ACE"/>
    <w:rsid w:val="00CC4AF9"/>
    <w:rsid w:val="00CC4B4C"/>
    <w:rsid w:val="00CC4BFA"/>
    <w:rsid w:val="00CC4D84"/>
    <w:rsid w:val="00CC4DD9"/>
    <w:rsid w:val="00CC4EC5"/>
    <w:rsid w:val="00CC4F37"/>
    <w:rsid w:val="00CC50F5"/>
    <w:rsid w:val="00CC519A"/>
    <w:rsid w:val="00CC5251"/>
    <w:rsid w:val="00CC529B"/>
    <w:rsid w:val="00CC52C3"/>
    <w:rsid w:val="00CC53FE"/>
    <w:rsid w:val="00CC54EF"/>
    <w:rsid w:val="00CC5674"/>
    <w:rsid w:val="00CC56B5"/>
    <w:rsid w:val="00CC5793"/>
    <w:rsid w:val="00CC57D7"/>
    <w:rsid w:val="00CC5971"/>
    <w:rsid w:val="00CC5B8E"/>
    <w:rsid w:val="00CC5C38"/>
    <w:rsid w:val="00CC5C6B"/>
    <w:rsid w:val="00CC5DC2"/>
    <w:rsid w:val="00CC5E0C"/>
    <w:rsid w:val="00CC5E1E"/>
    <w:rsid w:val="00CC5EE5"/>
    <w:rsid w:val="00CC5F43"/>
    <w:rsid w:val="00CC5F7F"/>
    <w:rsid w:val="00CC5FC1"/>
    <w:rsid w:val="00CC6007"/>
    <w:rsid w:val="00CC60AA"/>
    <w:rsid w:val="00CC6264"/>
    <w:rsid w:val="00CC6271"/>
    <w:rsid w:val="00CC627F"/>
    <w:rsid w:val="00CC6314"/>
    <w:rsid w:val="00CC63CF"/>
    <w:rsid w:val="00CC6407"/>
    <w:rsid w:val="00CC6454"/>
    <w:rsid w:val="00CC645B"/>
    <w:rsid w:val="00CC64C4"/>
    <w:rsid w:val="00CC64DB"/>
    <w:rsid w:val="00CC6619"/>
    <w:rsid w:val="00CC6773"/>
    <w:rsid w:val="00CC68BB"/>
    <w:rsid w:val="00CC68F3"/>
    <w:rsid w:val="00CC6914"/>
    <w:rsid w:val="00CC6941"/>
    <w:rsid w:val="00CC6961"/>
    <w:rsid w:val="00CC6965"/>
    <w:rsid w:val="00CC6985"/>
    <w:rsid w:val="00CC6A2E"/>
    <w:rsid w:val="00CC6A4F"/>
    <w:rsid w:val="00CC6AE8"/>
    <w:rsid w:val="00CC6BA9"/>
    <w:rsid w:val="00CC6CB5"/>
    <w:rsid w:val="00CC6DB7"/>
    <w:rsid w:val="00CC6DF2"/>
    <w:rsid w:val="00CC6F2A"/>
    <w:rsid w:val="00CC6F2B"/>
    <w:rsid w:val="00CC6F6C"/>
    <w:rsid w:val="00CC6FAE"/>
    <w:rsid w:val="00CC70E4"/>
    <w:rsid w:val="00CC70F9"/>
    <w:rsid w:val="00CC71E5"/>
    <w:rsid w:val="00CC72A5"/>
    <w:rsid w:val="00CC7479"/>
    <w:rsid w:val="00CC74E2"/>
    <w:rsid w:val="00CC75F7"/>
    <w:rsid w:val="00CC767D"/>
    <w:rsid w:val="00CC782B"/>
    <w:rsid w:val="00CC7A09"/>
    <w:rsid w:val="00CC7A2B"/>
    <w:rsid w:val="00CC7A58"/>
    <w:rsid w:val="00CC7A74"/>
    <w:rsid w:val="00CC7BA0"/>
    <w:rsid w:val="00CC7BA9"/>
    <w:rsid w:val="00CC7BC8"/>
    <w:rsid w:val="00CC7C84"/>
    <w:rsid w:val="00CC7CEE"/>
    <w:rsid w:val="00CC7DCE"/>
    <w:rsid w:val="00CC7EFF"/>
    <w:rsid w:val="00CC7F04"/>
    <w:rsid w:val="00CC7F1A"/>
    <w:rsid w:val="00CC7FC1"/>
    <w:rsid w:val="00CC7FE6"/>
    <w:rsid w:val="00CD0099"/>
    <w:rsid w:val="00CD016C"/>
    <w:rsid w:val="00CD01D9"/>
    <w:rsid w:val="00CD0252"/>
    <w:rsid w:val="00CD027A"/>
    <w:rsid w:val="00CD0334"/>
    <w:rsid w:val="00CD0335"/>
    <w:rsid w:val="00CD0449"/>
    <w:rsid w:val="00CD050A"/>
    <w:rsid w:val="00CD0851"/>
    <w:rsid w:val="00CD085C"/>
    <w:rsid w:val="00CD0A57"/>
    <w:rsid w:val="00CD0A86"/>
    <w:rsid w:val="00CD0B61"/>
    <w:rsid w:val="00CD0C7F"/>
    <w:rsid w:val="00CD0CED"/>
    <w:rsid w:val="00CD0D2C"/>
    <w:rsid w:val="00CD0D3E"/>
    <w:rsid w:val="00CD0D50"/>
    <w:rsid w:val="00CD0E09"/>
    <w:rsid w:val="00CD0E3E"/>
    <w:rsid w:val="00CD0E42"/>
    <w:rsid w:val="00CD0FC6"/>
    <w:rsid w:val="00CD0FDD"/>
    <w:rsid w:val="00CD1196"/>
    <w:rsid w:val="00CD1230"/>
    <w:rsid w:val="00CD1246"/>
    <w:rsid w:val="00CD12AC"/>
    <w:rsid w:val="00CD12F6"/>
    <w:rsid w:val="00CD1320"/>
    <w:rsid w:val="00CD134A"/>
    <w:rsid w:val="00CD1395"/>
    <w:rsid w:val="00CD1396"/>
    <w:rsid w:val="00CD14FF"/>
    <w:rsid w:val="00CD1541"/>
    <w:rsid w:val="00CD1553"/>
    <w:rsid w:val="00CD159D"/>
    <w:rsid w:val="00CD1757"/>
    <w:rsid w:val="00CD176D"/>
    <w:rsid w:val="00CD1831"/>
    <w:rsid w:val="00CD1843"/>
    <w:rsid w:val="00CD1873"/>
    <w:rsid w:val="00CD192E"/>
    <w:rsid w:val="00CD1968"/>
    <w:rsid w:val="00CD19EC"/>
    <w:rsid w:val="00CD1AA6"/>
    <w:rsid w:val="00CD1C38"/>
    <w:rsid w:val="00CD1C7E"/>
    <w:rsid w:val="00CD1CE4"/>
    <w:rsid w:val="00CD1E14"/>
    <w:rsid w:val="00CD1F42"/>
    <w:rsid w:val="00CD1FFC"/>
    <w:rsid w:val="00CD1FFE"/>
    <w:rsid w:val="00CD2142"/>
    <w:rsid w:val="00CD21CB"/>
    <w:rsid w:val="00CD21FF"/>
    <w:rsid w:val="00CD2233"/>
    <w:rsid w:val="00CD2241"/>
    <w:rsid w:val="00CD2324"/>
    <w:rsid w:val="00CD23BE"/>
    <w:rsid w:val="00CD23C8"/>
    <w:rsid w:val="00CD2659"/>
    <w:rsid w:val="00CD2748"/>
    <w:rsid w:val="00CD2792"/>
    <w:rsid w:val="00CD2842"/>
    <w:rsid w:val="00CD2862"/>
    <w:rsid w:val="00CD28A3"/>
    <w:rsid w:val="00CD28FA"/>
    <w:rsid w:val="00CD292A"/>
    <w:rsid w:val="00CD292D"/>
    <w:rsid w:val="00CD298C"/>
    <w:rsid w:val="00CD29CB"/>
    <w:rsid w:val="00CD2AB5"/>
    <w:rsid w:val="00CD2BF8"/>
    <w:rsid w:val="00CD2C3B"/>
    <w:rsid w:val="00CD2C5D"/>
    <w:rsid w:val="00CD2C5F"/>
    <w:rsid w:val="00CD2CBC"/>
    <w:rsid w:val="00CD2D32"/>
    <w:rsid w:val="00CD2D49"/>
    <w:rsid w:val="00CD2D93"/>
    <w:rsid w:val="00CD2DE5"/>
    <w:rsid w:val="00CD2E2A"/>
    <w:rsid w:val="00CD2E39"/>
    <w:rsid w:val="00CD2F43"/>
    <w:rsid w:val="00CD2F64"/>
    <w:rsid w:val="00CD3059"/>
    <w:rsid w:val="00CD31AC"/>
    <w:rsid w:val="00CD31E3"/>
    <w:rsid w:val="00CD3232"/>
    <w:rsid w:val="00CD3249"/>
    <w:rsid w:val="00CD32AB"/>
    <w:rsid w:val="00CD3483"/>
    <w:rsid w:val="00CD34AC"/>
    <w:rsid w:val="00CD354F"/>
    <w:rsid w:val="00CD3667"/>
    <w:rsid w:val="00CD3751"/>
    <w:rsid w:val="00CD38BA"/>
    <w:rsid w:val="00CD38E3"/>
    <w:rsid w:val="00CD391C"/>
    <w:rsid w:val="00CD3AB3"/>
    <w:rsid w:val="00CD3BDA"/>
    <w:rsid w:val="00CD3BE3"/>
    <w:rsid w:val="00CD3BF9"/>
    <w:rsid w:val="00CD3C9F"/>
    <w:rsid w:val="00CD3D1C"/>
    <w:rsid w:val="00CD3D1D"/>
    <w:rsid w:val="00CD3E6A"/>
    <w:rsid w:val="00CD3E9B"/>
    <w:rsid w:val="00CD3EDD"/>
    <w:rsid w:val="00CD3F09"/>
    <w:rsid w:val="00CD3F72"/>
    <w:rsid w:val="00CD3FA0"/>
    <w:rsid w:val="00CD3FA7"/>
    <w:rsid w:val="00CD3FB8"/>
    <w:rsid w:val="00CD419A"/>
    <w:rsid w:val="00CD419B"/>
    <w:rsid w:val="00CD4212"/>
    <w:rsid w:val="00CD4257"/>
    <w:rsid w:val="00CD425E"/>
    <w:rsid w:val="00CD4295"/>
    <w:rsid w:val="00CD42D9"/>
    <w:rsid w:val="00CD4390"/>
    <w:rsid w:val="00CD44FB"/>
    <w:rsid w:val="00CD4594"/>
    <w:rsid w:val="00CD4615"/>
    <w:rsid w:val="00CD476E"/>
    <w:rsid w:val="00CD4827"/>
    <w:rsid w:val="00CD48A4"/>
    <w:rsid w:val="00CD4A3D"/>
    <w:rsid w:val="00CD4AB7"/>
    <w:rsid w:val="00CD4ACA"/>
    <w:rsid w:val="00CD4AD2"/>
    <w:rsid w:val="00CD4AD3"/>
    <w:rsid w:val="00CD4B39"/>
    <w:rsid w:val="00CD4BC8"/>
    <w:rsid w:val="00CD4C1A"/>
    <w:rsid w:val="00CD4D27"/>
    <w:rsid w:val="00CD4E30"/>
    <w:rsid w:val="00CD4F36"/>
    <w:rsid w:val="00CD4FCD"/>
    <w:rsid w:val="00CD4FEC"/>
    <w:rsid w:val="00CD5044"/>
    <w:rsid w:val="00CD504E"/>
    <w:rsid w:val="00CD50BC"/>
    <w:rsid w:val="00CD5125"/>
    <w:rsid w:val="00CD5194"/>
    <w:rsid w:val="00CD51DE"/>
    <w:rsid w:val="00CD5339"/>
    <w:rsid w:val="00CD5367"/>
    <w:rsid w:val="00CD53A8"/>
    <w:rsid w:val="00CD549C"/>
    <w:rsid w:val="00CD54B6"/>
    <w:rsid w:val="00CD54E0"/>
    <w:rsid w:val="00CD556E"/>
    <w:rsid w:val="00CD568D"/>
    <w:rsid w:val="00CD56F5"/>
    <w:rsid w:val="00CD5750"/>
    <w:rsid w:val="00CD575E"/>
    <w:rsid w:val="00CD578B"/>
    <w:rsid w:val="00CD58D2"/>
    <w:rsid w:val="00CD5969"/>
    <w:rsid w:val="00CD5A5A"/>
    <w:rsid w:val="00CD5A7E"/>
    <w:rsid w:val="00CD5C61"/>
    <w:rsid w:val="00CD5C81"/>
    <w:rsid w:val="00CD5C91"/>
    <w:rsid w:val="00CD5CFA"/>
    <w:rsid w:val="00CD5D81"/>
    <w:rsid w:val="00CD5E00"/>
    <w:rsid w:val="00CD5ECB"/>
    <w:rsid w:val="00CD5F06"/>
    <w:rsid w:val="00CD5FC9"/>
    <w:rsid w:val="00CD602D"/>
    <w:rsid w:val="00CD603F"/>
    <w:rsid w:val="00CD60C5"/>
    <w:rsid w:val="00CD60D9"/>
    <w:rsid w:val="00CD6109"/>
    <w:rsid w:val="00CD612F"/>
    <w:rsid w:val="00CD6135"/>
    <w:rsid w:val="00CD614F"/>
    <w:rsid w:val="00CD625F"/>
    <w:rsid w:val="00CD62B0"/>
    <w:rsid w:val="00CD62BD"/>
    <w:rsid w:val="00CD635A"/>
    <w:rsid w:val="00CD64D2"/>
    <w:rsid w:val="00CD6529"/>
    <w:rsid w:val="00CD662C"/>
    <w:rsid w:val="00CD6692"/>
    <w:rsid w:val="00CD67E5"/>
    <w:rsid w:val="00CD6818"/>
    <w:rsid w:val="00CD6907"/>
    <w:rsid w:val="00CD695F"/>
    <w:rsid w:val="00CD69A0"/>
    <w:rsid w:val="00CD69C4"/>
    <w:rsid w:val="00CD69CE"/>
    <w:rsid w:val="00CD6A16"/>
    <w:rsid w:val="00CD6B3D"/>
    <w:rsid w:val="00CD6BB1"/>
    <w:rsid w:val="00CD6C3E"/>
    <w:rsid w:val="00CD6D3F"/>
    <w:rsid w:val="00CD6D54"/>
    <w:rsid w:val="00CD6F00"/>
    <w:rsid w:val="00CD6F0D"/>
    <w:rsid w:val="00CD705F"/>
    <w:rsid w:val="00CD708D"/>
    <w:rsid w:val="00CD70C3"/>
    <w:rsid w:val="00CD70CF"/>
    <w:rsid w:val="00CD7128"/>
    <w:rsid w:val="00CD72E5"/>
    <w:rsid w:val="00CD7335"/>
    <w:rsid w:val="00CD742E"/>
    <w:rsid w:val="00CD7488"/>
    <w:rsid w:val="00CD7492"/>
    <w:rsid w:val="00CD7574"/>
    <w:rsid w:val="00CD7699"/>
    <w:rsid w:val="00CD76C2"/>
    <w:rsid w:val="00CD7794"/>
    <w:rsid w:val="00CD780C"/>
    <w:rsid w:val="00CD783A"/>
    <w:rsid w:val="00CD785D"/>
    <w:rsid w:val="00CD7893"/>
    <w:rsid w:val="00CD78BA"/>
    <w:rsid w:val="00CD78E7"/>
    <w:rsid w:val="00CD791D"/>
    <w:rsid w:val="00CD7970"/>
    <w:rsid w:val="00CD79AB"/>
    <w:rsid w:val="00CD7AA2"/>
    <w:rsid w:val="00CD7BEE"/>
    <w:rsid w:val="00CD7C40"/>
    <w:rsid w:val="00CD7D6C"/>
    <w:rsid w:val="00CD7D78"/>
    <w:rsid w:val="00CD7E16"/>
    <w:rsid w:val="00CD7F5F"/>
    <w:rsid w:val="00CE00F3"/>
    <w:rsid w:val="00CE02E7"/>
    <w:rsid w:val="00CE033C"/>
    <w:rsid w:val="00CE03B9"/>
    <w:rsid w:val="00CE048C"/>
    <w:rsid w:val="00CE04A1"/>
    <w:rsid w:val="00CE0519"/>
    <w:rsid w:val="00CE05BA"/>
    <w:rsid w:val="00CE062D"/>
    <w:rsid w:val="00CE0633"/>
    <w:rsid w:val="00CE06B1"/>
    <w:rsid w:val="00CE06FF"/>
    <w:rsid w:val="00CE0741"/>
    <w:rsid w:val="00CE0863"/>
    <w:rsid w:val="00CE08B3"/>
    <w:rsid w:val="00CE08FF"/>
    <w:rsid w:val="00CE0987"/>
    <w:rsid w:val="00CE0AB6"/>
    <w:rsid w:val="00CE0C03"/>
    <w:rsid w:val="00CE0E78"/>
    <w:rsid w:val="00CE0F0E"/>
    <w:rsid w:val="00CE0F18"/>
    <w:rsid w:val="00CE0FD7"/>
    <w:rsid w:val="00CE1131"/>
    <w:rsid w:val="00CE1144"/>
    <w:rsid w:val="00CE11CB"/>
    <w:rsid w:val="00CE122F"/>
    <w:rsid w:val="00CE1242"/>
    <w:rsid w:val="00CE12C7"/>
    <w:rsid w:val="00CE137B"/>
    <w:rsid w:val="00CE139A"/>
    <w:rsid w:val="00CE1401"/>
    <w:rsid w:val="00CE140B"/>
    <w:rsid w:val="00CE14E7"/>
    <w:rsid w:val="00CE1528"/>
    <w:rsid w:val="00CE15C5"/>
    <w:rsid w:val="00CE15DD"/>
    <w:rsid w:val="00CE1652"/>
    <w:rsid w:val="00CE16AD"/>
    <w:rsid w:val="00CE1776"/>
    <w:rsid w:val="00CE17DC"/>
    <w:rsid w:val="00CE1826"/>
    <w:rsid w:val="00CE1889"/>
    <w:rsid w:val="00CE18D6"/>
    <w:rsid w:val="00CE18F6"/>
    <w:rsid w:val="00CE1938"/>
    <w:rsid w:val="00CE1A1C"/>
    <w:rsid w:val="00CE1AB1"/>
    <w:rsid w:val="00CE1BFC"/>
    <w:rsid w:val="00CE1D4A"/>
    <w:rsid w:val="00CE1D9E"/>
    <w:rsid w:val="00CE1DB8"/>
    <w:rsid w:val="00CE1EA8"/>
    <w:rsid w:val="00CE1EB7"/>
    <w:rsid w:val="00CE1F9D"/>
    <w:rsid w:val="00CE1F9E"/>
    <w:rsid w:val="00CE208F"/>
    <w:rsid w:val="00CE2093"/>
    <w:rsid w:val="00CE216D"/>
    <w:rsid w:val="00CE2174"/>
    <w:rsid w:val="00CE21D2"/>
    <w:rsid w:val="00CE222A"/>
    <w:rsid w:val="00CE237F"/>
    <w:rsid w:val="00CE23CA"/>
    <w:rsid w:val="00CE2417"/>
    <w:rsid w:val="00CE2456"/>
    <w:rsid w:val="00CE2461"/>
    <w:rsid w:val="00CE24AE"/>
    <w:rsid w:val="00CE2530"/>
    <w:rsid w:val="00CE2674"/>
    <w:rsid w:val="00CE2687"/>
    <w:rsid w:val="00CE2697"/>
    <w:rsid w:val="00CE26B7"/>
    <w:rsid w:val="00CE2791"/>
    <w:rsid w:val="00CE2913"/>
    <w:rsid w:val="00CE2926"/>
    <w:rsid w:val="00CE2A4B"/>
    <w:rsid w:val="00CE2A53"/>
    <w:rsid w:val="00CE2B93"/>
    <w:rsid w:val="00CE2C56"/>
    <w:rsid w:val="00CE2CB7"/>
    <w:rsid w:val="00CE2CEA"/>
    <w:rsid w:val="00CE2CED"/>
    <w:rsid w:val="00CE2D56"/>
    <w:rsid w:val="00CE2ED7"/>
    <w:rsid w:val="00CE2F0F"/>
    <w:rsid w:val="00CE2F84"/>
    <w:rsid w:val="00CE3002"/>
    <w:rsid w:val="00CE3006"/>
    <w:rsid w:val="00CE3130"/>
    <w:rsid w:val="00CE316C"/>
    <w:rsid w:val="00CE3247"/>
    <w:rsid w:val="00CE3267"/>
    <w:rsid w:val="00CE3291"/>
    <w:rsid w:val="00CE330E"/>
    <w:rsid w:val="00CE33A6"/>
    <w:rsid w:val="00CE3428"/>
    <w:rsid w:val="00CE3486"/>
    <w:rsid w:val="00CE3539"/>
    <w:rsid w:val="00CE3693"/>
    <w:rsid w:val="00CE36B2"/>
    <w:rsid w:val="00CE3749"/>
    <w:rsid w:val="00CE37C7"/>
    <w:rsid w:val="00CE388E"/>
    <w:rsid w:val="00CE396E"/>
    <w:rsid w:val="00CE397D"/>
    <w:rsid w:val="00CE399E"/>
    <w:rsid w:val="00CE3A3F"/>
    <w:rsid w:val="00CE3A44"/>
    <w:rsid w:val="00CE3ABE"/>
    <w:rsid w:val="00CE3BB6"/>
    <w:rsid w:val="00CE3BC8"/>
    <w:rsid w:val="00CE3C9D"/>
    <w:rsid w:val="00CE3D29"/>
    <w:rsid w:val="00CE3E3B"/>
    <w:rsid w:val="00CE3F61"/>
    <w:rsid w:val="00CE40A3"/>
    <w:rsid w:val="00CE40CA"/>
    <w:rsid w:val="00CE40CF"/>
    <w:rsid w:val="00CE410B"/>
    <w:rsid w:val="00CE4145"/>
    <w:rsid w:val="00CE41FF"/>
    <w:rsid w:val="00CE4434"/>
    <w:rsid w:val="00CE44F2"/>
    <w:rsid w:val="00CE4516"/>
    <w:rsid w:val="00CE4566"/>
    <w:rsid w:val="00CE45F1"/>
    <w:rsid w:val="00CE45FF"/>
    <w:rsid w:val="00CE479A"/>
    <w:rsid w:val="00CE47C4"/>
    <w:rsid w:val="00CE4842"/>
    <w:rsid w:val="00CE4AC2"/>
    <w:rsid w:val="00CE4B12"/>
    <w:rsid w:val="00CE4B2E"/>
    <w:rsid w:val="00CE4B3A"/>
    <w:rsid w:val="00CE4C06"/>
    <w:rsid w:val="00CE4D02"/>
    <w:rsid w:val="00CE4D7A"/>
    <w:rsid w:val="00CE4DA8"/>
    <w:rsid w:val="00CE4DCC"/>
    <w:rsid w:val="00CE4EEB"/>
    <w:rsid w:val="00CE4F34"/>
    <w:rsid w:val="00CE4F35"/>
    <w:rsid w:val="00CE4FCB"/>
    <w:rsid w:val="00CE4FFE"/>
    <w:rsid w:val="00CE51A9"/>
    <w:rsid w:val="00CE51E2"/>
    <w:rsid w:val="00CE52F8"/>
    <w:rsid w:val="00CE531A"/>
    <w:rsid w:val="00CE5371"/>
    <w:rsid w:val="00CE5376"/>
    <w:rsid w:val="00CE53D1"/>
    <w:rsid w:val="00CE54BD"/>
    <w:rsid w:val="00CE54EE"/>
    <w:rsid w:val="00CE5517"/>
    <w:rsid w:val="00CE5547"/>
    <w:rsid w:val="00CE55B0"/>
    <w:rsid w:val="00CE55E1"/>
    <w:rsid w:val="00CE55E4"/>
    <w:rsid w:val="00CE55EF"/>
    <w:rsid w:val="00CE560A"/>
    <w:rsid w:val="00CE56D9"/>
    <w:rsid w:val="00CE5808"/>
    <w:rsid w:val="00CE5820"/>
    <w:rsid w:val="00CE5872"/>
    <w:rsid w:val="00CE5881"/>
    <w:rsid w:val="00CE58E2"/>
    <w:rsid w:val="00CE58EE"/>
    <w:rsid w:val="00CE5915"/>
    <w:rsid w:val="00CE5926"/>
    <w:rsid w:val="00CE5A47"/>
    <w:rsid w:val="00CE5ADA"/>
    <w:rsid w:val="00CE5B0E"/>
    <w:rsid w:val="00CE5BC2"/>
    <w:rsid w:val="00CE5C68"/>
    <w:rsid w:val="00CE5C73"/>
    <w:rsid w:val="00CE5C96"/>
    <w:rsid w:val="00CE5CEE"/>
    <w:rsid w:val="00CE5D3D"/>
    <w:rsid w:val="00CE5D41"/>
    <w:rsid w:val="00CE5E33"/>
    <w:rsid w:val="00CE5F4E"/>
    <w:rsid w:val="00CE5F6D"/>
    <w:rsid w:val="00CE60DD"/>
    <w:rsid w:val="00CE62AB"/>
    <w:rsid w:val="00CE62E2"/>
    <w:rsid w:val="00CE634E"/>
    <w:rsid w:val="00CE646C"/>
    <w:rsid w:val="00CE648D"/>
    <w:rsid w:val="00CE64AA"/>
    <w:rsid w:val="00CE65D6"/>
    <w:rsid w:val="00CE6693"/>
    <w:rsid w:val="00CE679E"/>
    <w:rsid w:val="00CE67AD"/>
    <w:rsid w:val="00CE67B6"/>
    <w:rsid w:val="00CE6897"/>
    <w:rsid w:val="00CE68A5"/>
    <w:rsid w:val="00CE692D"/>
    <w:rsid w:val="00CE6966"/>
    <w:rsid w:val="00CE69C9"/>
    <w:rsid w:val="00CE6A15"/>
    <w:rsid w:val="00CE6AB0"/>
    <w:rsid w:val="00CE6C6D"/>
    <w:rsid w:val="00CE6CF8"/>
    <w:rsid w:val="00CE6CFF"/>
    <w:rsid w:val="00CE6D0E"/>
    <w:rsid w:val="00CE6D48"/>
    <w:rsid w:val="00CE6D78"/>
    <w:rsid w:val="00CE6DB3"/>
    <w:rsid w:val="00CE6DBC"/>
    <w:rsid w:val="00CE6DCE"/>
    <w:rsid w:val="00CE6DD8"/>
    <w:rsid w:val="00CE6DF4"/>
    <w:rsid w:val="00CE6E36"/>
    <w:rsid w:val="00CE6E3B"/>
    <w:rsid w:val="00CE6EB9"/>
    <w:rsid w:val="00CE6ED0"/>
    <w:rsid w:val="00CE6F77"/>
    <w:rsid w:val="00CE7067"/>
    <w:rsid w:val="00CE70D5"/>
    <w:rsid w:val="00CE7110"/>
    <w:rsid w:val="00CE713B"/>
    <w:rsid w:val="00CE7172"/>
    <w:rsid w:val="00CE7183"/>
    <w:rsid w:val="00CE7253"/>
    <w:rsid w:val="00CE72DE"/>
    <w:rsid w:val="00CE72E3"/>
    <w:rsid w:val="00CE734B"/>
    <w:rsid w:val="00CE7362"/>
    <w:rsid w:val="00CE7404"/>
    <w:rsid w:val="00CE7449"/>
    <w:rsid w:val="00CE745B"/>
    <w:rsid w:val="00CE7462"/>
    <w:rsid w:val="00CE748D"/>
    <w:rsid w:val="00CE74A1"/>
    <w:rsid w:val="00CE75C0"/>
    <w:rsid w:val="00CE7636"/>
    <w:rsid w:val="00CE7674"/>
    <w:rsid w:val="00CE7679"/>
    <w:rsid w:val="00CE767A"/>
    <w:rsid w:val="00CE76EC"/>
    <w:rsid w:val="00CE7704"/>
    <w:rsid w:val="00CE7736"/>
    <w:rsid w:val="00CE774D"/>
    <w:rsid w:val="00CE77FA"/>
    <w:rsid w:val="00CE7852"/>
    <w:rsid w:val="00CE7928"/>
    <w:rsid w:val="00CE792C"/>
    <w:rsid w:val="00CE7941"/>
    <w:rsid w:val="00CE7983"/>
    <w:rsid w:val="00CE799C"/>
    <w:rsid w:val="00CE799F"/>
    <w:rsid w:val="00CE79B3"/>
    <w:rsid w:val="00CE79CC"/>
    <w:rsid w:val="00CE7A5A"/>
    <w:rsid w:val="00CE7A67"/>
    <w:rsid w:val="00CE7A6F"/>
    <w:rsid w:val="00CE7AE8"/>
    <w:rsid w:val="00CE7AEE"/>
    <w:rsid w:val="00CE7AFC"/>
    <w:rsid w:val="00CE7B18"/>
    <w:rsid w:val="00CE7B5A"/>
    <w:rsid w:val="00CE7C26"/>
    <w:rsid w:val="00CE7CF9"/>
    <w:rsid w:val="00CE7D8C"/>
    <w:rsid w:val="00CE7F71"/>
    <w:rsid w:val="00CF0020"/>
    <w:rsid w:val="00CF002A"/>
    <w:rsid w:val="00CF014A"/>
    <w:rsid w:val="00CF0207"/>
    <w:rsid w:val="00CF023A"/>
    <w:rsid w:val="00CF024E"/>
    <w:rsid w:val="00CF02CF"/>
    <w:rsid w:val="00CF02D5"/>
    <w:rsid w:val="00CF034C"/>
    <w:rsid w:val="00CF0445"/>
    <w:rsid w:val="00CF047F"/>
    <w:rsid w:val="00CF06AE"/>
    <w:rsid w:val="00CF06C0"/>
    <w:rsid w:val="00CF0740"/>
    <w:rsid w:val="00CF086E"/>
    <w:rsid w:val="00CF09A6"/>
    <w:rsid w:val="00CF09E1"/>
    <w:rsid w:val="00CF0A75"/>
    <w:rsid w:val="00CF0AA3"/>
    <w:rsid w:val="00CF0AA8"/>
    <w:rsid w:val="00CF0B35"/>
    <w:rsid w:val="00CF0B3F"/>
    <w:rsid w:val="00CF0C76"/>
    <w:rsid w:val="00CF0C87"/>
    <w:rsid w:val="00CF0C88"/>
    <w:rsid w:val="00CF0CC3"/>
    <w:rsid w:val="00CF0CFE"/>
    <w:rsid w:val="00CF0D17"/>
    <w:rsid w:val="00CF0E35"/>
    <w:rsid w:val="00CF0ED0"/>
    <w:rsid w:val="00CF0F07"/>
    <w:rsid w:val="00CF0F2C"/>
    <w:rsid w:val="00CF0F66"/>
    <w:rsid w:val="00CF0FC4"/>
    <w:rsid w:val="00CF0FFD"/>
    <w:rsid w:val="00CF104B"/>
    <w:rsid w:val="00CF1100"/>
    <w:rsid w:val="00CF1104"/>
    <w:rsid w:val="00CF11A3"/>
    <w:rsid w:val="00CF11B6"/>
    <w:rsid w:val="00CF1266"/>
    <w:rsid w:val="00CF12C5"/>
    <w:rsid w:val="00CF12E3"/>
    <w:rsid w:val="00CF130B"/>
    <w:rsid w:val="00CF1344"/>
    <w:rsid w:val="00CF1451"/>
    <w:rsid w:val="00CF14B9"/>
    <w:rsid w:val="00CF158A"/>
    <w:rsid w:val="00CF158D"/>
    <w:rsid w:val="00CF15BF"/>
    <w:rsid w:val="00CF15F8"/>
    <w:rsid w:val="00CF1711"/>
    <w:rsid w:val="00CF1768"/>
    <w:rsid w:val="00CF178C"/>
    <w:rsid w:val="00CF17F3"/>
    <w:rsid w:val="00CF182D"/>
    <w:rsid w:val="00CF1852"/>
    <w:rsid w:val="00CF185C"/>
    <w:rsid w:val="00CF185E"/>
    <w:rsid w:val="00CF1875"/>
    <w:rsid w:val="00CF18A6"/>
    <w:rsid w:val="00CF1924"/>
    <w:rsid w:val="00CF19C9"/>
    <w:rsid w:val="00CF1AC8"/>
    <w:rsid w:val="00CF1B2C"/>
    <w:rsid w:val="00CF1C1A"/>
    <w:rsid w:val="00CF1C82"/>
    <w:rsid w:val="00CF1C91"/>
    <w:rsid w:val="00CF1D02"/>
    <w:rsid w:val="00CF1D9C"/>
    <w:rsid w:val="00CF1E1F"/>
    <w:rsid w:val="00CF1E5C"/>
    <w:rsid w:val="00CF1E5F"/>
    <w:rsid w:val="00CF1F97"/>
    <w:rsid w:val="00CF1FD5"/>
    <w:rsid w:val="00CF20AD"/>
    <w:rsid w:val="00CF2111"/>
    <w:rsid w:val="00CF21E9"/>
    <w:rsid w:val="00CF2289"/>
    <w:rsid w:val="00CF22A3"/>
    <w:rsid w:val="00CF23B9"/>
    <w:rsid w:val="00CF2483"/>
    <w:rsid w:val="00CF255D"/>
    <w:rsid w:val="00CF256B"/>
    <w:rsid w:val="00CF2578"/>
    <w:rsid w:val="00CF25FA"/>
    <w:rsid w:val="00CF27EB"/>
    <w:rsid w:val="00CF28D5"/>
    <w:rsid w:val="00CF29F2"/>
    <w:rsid w:val="00CF2C3D"/>
    <w:rsid w:val="00CF2D5D"/>
    <w:rsid w:val="00CF2D9A"/>
    <w:rsid w:val="00CF2DC2"/>
    <w:rsid w:val="00CF2E52"/>
    <w:rsid w:val="00CF2E6C"/>
    <w:rsid w:val="00CF2E72"/>
    <w:rsid w:val="00CF2E80"/>
    <w:rsid w:val="00CF2ED0"/>
    <w:rsid w:val="00CF2FC1"/>
    <w:rsid w:val="00CF3004"/>
    <w:rsid w:val="00CF31DF"/>
    <w:rsid w:val="00CF326B"/>
    <w:rsid w:val="00CF32A0"/>
    <w:rsid w:val="00CF33C1"/>
    <w:rsid w:val="00CF340D"/>
    <w:rsid w:val="00CF349E"/>
    <w:rsid w:val="00CF35F8"/>
    <w:rsid w:val="00CF361B"/>
    <w:rsid w:val="00CF361D"/>
    <w:rsid w:val="00CF365C"/>
    <w:rsid w:val="00CF366D"/>
    <w:rsid w:val="00CF3766"/>
    <w:rsid w:val="00CF37E2"/>
    <w:rsid w:val="00CF3806"/>
    <w:rsid w:val="00CF3845"/>
    <w:rsid w:val="00CF38FF"/>
    <w:rsid w:val="00CF3A68"/>
    <w:rsid w:val="00CF3A85"/>
    <w:rsid w:val="00CF3AAF"/>
    <w:rsid w:val="00CF3B34"/>
    <w:rsid w:val="00CF3B74"/>
    <w:rsid w:val="00CF3B91"/>
    <w:rsid w:val="00CF3BBC"/>
    <w:rsid w:val="00CF3C89"/>
    <w:rsid w:val="00CF3C8B"/>
    <w:rsid w:val="00CF3D12"/>
    <w:rsid w:val="00CF3D5D"/>
    <w:rsid w:val="00CF3DB3"/>
    <w:rsid w:val="00CF3E28"/>
    <w:rsid w:val="00CF3EDE"/>
    <w:rsid w:val="00CF3F82"/>
    <w:rsid w:val="00CF3F90"/>
    <w:rsid w:val="00CF3FAD"/>
    <w:rsid w:val="00CF400F"/>
    <w:rsid w:val="00CF401B"/>
    <w:rsid w:val="00CF413E"/>
    <w:rsid w:val="00CF4265"/>
    <w:rsid w:val="00CF426C"/>
    <w:rsid w:val="00CF42F5"/>
    <w:rsid w:val="00CF42FA"/>
    <w:rsid w:val="00CF4338"/>
    <w:rsid w:val="00CF43A9"/>
    <w:rsid w:val="00CF4539"/>
    <w:rsid w:val="00CF4575"/>
    <w:rsid w:val="00CF45C4"/>
    <w:rsid w:val="00CF4651"/>
    <w:rsid w:val="00CF4667"/>
    <w:rsid w:val="00CF4729"/>
    <w:rsid w:val="00CF4820"/>
    <w:rsid w:val="00CF492A"/>
    <w:rsid w:val="00CF4936"/>
    <w:rsid w:val="00CF4A0C"/>
    <w:rsid w:val="00CF4A3C"/>
    <w:rsid w:val="00CF4B57"/>
    <w:rsid w:val="00CF4BE6"/>
    <w:rsid w:val="00CF4C43"/>
    <w:rsid w:val="00CF4CE2"/>
    <w:rsid w:val="00CF4CED"/>
    <w:rsid w:val="00CF4D06"/>
    <w:rsid w:val="00CF4D84"/>
    <w:rsid w:val="00CF4D93"/>
    <w:rsid w:val="00CF4DAD"/>
    <w:rsid w:val="00CF4DF4"/>
    <w:rsid w:val="00CF4E32"/>
    <w:rsid w:val="00CF4EEC"/>
    <w:rsid w:val="00CF4FA8"/>
    <w:rsid w:val="00CF5026"/>
    <w:rsid w:val="00CF520E"/>
    <w:rsid w:val="00CF531F"/>
    <w:rsid w:val="00CF53EF"/>
    <w:rsid w:val="00CF5406"/>
    <w:rsid w:val="00CF54FC"/>
    <w:rsid w:val="00CF5502"/>
    <w:rsid w:val="00CF5515"/>
    <w:rsid w:val="00CF557F"/>
    <w:rsid w:val="00CF55B2"/>
    <w:rsid w:val="00CF55B7"/>
    <w:rsid w:val="00CF5622"/>
    <w:rsid w:val="00CF578F"/>
    <w:rsid w:val="00CF5797"/>
    <w:rsid w:val="00CF5829"/>
    <w:rsid w:val="00CF584A"/>
    <w:rsid w:val="00CF58B9"/>
    <w:rsid w:val="00CF593C"/>
    <w:rsid w:val="00CF5965"/>
    <w:rsid w:val="00CF5986"/>
    <w:rsid w:val="00CF59B5"/>
    <w:rsid w:val="00CF59DC"/>
    <w:rsid w:val="00CF5A6A"/>
    <w:rsid w:val="00CF5C59"/>
    <w:rsid w:val="00CF5D6B"/>
    <w:rsid w:val="00CF5D82"/>
    <w:rsid w:val="00CF5DA8"/>
    <w:rsid w:val="00CF5DB1"/>
    <w:rsid w:val="00CF5E18"/>
    <w:rsid w:val="00CF5E64"/>
    <w:rsid w:val="00CF5F60"/>
    <w:rsid w:val="00CF5F65"/>
    <w:rsid w:val="00CF6079"/>
    <w:rsid w:val="00CF6108"/>
    <w:rsid w:val="00CF623A"/>
    <w:rsid w:val="00CF62D5"/>
    <w:rsid w:val="00CF62E0"/>
    <w:rsid w:val="00CF6322"/>
    <w:rsid w:val="00CF63B0"/>
    <w:rsid w:val="00CF640A"/>
    <w:rsid w:val="00CF641E"/>
    <w:rsid w:val="00CF64AF"/>
    <w:rsid w:val="00CF64EF"/>
    <w:rsid w:val="00CF652D"/>
    <w:rsid w:val="00CF663D"/>
    <w:rsid w:val="00CF66C6"/>
    <w:rsid w:val="00CF6740"/>
    <w:rsid w:val="00CF67CE"/>
    <w:rsid w:val="00CF67F2"/>
    <w:rsid w:val="00CF687F"/>
    <w:rsid w:val="00CF68CD"/>
    <w:rsid w:val="00CF68E6"/>
    <w:rsid w:val="00CF694F"/>
    <w:rsid w:val="00CF6954"/>
    <w:rsid w:val="00CF6965"/>
    <w:rsid w:val="00CF698F"/>
    <w:rsid w:val="00CF69A4"/>
    <w:rsid w:val="00CF6A34"/>
    <w:rsid w:val="00CF6A8F"/>
    <w:rsid w:val="00CF6AFC"/>
    <w:rsid w:val="00CF6B42"/>
    <w:rsid w:val="00CF6B54"/>
    <w:rsid w:val="00CF6C8A"/>
    <w:rsid w:val="00CF6CFC"/>
    <w:rsid w:val="00CF6D33"/>
    <w:rsid w:val="00CF6DFD"/>
    <w:rsid w:val="00CF6E25"/>
    <w:rsid w:val="00CF6EB0"/>
    <w:rsid w:val="00CF6EE6"/>
    <w:rsid w:val="00CF7080"/>
    <w:rsid w:val="00CF7087"/>
    <w:rsid w:val="00CF70DE"/>
    <w:rsid w:val="00CF7118"/>
    <w:rsid w:val="00CF7172"/>
    <w:rsid w:val="00CF7184"/>
    <w:rsid w:val="00CF730A"/>
    <w:rsid w:val="00CF7320"/>
    <w:rsid w:val="00CF7337"/>
    <w:rsid w:val="00CF740A"/>
    <w:rsid w:val="00CF74E9"/>
    <w:rsid w:val="00CF7508"/>
    <w:rsid w:val="00CF7514"/>
    <w:rsid w:val="00CF75A0"/>
    <w:rsid w:val="00CF75BA"/>
    <w:rsid w:val="00CF75D6"/>
    <w:rsid w:val="00CF7616"/>
    <w:rsid w:val="00CF7664"/>
    <w:rsid w:val="00CF76A1"/>
    <w:rsid w:val="00CF76B0"/>
    <w:rsid w:val="00CF76E2"/>
    <w:rsid w:val="00CF7735"/>
    <w:rsid w:val="00CF7747"/>
    <w:rsid w:val="00CF77E4"/>
    <w:rsid w:val="00CF783D"/>
    <w:rsid w:val="00CF7857"/>
    <w:rsid w:val="00CF7876"/>
    <w:rsid w:val="00CF788A"/>
    <w:rsid w:val="00CF7A09"/>
    <w:rsid w:val="00CF7AA9"/>
    <w:rsid w:val="00CF7B01"/>
    <w:rsid w:val="00CF7B88"/>
    <w:rsid w:val="00CF7C50"/>
    <w:rsid w:val="00CF7D0C"/>
    <w:rsid w:val="00CF7DAE"/>
    <w:rsid w:val="00CF7E48"/>
    <w:rsid w:val="00CF7FB3"/>
    <w:rsid w:val="00D000B7"/>
    <w:rsid w:val="00D000CC"/>
    <w:rsid w:val="00D000D4"/>
    <w:rsid w:val="00D000F8"/>
    <w:rsid w:val="00D00127"/>
    <w:rsid w:val="00D0012E"/>
    <w:rsid w:val="00D0014D"/>
    <w:rsid w:val="00D00305"/>
    <w:rsid w:val="00D0043A"/>
    <w:rsid w:val="00D00466"/>
    <w:rsid w:val="00D00479"/>
    <w:rsid w:val="00D0047F"/>
    <w:rsid w:val="00D004A1"/>
    <w:rsid w:val="00D005F7"/>
    <w:rsid w:val="00D0062A"/>
    <w:rsid w:val="00D006EB"/>
    <w:rsid w:val="00D00740"/>
    <w:rsid w:val="00D007B1"/>
    <w:rsid w:val="00D00837"/>
    <w:rsid w:val="00D00866"/>
    <w:rsid w:val="00D008A2"/>
    <w:rsid w:val="00D008A8"/>
    <w:rsid w:val="00D009F5"/>
    <w:rsid w:val="00D00A3E"/>
    <w:rsid w:val="00D00B23"/>
    <w:rsid w:val="00D00BD6"/>
    <w:rsid w:val="00D00CAC"/>
    <w:rsid w:val="00D00D0D"/>
    <w:rsid w:val="00D00D78"/>
    <w:rsid w:val="00D00D95"/>
    <w:rsid w:val="00D00DFC"/>
    <w:rsid w:val="00D00E98"/>
    <w:rsid w:val="00D00F70"/>
    <w:rsid w:val="00D00F7F"/>
    <w:rsid w:val="00D00FD4"/>
    <w:rsid w:val="00D0102F"/>
    <w:rsid w:val="00D010A0"/>
    <w:rsid w:val="00D0110C"/>
    <w:rsid w:val="00D011A4"/>
    <w:rsid w:val="00D011FF"/>
    <w:rsid w:val="00D0125D"/>
    <w:rsid w:val="00D012B6"/>
    <w:rsid w:val="00D0149A"/>
    <w:rsid w:val="00D014DD"/>
    <w:rsid w:val="00D014F6"/>
    <w:rsid w:val="00D01591"/>
    <w:rsid w:val="00D015CB"/>
    <w:rsid w:val="00D01637"/>
    <w:rsid w:val="00D01670"/>
    <w:rsid w:val="00D01734"/>
    <w:rsid w:val="00D01768"/>
    <w:rsid w:val="00D017E7"/>
    <w:rsid w:val="00D01877"/>
    <w:rsid w:val="00D01893"/>
    <w:rsid w:val="00D018E9"/>
    <w:rsid w:val="00D019B1"/>
    <w:rsid w:val="00D01AD8"/>
    <w:rsid w:val="00D01B46"/>
    <w:rsid w:val="00D01BDF"/>
    <w:rsid w:val="00D01C54"/>
    <w:rsid w:val="00D01C5F"/>
    <w:rsid w:val="00D01CDF"/>
    <w:rsid w:val="00D01D44"/>
    <w:rsid w:val="00D01E6F"/>
    <w:rsid w:val="00D01F1F"/>
    <w:rsid w:val="00D01F3B"/>
    <w:rsid w:val="00D01FC2"/>
    <w:rsid w:val="00D01FE7"/>
    <w:rsid w:val="00D0203A"/>
    <w:rsid w:val="00D02275"/>
    <w:rsid w:val="00D022D2"/>
    <w:rsid w:val="00D02323"/>
    <w:rsid w:val="00D023D6"/>
    <w:rsid w:val="00D023E1"/>
    <w:rsid w:val="00D02568"/>
    <w:rsid w:val="00D0258B"/>
    <w:rsid w:val="00D025CB"/>
    <w:rsid w:val="00D02684"/>
    <w:rsid w:val="00D0277C"/>
    <w:rsid w:val="00D028D7"/>
    <w:rsid w:val="00D02946"/>
    <w:rsid w:val="00D02948"/>
    <w:rsid w:val="00D02958"/>
    <w:rsid w:val="00D02A14"/>
    <w:rsid w:val="00D02A8B"/>
    <w:rsid w:val="00D02A96"/>
    <w:rsid w:val="00D02AA3"/>
    <w:rsid w:val="00D02B7B"/>
    <w:rsid w:val="00D02D26"/>
    <w:rsid w:val="00D02D89"/>
    <w:rsid w:val="00D02DF3"/>
    <w:rsid w:val="00D02EA1"/>
    <w:rsid w:val="00D02EB6"/>
    <w:rsid w:val="00D02EBF"/>
    <w:rsid w:val="00D02ED0"/>
    <w:rsid w:val="00D02EF4"/>
    <w:rsid w:val="00D02FBA"/>
    <w:rsid w:val="00D02FFA"/>
    <w:rsid w:val="00D03018"/>
    <w:rsid w:val="00D03063"/>
    <w:rsid w:val="00D03093"/>
    <w:rsid w:val="00D030DC"/>
    <w:rsid w:val="00D031D2"/>
    <w:rsid w:val="00D032CB"/>
    <w:rsid w:val="00D032DA"/>
    <w:rsid w:val="00D035F5"/>
    <w:rsid w:val="00D03626"/>
    <w:rsid w:val="00D03630"/>
    <w:rsid w:val="00D03669"/>
    <w:rsid w:val="00D036FD"/>
    <w:rsid w:val="00D0373B"/>
    <w:rsid w:val="00D0376B"/>
    <w:rsid w:val="00D03887"/>
    <w:rsid w:val="00D03975"/>
    <w:rsid w:val="00D03997"/>
    <w:rsid w:val="00D039E4"/>
    <w:rsid w:val="00D03A1A"/>
    <w:rsid w:val="00D03AA9"/>
    <w:rsid w:val="00D03B1E"/>
    <w:rsid w:val="00D03B63"/>
    <w:rsid w:val="00D03B64"/>
    <w:rsid w:val="00D03CE6"/>
    <w:rsid w:val="00D03CFD"/>
    <w:rsid w:val="00D03D54"/>
    <w:rsid w:val="00D03E3C"/>
    <w:rsid w:val="00D03F49"/>
    <w:rsid w:val="00D03F72"/>
    <w:rsid w:val="00D03FA1"/>
    <w:rsid w:val="00D04095"/>
    <w:rsid w:val="00D0416F"/>
    <w:rsid w:val="00D04180"/>
    <w:rsid w:val="00D041DB"/>
    <w:rsid w:val="00D041E5"/>
    <w:rsid w:val="00D04248"/>
    <w:rsid w:val="00D042CD"/>
    <w:rsid w:val="00D04380"/>
    <w:rsid w:val="00D0438D"/>
    <w:rsid w:val="00D0444A"/>
    <w:rsid w:val="00D04537"/>
    <w:rsid w:val="00D04538"/>
    <w:rsid w:val="00D045E1"/>
    <w:rsid w:val="00D045EC"/>
    <w:rsid w:val="00D045F1"/>
    <w:rsid w:val="00D04637"/>
    <w:rsid w:val="00D046AA"/>
    <w:rsid w:val="00D046D8"/>
    <w:rsid w:val="00D046E9"/>
    <w:rsid w:val="00D046FF"/>
    <w:rsid w:val="00D04786"/>
    <w:rsid w:val="00D047B5"/>
    <w:rsid w:val="00D047F8"/>
    <w:rsid w:val="00D04829"/>
    <w:rsid w:val="00D04864"/>
    <w:rsid w:val="00D048A4"/>
    <w:rsid w:val="00D048D2"/>
    <w:rsid w:val="00D04986"/>
    <w:rsid w:val="00D0499D"/>
    <w:rsid w:val="00D049E9"/>
    <w:rsid w:val="00D04A11"/>
    <w:rsid w:val="00D04A21"/>
    <w:rsid w:val="00D04A36"/>
    <w:rsid w:val="00D04A87"/>
    <w:rsid w:val="00D04B60"/>
    <w:rsid w:val="00D04B95"/>
    <w:rsid w:val="00D04C2D"/>
    <w:rsid w:val="00D04C8B"/>
    <w:rsid w:val="00D04D39"/>
    <w:rsid w:val="00D04D72"/>
    <w:rsid w:val="00D04D73"/>
    <w:rsid w:val="00D04D7A"/>
    <w:rsid w:val="00D04EC9"/>
    <w:rsid w:val="00D04F68"/>
    <w:rsid w:val="00D04F6A"/>
    <w:rsid w:val="00D04F73"/>
    <w:rsid w:val="00D0509B"/>
    <w:rsid w:val="00D050E6"/>
    <w:rsid w:val="00D050F2"/>
    <w:rsid w:val="00D05163"/>
    <w:rsid w:val="00D05361"/>
    <w:rsid w:val="00D0536A"/>
    <w:rsid w:val="00D05371"/>
    <w:rsid w:val="00D053A2"/>
    <w:rsid w:val="00D0549C"/>
    <w:rsid w:val="00D054F9"/>
    <w:rsid w:val="00D0554E"/>
    <w:rsid w:val="00D056A2"/>
    <w:rsid w:val="00D056EC"/>
    <w:rsid w:val="00D05752"/>
    <w:rsid w:val="00D0578A"/>
    <w:rsid w:val="00D05842"/>
    <w:rsid w:val="00D05894"/>
    <w:rsid w:val="00D058B4"/>
    <w:rsid w:val="00D05958"/>
    <w:rsid w:val="00D059C9"/>
    <w:rsid w:val="00D05A18"/>
    <w:rsid w:val="00D05AEA"/>
    <w:rsid w:val="00D05BCC"/>
    <w:rsid w:val="00D05CE7"/>
    <w:rsid w:val="00D05D22"/>
    <w:rsid w:val="00D05D58"/>
    <w:rsid w:val="00D05D77"/>
    <w:rsid w:val="00D05E1E"/>
    <w:rsid w:val="00D05E2A"/>
    <w:rsid w:val="00D05F35"/>
    <w:rsid w:val="00D05F6B"/>
    <w:rsid w:val="00D060A6"/>
    <w:rsid w:val="00D060D1"/>
    <w:rsid w:val="00D060ED"/>
    <w:rsid w:val="00D061F7"/>
    <w:rsid w:val="00D06213"/>
    <w:rsid w:val="00D0625F"/>
    <w:rsid w:val="00D06276"/>
    <w:rsid w:val="00D062D2"/>
    <w:rsid w:val="00D062DB"/>
    <w:rsid w:val="00D062E2"/>
    <w:rsid w:val="00D06458"/>
    <w:rsid w:val="00D0646A"/>
    <w:rsid w:val="00D0649C"/>
    <w:rsid w:val="00D0657C"/>
    <w:rsid w:val="00D06862"/>
    <w:rsid w:val="00D0689D"/>
    <w:rsid w:val="00D06923"/>
    <w:rsid w:val="00D0698B"/>
    <w:rsid w:val="00D069CF"/>
    <w:rsid w:val="00D06A12"/>
    <w:rsid w:val="00D06A47"/>
    <w:rsid w:val="00D06C53"/>
    <w:rsid w:val="00D06C6A"/>
    <w:rsid w:val="00D06D2A"/>
    <w:rsid w:val="00D06F35"/>
    <w:rsid w:val="00D06F44"/>
    <w:rsid w:val="00D06F5D"/>
    <w:rsid w:val="00D07035"/>
    <w:rsid w:val="00D070D2"/>
    <w:rsid w:val="00D070FD"/>
    <w:rsid w:val="00D0710F"/>
    <w:rsid w:val="00D071F1"/>
    <w:rsid w:val="00D0724C"/>
    <w:rsid w:val="00D072AE"/>
    <w:rsid w:val="00D07354"/>
    <w:rsid w:val="00D0736E"/>
    <w:rsid w:val="00D0738D"/>
    <w:rsid w:val="00D0739D"/>
    <w:rsid w:val="00D0740F"/>
    <w:rsid w:val="00D07410"/>
    <w:rsid w:val="00D07437"/>
    <w:rsid w:val="00D07525"/>
    <w:rsid w:val="00D075D8"/>
    <w:rsid w:val="00D07722"/>
    <w:rsid w:val="00D0778B"/>
    <w:rsid w:val="00D077CF"/>
    <w:rsid w:val="00D077EA"/>
    <w:rsid w:val="00D078D5"/>
    <w:rsid w:val="00D079FE"/>
    <w:rsid w:val="00D07A0D"/>
    <w:rsid w:val="00D07A1F"/>
    <w:rsid w:val="00D07A2F"/>
    <w:rsid w:val="00D07A5D"/>
    <w:rsid w:val="00D07A61"/>
    <w:rsid w:val="00D07BA5"/>
    <w:rsid w:val="00D07C8F"/>
    <w:rsid w:val="00D07E1D"/>
    <w:rsid w:val="00D07E2D"/>
    <w:rsid w:val="00D07E5B"/>
    <w:rsid w:val="00D07EC7"/>
    <w:rsid w:val="00D07ED0"/>
    <w:rsid w:val="00D07F85"/>
    <w:rsid w:val="00D1003D"/>
    <w:rsid w:val="00D1003E"/>
    <w:rsid w:val="00D10048"/>
    <w:rsid w:val="00D10073"/>
    <w:rsid w:val="00D1007D"/>
    <w:rsid w:val="00D100AE"/>
    <w:rsid w:val="00D100B1"/>
    <w:rsid w:val="00D100CC"/>
    <w:rsid w:val="00D10175"/>
    <w:rsid w:val="00D10193"/>
    <w:rsid w:val="00D1034B"/>
    <w:rsid w:val="00D10439"/>
    <w:rsid w:val="00D10453"/>
    <w:rsid w:val="00D10479"/>
    <w:rsid w:val="00D104DA"/>
    <w:rsid w:val="00D104F3"/>
    <w:rsid w:val="00D104FA"/>
    <w:rsid w:val="00D106A9"/>
    <w:rsid w:val="00D1073E"/>
    <w:rsid w:val="00D1087A"/>
    <w:rsid w:val="00D1089C"/>
    <w:rsid w:val="00D108BF"/>
    <w:rsid w:val="00D10958"/>
    <w:rsid w:val="00D10A99"/>
    <w:rsid w:val="00D10AC0"/>
    <w:rsid w:val="00D10C2D"/>
    <w:rsid w:val="00D10D09"/>
    <w:rsid w:val="00D10D50"/>
    <w:rsid w:val="00D10E00"/>
    <w:rsid w:val="00D10E9F"/>
    <w:rsid w:val="00D10FEE"/>
    <w:rsid w:val="00D11010"/>
    <w:rsid w:val="00D11029"/>
    <w:rsid w:val="00D11070"/>
    <w:rsid w:val="00D110BF"/>
    <w:rsid w:val="00D1116D"/>
    <w:rsid w:val="00D1119E"/>
    <w:rsid w:val="00D112E1"/>
    <w:rsid w:val="00D112F7"/>
    <w:rsid w:val="00D11317"/>
    <w:rsid w:val="00D113BD"/>
    <w:rsid w:val="00D114DB"/>
    <w:rsid w:val="00D1157F"/>
    <w:rsid w:val="00D116AA"/>
    <w:rsid w:val="00D11736"/>
    <w:rsid w:val="00D117A4"/>
    <w:rsid w:val="00D11828"/>
    <w:rsid w:val="00D118E6"/>
    <w:rsid w:val="00D11B5E"/>
    <w:rsid w:val="00D11BA5"/>
    <w:rsid w:val="00D11BDF"/>
    <w:rsid w:val="00D11C76"/>
    <w:rsid w:val="00D11DA9"/>
    <w:rsid w:val="00D11DF9"/>
    <w:rsid w:val="00D11EDB"/>
    <w:rsid w:val="00D11F34"/>
    <w:rsid w:val="00D11F78"/>
    <w:rsid w:val="00D12063"/>
    <w:rsid w:val="00D12066"/>
    <w:rsid w:val="00D120B0"/>
    <w:rsid w:val="00D120B7"/>
    <w:rsid w:val="00D120E5"/>
    <w:rsid w:val="00D12117"/>
    <w:rsid w:val="00D122E6"/>
    <w:rsid w:val="00D122EF"/>
    <w:rsid w:val="00D12315"/>
    <w:rsid w:val="00D12465"/>
    <w:rsid w:val="00D124D8"/>
    <w:rsid w:val="00D1266D"/>
    <w:rsid w:val="00D126EC"/>
    <w:rsid w:val="00D127ED"/>
    <w:rsid w:val="00D1283F"/>
    <w:rsid w:val="00D12900"/>
    <w:rsid w:val="00D129AA"/>
    <w:rsid w:val="00D12A69"/>
    <w:rsid w:val="00D12A6C"/>
    <w:rsid w:val="00D12A78"/>
    <w:rsid w:val="00D12A9B"/>
    <w:rsid w:val="00D12AE3"/>
    <w:rsid w:val="00D12E20"/>
    <w:rsid w:val="00D12E4F"/>
    <w:rsid w:val="00D12E91"/>
    <w:rsid w:val="00D130A1"/>
    <w:rsid w:val="00D1319F"/>
    <w:rsid w:val="00D131BD"/>
    <w:rsid w:val="00D131F6"/>
    <w:rsid w:val="00D13204"/>
    <w:rsid w:val="00D1324A"/>
    <w:rsid w:val="00D13287"/>
    <w:rsid w:val="00D132C9"/>
    <w:rsid w:val="00D13398"/>
    <w:rsid w:val="00D13559"/>
    <w:rsid w:val="00D135AE"/>
    <w:rsid w:val="00D135B7"/>
    <w:rsid w:val="00D136FA"/>
    <w:rsid w:val="00D13754"/>
    <w:rsid w:val="00D1378F"/>
    <w:rsid w:val="00D13896"/>
    <w:rsid w:val="00D13899"/>
    <w:rsid w:val="00D138EF"/>
    <w:rsid w:val="00D138F7"/>
    <w:rsid w:val="00D139AB"/>
    <w:rsid w:val="00D13A25"/>
    <w:rsid w:val="00D13AB9"/>
    <w:rsid w:val="00D13B84"/>
    <w:rsid w:val="00D13B97"/>
    <w:rsid w:val="00D13BC4"/>
    <w:rsid w:val="00D13C01"/>
    <w:rsid w:val="00D13C3A"/>
    <w:rsid w:val="00D13D76"/>
    <w:rsid w:val="00D13D98"/>
    <w:rsid w:val="00D13E00"/>
    <w:rsid w:val="00D13E5E"/>
    <w:rsid w:val="00D13E72"/>
    <w:rsid w:val="00D13F8B"/>
    <w:rsid w:val="00D13FB2"/>
    <w:rsid w:val="00D13FD3"/>
    <w:rsid w:val="00D1415F"/>
    <w:rsid w:val="00D141C8"/>
    <w:rsid w:val="00D14309"/>
    <w:rsid w:val="00D14377"/>
    <w:rsid w:val="00D14472"/>
    <w:rsid w:val="00D1450F"/>
    <w:rsid w:val="00D14591"/>
    <w:rsid w:val="00D145C0"/>
    <w:rsid w:val="00D145DC"/>
    <w:rsid w:val="00D14608"/>
    <w:rsid w:val="00D14678"/>
    <w:rsid w:val="00D146A8"/>
    <w:rsid w:val="00D146C1"/>
    <w:rsid w:val="00D1471B"/>
    <w:rsid w:val="00D14758"/>
    <w:rsid w:val="00D1488F"/>
    <w:rsid w:val="00D1498F"/>
    <w:rsid w:val="00D149B4"/>
    <w:rsid w:val="00D14AE9"/>
    <w:rsid w:val="00D14B59"/>
    <w:rsid w:val="00D14B73"/>
    <w:rsid w:val="00D14BB2"/>
    <w:rsid w:val="00D14BC3"/>
    <w:rsid w:val="00D14DF7"/>
    <w:rsid w:val="00D14E13"/>
    <w:rsid w:val="00D14FD4"/>
    <w:rsid w:val="00D15019"/>
    <w:rsid w:val="00D1505E"/>
    <w:rsid w:val="00D15221"/>
    <w:rsid w:val="00D15223"/>
    <w:rsid w:val="00D15254"/>
    <w:rsid w:val="00D152A4"/>
    <w:rsid w:val="00D152F0"/>
    <w:rsid w:val="00D152F4"/>
    <w:rsid w:val="00D1540F"/>
    <w:rsid w:val="00D1544D"/>
    <w:rsid w:val="00D1545A"/>
    <w:rsid w:val="00D15472"/>
    <w:rsid w:val="00D15482"/>
    <w:rsid w:val="00D15611"/>
    <w:rsid w:val="00D15638"/>
    <w:rsid w:val="00D156B1"/>
    <w:rsid w:val="00D15759"/>
    <w:rsid w:val="00D1576B"/>
    <w:rsid w:val="00D1578C"/>
    <w:rsid w:val="00D157B3"/>
    <w:rsid w:val="00D157B8"/>
    <w:rsid w:val="00D157DE"/>
    <w:rsid w:val="00D157F4"/>
    <w:rsid w:val="00D158C4"/>
    <w:rsid w:val="00D1592D"/>
    <w:rsid w:val="00D1598F"/>
    <w:rsid w:val="00D159FE"/>
    <w:rsid w:val="00D15A7F"/>
    <w:rsid w:val="00D15B19"/>
    <w:rsid w:val="00D15B3C"/>
    <w:rsid w:val="00D15B8D"/>
    <w:rsid w:val="00D15BB1"/>
    <w:rsid w:val="00D15C1D"/>
    <w:rsid w:val="00D15C40"/>
    <w:rsid w:val="00D15CB6"/>
    <w:rsid w:val="00D15DDA"/>
    <w:rsid w:val="00D15DE7"/>
    <w:rsid w:val="00D15E72"/>
    <w:rsid w:val="00D15E99"/>
    <w:rsid w:val="00D15EB3"/>
    <w:rsid w:val="00D15EC1"/>
    <w:rsid w:val="00D15F3F"/>
    <w:rsid w:val="00D15F8B"/>
    <w:rsid w:val="00D15FBD"/>
    <w:rsid w:val="00D15FF5"/>
    <w:rsid w:val="00D1602E"/>
    <w:rsid w:val="00D160ED"/>
    <w:rsid w:val="00D16131"/>
    <w:rsid w:val="00D162BB"/>
    <w:rsid w:val="00D162BC"/>
    <w:rsid w:val="00D163BD"/>
    <w:rsid w:val="00D164DB"/>
    <w:rsid w:val="00D1650C"/>
    <w:rsid w:val="00D16580"/>
    <w:rsid w:val="00D165C4"/>
    <w:rsid w:val="00D16607"/>
    <w:rsid w:val="00D16626"/>
    <w:rsid w:val="00D167F9"/>
    <w:rsid w:val="00D1684C"/>
    <w:rsid w:val="00D169ED"/>
    <w:rsid w:val="00D16A16"/>
    <w:rsid w:val="00D16AA8"/>
    <w:rsid w:val="00D16B7A"/>
    <w:rsid w:val="00D16C00"/>
    <w:rsid w:val="00D16CB8"/>
    <w:rsid w:val="00D16E24"/>
    <w:rsid w:val="00D16FC6"/>
    <w:rsid w:val="00D16FE1"/>
    <w:rsid w:val="00D170C3"/>
    <w:rsid w:val="00D1716F"/>
    <w:rsid w:val="00D171CB"/>
    <w:rsid w:val="00D17201"/>
    <w:rsid w:val="00D1727C"/>
    <w:rsid w:val="00D17388"/>
    <w:rsid w:val="00D17399"/>
    <w:rsid w:val="00D17423"/>
    <w:rsid w:val="00D174B9"/>
    <w:rsid w:val="00D175E7"/>
    <w:rsid w:val="00D17679"/>
    <w:rsid w:val="00D176D1"/>
    <w:rsid w:val="00D17775"/>
    <w:rsid w:val="00D17791"/>
    <w:rsid w:val="00D1784F"/>
    <w:rsid w:val="00D1785C"/>
    <w:rsid w:val="00D1790F"/>
    <w:rsid w:val="00D179C7"/>
    <w:rsid w:val="00D179FB"/>
    <w:rsid w:val="00D17B15"/>
    <w:rsid w:val="00D17B16"/>
    <w:rsid w:val="00D17B65"/>
    <w:rsid w:val="00D17B6F"/>
    <w:rsid w:val="00D17B76"/>
    <w:rsid w:val="00D17CA6"/>
    <w:rsid w:val="00D17CC4"/>
    <w:rsid w:val="00D17D02"/>
    <w:rsid w:val="00D17D0A"/>
    <w:rsid w:val="00D17D1A"/>
    <w:rsid w:val="00D17D25"/>
    <w:rsid w:val="00D17D53"/>
    <w:rsid w:val="00D17D5D"/>
    <w:rsid w:val="00D17D6C"/>
    <w:rsid w:val="00D17D7D"/>
    <w:rsid w:val="00D17D8F"/>
    <w:rsid w:val="00D17E20"/>
    <w:rsid w:val="00D17E79"/>
    <w:rsid w:val="00D17E90"/>
    <w:rsid w:val="00D17F13"/>
    <w:rsid w:val="00D17FDD"/>
    <w:rsid w:val="00D2001E"/>
    <w:rsid w:val="00D200B2"/>
    <w:rsid w:val="00D200DF"/>
    <w:rsid w:val="00D200EE"/>
    <w:rsid w:val="00D200FF"/>
    <w:rsid w:val="00D20173"/>
    <w:rsid w:val="00D201C1"/>
    <w:rsid w:val="00D201EC"/>
    <w:rsid w:val="00D2029E"/>
    <w:rsid w:val="00D202D7"/>
    <w:rsid w:val="00D20302"/>
    <w:rsid w:val="00D2037D"/>
    <w:rsid w:val="00D203AE"/>
    <w:rsid w:val="00D203E8"/>
    <w:rsid w:val="00D2046D"/>
    <w:rsid w:val="00D204DF"/>
    <w:rsid w:val="00D206DE"/>
    <w:rsid w:val="00D20723"/>
    <w:rsid w:val="00D2072A"/>
    <w:rsid w:val="00D207A5"/>
    <w:rsid w:val="00D207AB"/>
    <w:rsid w:val="00D207D7"/>
    <w:rsid w:val="00D2082E"/>
    <w:rsid w:val="00D209C3"/>
    <w:rsid w:val="00D20A56"/>
    <w:rsid w:val="00D20B99"/>
    <w:rsid w:val="00D20C54"/>
    <w:rsid w:val="00D20C56"/>
    <w:rsid w:val="00D20CE2"/>
    <w:rsid w:val="00D20EE9"/>
    <w:rsid w:val="00D20F02"/>
    <w:rsid w:val="00D21052"/>
    <w:rsid w:val="00D2105F"/>
    <w:rsid w:val="00D21074"/>
    <w:rsid w:val="00D2107F"/>
    <w:rsid w:val="00D21097"/>
    <w:rsid w:val="00D21198"/>
    <w:rsid w:val="00D211D4"/>
    <w:rsid w:val="00D212A0"/>
    <w:rsid w:val="00D21540"/>
    <w:rsid w:val="00D2154F"/>
    <w:rsid w:val="00D21620"/>
    <w:rsid w:val="00D216C6"/>
    <w:rsid w:val="00D2181C"/>
    <w:rsid w:val="00D21822"/>
    <w:rsid w:val="00D2194F"/>
    <w:rsid w:val="00D219F7"/>
    <w:rsid w:val="00D21A11"/>
    <w:rsid w:val="00D21AC7"/>
    <w:rsid w:val="00D21AF2"/>
    <w:rsid w:val="00D21C0E"/>
    <w:rsid w:val="00D21C5B"/>
    <w:rsid w:val="00D21CC2"/>
    <w:rsid w:val="00D21E91"/>
    <w:rsid w:val="00D21F5D"/>
    <w:rsid w:val="00D21F90"/>
    <w:rsid w:val="00D21FD4"/>
    <w:rsid w:val="00D2209B"/>
    <w:rsid w:val="00D220A0"/>
    <w:rsid w:val="00D2216A"/>
    <w:rsid w:val="00D2227C"/>
    <w:rsid w:val="00D2227F"/>
    <w:rsid w:val="00D2235A"/>
    <w:rsid w:val="00D223B7"/>
    <w:rsid w:val="00D223CE"/>
    <w:rsid w:val="00D223F3"/>
    <w:rsid w:val="00D22400"/>
    <w:rsid w:val="00D22403"/>
    <w:rsid w:val="00D22405"/>
    <w:rsid w:val="00D22448"/>
    <w:rsid w:val="00D2244F"/>
    <w:rsid w:val="00D22467"/>
    <w:rsid w:val="00D22576"/>
    <w:rsid w:val="00D225BC"/>
    <w:rsid w:val="00D226BF"/>
    <w:rsid w:val="00D22744"/>
    <w:rsid w:val="00D22823"/>
    <w:rsid w:val="00D2287D"/>
    <w:rsid w:val="00D229BF"/>
    <w:rsid w:val="00D229C1"/>
    <w:rsid w:val="00D22B40"/>
    <w:rsid w:val="00D22BDA"/>
    <w:rsid w:val="00D22D59"/>
    <w:rsid w:val="00D22D68"/>
    <w:rsid w:val="00D22DBE"/>
    <w:rsid w:val="00D22DCF"/>
    <w:rsid w:val="00D22DE1"/>
    <w:rsid w:val="00D22E94"/>
    <w:rsid w:val="00D22EE7"/>
    <w:rsid w:val="00D22EF5"/>
    <w:rsid w:val="00D22F06"/>
    <w:rsid w:val="00D22F13"/>
    <w:rsid w:val="00D22F35"/>
    <w:rsid w:val="00D22FAE"/>
    <w:rsid w:val="00D2301E"/>
    <w:rsid w:val="00D2304A"/>
    <w:rsid w:val="00D230BE"/>
    <w:rsid w:val="00D2318F"/>
    <w:rsid w:val="00D231A0"/>
    <w:rsid w:val="00D23217"/>
    <w:rsid w:val="00D233AD"/>
    <w:rsid w:val="00D233F2"/>
    <w:rsid w:val="00D23414"/>
    <w:rsid w:val="00D23462"/>
    <w:rsid w:val="00D234FB"/>
    <w:rsid w:val="00D23550"/>
    <w:rsid w:val="00D2366F"/>
    <w:rsid w:val="00D2374D"/>
    <w:rsid w:val="00D23824"/>
    <w:rsid w:val="00D23837"/>
    <w:rsid w:val="00D2388E"/>
    <w:rsid w:val="00D23931"/>
    <w:rsid w:val="00D23950"/>
    <w:rsid w:val="00D23964"/>
    <w:rsid w:val="00D2397F"/>
    <w:rsid w:val="00D239C4"/>
    <w:rsid w:val="00D23A0C"/>
    <w:rsid w:val="00D23B1A"/>
    <w:rsid w:val="00D23BCB"/>
    <w:rsid w:val="00D23CC3"/>
    <w:rsid w:val="00D23CC6"/>
    <w:rsid w:val="00D23F57"/>
    <w:rsid w:val="00D23FCF"/>
    <w:rsid w:val="00D23FDA"/>
    <w:rsid w:val="00D2400A"/>
    <w:rsid w:val="00D240BF"/>
    <w:rsid w:val="00D2411D"/>
    <w:rsid w:val="00D24174"/>
    <w:rsid w:val="00D242D3"/>
    <w:rsid w:val="00D242E7"/>
    <w:rsid w:val="00D243E4"/>
    <w:rsid w:val="00D24598"/>
    <w:rsid w:val="00D24772"/>
    <w:rsid w:val="00D247C0"/>
    <w:rsid w:val="00D2485B"/>
    <w:rsid w:val="00D248AD"/>
    <w:rsid w:val="00D24C35"/>
    <w:rsid w:val="00D24CF3"/>
    <w:rsid w:val="00D24CFB"/>
    <w:rsid w:val="00D24D0F"/>
    <w:rsid w:val="00D24D64"/>
    <w:rsid w:val="00D24D6D"/>
    <w:rsid w:val="00D24DA9"/>
    <w:rsid w:val="00D250A8"/>
    <w:rsid w:val="00D250C4"/>
    <w:rsid w:val="00D250F8"/>
    <w:rsid w:val="00D25102"/>
    <w:rsid w:val="00D2515D"/>
    <w:rsid w:val="00D25196"/>
    <w:rsid w:val="00D251C4"/>
    <w:rsid w:val="00D2528C"/>
    <w:rsid w:val="00D25291"/>
    <w:rsid w:val="00D252B9"/>
    <w:rsid w:val="00D25313"/>
    <w:rsid w:val="00D2536E"/>
    <w:rsid w:val="00D2538B"/>
    <w:rsid w:val="00D253E1"/>
    <w:rsid w:val="00D2541B"/>
    <w:rsid w:val="00D25433"/>
    <w:rsid w:val="00D255CB"/>
    <w:rsid w:val="00D255E0"/>
    <w:rsid w:val="00D25619"/>
    <w:rsid w:val="00D25664"/>
    <w:rsid w:val="00D2573A"/>
    <w:rsid w:val="00D25923"/>
    <w:rsid w:val="00D25949"/>
    <w:rsid w:val="00D25950"/>
    <w:rsid w:val="00D259AB"/>
    <w:rsid w:val="00D25A12"/>
    <w:rsid w:val="00D25B33"/>
    <w:rsid w:val="00D25C00"/>
    <w:rsid w:val="00D25CD1"/>
    <w:rsid w:val="00D25CDD"/>
    <w:rsid w:val="00D25D0F"/>
    <w:rsid w:val="00D25DCC"/>
    <w:rsid w:val="00D25DEF"/>
    <w:rsid w:val="00D25DF5"/>
    <w:rsid w:val="00D25E4A"/>
    <w:rsid w:val="00D25E6F"/>
    <w:rsid w:val="00D25FC2"/>
    <w:rsid w:val="00D261A0"/>
    <w:rsid w:val="00D2621B"/>
    <w:rsid w:val="00D2639D"/>
    <w:rsid w:val="00D263C9"/>
    <w:rsid w:val="00D26562"/>
    <w:rsid w:val="00D265AE"/>
    <w:rsid w:val="00D265AF"/>
    <w:rsid w:val="00D266E2"/>
    <w:rsid w:val="00D2679A"/>
    <w:rsid w:val="00D268BA"/>
    <w:rsid w:val="00D26945"/>
    <w:rsid w:val="00D26A9D"/>
    <w:rsid w:val="00D26AD0"/>
    <w:rsid w:val="00D26AE9"/>
    <w:rsid w:val="00D26BAD"/>
    <w:rsid w:val="00D26CAD"/>
    <w:rsid w:val="00D26CCF"/>
    <w:rsid w:val="00D26CD8"/>
    <w:rsid w:val="00D26D3B"/>
    <w:rsid w:val="00D26DA6"/>
    <w:rsid w:val="00D26F66"/>
    <w:rsid w:val="00D26F92"/>
    <w:rsid w:val="00D270BB"/>
    <w:rsid w:val="00D27119"/>
    <w:rsid w:val="00D2711A"/>
    <w:rsid w:val="00D271B6"/>
    <w:rsid w:val="00D27214"/>
    <w:rsid w:val="00D27248"/>
    <w:rsid w:val="00D272F1"/>
    <w:rsid w:val="00D273BC"/>
    <w:rsid w:val="00D27422"/>
    <w:rsid w:val="00D2745E"/>
    <w:rsid w:val="00D27464"/>
    <w:rsid w:val="00D27465"/>
    <w:rsid w:val="00D2746C"/>
    <w:rsid w:val="00D27489"/>
    <w:rsid w:val="00D27584"/>
    <w:rsid w:val="00D27587"/>
    <w:rsid w:val="00D2764C"/>
    <w:rsid w:val="00D2768F"/>
    <w:rsid w:val="00D276E0"/>
    <w:rsid w:val="00D27707"/>
    <w:rsid w:val="00D2788A"/>
    <w:rsid w:val="00D2788C"/>
    <w:rsid w:val="00D27896"/>
    <w:rsid w:val="00D279B7"/>
    <w:rsid w:val="00D27A69"/>
    <w:rsid w:val="00D27B22"/>
    <w:rsid w:val="00D27B3C"/>
    <w:rsid w:val="00D27B7D"/>
    <w:rsid w:val="00D27B7F"/>
    <w:rsid w:val="00D27BEB"/>
    <w:rsid w:val="00D27C16"/>
    <w:rsid w:val="00D27C27"/>
    <w:rsid w:val="00D27C5D"/>
    <w:rsid w:val="00D27C8D"/>
    <w:rsid w:val="00D27DB2"/>
    <w:rsid w:val="00D27DDD"/>
    <w:rsid w:val="00D27DED"/>
    <w:rsid w:val="00D27E45"/>
    <w:rsid w:val="00D27F32"/>
    <w:rsid w:val="00D27F79"/>
    <w:rsid w:val="00D3003D"/>
    <w:rsid w:val="00D30150"/>
    <w:rsid w:val="00D301CB"/>
    <w:rsid w:val="00D30207"/>
    <w:rsid w:val="00D302DD"/>
    <w:rsid w:val="00D302F5"/>
    <w:rsid w:val="00D3032C"/>
    <w:rsid w:val="00D303DA"/>
    <w:rsid w:val="00D304CD"/>
    <w:rsid w:val="00D304CF"/>
    <w:rsid w:val="00D305A1"/>
    <w:rsid w:val="00D305F3"/>
    <w:rsid w:val="00D30728"/>
    <w:rsid w:val="00D30791"/>
    <w:rsid w:val="00D307A4"/>
    <w:rsid w:val="00D307B0"/>
    <w:rsid w:val="00D307BD"/>
    <w:rsid w:val="00D3088F"/>
    <w:rsid w:val="00D308B5"/>
    <w:rsid w:val="00D308D4"/>
    <w:rsid w:val="00D30910"/>
    <w:rsid w:val="00D30987"/>
    <w:rsid w:val="00D309E9"/>
    <w:rsid w:val="00D30A03"/>
    <w:rsid w:val="00D30AA6"/>
    <w:rsid w:val="00D30AF9"/>
    <w:rsid w:val="00D30C20"/>
    <w:rsid w:val="00D30D22"/>
    <w:rsid w:val="00D30DD4"/>
    <w:rsid w:val="00D30F2A"/>
    <w:rsid w:val="00D310FA"/>
    <w:rsid w:val="00D31197"/>
    <w:rsid w:val="00D31250"/>
    <w:rsid w:val="00D31499"/>
    <w:rsid w:val="00D314C9"/>
    <w:rsid w:val="00D314D8"/>
    <w:rsid w:val="00D314FC"/>
    <w:rsid w:val="00D3156C"/>
    <w:rsid w:val="00D3161C"/>
    <w:rsid w:val="00D31819"/>
    <w:rsid w:val="00D31844"/>
    <w:rsid w:val="00D31874"/>
    <w:rsid w:val="00D31A1D"/>
    <w:rsid w:val="00D31A38"/>
    <w:rsid w:val="00D31A62"/>
    <w:rsid w:val="00D31AF3"/>
    <w:rsid w:val="00D31B0C"/>
    <w:rsid w:val="00D31BA0"/>
    <w:rsid w:val="00D31C00"/>
    <w:rsid w:val="00D31C55"/>
    <w:rsid w:val="00D31CB2"/>
    <w:rsid w:val="00D31CF6"/>
    <w:rsid w:val="00D31D0A"/>
    <w:rsid w:val="00D31D50"/>
    <w:rsid w:val="00D31EA8"/>
    <w:rsid w:val="00D31EC4"/>
    <w:rsid w:val="00D31EF6"/>
    <w:rsid w:val="00D31EF8"/>
    <w:rsid w:val="00D31F0B"/>
    <w:rsid w:val="00D3206A"/>
    <w:rsid w:val="00D320B9"/>
    <w:rsid w:val="00D320C5"/>
    <w:rsid w:val="00D321B0"/>
    <w:rsid w:val="00D3226E"/>
    <w:rsid w:val="00D3229E"/>
    <w:rsid w:val="00D32330"/>
    <w:rsid w:val="00D3235D"/>
    <w:rsid w:val="00D3238C"/>
    <w:rsid w:val="00D323BE"/>
    <w:rsid w:val="00D323E8"/>
    <w:rsid w:val="00D32542"/>
    <w:rsid w:val="00D3271E"/>
    <w:rsid w:val="00D32885"/>
    <w:rsid w:val="00D328EF"/>
    <w:rsid w:val="00D32A13"/>
    <w:rsid w:val="00D32AF9"/>
    <w:rsid w:val="00D32B0D"/>
    <w:rsid w:val="00D32B33"/>
    <w:rsid w:val="00D32BA4"/>
    <w:rsid w:val="00D32BD7"/>
    <w:rsid w:val="00D32C0B"/>
    <w:rsid w:val="00D32C2A"/>
    <w:rsid w:val="00D32C3E"/>
    <w:rsid w:val="00D32E00"/>
    <w:rsid w:val="00D32E3B"/>
    <w:rsid w:val="00D32E4B"/>
    <w:rsid w:val="00D32E79"/>
    <w:rsid w:val="00D32E87"/>
    <w:rsid w:val="00D32EB3"/>
    <w:rsid w:val="00D32EBC"/>
    <w:rsid w:val="00D32ED1"/>
    <w:rsid w:val="00D32F64"/>
    <w:rsid w:val="00D33008"/>
    <w:rsid w:val="00D331A1"/>
    <w:rsid w:val="00D33221"/>
    <w:rsid w:val="00D33234"/>
    <w:rsid w:val="00D332A4"/>
    <w:rsid w:val="00D333ED"/>
    <w:rsid w:val="00D33407"/>
    <w:rsid w:val="00D3341A"/>
    <w:rsid w:val="00D3348D"/>
    <w:rsid w:val="00D334CC"/>
    <w:rsid w:val="00D335BE"/>
    <w:rsid w:val="00D33698"/>
    <w:rsid w:val="00D33723"/>
    <w:rsid w:val="00D33725"/>
    <w:rsid w:val="00D33741"/>
    <w:rsid w:val="00D337D7"/>
    <w:rsid w:val="00D33864"/>
    <w:rsid w:val="00D338FC"/>
    <w:rsid w:val="00D33912"/>
    <w:rsid w:val="00D3396F"/>
    <w:rsid w:val="00D3397C"/>
    <w:rsid w:val="00D3399A"/>
    <w:rsid w:val="00D339A1"/>
    <w:rsid w:val="00D339B8"/>
    <w:rsid w:val="00D33A52"/>
    <w:rsid w:val="00D33AB9"/>
    <w:rsid w:val="00D33B11"/>
    <w:rsid w:val="00D33D23"/>
    <w:rsid w:val="00D33D9A"/>
    <w:rsid w:val="00D33DA1"/>
    <w:rsid w:val="00D33EDB"/>
    <w:rsid w:val="00D33F02"/>
    <w:rsid w:val="00D340F2"/>
    <w:rsid w:val="00D342D0"/>
    <w:rsid w:val="00D34324"/>
    <w:rsid w:val="00D3455C"/>
    <w:rsid w:val="00D345F8"/>
    <w:rsid w:val="00D34664"/>
    <w:rsid w:val="00D3487B"/>
    <w:rsid w:val="00D3489A"/>
    <w:rsid w:val="00D348B0"/>
    <w:rsid w:val="00D348FA"/>
    <w:rsid w:val="00D34938"/>
    <w:rsid w:val="00D34939"/>
    <w:rsid w:val="00D349D2"/>
    <w:rsid w:val="00D34AF7"/>
    <w:rsid w:val="00D34B09"/>
    <w:rsid w:val="00D34B1B"/>
    <w:rsid w:val="00D34B5E"/>
    <w:rsid w:val="00D34BD1"/>
    <w:rsid w:val="00D34C19"/>
    <w:rsid w:val="00D34C50"/>
    <w:rsid w:val="00D34C62"/>
    <w:rsid w:val="00D34CEA"/>
    <w:rsid w:val="00D34DF7"/>
    <w:rsid w:val="00D34DF8"/>
    <w:rsid w:val="00D34E89"/>
    <w:rsid w:val="00D34EA5"/>
    <w:rsid w:val="00D34F6B"/>
    <w:rsid w:val="00D34F99"/>
    <w:rsid w:val="00D34FB8"/>
    <w:rsid w:val="00D3501C"/>
    <w:rsid w:val="00D3506A"/>
    <w:rsid w:val="00D35175"/>
    <w:rsid w:val="00D3519E"/>
    <w:rsid w:val="00D351F7"/>
    <w:rsid w:val="00D35264"/>
    <w:rsid w:val="00D352FA"/>
    <w:rsid w:val="00D35398"/>
    <w:rsid w:val="00D353BB"/>
    <w:rsid w:val="00D353DA"/>
    <w:rsid w:val="00D3541D"/>
    <w:rsid w:val="00D3548B"/>
    <w:rsid w:val="00D35492"/>
    <w:rsid w:val="00D354AB"/>
    <w:rsid w:val="00D35501"/>
    <w:rsid w:val="00D35512"/>
    <w:rsid w:val="00D355AF"/>
    <w:rsid w:val="00D355CC"/>
    <w:rsid w:val="00D355F1"/>
    <w:rsid w:val="00D35754"/>
    <w:rsid w:val="00D35785"/>
    <w:rsid w:val="00D35802"/>
    <w:rsid w:val="00D35845"/>
    <w:rsid w:val="00D35987"/>
    <w:rsid w:val="00D359D4"/>
    <w:rsid w:val="00D35A71"/>
    <w:rsid w:val="00D35AB9"/>
    <w:rsid w:val="00D35B2D"/>
    <w:rsid w:val="00D35B8D"/>
    <w:rsid w:val="00D35BD2"/>
    <w:rsid w:val="00D35C9B"/>
    <w:rsid w:val="00D35D4A"/>
    <w:rsid w:val="00D35DF3"/>
    <w:rsid w:val="00D35EAB"/>
    <w:rsid w:val="00D35EBE"/>
    <w:rsid w:val="00D35EC5"/>
    <w:rsid w:val="00D35EDE"/>
    <w:rsid w:val="00D35F55"/>
    <w:rsid w:val="00D35F57"/>
    <w:rsid w:val="00D35FB0"/>
    <w:rsid w:val="00D35FB2"/>
    <w:rsid w:val="00D35FFA"/>
    <w:rsid w:val="00D36093"/>
    <w:rsid w:val="00D36132"/>
    <w:rsid w:val="00D36195"/>
    <w:rsid w:val="00D362D3"/>
    <w:rsid w:val="00D362E7"/>
    <w:rsid w:val="00D3631C"/>
    <w:rsid w:val="00D36335"/>
    <w:rsid w:val="00D363DD"/>
    <w:rsid w:val="00D3640F"/>
    <w:rsid w:val="00D36423"/>
    <w:rsid w:val="00D365FA"/>
    <w:rsid w:val="00D36632"/>
    <w:rsid w:val="00D366DC"/>
    <w:rsid w:val="00D3675B"/>
    <w:rsid w:val="00D367AC"/>
    <w:rsid w:val="00D368BF"/>
    <w:rsid w:val="00D36923"/>
    <w:rsid w:val="00D3692B"/>
    <w:rsid w:val="00D3699A"/>
    <w:rsid w:val="00D36B02"/>
    <w:rsid w:val="00D36B38"/>
    <w:rsid w:val="00D36B79"/>
    <w:rsid w:val="00D36F37"/>
    <w:rsid w:val="00D37006"/>
    <w:rsid w:val="00D370A4"/>
    <w:rsid w:val="00D371DF"/>
    <w:rsid w:val="00D3721E"/>
    <w:rsid w:val="00D37295"/>
    <w:rsid w:val="00D3732F"/>
    <w:rsid w:val="00D374E6"/>
    <w:rsid w:val="00D37532"/>
    <w:rsid w:val="00D37542"/>
    <w:rsid w:val="00D37556"/>
    <w:rsid w:val="00D37595"/>
    <w:rsid w:val="00D375EE"/>
    <w:rsid w:val="00D3763F"/>
    <w:rsid w:val="00D37808"/>
    <w:rsid w:val="00D3786E"/>
    <w:rsid w:val="00D37953"/>
    <w:rsid w:val="00D379B2"/>
    <w:rsid w:val="00D37A16"/>
    <w:rsid w:val="00D37A67"/>
    <w:rsid w:val="00D37AAC"/>
    <w:rsid w:val="00D37BE0"/>
    <w:rsid w:val="00D37C1A"/>
    <w:rsid w:val="00D37C43"/>
    <w:rsid w:val="00D37D71"/>
    <w:rsid w:val="00D37E94"/>
    <w:rsid w:val="00D37FF9"/>
    <w:rsid w:val="00D4001B"/>
    <w:rsid w:val="00D4002E"/>
    <w:rsid w:val="00D4006F"/>
    <w:rsid w:val="00D4010C"/>
    <w:rsid w:val="00D4018D"/>
    <w:rsid w:val="00D4036C"/>
    <w:rsid w:val="00D40394"/>
    <w:rsid w:val="00D40427"/>
    <w:rsid w:val="00D4048D"/>
    <w:rsid w:val="00D405EB"/>
    <w:rsid w:val="00D4061B"/>
    <w:rsid w:val="00D40630"/>
    <w:rsid w:val="00D406B0"/>
    <w:rsid w:val="00D4072D"/>
    <w:rsid w:val="00D4081F"/>
    <w:rsid w:val="00D4082B"/>
    <w:rsid w:val="00D408F8"/>
    <w:rsid w:val="00D40945"/>
    <w:rsid w:val="00D40996"/>
    <w:rsid w:val="00D409FB"/>
    <w:rsid w:val="00D40A35"/>
    <w:rsid w:val="00D40C13"/>
    <w:rsid w:val="00D40C2B"/>
    <w:rsid w:val="00D40E3C"/>
    <w:rsid w:val="00D40EBC"/>
    <w:rsid w:val="00D40EFE"/>
    <w:rsid w:val="00D4100F"/>
    <w:rsid w:val="00D41023"/>
    <w:rsid w:val="00D410E8"/>
    <w:rsid w:val="00D410F0"/>
    <w:rsid w:val="00D4118B"/>
    <w:rsid w:val="00D4125D"/>
    <w:rsid w:val="00D412CE"/>
    <w:rsid w:val="00D41317"/>
    <w:rsid w:val="00D4133C"/>
    <w:rsid w:val="00D414B4"/>
    <w:rsid w:val="00D414B8"/>
    <w:rsid w:val="00D4151F"/>
    <w:rsid w:val="00D415C6"/>
    <w:rsid w:val="00D41650"/>
    <w:rsid w:val="00D416A0"/>
    <w:rsid w:val="00D41776"/>
    <w:rsid w:val="00D418FF"/>
    <w:rsid w:val="00D41A28"/>
    <w:rsid w:val="00D41A52"/>
    <w:rsid w:val="00D41C6F"/>
    <w:rsid w:val="00D41E62"/>
    <w:rsid w:val="00D41F3E"/>
    <w:rsid w:val="00D41F5C"/>
    <w:rsid w:val="00D41FB6"/>
    <w:rsid w:val="00D41FC1"/>
    <w:rsid w:val="00D41FF8"/>
    <w:rsid w:val="00D42010"/>
    <w:rsid w:val="00D42277"/>
    <w:rsid w:val="00D422BF"/>
    <w:rsid w:val="00D422F6"/>
    <w:rsid w:val="00D42317"/>
    <w:rsid w:val="00D42368"/>
    <w:rsid w:val="00D4238A"/>
    <w:rsid w:val="00D42392"/>
    <w:rsid w:val="00D42430"/>
    <w:rsid w:val="00D42449"/>
    <w:rsid w:val="00D424C9"/>
    <w:rsid w:val="00D424F8"/>
    <w:rsid w:val="00D42657"/>
    <w:rsid w:val="00D426D7"/>
    <w:rsid w:val="00D42792"/>
    <w:rsid w:val="00D427FC"/>
    <w:rsid w:val="00D4286E"/>
    <w:rsid w:val="00D42A55"/>
    <w:rsid w:val="00D42A63"/>
    <w:rsid w:val="00D42A85"/>
    <w:rsid w:val="00D42B86"/>
    <w:rsid w:val="00D42C43"/>
    <w:rsid w:val="00D42C73"/>
    <w:rsid w:val="00D42C99"/>
    <w:rsid w:val="00D42CCE"/>
    <w:rsid w:val="00D42D83"/>
    <w:rsid w:val="00D42DA1"/>
    <w:rsid w:val="00D42DDB"/>
    <w:rsid w:val="00D42E2C"/>
    <w:rsid w:val="00D42EB2"/>
    <w:rsid w:val="00D42ED1"/>
    <w:rsid w:val="00D42EE7"/>
    <w:rsid w:val="00D42F49"/>
    <w:rsid w:val="00D42FCF"/>
    <w:rsid w:val="00D4310D"/>
    <w:rsid w:val="00D43127"/>
    <w:rsid w:val="00D43175"/>
    <w:rsid w:val="00D43266"/>
    <w:rsid w:val="00D432EB"/>
    <w:rsid w:val="00D4332F"/>
    <w:rsid w:val="00D43364"/>
    <w:rsid w:val="00D433F1"/>
    <w:rsid w:val="00D43448"/>
    <w:rsid w:val="00D43499"/>
    <w:rsid w:val="00D4349B"/>
    <w:rsid w:val="00D43667"/>
    <w:rsid w:val="00D43741"/>
    <w:rsid w:val="00D43795"/>
    <w:rsid w:val="00D437E7"/>
    <w:rsid w:val="00D438BF"/>
    <w:rsid w:val="00D43994"/>
    <w:rsid w:val="00D43BBD"/>
    <w:rsid w:val="00D43CAB"/>
    <w:rsid w:val="00D43CF8"/>
    <w:rsid w:val="00D43DF7"/>
    <w:rsid w:val="00D43E3E"/>
    <w:rsid w:val="00D43E7D"/>
    <w:rsid w:val="00D43E96"/>
    <w:rsid w:val="00D43EB5"/>
    <w:rsid w:val="00D43F0A"/>
    <w:rsid w:val="00D43F31"/>
    <w:rsid w:val="00D44027"/>
    <w:rsid w:val="00D441F7"/>
    <w:rsid w:val="00D44214"/>
    <w:rsid w:val="00D4425E"/>
    <w:rsid w:val="00D442B0"/>
    <w:rsid w:val="00D442E2"/>
    <w:rsid w:val="00D4432C"/>
    <w:rsid w:val="00D443EE"/>
    <w:rsid w:val="00D4450C"/>
    <w:rsid w:val="00D44520"/>
    <w:rsid w:val="00D4453A"/>
    <w:rsid w:val="00D44548"/>
    <w:rsid w:val="00D4454C"/>
    <w:rsid w:val="00D4455D"/>
    <w:rsid w:val="00D44686"/>
    <w:rsid w:val="00D4468E"/>
    <w:rsid w:val="00D446C2"/>
    <w:rsid w:val="00D447D9"/>
    <w:rsid w:val="00D44819"/>
    <w:rsid w:val="00D44870"/>
    <w:rsid w:val="00D44934"/>
    <w:rsid w:val="00D449AF"/>
    <w:rsid w:val="00D44A7B"/>
    <w:rsid w:val="00D44C93"/>
    <w:rsid w:val="00D44CC7"/>
    <w:rsid w:val="00D44CD6"/>
    <w:rsid w:val="00D44CE9"/>
    <w:rsid w:val="00D44D61"/>
    <w:rsid w:val="00D44E02"/>
    <w:rsid w:val="00D44E0E"/>
    <w:rsid w:val="00D44E42"/>
    <w:rsid w:val="00D44F58"/>
    <w:rsid w:val="00D44FC6"/>
    <w:rsid w:val="00D4505C"/>
    <w:rsid w:val="00D4507A"/>
    <w:rsid w:val="00D45132"/>
    <w:rsid w:val="00D45205"/>
    <w:rsid w:val="00D453DB"/>
    <w:rsid w:val="00D4547C"/>
    <w:rsid w:val="00D454B2"/>
    <w:rsid w:val="00D4562D"/>
    <w:rsid w:val="00D4575A"/>
    <w:rsid w:val="00D45771"/>
    <w:rsid w:val="00D45870"/>
    <w:rsid w:val="00D45A2E"/>
    <w:rsid w:val="00D45A34"/>
    <w:rsid w:val="00D45A63"/>
    <w:rsid w:val="00D45BAE"/>
    <w:rsid w:val="00D45C10"/>
    <w:rsid w:val="00D45C1A"/>
    <w:rsid w:val="00D45C6C"/>
    <w:rsid w:val="00D45D64"/>
    <w:rsid w:val="00D45E03"/>
    <w:rsid w:val="00D45E6F"/>
    <w:rsid w:val="00D45EB8"/>
    <w:rsid w:val="00D45FAD"/>
    <w:rsid w:val="00D46027"/>
    <w:rsid w:val="00D4605D"/>
    <w:rsid w:val="00D4605E"/>
    <w:rsid w:val="00D460EF"/>
    <w:rsid w:val="00D46142"/>
    <w:rsid w:val="00D4623F"/>
    <w:rsid w:val="00D46290"/>
    <w:rsid w:val="00D462AC"/>
    <w:rsid w:val="00D462E1"/>
    <w:rsid w:val="00D46398"/>
    <w:rsid w:val="00D4640B"/>
    <w:rsid w:val="00D4642C"/>
    <w:rsid w:val="00D4644C"/>
    <w:rsid w:val="00D4650E"/>
    <w:rsid w:val="00D46564"/>
    <w:rsid w:val="00D4656E"/>
    <w:rsid w:val="00D4661A"/>
    <w:rsid w:val="00D46659"/>
    <w:rsid w:val="00D466D7"/>
    <w:rsid w:val="00D466ED"/>
    <w:rsid w:val="00D46800"/>
    <w:rsid w:val="00D46810"/>
    <w:rsid w:val="00D4685F"/>
    <w:rsid w:val="00D468BC"/>
    <w:rsid w:val="00D468F8"/>
    <w:rsid w:val="00D46959"/>
    <w:rsid w:val="00D469C0"/>
    <w:rsid w:val="00D469D9"/>
    <w:rsid w:val="00D46A13"/>
    <w:rsid w:val="00D46AFC"/>
    <w:rsid w:val="00D46B88"/>
    <w:rsid w:val="00D46C78"/>
    <w:rsid w:val="00D46CF4"/>
    <w:rsid w:val="00D46D3C"/>
    <w:rsid w:val="00D46D73"/>
    <w:rsid w:val="00D46E2A"/>
    <w:rsid w:val="00D46EB1"/>
    <w:rsid w:val="00D46ED7"/>
    <w:rsid w:val="00D46F2C"/>
    <w:rsid w:val="00D46F5E"/>
    <w:rsid w:val="00D4711F"/>
    <w:rsid w:val="00D47148"/>
    <w:rsid w:val="00D47256"/>
    <w:rsid w:val="00D47593"/>
    <w:rsid w:val="00D47624"/>
    <w:rsid w:val="00D47759"/>
    <w:rsid w:val="00D4776E"/>
    <w:rsid w:val="00D47836"/>
    <w:rsid w:val="00D478BA"/>
    <w:rsid w:val="00D47901"/>
    <w:rsid w:val="00D47912"/>
    <w:rsid w:val="00D47918"/>
    <w:rsid w:val="00D4792F"/>
    <w:rsid w:val="00D47B1C"/>
    <w:rsid w:val="00D47BF5"/>
    <w:rsid w:val="00D47C37"/>
    <w:rsid w:val="00D47C75"/>
    <w:rsid w:val="00D47C91"/>
    <w:rsid w:val="00D47D1F"/>
    <w:rsid w:val="00D47D2B"/>
    <w:rsid w:val="00D47E01"/>
    <w:rsid w:val="00D47EB3"/>
    <w:rsid w:val="00D47F82"/>
    <w:rsid w:val="00D47F98"/>
    <w:rsid w:val="00D50105"/>
    <w:rsid w:val="00D5011A"/>
    <w:rsid w:val="00D50199"/>
    <w:rsid w:val="00D501F5"/>
    <w:rsid w:val="00D501F6"/>
    <w:rsid w:val="00D50265"/>
    <w:rsid w:val="00D5031E"/>
    <w:rsid w:val="00D503A7"/>
    <w:rsid w:val="00D503B5"/>
    <w:rsid w:val="00D5041C"/>
    <w:rsid w:val="00D504C6"/>
    <w:rsid w:val="00D50514"/>
    <w:rsid w:val="00D50552"/>
    <w:rsid w:val="00D5057E"/>
    <w:rsid w:val="00D505D4"/>
    <w:rsid w:val="00D505D6"/>
    <w:rsid w:val="00D50623"/>
    <w:rsid w:val="00D5065A"/>
    <w:rsid w:val="00D5067D"/>
    <w:rsid w:val="00D5070D"/>
    <w:rsid w:val="00D50788"/>
    <w:rsid w:val="00D508E1"/>
    <w:rsid w:val="00D508EB"/>
    <w:rsid w:val="00D50921"/>
    <w:rsid w:val="00D509B3"/>
    <w:rsid w:val="00D50ACD"/>
    <w:rsid w:val="00D50AFC"/>
    <w:rsid w:val="00D50BA2"/>
    <w:rsid w:val="00D50C77"/>
    <w:rsid w:val="00D50C8B"/>
    <w:rsid w:val="00D50CA0"/>
    <w:rsid w:val="00D50CE9"/>
    <w:rsid w:val="00D50D5D"/>
    <w:rsid w:val="00D50D71"/>
    <w:rsid w:val="00D50E1B"/>
    <w:rsid w:val="00D50E5B"/>
    <w:rsid w:val="00D50E80"/>
    <w:rsid w:val="00D50E8C"/>
    <w:rsid w:val="00D50EDB"/>
    <w:rsid w:val="00D50FF2"/>
    <w:rsid w:val="00D5121C"/>
    <w:rsid w:val="00D51278"/>
    <w:rsid w:val="00D512A7"/>
    <w:rsid w:val="00D51346"/>
    <w:rsid w:val="00D513FB"/>
    <w:rsid w:val="00D51412"/>
    <w:rsid w:val="00D5143D"/>
    <w:rsid w:val="00D514BD"/>
    <w:rsid w:val="00D51595"/>
    <w:rsid w:val="00D51688"/>
    <w:rsid w:val="00D5168B"/>
    <w:rsid w:val="00D5182E"/>
    <w:rsid w:val="00D51917"/>
    <w:rsid w:val="00D51949"/>
    <w:rsid w:val="00D519E5"/>
    <w:rsid w:val="00D51AE2"/>
    <w:rsid w:val="00D51B49"/>
    <w:rsid w:val="00D51BF4"/>
    <w:rsid w:val="00D51C14"/>
    <w:rsid w:val="00D51D2C"/>
    <w:rsid w:val="00D51DE1"/>
    <w:rsid w:val="00D51E53"/>
    <w:rsid w:val="00D51EA3"/>
    <w:rsid w:val="00D51F28"/>
    <w:rsid w:val="00D51F3C"/>
    <w:rsid w:val="00D51FE9"/>
    <w:rsid w:val="00D52154"/>
    <w:rsid w:val="00D5216B"/>
    <w:rsid w:val="00D522E9"/>
    <w:rsid w:val="00D522F7"/>
    <w:rsid w:val="00D5235E"/>
    <w:rsid w:val="00D5238B"/>
    <w:rsid w:val="00D523CE"/>
    <w:rsid w:val="00D523D7"/>
    <w:rsid w:val="00D5241B"/>
    <w:rsid w:val="00D5241D"/>
    <w:rsid w:val="00D5249C"/>
    <w:rsid w:val="00D524A1"/>
    <w:rsid w:val="00D524B3"/>
    <w:rsid w:val="00D524B5"/>
    <w:rsid w:val="00D5254A"/>
    <w:rsid w:val="00D525AB"/>
    <w:rsid w:val="00D525F8"/>
    <w:rsid w:val="00D526B2"/>
    <w:rsid w:val="00D52726"/>
    <w:rsid w:val="00D5274A"/>
    <w:rsid w:val="00D5286F"/>
    <w:rsid w:val="00D52921"/>
    <w:rsid w:val="00D529BE"/>
    <w:rsid w:val="00D52A44"/>
    <w:rsid w:val="00D52AFB"/>
    <w:rsid w:val="00D52B5D"/>
    <w:rsid w:val="00D52B6F"/>
    <w:rsid w:val="00D52B73"/>
    <w:rsid w:val="00D52BD1"/>
    <w:rsid w:val="00D52C57"/>
    <w:rsid w:val="00D52CEF"/>
    <w:rsid w:val="00D52CF8"/>
    <w:rsid w:val="00D52DEB"/>
    <w:rsid w:val="00D52E10"/>
    <w:rsid w:val="00D52E4D"/>
    <w:rsid w:val="00D52EF7"/>
    <w:rsid w:val="00D52F63"/>
    <w:rsid w:val="00D53025"/>
    <w:rsid w:val="00D53036"/>
    <w:rsid w:val="00D5314C"/>
    <w:rsid w:val="00D532CF"/>
    <w:rsid w:val="00D532E6"/>
    <w:rsid w:val="00D532FA"/>
    <w:rsid w:val="00D533BA"/>
    <w:rsid w:val="00D533E2"/>
    <w:rsid w:val="00D53461"/>
    <w:rsid w:val="00D53532"/>
    <w:rsid w:val="00D53542"/>
    <w:rsid w:val="00D53581"/>
    <w:rsid w:val="00D535B6"/>
    <w:rsid w:val="00D535F9"/>
    <w:rsid w:val="00D5378D"/>
    <w:rsid w:val="00D53900"/>
    <w:rsid w:val="00D5396D"/>
    <w:rsid w:val="00D53993"/>
    <w:rsid w:val="00D53A9F"/>
    <w:rsid w:val="00D53AC4"/>
    <w:rsid w:val="00D53BD7"/>
    <w:rsid w:val="00D53BF3"/>
    <w:rsid w:val="00D53C23"/>
    <w:rsid w:val="00D53C87"/>
    <w:rsid w:val="00D53E2D"/>
    <w:rsid w:val="00D53EB2"/>
    <w:rsid w:val="00D53F41"/>
    <w:rsid w:val="00D53FC1"/>
    <w:rsid w:val="00D54098"/>
    <w:rsid w:val="00D540EE"/>
    <w:rsid w:val="00D54156"/>
    <w:rsid w:val="00D5429D"/>
    <w:rsid w:val="00D542C8"/>
    <w:rsid w:val="00D54325"/>
    <w:rsid w:val="00D5440A"/>
    <w:rsid w:val="00D54410"/>
    <w:rsid w:val="00D54425"/>
    <w:rsid w:val="00D5448B"/>
    <w:rsid w:val="00D544C9"/>
    <w:rsid w:val="00D54682"/>
    <w:rsid w:val="00D54720"/>
    <w:rsid w:val="00D5474A"/>
    <w:rsid w:val="00D54770"/>
    <w:rsid w:val="00D548E7"/>
    <w:rsid w:val="00D549AA"/>
    <w:rsid w:val="00D549EB"/>
    <w:rsid w:val="00D549EF"/>
    <w:rsid w:val="00D54A5D"/>
    <w:rsid w:val="00D54A66"/>
    <w:rsid w:val="00D54AE7"/>
    <w:rsid w:val="00D54AEA"/>
    <w:rsid w:val="00D54B1E"/>
    <w:rsid w:val="00D54B4E"/>
    <w:rsid w:val="00D54B51"/>
    <w:rsid w:val="00D54B96"/>
    <w:rsid w:val="00D54C2F"/>
    <w:rsid w:val="00D55040"/>
    <w:rsid w:val="00D5512C"/>
    <w:rsid w:val="00D5517D"/>
    <w:rsid w:val="00D551D5"/>
    <w:rsid w:val="00D5528C"/>
    <w:rsid w:val="00D552B4"/>
    <w:rsid w:val="00D55325"/>
    <w:rsid w:val="00D554D7"/>
    <w:rsid w:val="00D554EA"/>
    <w:rsid w:val="00D55582"/>
    <w:rsid w:val="00D55605"/>
    <w:rsid w:val="00D5570C"/>
    <w:rsid w:val="00D55891"/>
    <w:rsid w:val="00D5589C"/>
    <w:rsid w:val="00D55913"/>
    <w:rsid w:val="00D55A07"/>
    <w:rsid w:val="00D55A24"/>
    <w:rsid w:val="00D55B23"/>
    <w:rsid w:val="00D55B70"/>
    <w:rsid w:val="00D55B73"/>
    <w:rsid w:val="00D55C31"/>
    <w:rsid w:val="00D55C3E"/>
    <w:rsid w:val="00D55D65"/>
    <w:rsid w:val="00D55D6E"/>
    <w:rsid w:val="00D55E07"/>
    <w:rsid w:val="00D55E9A"/>
    <w:rsid w:val="00D55EB0"/>
    <w:rsid w:val="00D56070"/>
    <w:rsid w:val="00D56116"/>
    <w:rsid w:val="00D561D6"/>
    <w:rsid w:val="00D561F5"/>
    <w:rsid w:val="00D562A2"/>
    <w:rsid w:val="00D5634D"/>
    <w:rsid w:val="00D563C3"/>
    <w:rsid w:val="00D5643F"/>
    <w:rsid w:val="00D5645D"/>
    <w:rsid w:val="00D56467"/>
    <w:rsid w:val="00D5649F"/>
    <w:rsid w:val="00D56525"/>
    <w:rsid w:val="00D565A3"/>
    <w:rsid w:val="00D565A6"/>
    <w:rsid w:val="00D56620"/>
    <w:rsid w:val="00D566BD"/>
    <w:rsid w:val="00D566DF"/>
    <w:rsid w:val="00D567EA"/>
    <w:rsid w:val="00D56855"/>
    <w:rsid w:val="00D568D3"/>
    <w:rsid w:val="00D5692C"/>
    <w:rsid w:val="00D569DD"/>
    <w:rsid w:val="00D56A15"/>
    <w:rsid w:val="00D56A3A"/>
    <w:rsid w:val="00D56BDF"/>
    <w:rsid w:val="00D56BE2"/>
    <w:rsid w:val="00D56C14"/>
    <w:rsid w:val="00D56F0D"/>
    <w:rsid w:val="00D56F8C"/>
    <w:rsid w:val="00D56F8F"/>
    <w:rsid w:val="00D56F91"/>
    <w:rsid w:val="00D5704D"/>
    <w:rsid w:val="00D570FA"/>
    <w:rsid w:val="00D570FE"/>
    <w:rsid w:val="00D57214"/>
    <w:rsid w:val="00D5722A"/>
    <w:rsid w:val="00D57546"/>
    <w:rsid w:val="00D57595"/>
    <w:rsid w:val="00D575BB"/>
    <w:rsid w:val="00D5761A"/>
    <w:rsid w:val="00D57628"/>
    <w:rsid w:val="00D576D2"/>
    <w:rsid w:val="00D577A1"/>
    <w:rsid w:val="00D577DD"/>
    <w:rsid w:val="00D57822"/>
    <w:rsid w:val="00D578B2"/>
    <w:rsid w:val="00D57A67"/>
    <w:rsid w:val="00D57BEE"/>
    <w:rsid w:val="00D57C0A"/>
    <w:rsid w:val="00D57C59"/>
    <w:rsid w:val="00D57E1C"/>
    <w:rsid w:val="00D57E27"/>
    <w:rsid w:val="00D57E62"/>
    <w:rsid w:val="00D57ECA"/>
    <w:rsid w:val="00D57F33"/>
    <w:rsid w:val="00D57FA3"/>
    <w:rsid w:val="00D57FF0"/>
    <w:rsid w:val="00D60066"/>
    <w:rsid w:val="00D600A0"/>
    <w:rsid w:val="00D60141"/>
    <w:rsid w:val="00D601AD"/>
    <w:rsid w:val="00D601F9"/>
    <w:rsid w:val="00D60273"/>
    <w:rsid w:val="00D602C9"/>
    <w:rsid w:val="00D60508"/>
    <w:rsid w:val="00D60613"/>
    <w:rsid w:val="00D60670"/>
    <w:rsid w:val="00D6068B"/>
    <w:rsid w:val="00D606AC"/>
    <w:rsid w:val="00D607B4"/>
    <w:rsid w:val="00D609C3"/>
    <w:rsid w:val="00D60A6D"/>
    <w:rsid w:val="00D60AF0"/>
    <w:rsid w:val="00D60BF1"/>
    <w:rsid w:val="00D60BFB"/>
    <w:rsid w:val="00D60C01"/>
    <w:rsid w:val="00D60D4A"/>
    <w:rsid w:val="00D60DD7"/>
    <w:rsid w:val="00D60DF7"/>
    <w:rsid w:val="00D60E56"/>
    <w:rsid w:val="00D60EC3"/>
    <w:rsid w:val="00D60EFE"/>
    <w:rsid w:val="00D60F39"/>
    <w:rsid w:val="00D60F8A"/>
    <w:rsid w:val="00D60FBD"/>
    <w:rsid w:val="00D60FDD"/>
    <w:rsid w:val="00D61130"/>
    <w:rsid w:val="00D61261"/>
    <w:rsid w:val="00D6127D"/>
    <w:rsid w:val="00D612C2"/>
    <w:rsid w:val="00D613AE"/>
    <w:rsid w:val="00D6141D"/>
    <w:rsid w:val="00D6142F"/>
    <w:rsid w:val="00D614E8"/>
    <w:rsid w:val="00D6152A"/>
    <w:rsid w:val="00D61703"/>
    <w:rsid w:val="00D6173F"/>
    <w:rsid w:val="00D61792"/>
    <w:rsid w:val="00D618E8"/>
    <w:rsid w:val="00D61904"/>
    <w:rsid w:val="00D61943"/>
    <w:rsid w:val="00D61959"/>
    <w:rsid w:val="00D619BA"/>
    <w:rsid w:val="00D61ADF"/>
    <w:rsid w:val="00D61B07"/>
    <w:rsid w:val="00D61C3C"/>
    <w:rsid w:val="00D61C76"/>
    <w:rsid w:val="00D61CC9"/>
    <w:rsid w:val="00D61CE1"/>
    <w:rsid w:val="00D61CFB"/>
    <w:rsid w:val="00D61CFF"/>
    <w:rsid w:val="00D61D08"/>
    <w:rsid w:val="00D61D2D"/>
    <w:rsid w:val="00D61DA0"/>
    <w:rsid w:val="00D61DF7"/>
    <w:rsid w:val="00D61DFC"/>
    <w:rsid w:val="00D61EB5"/>
    <w:rsid w:val="00D61EBE"/>
    <w:rsid w:val="00D61EFD"/>
    <w:rsid w:val="00D61F65"/>
    <w:rsid w:val="00D61FB3"/>
    <w:rsid w:val="00D61FCC"/>
    <w:rsid w:val="00D61FE7"/>
    <w:rsid w:val="00D62057"/>
    <w:rsid w:val="00D622CC"/>
    <w:rsid w:val="00D622FB"/>
    <w:rsid w:val="00D6243E"/>
    <w:rsid w:val="00D624AA"/>
    <w:rsid w:val="00D62711"/>
    <w:rsid w:val="00D62791"/>
    <w:rsid w:val="00D628B8"/>
    <w:rsid w:val="00D628CF"/>
    <w:rsid w:val="00D628EE"/>
    <w:rsid w:val="00D62A89"/>
    <w:rsid w:val="00D62AF2"/>
    <w:rsid w:val="00D62B4B"/>
    <w:rsid w:val="00D62B89"/>
    <w:rsid w:val="00D62BBC"/>
    <w:rsid w:val="00D62CD6"/>
    <w:rsid w:val="00D62CDD"/>
    <w:rsid w:val="00D62D6C"/>
    <w:rsid w:val="00D62D88"/>
    <w:rsid w:val="00D62E0D"/>
    <w:rsid w:val="00D62F5D"/>
    <w:rsid w:val="00D63074"/>
    <w:rsid w:val="00D6307F"/>
    <w:rsid w:val="00D63090"/>
    <w:rsid w:val="00D63187"/>
    <w:rsid w:val="00D6319E"/>
    <w:rsid w:val="00D63224"/>
    <w:rsid w:val="00D6340F"/>
    <w:rsid w:val="00D634B4"/>
    <w:rsid w:val="00D6356F"/>
    <w:rsid w:val="00D6358E"/>
    <w:rsid w:val="00D635AF"/>
    <w:rsid w:val="00D635F1"/>
    <w:rsid w:val="00D636C4"/>
    <w:rsid w:val="00D6370D"/>
    <w:rsid w:val="00D6377D"/>
    <w:rsid w:val="00D637EB"/>
    <w:rsid w:val="00D638A7"/>
    <w:rsid w:val="00D638D4"/>
    <w:rsid w:val="00D6390E"/>
    <w:rsid w:val="00D63930"/>
    <w:rsid w:val="00D63A88"/>
    <w:rsid w:val="00D63BF2"/>
    <w:rsid w:val="00D63C69"/>
    <w:rsid w:val="00D63CD7"/>
    <w:rsid w:val="00D63CF3"/>
    <w:rsid w:val="00D63E4C"/>
    <w:rsid w:val="00D63F08"/>
    <w:rsid w:val="00D63F76"/>
    <w:rsid w:val="00D6408F"/>
    <w:rsid w:val="00D64153"/>
    <w:rsid w:val="00D641CA"/>
    <w:rsid w:val="00D64219"/>
    <w:rsid w:val="00D64271"/>
    <w:rsid w:val="00D642DE"/>
    <w:rsid w:val="00D64415"/>
    <w:rsid w:val="00D6443F"/>
    <w:rsid w:val="00D644E3"/>
    <w:rsid w:val="00D6451F"/>
    <w:rsid w:val="00D645AA"/>
    <w:rsid w:val="00D6461C"/>
    <w:rsid w:val="00D646A9"/>
    <w:rsid w:val="00D64730"/>
    <w:rsid w:val="00D64840"/>
    <w:rsid w:val="00D64856"/>
    <w:rsid w:val="00D64878"/>
    <w:rsid w:val="00D64901"/>
    <w:rsid w:val="00D64909"/>
    <w:rsid w:val="00D6491C"/>
    <w:rsid w:val="00D64990"/>
    <w:rsid w:val="00D64B03"/>
    <w:rsid w:val="00D64B53"/>
    <w:rsid w:val="00D64D2E"/>
    <w:rsid w:val="00D64DE4"/>
    <w:rsid w:val="00D64E34"/>
    <w:rsid w:val="00D64E92"/>
    <w:rsid w:val="00D64EAF"/>
    <w:rsid w:val="00D64F84"/>
    <w:rsid w:val="00D65011"/>
    <w:rsid w:val="00D65083"/>
    <w:rsid w:val="00D650B6"/>
    <w:rsid w:val="00D6512B"/>
    <w:rsid w:val="00D6513C"/>
    <w:rsid w:val="00D651E5"/>
    <w:rsid w:val="00D652B3"/>
    <w:rsid w:val="00D65353"/>
    <w:rsid w:val="00D6536F"/>
    <w:rsid w:val="00D653E0"/>
    <w:rsid w:val="00D65414"/>
    <w:rsid w:val="00D65474"/>
    <w:rsid w:val="00D6550B"/>
    <w:rsid w:val="00D65584"/>
    <w:rsid w:val="00D656B7"/>
    <w:rsid w:val="00D656D7"/>
    <w:rsid w:val="00D65702"/>
    <w:rsid w:val="00D65766"/>
    <w:rsid w:val="00D65808"/>
    <w:rsid w:val="00D65A05"/>
    <w:rsid w:val="00D65A0E"/>
    <w:rsid w:val="00D65B50"/>
    <w:rsid w:val="00D65B91"/>
    <w:rsid w:val="00D65C6B"/>
    <w:rsid w:val="00D65E59"/>
    <w:rsid w:val="00D66045"/>
    <w:rsid w:val="00D6605B"/>
    <w:rsid w:val="00D660D9"/>
    <w:rsid w:val="00D660DC"/>
    <w:rsid w:val="00D661E8"/>
    <w:rsid w:val="00D66266"/>
    <w:rsid w:val="00D662ED"/>
    <w:rsid w:val="00D6632E"/>
    <w:rsid w:val="00D66382"/>
    <w:rsid w:val="00D664F0"/>
    <w:rsid w:val="00D66574"/>
    <w:rsid w:val="00D6657E"/>
    <w:rsid w:val="00D665B4"/>
    <w:rsid w:val="00D66696"/>
    <w:rsid w:val="00D666E0"/>
    <w:rsid w:val="00D66723"/>
    <w:rsid w:val="00D66785"/>
    <w:rsid w:val="00D667A6"/>
    <w:rsid w:val="00D66824"/>
    <w:rsid w:val="00D66843"/>
    <w:rsid w:val="00D66894"/>
    <w:rsid w:val="00D66901"/>
    <w:rsid w:val="00D6695D"/>
    <w:rsid w:val="00D669B9"/>
    <w:rsid w:val="00D669DB"/>
    <w:rsid w:val="00D66A93"/>
    <w:rsid w:val="00D66B1B"/>
    <w:rsid w:val="00D66B41"/>
    <w:rsid w:val="00D66B94"/>
    <w:rsid w:val="00D66BBC"/>
    <w:rsid w:val="00D66CFF"/>
    <w:rsid w:val="00D66D9B"/>
    <w:rsid w:val="00D66DE5"/>
    <w:rsid w:val="00D66F04"/>
    <w:rsid w:val="00D66F25"/>
    <w:rsid w:val="00D66F3B"/>
    <w:rsid w:val="00D66F5E"/>
    <w:rsid w:val="00D66F8A"/>
    <w:rsid w:val="00D67004"/>
    <w:rsid w:val="00D670EB"/>
    <w:rsid w:val="00D67331"/>
    <w:rsid w:val="00D67340"/>
    <w:rsid w:val="00D6734B"/>
    <w:rsid w:val="00D67382"/>
    <w:rsid w:val="00D67439"/>
    <w:rsid w:val="00D67448"/>
    <w:rsid w:val="00D67483"/>
    <w:rsid w:val="00D674C5"/>
    <w:rsid w:val="00D674E4"/>
    <w:rsid w:val="00D67501"/>
    <w:rsid w:val="00D67535"/>
    <w:rsid w:val="00D676BD"/>
    <w:rsid w:val="00D676CC"/>
    <w:rsid w:val="00D6771D"/>
    <w:rsid w:val="00D677BC"/>
    <w:rsid w:val="00D677D8"/>
    <w:rsid w:val="00D67805"/>
    <w:rsid w:val="00D678B6"/>
    <w:rsid w:val="00D67939"/>
    <w:rsid w:val="00D6797A"/>
    <w:rsid w:val="00D67B8F"/>
    <w:rsid w:val="00D67BB8"/>
    <w:rsid w:val="00D67C7F"/>
    <w:rsid w:val="00D67C99"/>
    <w:rsid w:val="00D67D29"/>
    <w:rsid w:val="00D67D4B"/>
    <w:rsid w:val="00D67D9C"/>
    <w:rsid w:val="00D67E29"/>
    <w:rsid w:val="00D67EAB"/>
    <w:rsid w:val="00D67EC2"/>
    <w:rsid w:val="00D67EEC"/>
    <w:rsid w:val="00D67FA5"/>
    <w:rsid w:val="00D67FFA"/>
    <w:rsid w:val="00D70077"/>
    <w:rsid w:val="00D701F2"/>
    <w:rsid w:val="00D7028D"/>
    <w:rsid w:val="00D702C6"/>
    <w:rsid w:val="00D70327"/>
    <w:rsid w:val="00D703F8"/>
    <w:rsid w:val="00D7043F"/>
    <w:rsid w:val="00D70576"/>
    <w:rsid w:val="00D705A3"/>
    <w:rsid w:val="00D70643"/>
    <w:rsid w:val="00D70754"/>
    <w:rsid w:val="00D708E0"/>
    <w:rsid w:val="00D70AA0"/>
    <w:rsid w:val="00D70B1E"/>
    <w:rsid w:val="00D70BD5"/>
    <w:rsid w:val="00D70BDD"/>
    <w:rsid w:val="00D70C83"/>
    <w:rsid w:val="00D70D84"/>
    <w:rsid w:val="00D70DA3"/>
    <w:rsid w:val="00D70DC1"/>
    <w:rsid w:val="00D70DDF"/>
    <w:rsid w:val="00D70E40"/>
    <w:rsid w:val="00D70E4C"/>
    <w:rsid w:val="00D70EA1"/>
    <w:rsid w:val="00D70EF4"/>
    <w:rsid w:val="00D70F14"/>
    <w:rsid w:val="00D7110E"/>
    <w:rsid w:val="00D71143"/>
    <w:rsid w:val="00D71165"/>
    <w:rsid w:val="00D711F0"/>
    <w:rsid w:val="00D71369"/>
    <w:rsid w:val="00D7137D"/>
    <w:rsid w:val="00D713A0"/>
    <w:rsid w:val="00D7141B"/>
    <w:rsid w:val="00D71433"/>
    <w:rsid w:val="00D7144E"/>
    <w:rsid w:val="00D71624"/>
    <w:rsid w:val="00D716CC"/>
    <w:rsid w:val="00D71774"/>
    <w:rsid w:val="00D71789"/>
    <w:rsid w:val="00D717C9"/>
    <w:rsid w:val="00D71811"/>
    <w:rsid w:val="00D71888"/>
    <w:rsid w:val="00D718D0"/>
    <w:rsid w:val="00D718FA"/>
    <w:rsid w:val="00D71902"/>
    <w:rsid w:val="00D71AB9"/>
    <w:rsid w:val="00D71B82"/>
    <w:rsid w:val="00D71B93"/>
    <w:rsid w:val="00D71C04"/>
    <w:rsid w:val="00D71C7D"/>
    <w:rsid w:val="00D71D60"/>
    <w:rsid w:val="00D71D94"/>
    <w:rsid w:val="00D71EA4"/>
    <w:rsid w:val="00D71F17"/>
    <w:rsid w:val="00D71F40"/>
    <w:rsid w:val="00D71F88"/>
    <w:rsid w:val="00D7204A"/>
    <w:rsid w:val="00D7208B"/>
    <w:rsid w:val="00D72096"/>
    <w:rsid w:val="00D7215B"/>
    <w:rsid w:val="00D72165"/>
    <w:rsid w:val="00D7217E"/>
    <w:rsid w:val="00D72276"/>
    <w:rsid w:val="00D723EB"/>
    <w:rsid w:val="00D72419"/>
    <w:rsid w:val="00D724FB"/>
    <w:rsid w:val="00D725D2"/>
    <w:rsid w:val="00D7263F"/>
    <w:rsid w:val="00D72776"/>
    <w:rsid w:val="00D7277D"/>
    <w:rsid w:val="00D727A8"/>
    <w:rsid w:val="00D72861"/>
    <w:rsid w:val="00D728CD"/>
    <w:rsid w:val="00D72949"/>
    <w:rsid w:val="00D7294C"/>
    <w:rsid w:val="00D72957"/>
    <w:rsid w:val="00D729FE"/>
    <w:rsid w:val="00D72A0B"/>
    <w:rsid w:val="00D72A17"/>
    <w:rsid w:val="00D72A24"/>
    <w:rsid w:val="00D72B9F"/>
    <w:rsid w:val="00D72BED"/>
    <w:rsid w:val="00D72C00"/>
    <w:rsid w:val="00D72C75"/>
    <w:rsid w:val="00D72DCD"/>
    <w:rsid w:val="00D72E8F"/>
    <w:rsid w:val="00D72FA2"/>
    <w:rsid w:val="00D72FDB"/>
    <w:rsid w:val="00D73070"/>
    <w:rsid w:val="00D730D9"/>
    <w:rsid w:val="00D730F8"/>
    <w:rsid w:val="00D7315F"/>
    <w:rsid w:val="00D7328A"/>
    <w:rsid w:val="00D732D1"/>
    <w:rsid w:val="00D732DB"/>
    <w:rsid w:val="00D73446"/>
    <w:rsid w:val="00D7344D"/>
    <w:rsid w:val="00D734A1"/>
    <w:rsid w:val="00D734F4"/>
    <w:rsid w:val="00D73516"/>
    <w:rsid w:val="00D735CB"/>
    <w:rsid w:val="00D7369F"/>
    <w:rsid w:val="00D737C1"/>
    <w:rsid w:val="00D737F0"/>
    <w:rsid w:val="00D73A22"/>
    <w:rsid w:val="00D73A2E"/>
    <w:rsid w:val="00D73A3E"/>
    <w:rsid w:val="00D73BDF"/>
    <w:rsid w:val="00D73C83"/>
    <w:rsid w:val="00D73D3F"/>
    <w:rsid w:val="00D73EA4"/>
    <w:rsid w:val="00D73EDC"/>
    <w:rsid w:val="00D73EF9"/>
    <w:rsid w:val="00D73F68"/>
    <w:rsid w:val="00D741FD"/>
    <w:rsid w:val="00D743D6"/>
    <w:rsid w:val="00D744F4"/>
    <w:rsid w:val="00D74560"/>
    <w:rsid w:val="00D7466A"/>
    <w:rsid w:val="00D74678"/>
    <w:rsid w:val="00D74793"/>
    <w:rsid w:val="00D748F3"/>
    <w:rsid w:val="00D7499A"/>
    <w:rsid w:val="00D749AB"/>
    <w:rsid w:val="00D74A76"/>
    <w:rsid w:val="00D74BDF"/>
    <w:rsid w:val="00D74D55"/>
    <w:rsid w:val="00D74D72"/>
    <w:rsid w:val="00D74EBF"/>
    <w:rsid w:val="00D74ED0"/>
    <w:rsid w:val="00D74F44"/>
    <w:rsid w:val="00D74F55"/>
    <w:rsid w:val="00D74FC1"/>
    <w:rsid w:val="00D75000"/>
    <w:rsid w:val="00D75056"/>
    <w:rsid w:val="00D750D7"/>
    <w:rsid w:val="00D75115"/>
    <w:rsid w:val="00D75158"/>
    <w:rsid w:val="00D75214"/>
    <w:rsid w:val="00D75353"/>
    <w:rsid w:val="00D7535D"/>
    <w:rsid w:val="00D75368"/>
    <w:rsid w:val="00D7538C"/>
    <w:rsid w:val="00D7544E"/>
    <w:rsid w:val="00D7549B"/>
    <w:rsid w:val="00D7556E"/>
    <w:rsid w:val="00D7558E"/>
    <w:rsid w:val="00D7559C"/>
    <w:rsid w:val="00D755D3"/>
    <w:rsid w:val="00D7569E"/>
    <w:rsid w:val="00D757ED"/>
    <w:rsid w:val="00D7582F"/>
    <w:rsid w:val="00D7588F"/>
    <w:rsid w:val="00D758A1"/>
    <w:rsid w:val="00D7598D"/>
    <w:rsid w:val="00D759A1"/>
    <w:rsid w:val="00D759EE"/>
    <w:rsid w:val="00D75AEC"/>
    <w:rsid w:val="00D75B1A"/>
    <w:rsid w:val="00D75B26"/>
    <w:rsid w:val="00D75C27"/>
    <w:rsid w:val="00D75CAC"/>
    <w:rsid w:val="00D75CD9"/>
    <w:rsid w:val="00D75D48"/>
    <w:rsid w:val="00D75DF3"/>
    <w:rsid w:val="00D75F6F"/>
    <w:rsid w:val="00D75F7D"/>
    <w:rsid w:val="00D760A8"/>
    <w:rsid w:val="00D760AA"/>
    <w:rsid w:val="00D760D8"/>
    <w:rsid w:val="00D76162"/>
    <w:rsid w:val="00D761A2"/>
    <w:rsid w:val="00D761BC"/>
    <w:rsid w:val="00D7636A"/>
    <w:rsid w:val="00D7639C"/>
    <w:rsid w:val="00D763B3"/>
    <w:rsid w:val="00D764C1"/>
    <w:rsid w:val="00D76523"/>
    <w:rsid w:val="00D7658A"/>
    <w:rsid w:val="00D765DA"/>
    <w:rsid w:val="00D766AC"/>
    <w:rsid w:val="00D766B7"/>
    <w:rsid w:val="00D7679D"/>
    <w:rsid w:val="00D767D6"/>
    <w:rsid w:val="00D7698A"/>
    <w:rsid w:val="00D7698C"/>
    <w:rsid w:val="00D76A63"/>
    <w:rsid w:val="00D76B3A"/>
    <w:rsid w:val="00D76D60"/>
    <w:rsid w:val="00D76D72"/>
    <w:rsid w:val="00D76D8B"/>
    <w:rsid w:val="00D76E0A"/>
    <w:rsid w:val="00D76F1C"/>
    <w:rsid w:val="00D76FCD"/>
    <w:rsid w:val="00D77007"/>
    <w:rsid w:val="00D770E7"/>
    <w:rsid w:val="00D77125"/>
    <w:rsid w:val="00D771CD"/>
    <w:rsid w:val="00D7724B"/>
    <w:rsid w:val="00D772C5"/>
    <w:rsid w:val="00D772E1"/>
    <w:rsid w:val="00D772FE"/>
    <w:rsid w:val="00D7739F"/>
    <w:rsid w:val="00D77439"/>
    <w:rsid w:val="00D77567"/>
    <w:rsid w:val="00D7762D"/>
    <w:rsid w:val="00D7763F"/>
    <w:rsid w:val="00D777E1"/>
    <w:rsid w:val="00D7780E"/>
    <w:rsid w:val="00D77822"/>
    <w:rsid w:val="00D779A7"/>
    <w:rsid w:val="00D779AD"/>
    <w:rsid w:val="00D77A7B"/>
    <w:rsid w:val="00D77A7C"/>
    <w:rsid w:val="00D77A85"/>
    <w:rsid w:val="00D77AD7"/>
    <w:rsid w:val="00D77BAB"/>
    <w:rsid w:val="00D77BD5"/>
    <w:rsid w:val="00D77BF2"/>
    <w:rsid w:val="00D77C13"/>
    <w:rsid w:val="00D77C25"/>
    <w:rsid w:val="00D77CA1"/>
    <w:rsid w:val="00D77CB2"/>
    <w:rsid w:val="00D77CDC"/>
    <w:rsid w:val="00D77D80"/>
    <w:rsid w:val="00D77E5F"/>
    <w:rsid w:val="00D77EAD"/>
    <w:rsid w:val="00D77EBD"/>
    <w:rsid w:val="00D77F41"/>
    <w:rsid w:val="00D77F89"/>
    <w:rsid w:val="00D77F97"/>
    <w:rsid w:val="00D80000"/>
    <w:rsid w:val="00D8007E"/>
    <w:rsid w:val="00D800CF"/>
    <w:rsid w:val="00D800FE"/>
    <w:rsid w:val="00D80109"/>
    <w:rsid w:val="00D80175"/>
    <w:rsid w:val="00D80234"/>
    <w:rsid w:val="00D80256"/>
    <w:rsid w:val="00D80300"/>
    <w:rsid w:val="00D80312"/>
    <w:rsid w:val="00D8035B"/>
    <w:rsid w:val="00D8040A"/>
    <w:rsid w:val="00D80434"/>
    <w:rsid w:val="00D8043A"/>
    <w:rsid w:val="00D80440"/>
    <w:rsid w:val="00D80501"/>
    <w:rsid w:val="00D805CB"/>
    <w:rsid w:val="00D805DD"/>
    <w:rsid w:val="00D80643"/>
    <w:rsid w:val="00D806A9"/>
    <w:rsid w:val="00D806BB"/>
    <w:rsid w:val="00D8080E"/>
    <w:rsid w:val="00D8085A"/>
    <w:rsid w:val="00D809BD"/>
    <w:rsid w:val="00D80AA2"/>
    <w:rsid w:val="00D80AE9"/>
    <w:rsid w:val="00D80B4C"/>
    <w:rsid w:val="00D80B56"/>
    <w:rsid w:val="00D80B82"/>
    <w:rsid w:val="00D80BB3"/>
    <w:rsid w:val="00D80C4C"/>
    <w:rsid w:val="00D80C7D"/>
    <w:rsid w:val="00D80CA3"/>
    <w:rsid w:val="00D80E34"/>
    <w:rsid w:val="00D80E56"/>
    <w:rsid w:val="00D80F5D"/>
    <w:rsid w:val="00D810C9"/>
    <w:rsid w:val="00D8114D"/>
    <w:rsid w:val="00D81213"/>
    <w:rsid w:val="00D81256"/>
    <w:rsid w:val="00D812B7"/>
    <w:rsid w:val="00D812DE"/>
    <w:rsid w:val="00D81317"/>
    <w:rsid w:val="00D81378"/>
    <w:rsid w:val="00D813AF"/>
    <w:rsid w:val="00D813FE"/>
    <w:rsid w:val="00D8143F"/>
    <w:rsid w:val="00D81458"/>
    <w:rsid w:val="00D814E0"/>
    <w:rsid w:val="00D81531"/>
    <w:rsid w:val="00D8161E"/>
    <w:rsid w:val="00D81643"/>
    <w:rsid w:val="00D81659"/>
    <w:rsid w:val="00D81768"/>
    <w:rsid w:val="00D817C5"/>
    <w:rsid w:val="00D818A3"/>
    <w:rsid w:val="00D8197A"/>
    <w:rsid w:val="00D819BE"/>
    <w:rsid w:val="00D819FB"/>
    <w:rsid w:val="00D81C2B"/>
    <w:rsid w:val="00D81C7D"/>
    <w:rsid w:val="00D81D69"/>
    <w:rsid w:val="00D81DDC"/>
    <w:rsid w:val="00D81E52"/>
    <w:rsid w:val="00D81F11"/>
    <w:rsid w:val="00D81F1B"/>
    <w:rsid w:val="00D81F20"/>
    <w:rsid w:val="00D81F56"/>
    <w:rsid w:val="00D81F79"/>
    <w:rsid w:val="00D81FB7"/>
    <w:rsid w:val="00D81FD7"/>
    <w:rsid w:val="00D820AB"/>
    <w:rsid w:val="00D821A9"/>
    <w:rsid w:val="00D821B0"/>
    <w:rsid w:val="00D821F1"/>
    <w:rsid w:val="00D82285"/>
    <w:rsid w:val="00D822AD"/>
    <w:rsid w:val="00D82354"/>
    <w:rsid w:val="00D82459"/>
    <w:rsid w:val="00D824CD"/>
    <w:rsid w:val="00D824EA"/>
    <w:rsid w:val="00D824FD"/>
    <w:rsid w:val="00D82596"/>
    <w:rsid w:val="00D82667"/>
    <w:rsid w:val="00D8267B"/>
    <w:rsid w:val="00D826C5"/>
    <w:rsid w:val="00D82709"/>
    <w:rsid w:val="00D8273C"/>
    <w:rsid w:val="00D8276F"/>
    <w:rsid w:val="00D82784"/>
    <w:rsid w:val="00D8286D"/>
    <w:rsid w:val="00D828D8"/>
    <w:rsid w:val="00D82955"/>
    <w:rsid w:val="00D8297D"/>
    <w:rsid w:val="00D829DA"/>
    <w:rsid w:val="00D82A17"/>
    <w:rsid w:val="00D82A45"/>
    <w:rsid w:val="00D82AF8"/>
    <w:rsid w:val="00D82C3B"/>
    <w:rsid w:val="00D82CD2"/>
    <w:rsid w:val="00D82DA4"/>
    <w:rsid w:val="00D82DCC"/>
    <w:rsid w:val="00D82DE3"/>
    <w:rsid w:val="00D82E02"/>
    <w:rsid w:val="00D82E5B"/>
    <w:rsid w:val="00D82E86"/>
    <w:rsid w:val="00D82EB6"/>
    <w:rsid w:val="00D82F35"/>
    <w:rsid w:val="00D82FEE"/>
    <w:rsid w:val="00D83048"/>
    <w:rsid w:val="00D830AB"/>
    <w:rsid w:val="00D830AD"/>
    <w:rsid w:val="00D830C9"/>
    <w:rsid w:val="00D831AA"/>
    <w:rsid w:val="00D831C0"/>
    <w:rsid w:val="00D8322E"/>
    <w:rsid w:val="00D832F3"/>
    <w:rsid w:val="00D83319"/>
    <w:rsid w:val="00D83348"/>
    <w:rsid w:val="00D83388"/>
    <w:rsid w:val="00D833D6"/>
    <w:rsid w:val="00D834CE"/>
    <w:rsid w:val="00D83578"/>
    <w:rsid w:val="00D835E9"/>
    <w:rsid w:val="00D83647"/>
    <w:rsid w:val="00D83676"/>
    <w:rsid w:val="00D83679"/>
    <w:rsid w:val="00D836A3"/>
    <w:rsid w:val="00D83811"/>
    <w:rsid w:val="00D83823"/>
    <w:rsid w:val="00D83A06"/>
    <w:rsid w:val="00D83A0A"/>
    <w:rsid w:val="00D83AC5"/>
    <w:rsid w:val="00D83C7D"/>
    <w:rsid w:val="00D83C82"/>
    <w:rsid w:val="00D83D9F"/>
    <w:rsid w:val="00D83E52"/>
    <w:rsid w:val="00D83FF4"/>
    <w:rsid w:val="00D8404D"/>
    <w:rsid w:val="00D841C5"/>
    <w:rsid w:val="00D84210"/>
    <w:rsid w:val="00D84219"/>
    <w:rsid w:val="00D8423A"/>
    <w:rsid w:val="00D842B9"/>
    <w:rsid w:val="00D842C2"/>
    <w:rsid w:val="00D843BB"/>
    <w:rsid w:val="00D8441C"/>
    <w:rsid w:val="00D8442D"/>
    <w:rsid w:val="00D8442F"/>
    <w:rsid w:val="00D8443D"/>
    <w:rsid w:val="00D844B4"/>
    <w:rsid w:val="00D8453E"/>
    <w:rsid w:val="00D845A3"/>
    <w:rsid w:val="00D8464B"/>
    <w:rsid w:val="00D8470D"/>
    <w:rsid w:val="00D84732"/>
    <w:rsid w:val="00D847F5"/>
    <w:rsid w:val="00D84801"/>
    <w:rsid w:val="00D84A98"/>
    <w:rsid w:val="00D84A9C"/>
    <w:rsid w:val="00D84AA3"/>
    <w:rsid w:val="00D84AC4"/>
    <w:rsid w:val="00D84AF5"/>
    <w:rsid w:val="00D84B55"/>
    <w:rsid w:val="00D84BEC"/>
    <w:rsid w:val="00D84C18"/>
    <w:rsid w:val="00D84C1F"/>
    <w:rsid w:val="00D84C49"/>
    <w:rsid w:val="00D84C5D"/>
    <w:rsid w:val="00D84C9E"/>
    <w:rsid w:val="00D84E42"/>
    <w:rsid w:val="00D84EAD"/>
    <w:rsid w:val="00D84EC0"/>
    <w:rsid w:val="00D84EFB"/>
    <w:rsid w:val="00D84F03"/>
    <w:rsid w:val="00D84F8A"/>
    <w:rsid w:val="00D84FF5"/>
    <w:rsid w:val="00D85007"/>
    <w:rsid w:val="00D8505C"/>
    <w:rsid w:val="00D850DC"/>
    <w:rsid w:val="00D8512B"/>
    <w:rsid w:val="00D851EF"/>
    <w:rsid w:val="00D8532C"/>
    <w:rsid w:val="00D853CC"/>
    <w:rsid w:val="00D85476"/>
    <w:rsid w:val="00D8557B"/>
    <w:rsid w:val="00D85588"/>
    <w:rsid w:val="00D85620"/>
    <w:rsid w:val="00D856B1"/>
    <w:rsid w:val="00D857C5"/>
    <w:rsid w:val="00D857DF"/>
    <w:rsid w:val="00D857F4"/>
    <w:rsid w:val="00D8585F"/>
    <w:rsid w:val="00D85866"/>
    <w:rsid w:val="00D8593A"/>
    <w:rsid w:val="00D85951"/>
    <w:rsid w:val="00D8597D"/>
    <w:rsid w:val="00D8598F"/>
    <w:rsid w:val="00D8599C"/>
    <w:rsid w:val="00D85A16"/>
    <w:rsid w:val="00D85EA3"/>
    <w:rsid w:val="00D85FB7"/>
    <w:rsid w:val="00D85FF3"/>
    <w:rsid w:val="00D85FFB"/>
    <w:rsid w:val="00D860DD"/>
    <w:rsid w:val="00D86191"/>
    <w:rsid w:val="00D86234"/>
    <w:rsid w:val="00D86371"/>
    <w:rsid w:val="00D863B0"/>
    <w:rsid w:val="00D863E3"/>
    <w:rsid w:val="00D86461"/>
    <w:rsid w:val="00D864F3"/>
    <w:rsid w:val="00D86534"/>
    <w:rsid w:val="00D86561"/>
    <w:rsid w:val="00D865AB"/>
    <w:rsid w:val="00D86610"/>
    <w:rsid w:val="00D86648"/>
    <w:rsid w:val="00D866EC"/>
    <w:rsid w:val="00D866FC"/>
    <w:rsid w:val="00D86716"/>
    <w:rsid w:val="00D86835"/>
    <w:rsid w:val="00D8684A"/>
    <w:rsid w:val="00D86883"/>
    <w:rsid w:val="00D869BB"/>
    <w:rsid w:val="00D869EC"/>
    <w:rsid w:val="00D86A46"/>
    <w:rsid w:val="00D86ACA"/>
    <w:rsid w:val="00D86B59"/>
    <w:rsid w:val="00D86B74"/>
    <w:rsid w:val="00D86BD0"/>
    <w:rsid w:val="00D86CA4"/>
    <w:rsid w:val="00D86CC7"/>
    <w:rsid w:val="00D86D91"/>
    <w:rsid w:val="00D86DE8"/>
    <w:rsid w:val="00D86DF1"/>
    <w:rsid w:val="00D86E76"/>
    <w:rsid w:val="00D870C2"/>
    <w:rsid w:val="00D87148"/>
    <w:rsid w:val="00D8718A"/>
    <w:rsid w:val="00D87283"/>
    <w:rsid w:val="00D872D1"/>
    <w:rsid w:val="00D873BE"/>
    <w:rsid w:val="00D87404"/>
    <w:rsid w:val="00D8742D"/>
    <w:rsid w:val="00D87458"/>
    <w:rsid w:val="00D87508"/>
    <w:rsid w:val="00D8750C"/>
    <w:rsid w:val="00D875D5"/>
    <w:rsid w:val="00D875DA"/>
    <w:rsid w:val="00D876E9"/>
    <w:rsid w:val="00D87763"/>
    <w:rsid w:val="00D878B0"/>
    <w:rsid w:val="00D878D3"/>
    <w:rsid w:val="00D878DE"/>
    <w:rsid w:val="00D87947"/>
    <w:rsid w:val="00D8798C"/>
    <w:rsid w:val="00D87994"/>
    <w:rsid w:val="00D87A79"/>
    <w:rsid w:val="00D87A80"/>
    <w:rsid w:val="00D87A9D"/>
    <w:rsid w:val="00D87ABE"/>
    <w:rsid w:val="00D87B93"/>
    <w:rsid w:val="00D87B96"/>
    <w:rsid w:val="00D87C02"/>
    <w:rsid w:val="00D87C48"/>
    <w:rsid w:val="00D87D5D"/>
    <w:rsid w:val="00D87D6A"/>
    <w:rsid w:val="00D87D89"/>
    <w:rsid w:val="00D87F30"/>
    <w:rsid w:val="00D87F4B"/>
    <w:rsid w:val="00D87FAE"/>
    <w:rsid w:val="00D90026"/>
    <w:rsid w:val="00D90059"/>
    <w:rsid w:val="00D9008D"/>
    <w:rsid w:val="00D901AA"/>
    <w:rsid w:val="00D90397"/>
    <w:rsid w:val="00D903E3"/>
    <w:rsid w:val="00D9055B"/>
    <w:rsid w:val="00D9057E"/>
    <w:rsid w:val="00D905EF"/>
    <w:rsid w:val="00D90642"/>
    <w:rsid w:val="00D90647"/>
    <w:rsid w:val="00D90661"/>
    <w:rsid w:val="00D906DD"/>
    <w:rsid w:val="00D90764"/>
    <w:rsid w:val="00D90881"/>
    <w:rsid w:val="00D908F2"/>
    <w:rsid w:val="00D909DF"/>
    <w:rsid w:val="00D909E9"/>
    <w:rsid w:val="00D90A40"/>
    <w:rsid w:val="00D90ADE"/>
    <w:rsid w:val="00D90B26"/>
    <w:rsid w:val="00D90BDF"/>
    <w:rsid w:val="00D90CA0"/>
    <w:rsid w:val="00D90CC8"/>
    <w:rsid w:val="00D90D0D"/>
    <w:rsid w:val="00D90DE8"/>
    <w:rsid w:val="00D90EFF"/>
    <w:rsid w:val="00D90F28"/>
    <w:rsid w:val="00D91073"/>
    <w:rsid w:val="00D911DE"/>
    <w:rsid w:val="00D91275"/>
    <w:rsid w:val="00D912F9"/>
    <w:rsid w:val="00D91322"/>
    <w:rsid w:val="00D9133A"/>
    <w:rsid w:val="00D91416"/>
    <w:rsid w:val="00D91432"/>
    <w:rsid w:val="00D91678"/>
    <w:rsid w:val="00D91725"/>
    <w:rsid w:val="00D9173B"/>
    <w:rsid w:val="00D9176B"/>
    <w:rsid w:val="00D9178D"/>
    <w:rsid w:val="00D917C4"/>
    <w:rsid w:val="00D91884"/>
    <w:rsid w:val="00D918D3"/>
    <w:rsid w:val="00D918E0"/>
    <w:rsid w:val="00D91928"/>
    <w:rsid w:val="00D9196A"/>
    <w:rsid w:val="00D919E7"/>
    <w:rsid w:val="00D91D70"/>
    <w:rsid w:val="00D91DEA"/>
    <w:rsid w:val="00D91E45"/>
    <w:rsid w:val="00D91F38"/>
    <w:rsid w:val="00D91FC3"/>
    <w:rsid w:val="00D9204B"/>
    <w:rsid w:val="00D9217C"/>
    <w:rsid w:val="00D92188"/>
    <w:rsid w:val="00D922E3"/>
    <w:rsid w:val="00D922FE"/>
    <w:rsid w:val="00D92460"/>
    <w:rsid w:val="00D924BC"/>
    <w:rsid w:val="00D92539"/>
    <w:rsid w:val="00D926E0"/>
    <w:rsid w:val="00D9276F"/>
    <w:rsid w:val="00D92892"/>
    <w:rsid w:val="00D9293E"/>
    <w:rsid w:val="00D92961"/>
    <w:rsid w:val="00D929A3"/>
    <w:rsid w:val="00D929EC"/>
    <w:rsid w:val="00D92A11"/>
    <w:rsid w:val="00D92A35"/>
    <w:rsid w:val="00D92A41"/>
    <w:rsid w:val="00D92AD9"/>
    <w:rsid w:val="00D92AFF"/>
    <w:rsid w:val="00D92BA5"/>
    <w:rsid w:val="00D92BF0"/>
    <w:rsid w:val="00D92C47"/>
    <w:rsid w:val="00D92C4E"/>
    <w:rsid w:val="00D92C9B"/>
    <w:rsid w:val="00D92CE8"/>
    <w:rsid w:val="00D92D55"/>
    <w:rsid w:val="00D92D5E"/>
    <w:rsid w:val="00D92D7E"/>
    <w:rsid w:val="00D92DA5"/>
    <w:rsid w:val="00D92E10"/>
    <w:rsid w:val="00D92E5F"/>
    <w:rsid w:val="00D92EA7"/>
    <w:rsid w:val="00D92F06"/>
    <w:rsid w:val="00D93076"/>
    <w:rsid w:val="00D930C7"/>
    <w:rsid w:val="00D9319F"/>
    <w:rsid w:val="00D931A1"/>
    <w:rsid w:val="00D931A3"/>
    <w:rsid w:val="00D932C8"/>
    <w:rsid w:val="00D932DD"/>
    <w:rsid w:val="00D9334E"/>
    <w:rsid w:val="00D933B9"/>
    <w:rsid w:val="00D9342F"/>
    <w:rsid w:val="00D93473"/>
    <w:rsid w:val="00D93480"/>
    <w:rsid w:val="00D934B6"/>
    <w:rsid w:val="00D9354A"/>
    <w:rsid w:val="00D93589"/>
    <w:rsid w:val="00D9366F"/>
    <w:rsid w:val="00D93707"/>
    <w:rsid w:val="00D9373C"/>
    <w:rsid w:val="00D93742"/>
    <w:rsid w:val="00D93765"/>
    <w:rsid w:val="00D9378C"/>
    <w:rsid w:val="00D937D7"/>
    <w:rsid w:val="00D93805"/>
    <w:rsid w:val="00D93866"/>
    <w:rsid w:val="00D938CA"/>
    <w:rsid w:val="00D938F8"/>
    <w:rsid w:val="00D93948"/>
    <w:rsid w:val="00D939BE"/>
    <w:rsid w:val="00D93CAF"/>
    <w:rsid w:val="00D93CC2"/>
    <w:rsid w:val="00D93D22"/>
    <w:rsid w:val="00D93DB0"/>
    <w:rsid w:val="00D93DEB"/>
    <w:rsid w:val="00D93FFA"/>
    <w:rsid w:val="00D9407F"/>
    <w:rsid w:val="00D940A6"/>
    <w:rsid w:val="00D940C8"/>
    <w:rsid w:val="00D94182"/>
    <w:rsid w:val="00D941E3"/>
    <w:rsid w:val="00D9428B"/>
    <w:rsid w:val="00D942AE"/>
    <w:rsid w:val="00D9437C"/>
    <w:rsid w:val="00D9448D"/>
    <w:rsid w:val="00D9454A"/>
    <w:rsid w:val="00D9458B"/>
    <w:rsid w:val="00D9466E"/>
    <w:rsid w:val="00D94670"/>
    <w:rsid w:val="00D94672"/>
    <w:rsid w:val="00D94689"/>
    <w:rsid w:val="00D9468D"/>
    <w:rsid w:val="00D94754"/>
    <w:rsid w:val="00D947D8"/>
    <w:rsid w:val="00D94863"/>
    <w:rsid w:val="00D94872"/>
    <w:rsid w:val="00D94AEB"/>
    <w:rsid w:val="00D94B8B"/>
    <w:rsid w:val="00D94B91"/>
    <w:rsid w:val="00D94C24"/>
    <w:rsid w:val="00D94C60"/>
    <w:rsid w:val="00D94CD0"/>
    <w:rsid w:val="00D94D1B"/>
    <w:rsid w:val="00D94DD2"/>
    <w:rsid w:val="00D94E5A"/>
    <w:rsid w:val="00D94E5F"/>
    <w:rsid w:val="00D94E79"/>
    <w:rsid w:val="00D94E8F"/>
    <w:rsid w:val="00D94FD8"/>
    <w:rsid w:val="00D9524C"/>
    <w:rsid w:val="00D952C0"/>
    <w:rsid w:val="00D952CC"/>
    <w:rsid w:val="00D95356"/>
    <w:rsid w:val="00D95439"/>
    <w:rsid w:val="00D95461"/>
    <w:rsid w:val="00D9546F"/>
    <w:rsid w:val="00D95483"/>
    <w:rsid w:val="00D95540"/>
    <w:rsid w:val="00D955DC"/>
    <w:rsid w:val="00D95639"/>
    <w:rsid w:val="00D9566D"/>
    <w:rsid w:val="00D95718"/>
    <w:rsid w:val="00D95773"/>
    <w:rsid w:val="00D95968"/>
    <w:rsid w:val="00D959A0"/>
    <w:rsid w:val="00D959C2"/>
    <w:rsid w:val="00D95BA0"/>
    <w:rsid w:val="00D95BCF"/>
    <w:rsid w:val="00D95D17"/>
    <w:rsid w:val="00D95DCC"/>
    <w:rsid w:val="00D95E56"/>
    <w:rsid w:val="00D9603D"/>
    <w:rsid w:val="00D96085"/>
    <w:rsid w:val="00D96124"/>
    <w:rsid w:val="00D9614C"/>
    <w:rsid w:val="00D961AC"/>
    <w:rsid w:val="00D96230"/>
    <w:rsid w:val="00D96467"/>
    <w:rsid w:val="00D96543"/>
    <w:rsid w:val="00D965A3"/>
    <w:rsid w:val="00D965C5"/>
    <w:rsid w:val="00D9671C"/>
    <w:rsid w:val="00D967EA"/>
    <w:rsid w:val="00D9685F"/>
    <w:rsid w:val="00D968D8"/>
    <w:rsid w:val="00D9699F"/>
    <w:rsid w:val="00D96AE3"/>
    <w:rsid w:val="00D96BCE"/>
    <w:rsid w:val="00D96C1A"/>
    <w:rsid w:val="00D96C4C"/>
    <w:rsid w:val="00D96CEE"/>
    <w:rsid w:val="00D96DD5"/>
    <w:rsid w:val="00D96F74"/>
    <w:rsid w:val="00D96F85"/>
    <w:rsid w:val="00D96FC5"/>
    <w:rsid w:val="00D97103"/>
    <w:rsid w:val="00D97118"/>
    <w:rsid w:val="00D97189"/>
    <w:rsid w:val="00D9718A"/>
    <w:rsid w:val="00D971F8"/>
    <w:rsid w:val="00D97218"/>
    <w:rsid w:val="00D972A2"/>
    <w:rsid w:val="00D9735E"/>
    <w:rsid w:val="00D97371"/>
    <w:rsid w:val="00D9741C"/>
    <w:rsid w:val="00D97490"/>
    <w:rsid w:val="00D9752D"/>
    <w:rsid w:val="00D97599"/>
    <w:rsid w:val="00D975FD"/>
    <w:rsid w:val="00D976C2"/>
    <w:rsid w:val="00D97709"/>
    <w:rsid w:val="00D97767"/>
    <w:rsid w:val="00D9779A"/>
    <w:rsid w:val="00D97815"/>
    <w:rsid w:val="00D97873"/>
    <w:rsid w:val="00D979AA"/>
    <w:rsid w:val="00D979BB"/>
    <w:rsid w:val="00D97A89"/>
    <w:rsid w:val="00D97A8D"/>
    <w:rsid w:val="00D97B0C"/>
    <w:rsid w:val="00D97B0E"/>
    <w:rsid w:val="00D97B1F"/>
    <w:rsid w:val="00D97B3F"/>
    <w:rsid w:val="00D97BBB"/>
    <w:rsid w:val="00D97C74"/>
    <w:rsid w:val="00D97C8B"/>
    <w:rsid w:val="00D97C8F"/>
    <w:rsid w:val="00D97D38"/>
    <w:rsid w:val="00D97D69"/>
    <w:rsid w:val="00D97DAE"/>
    <w:rsid w:val="00D97E03"/>
    <w:rsid w:val="00D97F5F"/>
    <w:rsid w:val="00D97F96"/>
    <w:rsid w:val="00D97F97"/>
    <w:rsid w:val="00D97F9A"/>
    <w:rsid w:val="00D97FB2"/>
    <w:rsid w:val="00D97FD8"/>
    <w:rsid w:val="00DA0003"/>
    <w:rsid w:val="00DA0018"/>
    <w:rsid w:val="00DA0031"/>
    <w:rsid w:val="00DA004F"/>
    <w:rsid w:val="00DA007E"/>
    <w:rsid w:val="00DA00C1"/>
    <w:rsid w:val="00DA0150"/>
    <w:rsid w:val="00DA019F"/>
    <w:rsid w:val="00DA021A"/>
    <w:rsid w:val="00DA039D"/>
    <w:rsid w:val="00DA03F9"/>
    <w:rsid w:val="00DA045D"/>
    <w:rsid w:val="00DA048B"/>
    <w:rsid w:val="00DA04E1"/>
    <w:rsid w:val="00DA05D5"/>
    <w:rsid w:val="00DA0644"/>
    <w:rsid w:val="00DA06CF"/>
    <w:rsid w:val="00DA06D0"/>
    <w:rsid w:val="00DA06D3"/>
    <w:rsid w:val="00DA0731"/>
    <w:rsid w:val="00DA0755"/>
    <w:rsid w:val="00DA0762"/>
    <w:rsid w:val="00DA082B"/>
    <w:rsid w:val="00DA09BA"/>
    <w:rsid w:val="00DA0AAB"/>
    <w:rsid w:val="00DA0AFE"/>
    <w:rsid w:val="00DA0B88"/>
    <w:rsid w:val="00DA0B89"/>
    <w:rsid w:val="00DA0BA2"/>
    <w:rsid w:val="00DA0C1C"/>
    <w:rsid w:val="00DA0CBB"/>
    <w:rsid w:val="00DA0CFA"/>
    <w:rsid w:val="00DA0D03"/>
    <w:rsid w:val="00DA0D5E"/>
    <w:rsid w:val="00DA0D88"/>
    <w:rsid w:val="00DA0E33"/>
    <w:rsid w:val="00DA0EB9"/>
    <w:rsid w:val="00DA0EE8"/>
    <w:rsid w:val="00DA1012"/>
    <w:rsid w:val="00DA1016"/>
    <w:rsid w:val="00DA10E8"/>
    <w:rsid w:val="00DA1140"/>
    <w:rsid w:val="00DA1222"/>
    <w:rsid w:val="00DA122F"/>
    <w:rsid w:val="00DA1283"/>
    <w:rsid w:val="00DA12DB"/>
    <w:rsid w:val="00DA1343"/>
    <w:rsid w:val="00DA1353"/>
    <w:rsid w:val="00DA136E"/>
    <w:rsid w:val="00DA1409"/>
    <w:rsid w:val="00DA142C"/>
    <w:rsid w:val="00DA165E"/>
    <w:rsid w:val="00DA173E"/>
    <w:rsid w:val="00DA179E"/>
    <w:rsid w:val="00DA1825"/>
    <w:rsid w:val="00DA1887"/>
    <w:rsid w:val="00DA1961"/>
    <w:rsid w:val="00DA1984"/>
    <w:rsid w:val="00DA19C2"/>
    <w:rsid w:val="00DA19D6"/>
    <w:rsid w:val="00DA1AE1"/>
    <w:rsid w:val="00DA1B70"/>
    <w:rsid w:val="00DA1BB6"/>
    <w:rsid w:val="00DA1BBC"/>
    <w:rsid w:val="00DA1BDB"/>
    <w:rsid w:val="00DA1CAC"/>
    <w:rsid w:val="00DA1CF5"/>
    <w:rsid w:val="00DA1CF7"/>
    <w:rsid w:val="00DA1D4F"/>
    <w:rsid w:val="00DA1E75"/>
    <w:rsid w:val="00DA1EDC"/>
    <w:rsid w:val="00DA201C"/>
    <w:rsid w:val="00DA2070"/>
    <w:rsid w:val="00DA207B"/>
    <w:rsid w:val="00DA20B6"/>
    <w:rsid w:val="00DA20E9"/>
    <w:rsid w:val="00DA213C"/>
    <w:rsid w:val="00DA223E"/>
    <w:rsid w:val="00DA22D3"/>
    <w:rsid w:val="00DA22F3"/>
    <w:rsid w:val="00DA242E"/>
    <w:rsid w:val="00DA2493"/>
    <w:rsid w:val="00DA24E3"/>
    <w:rsid w:val="00DA24ED"/>
    <w:rsid w:val="00DA2513"/>
    <w:rsid w:val="00DA2552"/>
    <w:rsid w:val="00DA2586"/>
    <w:rsid w:val="00DA25FB"/>
    <w:rsid w:val="00DA275C"/>
    <w:rsid w:val="00DA27AC"/>
    <w:rsid w:val="00DA2853"/>
    <w:rsid w:val="00DA2938"/>
    <w:rsid w:val="00DA294A"/>
    <w:rsid w:val="00DA29A4"/>
    <w:rsid w:val="00DA2AFE"/>
    <w:rsid w:val="00DA2B4D"/>
    <w:rsid w:val="00DA2B7C"/>
    <w:rsid w:val="00DA2B8E"/>
    <w:rsid w:val="00DA2BD7"/>
    <w:rsid w:val="00DA2BFA"/>
    <w:rsid w:val="00DA2C89"/>
    <w:rsid w:val="00DA2D67"/>
    <w:rsid w:val="00DA2D6E"/>
    <w:rsid w:val="00DA2D7E"/>
    <w:rsid w:val="00DA2DA8"/>
    <w:rsid w:val="00DA2E07"/>
    <w:rsid w:val="00DA2E72"/>
    <w:rsid w:val="00DA2E8F"/>
    <w:rsid w:val="00DA2F74"/>
    <w:rsid w:val="00DA301A"/>
    <w:rsid w:val="00DA3070"/>
    <w:rsid w:val="00DA3080"/>
    <w:rsid w:val="00DA31F1"/>
    <w:rsid w:val="00DA3202"/>
    <w:rsid w:val="00DA32FC"/>
    <w:rsid w:val="00DA3314"/>
    <w:rsid w:val="00DA338D"/>
    <w:rsid w:val="00DA34A3"/>
    <w:rsid w:val="00DA34BF"/>
    <w:rsid w:val="00DA34CF"/>
    <w:rsid w:val="00DA34F7"/>
    <w:rsid w:val="00DA3597"/>
    <w:rsid w:val="00DA35A2"/>
    <w:rsid w:val="00DA35B8"/>
    <w:rsid w:val="00DA362E"/>
    <w:rsid w:val="00DA3631"/>
    <w:rsid w:val="00DA36FA"/>
    <w:rsid w:val="00DA372B"/>
    <w:rsid w:val="00DA390C"/>
    <w:rsid w:val="00DA3917"/>
    <w:rsid w:val="00DA3AFA"/>
    <w:rsid w:val="00DA3B5B"/>
    <w:rsid w:val="00DA3BF3"/>
    <w:rsid w:val="00DA3C5C"/>
    <w:rsid w:val="00DA3D2F"/>
    <w:rsid w:val="00DA3DBD"/>
    <w:rsid w:val="00DA3EF2"/>
    <w:rsid w:val="00DA3F1A"/>
    <w:rsid w:val="00DA3F46"/>
    <w:rsid w:val="00DA3FAD"/>
    <w:rsid w:val="00DA3FB3"/>
    <w:rsid w:val="00DA4042"/>
    <w:rsid w:val="00DA41C0"/>
    <w:rsid w:val="00DA421F"/>
    <w:rsid w:val="00DA42CE"/>
    <w:rsid w:val="00DA42E4"/>
    <w:rsid w:val="00DA439D"/>
    <w:rsid w:val="00DA4492"/>
    <w:rsid w:val="00DA4537"/>
    <w:rsid w:val="00DA453F"/>
    <w:rsid w:val="00DA457E"/>
    <w:rsid w:val="00DA45B7"/>
    <w:rsid w:val="00DA467C"/>
    <w:rsid w:val="00DA47BA"/>
    <w:rsid w:val="00DA47BF"/>
    <w:rsid w:val="00DA4802"/>
    <w:rsid w:val="00DA4804"/>
    <w:rsid w:val="00DA485C"/>
    <w:rsid w:val="00DA489F"/>
    <w:rsid w:val="00DA48A4"/>
    <w:rsid w:val="00DA4972"/>
    <w:rsid w:val="00DA499E"/>
    <w:rsid w:val="00DA49C1"/>
    <w:rsid w:val="00DA49C4"/>
    <w:rsid w:val="00DA49DD"/>
    <w:rsid w:val="00DA4A36"/>
    <w:rsid w:val="00DA4A7D"/>
    <w:rsid w:val="00DA4ACD"/>
    <w:rsid w:val="00DA4B1A"/>
    <w:rsid w:val="00DA4B7A"/>
    <w:rsid w:val="00DA4C57"/>
    <w:rsid w:val="00DA4CED"/>
    <w:rsid w:val="00DA4E95"/>
    <w:rsid w:val="00DA4F72"/>
    <w:rsid w:val="00DA4F89"/>
    <w:rsid w:val="00DA4F8F"/>
    <w:rsid w:val="00DA4FB8"/>
    <w:rsid w:val="00DA4FCC"/>
    <w:rsid w:val="00DA50DF"/>
    <w:rsid w:val="00DA510F"/>
    <w:rsid w:val="00DA51BC"/>
    <w:rsid w:val="00DA5452"/>
    <w:rsid w:val="00DA5528"/>
    <w:rsid w:val="00DA5783"/>
    <w:rsid w:val="00DA580B"/>
    <w:rsid w:val="00DA5899"/>
    <w:rsid w:val="00DA5944"/>
    <w:rsid w:val="00DA59C1"/>
    <w:rsid w:val="00DA59E7"/>
    <w:rsid w:val="00DA59FA"/>
    <w:rsid w:val="00DA5BF1"/>
    <w:rsid w:val="00DA5C4A"/>
    <w:rsid w:val="00DA5CBD"/>
    <w:rsid w:val="00DA5D1E"/>
    <w:rsid w:val="00DA5E73"/>
    <w:rsid w:val="00DA5EFA"/>
    <w:rsid w:val="00DA5F81"/>
    <w:rsid w:val="00DA5F86"/>
    <w:rsid w:val="00DA5F97"/>
    <w:rsid w:val="00DA5FE4"/>
    <w:rsid w:val="00DA600F"/>
    <w:rsid w:val="00DA616C"/>
    <w:rsid w:val="00DA618D"/>
    <w:rsid w:val="00DA62FC"/>
    <w:rsid w:val="00DA6340"/>
    <w:rsid w:val="00DA63A1"/>
    <w:rsid w:val="00DA63D3"/>
    <w:rsid w:val="00DA64B8"/>
    <w:rsid w:val="00DA64C6"/>
    <w:rsid w:val="00DA6528"/>
    <w:rsid w:val="00DA652C"/>
    <w:rsid w:val="00DA65B7"/>
    <w:rsid w:val="00DA65EA"/>
    <w:rsid w:val="00DA661B"/>
    <w:rsid w:val="00DA66A3"/>
    <w:rsid w:val="00DA66D9"/>
    <w:rsid w:val="00DA6797"/>
    <w:rsid w:val="00DA68C8"/>
    <w:rsid w:val="00DA6945"/>
    <w:rsid w:val="00DA6A01"/>
    <w:rsid w:val="00DA6A29"/>
    <w:rsid w:val="00DA6A5B"/>
    <w:rsid w:val="00DA6A67"/>
    <w:rsid w:val="00DA6A89"/>
    <w:rsid w:val="00DA6A94"/>
    <w:rsid w:val="00DA6B42"/>
    <w:rsid w:val="00DA6BA6"/>
    <w:rsid w:val="00DA6C0D"/>
    <w:rsid w:val="00DA6C12"/>
    <w:rsid w:val="00DA6C44"/>
    <w:rsid w:val="00DA6CB4"/>
    <w:rsid w:val="00DA6CB9"/>
    <w:rsid w:val="00DA6D08"/>
    <w:rsid w:val="00DA6D32"/>
    <w:rsid w:val="00DA6DD8"/>
    <w:rsid w:val="00DA6E18"/>
    <w:rsid w:val="00DA6EE4"/>
    <w:rsid w:val="00DA6F07"/>
    <w:rsid w:val="00DA6F13"/>
    <w:rsid w:val="00DA6F80"/>
    <w:rsid w:val="00DA6FBA"/>
    <w:rsid w:val="00DA6FFD"/>
    <w:rsid w:val="00DA7006"/>
    <w:rsid w:val="00DA7008"/>
    <w:rsid w:val="00DA70BA"/>
    <w:rsid w:val="00DA70D7"/>
    <w:rsid w:val="00DA714F"/>
    <w:rsid w:val="00DA715B"/>
    <w:rsid w:val="00DA7200"/>
    <w:rsid w:val="00DA7282"/>
    <w:rsid w:val="00DA729B"/>
    <w:rsid w:val="00DA733C"/>
    <w:rsid w:val="00DA7357"/>
    <w:rsid w:val="00DA7430"/>
    <w:rsid w:val="00DA7499"/>
    <w:rsid w:val="00DA74DE"/>
    <w:rsid w:val="00DA75D6"/>
    <w:rsid w:val="00DA7777"/>
    <w:rsid w:val="00DA790F"/>
    <w:rsid w:val="00DA7A24"/>
    <w:rsid w:val="00DA7CB0"/>
    <w:rsid w:val="00DA7D03"/>
    <w:rsid w:val="00DA7D4F"/>
    <w:rsid w:val="00DA7DAC"/>
    <w:rsid w:val="00DA7E2C"/>
    <w:rsid w:val="00DA7E4F"/>
    <w:rsid w:val="00DA7EDE"/>
    <w:rsid w:val="00DA7EE6"/>
    <w:rsid w:val="00DA7EE7"/>
    <w:rsid w:val="00DB0192"/>
    <w:rsid w:val="00DB01B9"/>
    <w:rsid w:val="00DB01C2"/>
    <w:rsid w:val="00DB01C9"/>
    <w:rsid w:val="00DB028C"/>
    <w:rsid w:val="00DB0313"/>
    <w:rsid w:val="00DB0332"/>
    <w:rsid w:val="00DB03BA"/>
    <w:rsid w:val="00DB03E0"/>
    <w:rsid w:val="00DB0431"/>
    <w:rsid w:val="00DB04AF"/>
    <w:rsid w:val="00DB04D4"/>
    <w:rsid w:val="00DB0508"/>
    <w:rsid w:val="00DB05B1"/>
    <w:rsid w:val="00DB0642"/>
    <w:rsid w:val="00DB0670"/>
    <w:rsid w:val="00DB0739"/>
    <w:rsid w:val="00DB0795"/>
    <w:rsid w:val="00DB0842"/>
    <w:rsid w:val="00DB08C3"/>
    <w:rsid w:val="00DB0921"/>
    <w:rsid w:val="00DB0944"/>
    <w:rsid w:val="00DB0997"/>
    <w:rsid w:val="00DB09E3"/>
    <w:rsid w:val="00DB0A31"/>
    <w:rsid w:val="00DB0A63"/>
    <w:rsid w:val="00DB0A8E"/>
    <w:rsid w:val="00DB0AC9"/>
    <w:rsid w:val="00DB0AD2"/>
    <w:rsid w:val="00DB0B4E"/>
    <w:rsid w:val="00DB0C43"/>
    <w:rsid w:val="00DB0CEC"/>
    <w:rsid w:val="00DB0CFA"/>
    <w:rsid w:val="00DB0DA8"/>
    <w:rsid w:val="00DB0DE9"/>
    <w:rsid w:val="00DB0E17"/>
    <w:rsid w:val="00DB0E81"/>
    <w:rsid w:val="00DB0EBC"/>
    <w:rsid w:val="00DB0EE3"/>
    <w:rsid w:val="00DB0EE7"/>
    <w:rsid w:val="00DB0F61"/>
    <w:rsid w:val="00DB0FFF"/>
    <w:rsid w:val="00DB1091"/>
    <w:rsid w:val="00DB1094"/>
    <w:rsid w:val="00DB109F"/>
    <w:rsid w:val="00DB10F6"/>
    <w:rsid w:val="00DB1264"/>
    <w:rsid w:val="00DB12A4"/>
    <w:rsid w:val="00DB1363"/>
    <w:rsid w:val="00DB136C"/>
    <w:rsid w:val="00DB13C6"/>
    <w:rsid w:val="00DB141D"/>
    <w:rsid w:val="00DB159E"/>
    <w:rsid w:val="00DB1665"/>
    <w:rsid w:val="00DB16FD"/>
    <w:rsid w:val="00DB1837"/>
    <w:rsid w:val="00DB184A"/>
    <w:rsid w:val="00DB1923"/>
    <w:rsid w:val="00DB194D"/>
    <w:rsid w:val="00DB19BA"/>
    <w:rsid w:val="00DB1A53"/>
    <w:rsid w:val="00DB1A82"/>
    <w:rsid w:val="00DB1B26"/>
    <w:rsid w:val="00DB1BEB"/>
    <w:rsid w:val="00DB1C33"/>
    <w:rsid w:val="00DB1CE2"/>
    <w:rsid w:val="00DB1E0E"/>
    <w:rsid w:val="00DB1EAC"/>
    <w:rsid w:val="00DB1EEA"/>
    <w:rsid w:val="00DB1FBE"/>
    <w:rsid w:val="00DB202E"/>
    <w:rsid w:val="00DB2088"/>
    <w:rsid w:val="00DB20D0"/>
    <w:rsid w:val="00DB2202"/>
    <w:rsid w:val="00DB2313"/>
    <w:rsid w:val="00DB24BE"/>
    <w:rsid w:val="00DB2514"/>
    <w:rsid w:val="00DB2577"/>
    <w:rsid w:val="00DB2579"/>
    <w:rsid w:val="00DB2620"/>
    <w:rsid w:val="00DB270F"/>
    <w:rsid w:val="00DB2770"/>
    <w:rsid w:val="00DB2887"/>
    <w:rsid w:val="00DB2A32"/>
    <w:rsid w:val="00DB2AD6"/>
    <w:rsid w:val="00DB2B15"/>
    <w:rsid w:val="00DB2B33"/>
    <w:rsid w:val="00DB2B47"/>
    <w:rsid w:val="00DB2B59"/>
    <w:rsid w:val="00DB2CE3"/>
    <w:rsid w:val="00DB2E2D"/>
    <w:rsid w:val="00DB2E49"/>
    <w:rsid w:val="00DB2E95"/>
    <w:rsid w:val="00DB2FE2"/>
    <w:rsid w:val="00DB3008"/>
    <w:rsid w:val="00DB305B"/>
    <w:rsid w:val="00DB31D6"/>
    <w:rsid w:val="00DB31FE"/>
    <w:rsid w:val="00DB3302"/>
    <w:rsid w:val="00DB3347"/>
    <w:rsid w:val="00DB3355"/>
    <w:rsid w:val="00DB3414"/>
    <w:rsid w:val="00DB3428"/>
    <w:rsid w:val="00DB346E"/>
    <w:rsid w:val="00DB34E3"/>
    <w:rsid w:val="00DB3509"/>
    <w:rsid w:val="00DB3598"/>
    <w:rsid w:val="00DB3660"/>
    <w:rsid w:val="00DB368A"/>
    <w:rsid w:val="00DB36AB"/>
    <w:rsid w:val="00DB36F3"/>
    <w:rsid w:val="00DB3724"/>
    <w:rsid w:val="00DB373F"/>
    <w:rsid w:val="00DB37EF"/>
    <w:rsid w:val="00DB385B"/>
    <w:rsid w:val="00DB389F"/>
    <w:rsid w:val="00DB38E0"/>
    <w:rsid w:val="00DB3918"/>
    <w:rsid w:val="00DB3973"/>
    <w:rsid w:val="00DB39EC"/>
    <w:rsid w:val="00DB3A24"/>
    <w:rsid w:val="00DB3A32"/>
    <w:rsid w:val="00DB3A9C"/>
    <w:rsid w:val="00DB3ABB"/>
    <w:rsid w:val="00DB3B2E"/>
    <w:rsid w:val="00DB3BDA"/>
    <w:rsid w:val="00DB3C50"/>
    <w:rsid w:val="00DB3D54"/>
    <w:rsid w:val="00DB3EBC"/>
    <w:rsid w:val="00DB3EE3"/>
    <w:rsid w:val="00DB3EF2"/>
    <w:rsid w:val="00DB3EF3"/>
    <w:rsid w:val="00DB3FF5"/>
    <w:rsid w:val="00DB3FF8"/>
    <w:rsid w:val="00DB3FFA"/>
    <w:rsid w:val="00DB4039"/>
    <w:rsid w:val="00DB4060"/>
    <w:rsid w:val="00DB40C1"/>
    <w:rsid w:val="00DB40FF"/>
    <w:rsid w:val="00DB417A"/>
    <w:rsid w:val="00DB41EF"/>
    <w:rsid w:val="00DB41FA"/>
    <w:rsid w:val="00DB421B"/>
    <w:rsid w:val="00DB43E8"/>
    <w:rsid w:val="00DB4403"/>
    <w:rsid w:val="00DB4488"/>
    <w:rsid w:val="00DB4491"/>
    <w:rsid w:val="00DB449D"/>
    <w:rsid w:val="00DB44BB"/>
    <w:rsid w:val="00DB44C2"/>
    <w:rsid w:val="00DB453B"/>
    <w:rsid w:val="00DB457E"/>
    <w:rsid w:val="00DB45EF"/>
    <w:rsid w:val="00DB4608"/>
    <w:rsid w:val="00DB4671"/>
    <w:rsid w:val="00DB471C"/>
    <w:rsid w:val="00DB4814"/>
    <w:rsid w:val="00DB48C1"/>
    <w:rsid w:val="00DB48CA"/>
    <w:rsid w:val="00DB490A"/>
    <w:rsid w:val="00DB4956"/>
    <w:rsid w:val="00DB4972"/>
    <w:rsid w:val="00DB499D"/>
    <w:rsid w:val="00DB4A28"/>
    <w:rsid w:val="00DB4A45"/>
    <w:rsid w:val="00DB4AA6"/>
    <w:rsid w:val="00DB4AC2"/>
    <w:rsid w:val="00DB4BB4"/>
    <w:rsid w:val="00DB4BC4"/>
    <w:rsid w:val="00DB4C30"/>
    <w:rsid w:val="00DB4C60"/>
    <w:rsid w:val="00DB4C84"/>
    <w:rsid w:val="00DB4DE6"/>
    <w:rsid w:val="00DB4E09"/>
    <w:rsid w:val="00DB4E35"/>
    <w:rsid w:val="00DB4E36"/>
    <w:rsid w:val="00DB4EC7"/>
    <w:rsid w:val="00DB4EC8"/>
    <w:rsid w:val="00DB4F3C"/>
    <w:rsid w:val="00DB5003"/>
    <w:rsid w:val="00DB5082"/>
    <w:rsid w:val="00DB50B0"/>
    <w:rsid w:val="00DB50B4"/>
    <w:rsid w:val="00DB511B"/>
    <w:rsid w:val="00DB516D"/>
    <w:rsid w:val="00DB51EC"/>
    <w:rsid w:val="00DB5214"/>
    <w:rsid w:val="00DB5303"/>
    <w:rsid w:val="00DB530A"/>
    <w:rsid w:val="00DB5337"/>
    <w:rsid w:val="00DB5521"/>
    <w:rsid w:val="00DB5540"/>
    <w:rsid w:val="00DB5616"/>
    <w:rsid w:val="00DB56F8"/>
    <w:rsid w:val="00DB583B"/>
    <w:rsid w:val="00DB584C"/>
    <w:rsid w:val="00DB5910"/>
    <w:rsid w:val="00DB595A"/>
    <w:rsid w:val="00DB59EE"/>
    <w:rsid w:val="00DB59F0"/>
    <w:rsid w:val="00DB5A5F"/>
    <w:rsid w:val="00DB5A6D"/>
    <w:rsid w:val="00DB5B07"/>
    <w:rsid w:val="00DB5B25"/>
    <w:rsid w:val="00DB5B68"/>
    <w:rsid w:val="00DB5BE3"/>
    <w:rsid w:val="00DB5C15"/>
    <w:rsid w:val="00DB5CDE"/>
    <w:rsid w:val="00DB5D69"/>
    <w:rsid w:val="00DB5D7B"/>
    <w:rsid w:val="00DB5F14"/>
    <w:rsid w:val="00DB602A"/>
    <w:rsid w:val="00DB60B0"/>
    <w:rsid w:val="00DB60D2"/>
    <w:rsid w:val="00DB60E1"/>
    <w:rsid w:val="00DB612B"/>
    <w:rsid w:val="00DB61C1"/>
    <w:rsid w:val="00DB61CE"/>
    <w:rsid w:val="00DB6211"/>
    <w:rsid w:val="00DB6327"/>
    <w:rsid w:val="00DB6351"/>
    <w:rsid w:val="00DB6353"/>
    <w:rsid w:val="00DB648D"/>
    <w:rsid w:val="00DB64C6"/>
    <w:rsid w:val="00DB64EE"/>
    <w:rsid w:val="00DB6539"/>
    <w:rsid w:val="00DB6561"/>
    <w:rsid w:val="00DB677D"/>
    <w:rsid w:val="00DB67EF"/>
    <w:rsid w:val="00DB68BC"/>
    <w:rsid w:val="00DB6903"/>
    <w:rsid w:val="00DB69F6"/>
    <w:rsid w:val="00DB6A14"/>
    <w:rsid w:val="00DB6A84"/>
    <w:rsid w:val="00DB6B22"/>
    <w:rsid w:val="00DB6B96"/>
    <w:rsid w:val="00DB6D4C"/>
    <w:rsid w:val="00DB6DC2"/>
    <w:rsid w:val="00DB6E47"/>
    <w:rsid w:val="00DB6E9A"/>
    <w:rsid w:val="00DB6F59"/>
    <w:rsid w:val="00DB70AF"/>
    <w:rsid w:val="00DB7134"/>
    <w:rsid w:val="00DB734B"/>
    <w:rsid w:val="00DB7462"/>
    <w:rsid w:val="00DB74BB"/>
    <w:rsid w:val="00DB76B6"/>
    <w:rsid w:val="00DB7703"/>
    <w:rsid w:val="00DB7774"/>
    <w:rsid w:val="00DB7779"/>
    <w:rsid w:val="00DB7787"/>
    <w:rsid w:val="00DB77C2"/>
    <w:rsid w:val="00DB7872"/>
    <w:rsid w:val="00DB78A5"/>
    <w:rsid w:val="00DB7952"/>
    <w:rsid w:val="00DB7A03"/>
    <w:rsid w:val="00DB7ACF"/>
    <w:rsid w:val="00DB7B17"/>
    <w:rsid w:val="00DB7B5E"/>
    <w:rsid w:val="00DB7BBF"/>
    <w:rsid w:val="00DB7C1D"/>
    <w:rsid w:val="00DB7CFE"/>
    <w:rsid w:val="00DB7D0B"/>
    <w:rsid w:val="00DB7D10"/>
    <w:rsid w:val="00DB7D9D"/>
    <w:rsid w:val="00DB7DDB"/>
    <w:rsid w:val="00DB7EC0"/>
    <w:rsid w:val="00DB7FD3"/>
    <w:rsid w:val="00DC0051"/>
    <w:rsid w:val="00DC0090"/>
    <w:rsid w:val="00DC00E8"/>
    <w:rsid w:val="00DC0257"/>
    <w:rsid w:val="00DC0262"/>
    <w:rsid w:val="00DC0299"/>
    <w:rsid w:val="00DC0381"/>
    <w:rsid w:val="00DC03A0"/>
    <w:rsid w:val="00DC047F"/>
    <w:rsid w:val="00DC04C7"/>
    <w:rsid w:val="00DC0700"/>
    <w:rsid w:val="00DC09BF"/>
    <w:rsid w:val="00DC0A0E"/>
    <w:rsid w:val="00DC0A4A"/>
    <w:rsid w:val="00DC0AC4"/>
    <w:rsid w:val="00DC0BF8"/>
    <w:rsid w:val="00DC0C0D"/>
    <w:rsid w:val="00DC0C34"/>
    <w:rsid w:val="00DC0C6F"/>
    <w:rsid w:val="00DC0D32"/>
    <w:rsid w:val="00DC0DA8"/>
    <w:rsid w:val="00DC0E71"/>
    <w:rsid w:val="00DC0E7E"/>
    <w:rsid w:val="00DC0E8F"/>
    <w:rsid w:val="00DC0EC2"/>
    <w:rsid w:val="00DC0FEA"/>
    <w:rsid w:val="00DC1009"/>
    <w:rsid w:val="00DC1040"/>
    <w:rsid w:val="00DC10A6"/>
    <w:rsid w:val="00DC10CE"/>
    <w:rsid w:val="00DC10E9"/>
    <w:rsid w:val="00DC10ED"/>
    <w:rsid w:val="00DC11D8"/>
    <w:rsid w:val="00DC11FF"/>
    <w:rsid w:val="00DC12DA"/>
    <w:rsid w:val="00DC12FB"/>
    <w:rsid w:val="00DC130A"/>
    <w:rsid w:val="00DC132D"/>
    <w:rsid w:val="00DC1351"/>
    <w:rsid w:val="00DC13B1"/>
    <w:rsid w:val="00DC13C5"/>
    <w:rsid w:val="00DC1415"/>
    <w:rsid w:val="00DC14E6"/>
    <w:rsid w:val="00DC151A"/>
    <w:rsid w:val="00DC1587"/>
    <w:rsid w:val="00DC1600"/>
    <w:rsid w:val="00DC162E"/>
    <w:rsid w:val="00DC1674"/>
    <w:rsid w:val="00DC168C"/>
    <w:rsid w:val="00DC16E2"/>
    <w:rsid w:val="00DC184B"/>
    <w:rsid w:val="00DC18B6"/>
    <w:rsid w:val="00DC1990"/>
    <w:rsid w:val="00DC19B0"/>
    <w:rsid w:val="00DC1A46"/>
    <w:rsid w:val="00DC1A64"/>
    <w:rsid w:val="00DC1B38"/>
    <w:rsid w:val="00DC1BBE"/>
    <w:rsid w:val="00DC1C20"/>
    <w:rsid w:val="00DC1D59"/>
    <w:rsid w:val="00DC1DAD"/>
    <w:rsid w:val="00DC1DF7"/>
    <w:rsid w:val="00DC1E3A"/>
    <w:rsid w:val="00DC1F3D"/>
    <w:rsid w:val="00DC1FA5"/>
    <w:rsid w:val="00DC21B0"/>
    <w:rsid w:val="00DC221D"/>
    <w:rsid w:val="00DC2222"/>
    <w:rsid w:val="00DC2233"/>
    <w:rsid w:val="00DC22AB"/>
    <w:rsid w:val="00DC25D0"/>
    <w:rsid w:val="00DC26B0"/>
    <w:rsid w:val="00DC26FB"/>
    <w:rsid w:val="00DC2705"/>
    <w:rsid w:val="00DC2823"/>
    <w:rsid w:val="00DC2872"/>
    <w:rsid w:val="00DC28AF"/>
    <w:rsid w:val="00DC29A2"/>
    <w:rsid w:val="00DC29D9"/>
    <w:rsid w:val="00DC2AEA"/>
    <w:rsid w:val="00DC2AFF"/>
    <w:rsid w:val="00DC2B17"/>
    <w:rsid w:val="00DC2B84"/>
    <w:rsid w:val="00DC2BBD"/>
    <w:rsid w:val="00DC2C10"/>
    <w:rsid w:val="00DC2D00"/>
    <w:rsid w:val="00DC2D2F"/>
    <w:rsid w:val="00DC2D40"/>
    <w:rsid w:val="00DC2D93"/>
    <w:rsid w:val="00DC2E7F"/>
    <w:rsid w:val="00DC2EC7"/>
    <w:rsid w:val="00DC3093"/>
    <w:rsid w:val="00DC30DD"/>
    <w:rsid w:val="00DC313F"/>
    <w:rsid w:val="00DC3177"/>
    <w:rsid w:val="00DC3191"/>
    <w:rsid w:val="00DC31A6"/>
    <w:rsid w:val="00DC31F1"/>
    <w:rsid w:val="00DC32BB"/>
    <w:rsid w:val="00DC3392"/>
    <w:rsid w:val="00DC347E"/>
    <w:rsid w:val="00DC348D"/>
    <w:rsid w:val="00DC350E"/>
    <w:rsid w:val="00DC3511"/>
    <w:rsid w:val="00DC35F2"/>
    <w:rsid w:val="00DC35FD"/>
    <w:rsid w:val="00DC36B5"/>
    <w:rsid w:val="00DC36C4"/>
    <w:rsid w:val="00DC36D9"/>
    <w:rsid w:val="00DC3736"/>
    <w:rsid w:val="00DC3809"/>
    <w:rsid w:val="00DC38C0"/>
    <w:rsid w:val="00DC38C5"/>
    <w:rsid w:val="00DC39B4"/>
    <w:rsid w:val="00DC3A8E"/>
    <w:rsid w:val="00DC3A90"/>
    <w:rsid w:val="00DC3A97"/>
    <w:rsid w:val="00DC3AED"/>
    <w:rsid w:val="00DC3B15"/>
    <w:rsid w:val="00DC3BC6"/>
    <w:rsid w:val="00DC3BFC"/>
    <w:rsid w:val="00DC3C15"/>
    <w:rsid w:val="00DC3CA2"/>
    <w:rsid w:val="00DC3D26"/>
    <w:rsid w:val="00DC3D36"/>
    <w:rsid w:val="00DC3D99"/>
    <w:rsid w:val="00DC3E30"/>
    <w:rsid w:val="00DC3EDB"/>
    <w:rsid w:val="00DC3F57"/>
    <w:rsid w:val="00DC401D"/>
    <w:rsid w:val="00DC41B2"/>
    <w:rsid w:val="00DC41F2"/>
    <w:rsid w:val="00DC41FE"/>
    <w:rsid w:val="00DC420C"/>
    <w:rsid w:val="00DC4241"/>
    <w:rsid w:val="00DC4376"/>
    <w:rsid w:val="00DC443A"/>
    <w:rsid w:val="00DC453B"/>
    <w:rsid w:val="00DC45F5"/>
    <w:rsid w:val="00DC4606"/>
    <w:rsid w:val="00DC4609"/>
    <w:rsid w:val="00DC465C"/>
    <w:rsid w:val="00DC466A"/>
    <w:rsid w:val="00DC469A"/>
    <w:rsid w:val="00DC46AC"/>
    <w:rsid w:val="00DC4753"/>
    <w:rsid w:val="00DC48AF"/>
    <w:rsid w:val="00DC49CA"/>
    <w:rsid w:val="00DC4A3B"/>
    <w:rsid w:val="00DC4A43"/>
    <w:rsid w:val="00DC4A85"/>
    <w:rsid w:val="00DC4C0F"/>
    <w:rsid w:val="00DC4CAF"/>
    <w:rsid w:val="00DC4CB8"/>
    <w:rsid w:val="00DC4D73"/>
    <w:rsid w:val="00DC4D84"/>
    <w:rsid w:val="00DC4E11"/>
    <w:rsid w:val="00DC4F09"/>
    <w:rsid w:val="00DC4F50"/>
    <w:rsid w:val="00DC4FBC"/>
    <w:rsid w:val="00DC5087"/>
    <w:rsid w:val="00DC50BA"/>
    <w:rsid w:val="00DC50E4"/>
    <w:rsid w:val="00DC5109"/>
    <w:rsid w:val="00DC51BE"/>
    <w:rsid w:val="00DC5291"/>
    <w:rsid w:val="00DC532D"/>
    <w:rsid w:val="00DC536F"/>
    <w:rsid w:val="00DC540C"/>
    <w:rsid w:val="00DC5489"/>
    <w:rsid w:val="00DC54A7"/>
    <w:rsid w:val="00DC54C2"/>
    <w:rsid w:val="00DC54CB"/>
    <w:rsid w:val="00DC5517"/>
    <w:rsid w:val="00DC5565"/>
    <w:rsid w:val="00DC55B1"/>
    <w:rsid w:val="00DC5725"/>
    <w:rsid w:val="00DC57D4"/>
    <w:rsid w:val="00DC58DA"/>
    <w:rsid w:val="00DC5986"/>
    <w:rsid w:val="00DC59C4"/>
    <w:rsid w:val="00DC59DE"/>
    <w:rsid w:val="00DC5B88"/>
    <w:rsid w:val="00DC5B92"/>
    <w:rsid w:val="00DC5D30"/>
    <w:rsid w:val="00DC5D41"/>
    <w:rsid w:val="00DC5D42"/>
    <w:rsid w:val="00DC5ECE"/>
    <w:rsid w:val="00DC5F40"/>
    <w:rsid w:val="00DC5F6F"/>
    <w:rsid w:val="00DC5F70"/>
    <w:rsid w:val="00DC5F81"/>
    <w:rsid w:val="00DC6054"/>
    <w:rsid w:val="00DC6077"/>
    <w:rsid w:val="00DC6116"/>
    <w:rsid w:val="00DC6139"/>
    <w:rsid w:val="00DC614D"/>
    <w:rsid w:val="00DC6216"/>
    <w:rsid w:val="00DC6250"/>
    <w:rsid w:val="00DC62CC"/>
    <w:rsid w:val="00DC63C6"/>
    <w:rsid w:val="00DC63E8"/>
    <w:rsid w:val="00DC6422"/>
    <w:rsid w:val="00DC6487"/>
    <w:rsid w:val="00DC64B0"/>
    <w:rsid w:val="00DC6599"/>
    <w:rsid w:val="00DC66AD"/>
    <w:rsid w:val="00DC66B9"/>
    <w:rsid w:val="00DC66D5"/>
    <w:rsid w:val="00DC6765"/>
    <w:rsid w:val="00DC6801"/>
    <w:rsid w:val="00DC6807"/>
    <w:rsid w:val="00DC6883"/>
    <w:rsid w:val="00DC68FB"/>
    <w:rsid w:val="00DC6A2A"/>
    <w:rsid w:val="00DC6AB8"/>
    <w:rsid w:val="00DC6BB7"/>
    <w:rsid w:val="00DC6BE0"/>
    <w:rsid w:val="00DC6C02"/>
    <w:rsid w:val="00DC6C47"/>
    <w:rsid w:val="00DC6C4D"/>
    <w:rsid w:val="00DC6C7A"/>
    <w:rsid w:val="00DC6D70"/>
    <w:rsid w:val="00DC6D7A"/>
    <w:rsid w:val="00DC6DDC"/>
    <w:rsid w:val="00DC6DEE"/>
    <w:rsid w:val="00DC6F30"/>
    <w:rsid w:val="00DC6FBC"/>
    <w:rsid w:val="00DC7016"/>
    <w:rsid w:val="00DC70A0"/>
    <w:rsid w:val="00DC70A9"/>
    <w:rsid w:val="00DC712B"/>
    <w:rsid w:val="00DC7298"/>
    <w:rsid w:val="00DC729A"/>
    <w:rsid w:val="00DC72D2"/>
    <w:rsid w:val="00DC72F2"/>
    <w:rsid w:val="00DC7313"/>
    <w:rsid w:val="00DC736E"/>
    <w:rsid w:val="00DC73B9"/>
    <w:rsid w:val="00DC746C"/>
    <w:rsid w:val="00DC74B4"/>
    <w:rsid w:val="00DC74DA"/>
    <w:rsid w:val="00DC758D"/>
    <w:rsid w:val="00DC75DC"/>
    <w:rsid w:val="00DC7674"/>
    <w:rsid w:val="00DC7693"/>
    <w:rsid w:val="00DC76ED"/>
    <w:rsid w:val="00DC76EE"/>
    <w:rsid w:val="00DC7946"/>
    <w:rsid w:val="00DC795C"/>
    <w:rsid w:val="00DC7963"/>
    <w:rsid w:val="00DC7968"/>
    <w:rsid w:val="00DC7B4B"/>
    <w:rsid w:val="00DC7B87"/>
    <w:rsid w:val="00DC7BDB"/>
    <w:rsid w:val="00DC7C67"/>
    <w:rsid w:val="00DC7CCA"/>
    <w:rsid w:val="00DC7DC0"/>
    <w:rsid w:val="00DC7E36"/>
    <w:rsid w:val="00DC7E48"/>
    <w:rsid w:val="00DC7ECB"/>
    <w:rsid w:val="00DC7EE0"/>
    <w:rsid w:val="00DC7F60"/>
    <w:rsid w:val="00DCEEB1"/>
    <w:rsid w:val="00DD01F3"/>
    <w:rsid w:val="00DD024E"/>
    <w:rsid w:val="00DD03A4"/>
    <w:rsid w:val="00DD044C"/>
    <w:rsid w:val="00DD048A"/>
    <w:rsid w:val="00DD0514"/>
    <w:rsid w:val="00DD0633"/>
    <w:rsid w:val="00DD0694"/>
    <w:rsid w:val="00DD07E0"/>
    <w:rsid w:val="00DD084D"/>
    <w:rsid w:val="00DD0855"/>
    <w:rsid w:val="00DD09CD"/>
    <w:rsid w:val="00DD09EE"/>
    <w:rsid w:val="00DD0AB0"/>
    <w:rsid w:val="00DD0AB7"/>
    <w:rsid w:val="00DD0AC3"/>
    <w:rsid w:val="00DD0B87"/>
    <w:rsid w:val="00DD0B89"/>
    <w:rsid w:val="00DD0C2A"/>
    <w:rsid w:val="00DD0C2C"/>
    <w:rsid w:val="00DD0C45"/>
    <w:rsid w:val="00DD0CAC"/>
    <w:rsid w:val="00DD0CAE"/>
    <w:rsid w:val="00DD0D2C"/>
    <w:rsid w:val="00DD0D78"/>
    <w:rsid w:val="00DD0D8D"/>
    <w:rsid w:val="00DD0E1D"/>
    <w:rsid w:val="00DD0E2D"/>
    <w:rsid w:val="00DD0ECA"/>
    <w:rsid w:val="00DD0F73"/>
    <w:rsid w:val="00DD0FC9"/>
    <w:rsid w:val="00DD0FFA"/>
    <w:rsid w:val="00DD1005"/>
    <w:rsid w:val="00DD1034"/>
    <w:rsid w:val="00DD1169"/>
    <w:rsid w:val="00DD11B0"/>
    <w:rsid w:val="00DD129D"/>
    <w:rsid w:val="00DD12D5"/>
    <w:rsid w:val="00DD1317"/>
    <w:rsid w:val="00DD1400"/>
    <w:rsid w:val="00DD1447"/>
    <w:rsid w:val="00DD157C"/>
    <w:rsid w:val="00DD15EC"/>
    <w:rsid w:val="00DD1623"/>
    <w:rsid w:val="00DD172F"/>
    <w:rsid w:val="00DD178F"/>
    <w:rsid w:val="00DD19A2"/>
    <w:rsid w:val="00DD19AB"/>
    <w:rsid w:val="00DD19E1"/>
    <w:rsid w:val="00DD1A58"/>
    <w:rsid w:val="00DD1B60"/>
    <w:rsid w:val="00DD1CA9"/>
    <w:rsid w:val="00DD1CB4"/>
    <w:rsid w:val="00DD1CCC"/>
    <w:rsid w:val="00DD1D19"/>
    <w:rsid w:val="00DD1D96"/>
    <w:rsid w:val="00DD1DA6"/>
    <w:rsid w:val="00DD1EA0"/>
    <w:rsid w:val="00DD1F24"/>
    <w:rsid w:val="00DD1F74"/>
    <w:rsid w:val="00DD2004"/>
    <w:rsid w:val="00DD2026"/>
    <w:rsid w:val="00DD2047"/>
    <w:rsid w:val="00DD20BF"/>
    <w:rsid w:val="00DD2194"/>
    <w:rsid w:val="00DD21FF"/>
    <w:rsid w:val="00DD2283"/>
    <w:rsid w:val="00DD22C1"/>
    <w:rsid w:val="00DD238B"/>
    <w:rsid w:val="00DD23F8"/>
    <w:rsid w:val="00DD2794"/>
    <w:rsid w:val="00DD2811"/>
    <w:rsid w:val="00DD28EC"/>
    <w:rsid w:val="00DD290C"/>
    <w:rsid w:val="00DD29DB"/>
    <w:rsid w:val="00DD2AA7"/>
    <w:rsid w:val="00DD2ABB"/>
    <w:rsid w:val="00DD2AE1"/>
    <w:rsid w:val="00DD2AE3"/>
    <w:rsid w:val="00DD2B1B"/>
    <w:rsid w:val="00DD2B4E"/>
    <w:rsid w:val="00DD2C2C"/>
    <w:rsid w:val="00DD2C2F"/>
    <w:rsid w:val="00DD2C4C"/>
    <w:rsid w:val="00DD2C57"/>
    <w:rsid w:val="00DD2CE0"/>
    <w:rsid w:val="00DD2DE1"/>
    <w:rsid w:val="00DD2E93"/>
    <w:rsid w:val="00DD3002"/>
    <w:rsid w:val="00DD3075"/>
    <w:rsid w:val="00DD30BF"/>
    <w:rsid w:val="00DD3162"/>
    <w:rsid w:val="00DD319A"/>
    <w:rsid w:val="00DD3226"/>
    <w:rsid w:val="00DD326D"/>
    <w:rsid w:val="00DD328C"/>
    <w:rsid w:val="00DD3509"/>
    <w:rsid w:val="00DD3570"/>
    <w:rsid w:val="00DD3626"/>
    <w:rsid w:val="00DD3649"/>
    <w:rsid w:val="00DD3655"/>
    <w:rsid w:val="00DD36E0"/>
    <w:rsid w:val="00DD3731"/>
    <w:rsid w:val="00DD373D"/>
    <w:rsid w:val="00DD3776"/>
    <w:rsid w:val="00DD379B"/>
    <w:rsid w:val="00DD379C"/>
    <w:rsid w:val="00DD37AC"/>
    <w:rsid w:val="00DD3801"/>
    <w:rsid w:val="00DD3875"/>
    <w:rsid w:val="00DD38A0"/>
    <w:rsid w:val="00DD38B9"/>
    <w:rsid w:val="00DD399C"/>
    <w:rsid w:val="00DD3A0C"/>
    <w:rsid w:val="00DD3A16"/>
    <w:rsid w:val="00DD3A54"/>
    <w:rsid w:val="00DD3B20"/>
    <w:rsid w:val="00DD3B50"/>
    <w:rsid w:val="00DD3BAA"/>
    <w:rsid w:val="00DD3C57"/>
    <w:rsid w:val="00DD3C94"/>
    <w:rsid w:val="00DD3CDC"/>
    <w:rsid w:val="00DD3D37"/>
    <w:rsid w:val="00DD3D6A"/>
    <w:rsid w:val="00DD3E35"/>
    <w:rsid w:val="00DD3E8D"/>
    <w:rsid w:val="00DD3F24"/>
    <w:rsid w:val="00DD4008"/>
    <w:rsid w:val="00DD40A8"/>
    <w:rsid w:val="00DD411F"/>
    <w:rsid w:val="00DD424B"/>
    <w:rsid w:val="00DD4378"/>
    <w:rsid w:val="00DD438C"/>
    <w:rsid w:val="00DD43FA"/>
    <w:rsid w:val="00DD4440"/>
    <w:rsid w:val="00DD449C"/>
    <w:rsid w:val="00DD4507"/>
    <w:rsid w:val="00DD4597"/>
    <w:rsid w:val="00DD4655"/>
    <w:rsid w:val="00DD484B"/>
    <w:rsid w:val="00DD48CF"/>
    <w:rsid w:val="00DD4A33"/>
    <w:rsid w:val="00DD4ACC"/>
    <w:rsid w:val="00DD4B01"/>
    <w:rsid w:val="00DD4BF5"/>
    <w:rsid w:val="00DD4C8E"/>
    <w:rsid w:val="00DD4CFB"/>
    <w:rsid w:val="00DD4DC6"/>
    <w:rsid w:val="00DD4F59"/>
    <w:rsid w:val="00DD4FCE"/>
    <w:rsid w:val="00DD5037"/>
    <w:rsid w:val="00DD50C0"/>
    <w:rsid w:val="00DD50D1"/>
    <w:rsid w:val="00DD5161"/>
    <w:rsid w:val="00DD5230"/>
    <w:rsid w:val="00DD525B"/>
    <w:rsid w:val="00DD52A4"/>
    <w:rsid w:val="00DD52D1"/>
    <w:rsid w:val="00DD52D6"/>
    <w:rsid w:val="00DD52F5"/>
    <w:rsid w:val="00DD535D"/>
    <w:rsid w:val="00DD536E"/>
    <w:rsid w:val="00DD54AE"/>
    <w:rsid w:val="00DD5526"/>
    <w:rsid w:val="00DD5535"/>
    <w:rsid w:val="00DD55A8"/>
    <w:rsid w:val="00DD55B4"/>
    <w:rsid w:val="00DD55C6"/>
    <w:rsid w:val="00DD55D0"/>
    <w:rsid w:val="00DD55D3"/>
    <w:rsid w:val="00DD5625"/>
    <w:rsid w:val="00DD5678"/>
    <w:rsid w:val="00DD56C1"/>
    <w:rsid w:val="00DD5707"/>
    <w:rsid w:val="00DD5717"/>
    <w:rsid w:val="00DD5770"/>
    <w:rsid w:val="00DD57AF"/>
    <w:rsid w:val="00DD5939"/>
    <w:rsid w:val="00DD599E"/>
    <w:rsid w:val="00DD5A0E"/>
    <w:rsid w:val="00DD5A6C"/>
    <w:rsid w:val="00DD5A91"/>
    <w:rsid w:val="00DD5B37"/>
    <w:rsid w:val="00DD5B91"/>
    <w:rsid w:val="00DD5BB4"/>
    <w:rsid w:val="00DD5BC8"/>
    <w:rsid w:val="00DD5C00"/>
    <w:rsid w:val="00DD5C6C"/>
    <w:rsid w:val="00DD5C82"/>
    <w:rsid w:val="00DD5CBC"/>
    <w:rsid w:val="00DD5D93"/>
    <w:rsid w:val="00DD5E00"/>
    <w:rsid w:val="00DD6342"/>
    <w:rsid w:val="00DD63A6"/>
    <w:rsid w:val="00DD63D0"/>
    <w:rsid w:val="00DD6416"/>
    <w:rsid w:val="00DD65AD"/>
    <w:rsid w:val="00DD65F6"/>
    <w:rsid w:val="00DD6625"/>
    <w:rsid w:val="00DD6729"/>
    <w:rsid w:val="00DD684C"/>
    <w:rsid w:val="00DD68A5"/>
    <w:rsid w:val="00DD68F8"/>
    <w:rsid w:val="00DD6AEE"/>
    <w:rsid w:val="00DD6B47"/>
    <w:rsid w:val="00DD6B92"/>
    <w:rsid w:val="00DD6BD4"/>
    <w:rsid w:val="00DD6BFD"/>
    <w:rsid w:val="00DD6EFB"/>
    <w:rsid w:val="00DD6F88"/>
    <w:rsid w:val="00DD6F8F"/>
    <w:rsid w:val="00DD6FCE"/>
    <w:rsid w:val="00DD6FDC"/>
    <w:rsid w:val="00DD7042"/>
    <w:rsid w:val="00DD707D"/>
    <w:rsid w:val="00DD70D3"/>
    <w:rsid w:val="00DD71B7"/>
    <w:rsid w:val="00DD71D7"/>
    <w:rsid w:val="00DD7344"/>
    <w:rsid w:val="00DD73B3"/>
    <w:rsid w:val="00DD7460"/>
    <w:rsid w:val="00DD74F4"/>
    <w:rsid w:val="00DD757C"/>
    <w:rsid w:val="00DD75AF"/>
    <w:rsid w:val="00DD7714"/>
    <w:rsid w:val="00DD7820"/>
    <w:rsid w:val="00DD798A"/>
    <w:rsid w:val="00DD7B4C"/>
    <w:rsid w:val="00DD7B9E"/>
    <w:rsid w:val="00DD7C42"/>
    <w:rsid w:val="00DD7D22"/>
    <w:rsid w:val="00DD7D62"/>
    <w:rsid w:val="00DD7E0F"/>
    <w:rsid w:val="00DD7F6D"/>
    <w:rsid w:val="00DD7FB6"/>
    <w:rsid w:val="00DD7FDB"/>
    <w:rsid w:val="00DE007C"/>
    <w:rsid w:val="00DE0096"/>
    <w:rsid w:val="00DE00F4"/>
    <w:rsid w:val="00DE010D"/>
    <w:rsid w:val="00DE0149"/>
    <w:rsid w:val="00DE018C"/>
    <w:rsid w:val="00DE0194"/>
    <w:rsid w:val="00DE01F9"/>
    <w:rsid w:val="00DE0297"/>
    <w:rsid w:val="00DE02A4"/>
    <w:rsid w:val="00DE0353"/>
    <w:rsid w:val="00DE045C"/>
    <w:rsid w:val="00DE04DB"/>
    <w:rsid w:val="00DE05CB"/>
    <w:rsid w:val="00DE0636"/>
    <w:rsid w:val="00DE06E9"/>
    <w:rsid w:val="00DE07BA"/>
    <w:rsid w:val="00DE0815"/>
    <w:rsid w:val="00DE09BD"/>
    <w:rsid w:val="00DE0A9E"/>
    <w:rsid w:val="00DE0B73"/>
    <w:rsid w:val="00DE0D1D"/>
    <w:rsid w:val="00DE0D3C"/>
    <w:rsid w:val="00DE0D5C"/>
    <w:rsid w:val="00DE0E23"/>
    <w:rsid w:val="00DE0E7E"/>
    <w:rsid w:val="00DE0F19"/>
    <w:rsid w:val="00DE0FDB"/>
    <w:rsid w:val="00DE0FE3"/>
    <w:rsid w:val="00DE0FEE"/>
    <w:rsid w:val="00DE11F8"/>
    <w:rsid w:val="00DE1254"/>
    <w:rsid w:val="00DE1305"/>
    <w:rsid w:val="00DE144A"/>
    <w:rsid w:val="00DE1542"/>
    <w:rsid w:val="00DE169E"/>
    <w:rsid w:val="00DE16E6"/>
    <w:rsid w:val="00DE172C"/>
    <w:rsid w:val="00DE17BD"/>
    <w:rsid w:val="00DE17E6"/>
    <w:rsid w:val="00DE1893"/>
    <w:rsid w:val="00DE1909"/>
    <w:rsid w:val="00DE19A2"/>
    <w:rsid w:val="00DE1AFE"/>
    <w:rsid w:val="00DE1B50"/>
    <w:rsid w:val="00DE1B6E"/>
    <w:rsid w:val="00DE1BF9"/>
    <w:rsid w:val="00DE1CB2"/>
    <w:rsid w:val="00DE1DCC"/>
    <w:rsid w:val="00DE1DE3"/>
    <w:rsid w:val="00DE1DE7"/>
    <w:rsid w:val="00DE1E3C"/>
    <w:rsid w:val="00DE1E83"/>
    <w:rsid w:val="00DE1ED4"/>
    <w:rsid w:val="00DE1EE1"/>
    <w:rsid w:val="00DE1F26"/>
    <w:rsid w:val="00DE1F72"/>
    <w:rsid w:val="00DE2094"/>
    <w:rsid w:val="00DE20C1"/>
    <w:rsid w:val="00DE2272"/>
    <w:rsid w:val="00DE2302"/>
    <w:rsid w:val="00DE2452"/>
    <w:rsid w:val="00DE249E"/>
    <w:rsid w:val="00DE24B9"/>
    <w:rsid w:val="00DE24F4"/>
    <w:rsid w:val="00DE250F"/>
    <w:rsid w:val="00DE2570"/>
    <w:rsid w:val="00DE258F"/>
    <w:rsid w:val="00DE25D0"/>
    <w:rsid w:val="00DE25D4"/>
    <w:rsid w:val="00DE25E6"/>
    <w:rsid w:val="00DE2604"/>
    <w:rsid w:val="00DE26DA"/>
    <w:rsid w:val="00DE275C"/>
    <w:rsid w:val="00DE27B9"/>
    <w:rsid w:val="00DE27BD"/>
    <w:rsid w:val="00DE2874"/>
    <w:rsid w:val="00DE28A4"/>
    <w:rsid w:val="00DE2947"/>
    <w:rsid w:val="00DE2954"/>
    <w:rsid w:val="00DE29BA"/>
    <w:rsid w:val="00DE2A27"/>
    <w:rsid w:val="00DE2ABD"/>
    <w:rsid w:val="00DE2BAF"/>
    <w:rsid w:val="00DE2BF6"/>
    <w:rsid w:val="00DE2C31"/>
    <w:rsid w:val="00DE2C67"/>
    <w:rsid w:val="00DE2D5C"/>
    <w:rsid w:val="00DE2D79"/>
    <w:rsid w:val="00DE2DBC"/>
    <w:rsid w:val="00DE2DDA"/>
    <w:rsid w:val="00DE2F50"/>
    <w:rsid w:val="00DE3102"/>
    <w:rsid w:val="00DE313F"/>
    <w:rsid w:val="00DE318D"/>
    <w:rsid w:val="00DE3361"/>
    <w:rsid w:val="00DE33C7"/>
    <w:rsid w:val="00DE33C9"/>
    <w:rsid w:val="00DE34B4"/>
    <w:rsid w:val="00DE34E1"/>
    <w:rsid w:val="00DE34F5"/>
    <w:rsid w:val="00DE359B"/>
    <w:rsid w:val="00DE35A9"/>
    <w:rsid w:val="00DE35D0"/>
    <w:rsid w:val="00DE3625"/>
    <w:rsid w:val="00DE366A"/>
    <w:rsid w:val="00DE3687"/>
    <w:rsid w:val="00DE3726"/>
    <w:rsid w:val="00DE3791"/>
    <w:rsid w:val="00DE3794"/>
    <w:rsid w:val="00DE37F5"/>
    <w:rsid w:val="00DE3829"/>
    <w:rsid w:val="00DE3887"/>
    <w:rsid w:val="00DE38D9"/>
    <w:rsid w:val="00DE397A"/>
    <w:rsid w:val="00DE3990"/>
    <w:rsid w:val="00DE3A16"/>
    <w:rsid w:val="00DE3A7C"/>
    <w:rsid w:val="00DE3A9B"/>
    <w:rsid w:val="00DE3B6A"/>
    <w:rsid w:val="00DE3B6D"/>
    <w:rsid w:val="00DE3BEB"/>
    <w:rsid w:val="00DE3C36"/>
    <w:rsid w:val="00DE3CF7"/>
    <w:rsid w:val="00DE3D1D"/>
    <w:rsid w:val="00DE3D30"/>
    <w:rsid w:val="00DE3D98"/>
    <w:rsid w:val="00DE3DB3"/>
    <w:rsid w:val="00DE3E39"/>
    <w:rsid w:val="00DE3EA6"/>
    <w:rsid w:val="00DE3EB9"/>
    <w:rsid w:val="00DE3EBD"/>
    <w:rsid w:val="00DE3EF7"/>
    <w:rsid w:val="00DE3F05"/>
    <w:rsid w:val="00DE3F99"/>
    <w:rsid w:val="00DE4196"/>
    <w:rsid w:val="00DE41D2"/>
    <w:rsid w:val="00DE4316"/>
    <w:rsid w:val="00DE436C"/>
    <w:rsid w:val="00DE43C4"/>
    <w:rsid w:val="00DE4489"/>
    <w:rsid w:val="00DE451E"/>
    <w:rsid w:val="00DE4539"/>
    <w:rsid w:val="00DE4612"/>
    <w:rsid w:val="00DE47B3"/>
    <w:rsid w:val="00DE47D2"/>
    <w:rsid w:val="00DE4833"/>
    <w:rsid w:val="00DE4894"/>
    <w:rsid w:val="00DE48E4"/>
    <w:rsid w:val="00DE4911"/>
    <w:rsid w:val="00DE4914"/>
    <w:rsid w:val="00DE4972"/>
    <w:rsid w:val="00DE4A43"/>
    <w:rsid w:val="00DE4A79"/>
    <w:rsid w:val="00DE4B16"/>
    <w:rsid w:val="00DE4BB6"/>
    <w:rsid w:val="00DE4C35"/>
    <w:rsid w:val="00DE4C78"/>
    <w:rsid w:val="00DE4E16"/>
    <w:rsid w:val="00DE4EA3"/>
    <w:rsid w:val="00DE4EC0"/>
    <w:rsid w:val="00DE5091"/>
    <w:rsid w:val="00DE5320"/>
    <w:rsid w:val="00DE5322"/>
    <w:rsid w:val="00DE5618"/>
    <w:rsid w:val="00DE56FB"/>
    <w:rsid w:val="00DE586C"/>
    <w:rsid w:val="00DE5906"/>
    <w:rsid w:val="00DE5952"/>
    <w:rsid w:val="00DE5AC7"/>
    <w:rsid w:val="00DE5B38"/>
    <w:rsid w:val="00DE5BA6"/>
    <w:rsid w:val="00DE5CB3"/>
    <w:rsid w:val="00DE5DD7"/>
    <w:rsid w:val="00DE5E62"/>
    <w:rsid w:val="00DE5E79"/>
    <w:rsid w:val="00DE5EF1"/>
    <w:rsid w:val="00DE5F06"/>
    <w:rsid w:val="00DE5F2F"/>
    <w:rsid w:val="00DE5F5B"/>
    <w:rsid w:val="00DE5F61"/>
    <w:rsid w:val="00DE602D"/>
    <w:rsid w:val="00DE60AD"/>
    <w:rsid w:val="00DE61A2"/>
    <w:rsid w:val="00DE62FB"/>
    <w:rsid w:val="00DE631F"/>
    <w:rsid w:val="00DE632F"/>
    <w:rsid w:val="00DE6366"/>
    <w:rsid w:val="00DE636C"/>
    <w:rsid w:val="00DE642F"/>
    <w:rsid w:val="00DE6493"/>
    <w:rsid w:val="00DE64AE"/>
    <w:rsid w:val="00DE6646"/>
    <w:rsid w:val="00DE6768"/>
    <w:rsid w:val="00DE6788"/>
    <w:rsid w:val="00DE678C"/>
    <w:rsid w:val="00DE694B"/>
    <w:rsid w:val="00DE69B4"/>
    <w:rsid w:val="00DE69C7"/>
    <w:rsid w:val="00DE6A44"/>
    <w:rsid w:val="00DE6ABB"/>
    <w:rsid w:val="00DE6B49"/>
    <w:rsid w:val="00DE6BA9"/>
    <w:rsid w:val="00DE6CD8"/>
    <w:rsid w:val="00DE6CF7"/>
    <w:rsid w:val="00DE6E7C"/>
    <w:rsid w:val="00DE6E92"/>
    <w:rsid w:val="00DE6F6B"/>
    <w:rsid w:val="00DE7001"/>
    <w:rsid w:val="00DE71EC"/>
    <w:rsid w:val="00DE7260"/>
    <w:rsid w:val="00DE72C4"/>
    <w:rsid w:val="00DE72EB"/>
    <w:rsid w:val="00DE72F8"/>
    <w:rsid w:val="00DE7488"/>
    <w:rsid w:val="00DE7513"/>
    <w:rsid w:val="00DE7524"/>
    <w:rsid w:val="00DE7597"/>
    <w:rsid w:val="00DE7677"/>
    <w:rsid w:val="00DE771D"/>
    <w:rsid w:val="00DE78C2"/>
    <w:rsid w:val="00DE799C"/>
    <w:rsid w:val="00DE7AD1"/>
    <w:rsid w:val="00DE7B6F"/>
    <w:rsid w:val="00DE7B79"/>
    <w:rsid w:val="00DE7C60"/>
    <w:rsid w:val="00DE7CCF"/>
    <w:rsid w:val="00DE7D35"/>
    <w:rsid w:val="00DE7E1D"/>
    <w:rsid w:val="00DE7ECA"/>
    <w:rsid w:val="00DE7EFD"/>
    <w:rsid w:val="00DE7F84"/>
    <w:rsid w:val="00DF001A"/>
    <w:rsid w:val="00DF001E"/>
    <w:rsid w:val="00DF004F"/>
    <w:rsid w:val="00DF0072"/>
    <w:rsid w:val="00DF00BD"/>
    <w:rsid w:val="00DF0187"/>
    <w:rsid w:val="00DF01B4"/>
    <w:rsid w:val="00DF0293"/>
    <w:rsid w:val="00DF0405"/>
    <w:rsid w:val="00DF045F"/>
    <w:rsid w:val="00DF04C8"/>
    <w:rsid w:val="00DF052D"/>
    <w:rsid w:val="00DF05D3"/>
    <w:rsid w:val="00DF05F2"/>
    <w:rsid w:val="00DF0635"/>
    <w:rsid w:val="00DF06A9"/>
    <w:rsid w:val="00DF06C4"/>
    <w:rsid w:val="00DF06FD"/>
    <w:rsid w:val="00DF0706"/>
    <w:rsid w:val="00DF075A"/>
    <w:rsid w:val="00DF075D"/>
    <w:rsid w:val="00DF07FA"/>
    <w:rsid w:val="00DF0858"/>
    <w:rsid w:val="00DF0952"/>
    <w:rsid w:val="00DF0979"/>
    <w:rsid w:val="00DF0998"/>
    <w:rsid w:val="00DF09BC"/>
    <w:rsid w:val="00DF0A11"/>
    <w:rsid w:val="00DF0BF7"/>
    <w:rsid w:val="00DF0C98"/>
    <w:rsid w:val="00DF0CA3"/>
    <w:rsid w:val="00DF0CA6"/>
    <w:rsid w:val="00DF0D57"/>
    <w:rsid w:val="00DF0D82"/>
    <w:rsid w:val="00DF0DC5"/>
    <w:rsid w:val="00DF0DCE"/>
    <w:rsid w:val="00DF0DEB"/>
    <w:rsid w:val="00DF0E18"/>
    <w:rsid w:val="00DF0E90"/>
    <w:rsid w:val="00DF0F90"/>
    <w:rsid w:val="00DF1041"/>
    <w:rsid w:val="00DF1099"/>
    <w:rsid w:val="00DF10B6"/>
    <w:rsid w:val="00DF10E6"/>
    <w:rsid w:val="00DF1149"/>
    <w:rsid w:val="00DF1198"/>
    <w:rsid w:val="00DF11AF"/>
    <w:rsid w:val="00DF13F3"/>
    <w:rsid w:val="00DF1520"/>
    <w:rsid w:val="00DF1568"/>
    <w:rsid w:val="00DF1596"/>
    <w:rsid w:val="00DF15B7"/>
    <w:rsid w:val="00DF15DE"/>
    <w:rsid w:val="00DF163A"/>
    <w:rsid w:val="00DF1693"/>
    <w:rsid w:val="00DF16E3"/>
    <w:rsid w:val="00DF16F8"/>
    <w:rsid w:val="00DF1741"/>
    <w:rsid w:val="00DF1860"/>
    <w:rsid w:val="00DF18F1"/>
    <w:rsid w:val="00DF1B21"/>
    <w:rsid w:val="00DF1BB7"/>
    <w:rsid w:val="00DF1BE9"/>
    <w:rsid w:val="00DF1C7A"/>
    <w:rsid w:val="00DF1CDF"/>
    <w:rsid w:val="00DF1D09"/>
    <w:rsid w:val="00DF1F4B"/>
    <w:rsid w:val="00DF1F65"/>
    <w:rsid w:val="00DF1FAC"/>
    <w:rsid w:val="00DF20B5"/>
    <w:rsid w:val="00DF20C9"/>
    <w:rsid w:val="00DF2102"/>
    <w:rsid w:val="00DF2274"/>
    <w:rsid w:val="00DF2499"/>
    <w:rsid w:val="00DF24C4"/>
    <w:rsid w:val="00DF2511"/>
    <w:rsid w:val="00DF2537"/>
    <w:rsid w:val="00DF255A"/>
    <w:rsid w:val="00DF25D5"/>
    <w:rsid w:val="00DF25E9"/>
    <w:rsid w:val="00DF2693"/>
    <w:rsid w:val="00DF282B"/>
    <w:rsid w:val="00DF2834"/>
    <w:rsid w:val="00DF28BC"/>
    <w:rsid w:val="00DF29AA"/>
    <w:rsid w:val="00DF29CB"/>
    <w:rsid w:val="00DF2AA3"/>
    <w:rsid w:val="00DF2C5D"/>
    <w:rsid w:val="00DF2D65"/>
    <w:rsid w:val="00DF2D74"/>
    <w:rsid w:val="00DF2D88"/>
    <w:rsid w:val="00DF2E93"/>
    <w:rsid w:val="00DF2F61"/>
    <w:rsid w:val="00DF2F7D"/>
    <w:rsid w:val="00DF31BF"/>
    <w:rsid w:val="00DF3201"/>
    <w:rsid w:val="00DF3237"/>
    <w:rsid w:val="00DF3238"/>
    <w:rsid w:val="00DF32E7"/>
    <w:rsid w:val="00DF3348"/>
    <w:rsid w:val="00DF33C0"/>
    <w:rsid w:val="00DF34CF"/>
    <w:rsid w:val="00DF3547"/>
    <w:rsid w:val="00DF3551"/>
    <w:rsid w:val="00DF3570"/>
    <w:rsid w:val="00DF357C"/>
    <w:rsid w:val="00DF35C3"/>
    <w:rsid w:val="00DF363C"/>
    <w:rsid w:val="00DF36A3"/>
    <w:rsid w:val="00DF373A"/>
    <w:rsid w:val="00DF37FD"/>
    <w:rsid w:val="00DF3859"/>
    <w:rsid w:val="00DF390F"/>
    <w:rsid w:val="00DF3B4A"/>
    <w:rsid w:val="00DF3B77"/>
    <w:rsid w:val="00DF3B83"/>
    <w:rsid w:val="00DF3BAA"/>
    <w:rsid w:val="00DF3C1C"/>
    <w:rsid w:val="00DF3D64"/>
    <w:rsid w:val="00DF3D77"/>
    <w:rsid w:val="00DF3DA6"/>
    <w:rsid w:val="00DF3DBF"/>
    <w:rsid w:val="00DF3E00"/>
    <w:rsid w:val="00DF3E05"/>
    <w:rsid w:val="00DF3F24"/>
    <w:rsid w:val="00DF3FCC"/>
    <w:rsid w:val="00DF4062"/>
    <w:rsid w:val="00DF4084"/>
    <w:rsid w:val="00DF4246"/>
    <w:rsid w:val="00DF4255"/>
    <w:rsid w:val="00DF42A8"/>
    <w:rsid w:val="00DF42B0"/>
    <w:rsid w:val="00DF4366"/>
    <w:rsid w:val="00DF4385"/>
    <w:rsid w:val="00DF43C3"/>
    <w:rsid w:val="00DF4412"/>
    <w:rsid w:val="00DF450D"/>
    <w:rsid w:val="00DF4521"/>
    <w:rsid w:val="00DF455B"/>
    <w:rsid w:val="00DF4573"/>
    <w:rsid w:val="00DF45CC"/>
    <w:rsid w:val="00DF45CE"/>
    <w:rsid w:val="00DF46C1"/>
    <w:rsid w:val="00DF4748"/>
    <w:rsid w:val="00DF474E"/>
    <w:rsid w:val="00DF477D"/>
    <w:rsid w:val="00DF47EA"/>
    <w:rsid w:val="00DF4851"/>
    <w:rsid w:val="00DF494D"/>
    <w:rsid w:val="00DF4AFA"/>
    <w:rsid w:val="00DF4BEB"/>
    <w:rsid w:val="00DF4C3E"/>
    <w:rsid w:val="00DF4C55"/>
    <w:rsid w:val="00DF4CB7"/>
    <w:rsid w:val="00DF4D49"/>
    <w:rsid w:val="00DF4DDE"/>
    <w:rsid w:val="00DF4E5E"/>
    <w:rsid w:val="00DF4FAE"/>
    <w:rsid w:val="00DF511A"/>
    <w:rsid w:val="00DF5128"/>
    <w:rsid w:val="00DF516B"/>
    <w:rsid w:val="00DF52A3"/>
    <w:rsid w:val="00DF546A"/>
    <w:rsid w:val="00DF5479"/>
    <w:rsid w:val="00DF5494"/>
    <w:rsid w:val="00DF5542"/>
    <w:rsid w:val="00DF55A2"/>
    <w:rsid w:val="00DF5713"/>
    <w:rsid w:val="00DF57A5"/>
    <w:rsid w:val="00DF5926"/>
    <w:rsid w:val="00DF5929"/>
    <w:rsid w:val="00DF5942"/>
    <w:rsid w:val="00DF59A9"/>
    <w:rsid w:val="00DF5A32"/>
    <w:rsid w:val="00DF5AA6"/>
    <w:rsid w:val="00DF5AB1"/>
    <w:rsid w:val="00DF5B84"/>
    <w:rsid w:val="00DF5C27"/>
    <w:rsid w:val="00DF5C2A"/>
    <w:rsid w:val="00DF5CCE"/>
    <w:rsid w:val="00DF5D53"/>
    <w:rsid w:val="00DF5DFA"/>
    <w:rsid w:val="00DF5E3F"/>
    <w:rsid w:val="00DF5E97"/>
    <w:rsid w:val="00DF5F3C"/>
    <w:rsid w:val="00DF5F45"/>
    <w:rsid w:val="00DF5FFB"/>
    <w:rsid w:val="00DF604D"/>
    <w:rsid w:val="00DF613E"/>
    <w:rsid w:val="00DF617D"/>
    <w:rsid w:val="00DF6235"/>
    <w:rsid w:val="00DF62E7"/>
    <w:rsid w:val="00DF63C6"/>
    <w:rsid w:val="00DF63E7"/>
    <w:rsid w:val="00DF6585"/>
    <w:rsid w:val="00DF65B0"/>
    <w:rsid w:val="00DF665C"/>
    <w:rsid w:val="00DF672B"/>
    <w:rsid w:val="00DF677B"/>
    <w:rsid w:val="00DF6782"/>
    <w:rsid w:val="00DF686F"/>
    <w:rsid w:val="00DF6891"/>
    <w:rsid w:val="00DF69A3"/>
    <w:rsid w:val="00DF6A00"/>
    <w:rsid w:val="00DF6B22"/>
    <w:rsid w:val="00DF6C40"/>
    <w:rsid w:val="00DF6CE6"/>
    <w:rsid w:val="00DF6D66"/>
    <w:rsid w:val="00DF6E61"/>
    <w:rsid w:val="00DF6E6E"/>
    <w:rsid w:val="00DF6EBD"/>
    <w:rsid w:val="00DF6FB9"/>
    <w:rsid w:val="00DF6FE0"/>
    <w:rsid w:val="00DF7018"/>
    <w:rsid w:val="00DF702A"/>
    <w:rsid w:val="00DF70DE"/>
    <w:rsid w:val="00DF70E2"/>
    <w:rsid w:val="00DF711E"/>
    <w:rsid w:val="00DF712B"/>
    <w:rsid w:val="00DF719A"/>
    <w:rsid w:val="00DF71BC"/>
    <w:rsid w:val="00DF723F"/>
    <w:rsid w:val="00DF735B"/>
    <w:rsid w:val="00DF73B6"/>
    <w:rsid w:val="00DF7477"/>
    <w:rsid w:val="00DF7481"/>
    <w:rsid w:val="00DF74BB"/>
    <w:rsid w:val="00DF7571"/>
    <w:rsid w:val="00DF7713"/>
    <w:rsid w:val="00DF77FB"/>
    <w:rsid w:val="00DF7839"/>
    <w:rsid w:val="00DF7887"/>
    <w:rsid w:val="00DF78B7"/>
    <w:rsid w:val="00DF7906"/>
    <w:rsid w:val="00DF7907"/>
    <w:rsid w:val="00DF796F"/>
    <w:rsid w:val="00DF79CF"/>
    <w:rsid w:val="00DF7A12"/>
    <w:rsid w:val="00DF7BA4"/>
    <w:rsid w:val="00DF7C83"/>
    <w:rsid w:val="00DF7CC2"/>
    <w:rsid w:val="00DF7CF4"/>
    <w:rsid w:val="00DF7D30"/>
    <w:rsid w:val="00DF7D8A"/>
    <w:rsid w:val="00DF7EFE"/>
    <w:rsid w:val="00DF7F2F"/>
    <w:rsid w:val="00DF7F4E"/>
    <w:rsid w:val="00DF7FAF"/>
    <w:rsid w:val="00E0009E"/>
    <w:rsid w:val="00E001AD"/>
    <w:rsid w:val="00E00212"/>
    <w:rsid w:val="00E00246"/>
    <w:rsid w:val="00E00266"/>
    <w:rsid w:val="00E002C2"/>
    <w:rsid w:val="00E0038E"/>
    <w:rsid w:val="00E0049A"/>
    <w:rsid w:val="00E0057D"/>
    <w:rsid w:val="00E006B9"/>
    <w:rsid w:val="00E007EF"/>
    <w:rsid w:val="00E007F4"/>
    <w:rsid w:val="00E00866"/>
    <w:rsid w:val="00E0087C"/>
    <w:rsid w:val="00E00AFE"/>
    <w:rsid w:val="00E00BC3"/>
    <w:rsid w:val="00E00BC9"/>
    <w:rsid w:val="00E00C14"/>
    <w:rsid w:val="00E00C3E"/>
    <w:rsid w:val="00E00C5F"/>
    <w:rsid w:val="00E00CFB"/>
    <w:rsid w:val="00E00D52"/>
    <w:rsid w:val="00E00F0A"/>
    <w:rsid w:val="00E00F25"/>
    <w:rsid w:val="00E00F66"/>
    <w:rsid w:val="00E00F90"/>
    <w:rsid w:val="00E00FDF"/>
    <w:rsid w:val="00E00FE1"/>
    <w:rsid w:val="00E011C7"/>
    <w:rsid w:val="00E011CD"/>
    <w:rsid w:val="00E011D9"/>
    <w:rsid w:val="00E011DF"/>
    <w:rsid w:val="00E011E7"/>
    <w:rsid w:val="00E01270"/>
    <w:rsid w:val="00E01343"/>
    <w:rsid w:val="00E01365"/>
    <w:rsid w:val="00E01371"/>
    <w:rsid w:val="00E0153B"/>
    <w:rsid w:val="00E015A7"/>
    <w:rsid w:val="00E01647"/>
    <w:rsid w:val="00E016A7"/>
    <w:rsid w:val="00E016C6"/>
    <w:rsid w:val="00E0196F"/>
    <w:rsid w:val="00E01C09"/>
    <w:rsid w:val="00E01C81"/>
    <w:rsid w:val="00E01C9C"/>
    <w:rsid w:val="00E01D3A"/>
    <w:rsid w:val="00E01F13"/>
    <w:rsid w:val="00E01F6F"/>
    <w:rsid w:val="00E01F72"/>
    <w:rsid w:val="00E01FFC"/>
    <w:rsid w:val="00E02066"/>
    <w:rsid w:val="00E02085"/>
    <w:rsid w:val="00E020AD"/>
    <w:rsid w:val="00E020DF"/>
    <w:rsid w:val="00E02177"/>
    <w:rsid w:val="00E021E4"/>
    <w:rsid w:val="00E022B4"/>
    <w:rsid w:val="00E023A1"/>
    <w:rsid w:val="00E023C9"/>
    <w:rsid w:val="00E0240F"/>
    <w:rsid w:val="00E02419"/>
    <w:rsid w:val="00E0244C"/>
    <w:rsid w:val="00E0244D"/>
    <w:rsid w:val="00E02471"/>
    <w:rsid w:val="00E024A6"/>
    <w:rsid w:val="00E024A8"/>
    <w:rsid w:val="00E0250E"/>
    <w:rsid w:val="00E0256C"/>
    <w:rsid w:val="00E02575"/>
    <w:rsid w:val="00E0268A"/>
    <w:rsid w:val="00E026F6"/>
    <w:rsid w:val="00E02733"/>
    <w:rsid w:val="00E02799"/>
    <w:rsid w:val="00E027DB"/>
    <w:rsid w:val="00E02964"/>
    <w:rsid w:val="00E02A1B"/>
    <w:rsid w:val="00E02AB6"/>
    <w:rsid w:val="00E02AD7"/>
    <w:rsid w:val="00E02B2A"/>
    <w:rsid w:val="00E02BD7"/>
    <w:rsid w:val="00E02D1F"/>
    <w:rsid w:val="00E02D5C"/>
    <w:rsid w:val="00E02DB1"/>
    <w:rsid w:val="00E02EEF"/>
    <w:rsid w:val="00E02EFC"/>
    <w:rsid w:val="00E02F32"/>
    <w:rsid w:val="00E02F3E"/>
    <w:rsid w:val="00E02F98"/>
    <w:rsid w:val="00E02FEF"/>
    <w:rsid w:val="00E0311B"/>
    <w:rsid w:val="00E031EA"/>
    <w:rsid w:val="00E031FF"/>
    <w:rsid w:val="00E0323F"/>
    <w:rsid w:val="00E03263"/>
    <w:rsid w:val="00E0327F"/>
    <w:rsid w:val="00E032C0"/>
    <w:rsid w:val="00E033D1"/>
    <w:rsid w:val="00E033E1"/>
    <w:rsid w:val="00E03590"/>
    <w:rsid w:val="00E03664"/>
    <w:rsid w:val="00E03681"/>
    <w:rsid w:val="00E037D3"/>
    <w:rsid w:val="00E0381F"/>
    <w:rsid w:val="00E0382A"/>
    <w:rsid w:val="00E03880"/>
    <w:rsid w:val="00E03892"/>
    <w:rsid w:val="00E038BD"/>
    <w:rsid w:val="00E038C1"/>
    <w:rsid w:val="00E038C9"/>
    <w:rsid w:val="00E0395F"/>
    <w:rsid w:val="00E0396E"/>
    <w:rsid w:val="00E039CD"/>
    <w:rsid w:val="00E039F2"/>
    <w:rsid w:val="00E03A1F"/>
    <w:rsid w:val="00E03B3A"/>
    <w:rsid w:val="00E03BAF"/>
    <w:rsid w:val="00E03C10"/>
    <w:rsid w:val="00E03C22"/>
    <w:rsid w:val="00E03C90"/>
    <w:rsid w:val="00E03CDF"/>
    <w:rsid w:val="00E03DC4"/>
    <w:rsid w:val="00E03FD8"/>
    <w:rsid w:val="00E03FEB"/>
    <w:rsid w:val="00E04062"/>
    <w:rsid w:val="00E040C1"/>
    <w:rsid w:val="00E040FF"/>
    <w:rsid w:val="00E0412E"/>
    <w:rsid w:val="00E041A9"/>
    <w:rsid w:val="00E041E0"/>
    <w:rsid w:val="00E04300"/>
    <w:rsid w:val="00E0431C"/>
    <w:rsid w:val="00E04351"/>
    <w:rsid w:val="00E04399"/>
    <w:rsid w:val="00E043EC"/>
    <w:rsid w:val="00E04469"/>
    <w:rsid w:val="00E04500"/>
    <w:rsid w:val="00E04526"/>
    <w:rsid w:val="00E0454A"/>
    <w:rsid w:val="00E045F3"/>
    <w:rsid w:val="00E04671"/>
    <w:rsid w:val="00E0486B"/>
    <w:rsid w:val="00E048F7"/>
    <w:rsid w:val="00E048FB"/>
    <w:rsid w:val="00E04949"/>
    <w:rsid w:val="00E04A43"/>
    <w:rsid w:val="00E04A48"/>
    <w:rsid w:val="00E04A5C"/>
    <w:rsid w:val="00E04AC6"/>
    <w:rsid w:val="00E04ADF"/>
    <w:rsid w:val="00E04B16"/>
    <w:rsid w:val="00E04B5F"/>
    <w:rsid w:val="00E04B8A"/>
    <w:rsid w:val="00E04C18"/>
    <w:rsid w:val="00E04C4A"/>
    <w:rsid w:val="00E04C87"/>
    <w:rsid w:val="00E04D00"/>
    <w:rsid w:val="00E04D60"/>
    <w:rsid w:val="00E050C5"/>
    <w:rsid w:val="00E05277"/>
    <w:rsid w:val="00E05379"/>
    <w:rsid w:val="00E05449"/>
    <w:rsid w:val="00E05496"/>
    <w:rsid w:val="00E054E0"/>
    <w:rsid w:val="00E0559E"/>
    <w:rsid w:val="00E05697"/>
    <w:rsid w:val="00E056B2"/>
    <w:rsid w:val="00E05776"/>
    <w:rsid w:val="00E059A8"/>
    <w:rsid w:val="00E059EF"/>
    <w:rsid w:val="00E05AB1"/>
    <w:rsid w:val="00E05B44"/>
    <w:rsid w:val="00E05B94"/>
    <w:rsid w:val="00E05C13"/>
    <w:rsid w:val="00E05CED"/>
    <w:rsid w:val="00E05DED"/>
    <w:rsid w:val="00E05F13"/>
    <w:rsid w:val="00E05F5B"/>
    <w:rsid w:val="00E05F75"/>
    <w:rsid w:val="00E06012"/>
    <w:rsid w:val="00E0603B"/>
    <w:rsid w:val="00E0606B"/>
    <w:rsid w:val="00E060D3"/>
    <w:rsid w:val="00E0615A"/>
    <w:rsid w:val="00E0615C"/>
    <w:rsid w:val="00E06176"/>
    <w:rsid w:val="00E06184"/>
    <w:rsid w:val="00E061C3"/>
    <w:rsid w:val="00E061CA"/>
    <w:rsid w:val="00E06202"/>
    <w:rsid w:val="00E06205"/>
    <w:rsid w:val="00E06316"/>
    <w:rsid w:val="00E06498"/>
    <w:rsid w:val="00E065EA"/>
    <w:rsid w:val="00E065FB"/>
    <w:rsid w:val="00E06647"/>
    <w:rsid w:val="00E06651"/>
    <w:rsid w:val="00E066EC"/>
    <w:rsid w:val="00E06744"/>
    <w:rsid w:val="00E06752"/>
    <w:rsid w:val="00E06835"/>
    <w:rsid w:val="00E06B1F"/>
    <w:rsid w:val="00E06BBD"/>
    <w:rsid w:val="00E06C12"/>
    <w:rsid w:val="00E06CCF"/>
    <w:rsid w:val="00E06D8F"/>
    <w:rsid w:val="00E06DF7"/>
    <w:rsid w:val="00E06E5F"/>
    <w:rsid w:val="00E06E9B"/>
    <w:rsid w:val="00E06EDF"/>
    <w:rsid w:val="00E06F74"/>
    <w:rsid w:val="00E06F90"/>
    <w:rsid w:val="00E0708F"/>
    <w:rsid w:val="00E070FF"/>
    <w:rsid w:val="00E071D7"/>
    <w:rsid w:val="00E07291"/>
    <w:rsid w:val="00E07297"/>
    <w:rsid w:val="00E07343"/>
    <w:rsid w:val="00E0737D"/>
    <w:rsid w:val="00E073B4"/>
    <w:rsid w:val="00E07424"/>
    <w:rsid w:val="00E0742E"/>
    <w:rsid w:val="00E0751A"/>
    <w:rsid w:val="00E07567"/>
    <w:rsid w:val="00E075D8"/>
    <w:rsid w:val="00E075DA"/>
    <w:rsid w:val="00E07654"/>
    <w:rsid w:val="00E07681"/>
    <w:rsid w:val="00E076A7"/>
    <w:rsid w:val="00E077A3"/>
    <w:rsid w:val="00E078B7"/>
    <w:rsid w:val="00E07953"/>
    <w:rsid w:val="00E07BB9"/>
    <w:rsid w:val="00E07DD1"/>
    <w:rsid w:val="00E07E24"/>
    <w:rsid w:val="00E07EFD"/>
    <w:rsid w:val="00E07F98"/>
    <w:rsid w:val="00E07F9B"/>
    <w:rsid w:val="00E07FDF"/>
    <w:rsid w:val="00E10094"/>
    <w:rsid w:val="00E100B9"/>
    <w:rsid w:val="00E100C2"/>
    <w:rsid w:val="00E101F2"/>
    <w:rsid w:val="00E101FC"/>
    <w:rsid w:val="00E10299"/>
    <w:rsid w:val="00E102C9"/>
    <w:rsid w:val="00E102F5"/>
    <w:rsid w:val="00E10359"/>
    <w:rsid w:val="00E1038B"/>
    <w:rsid w:val="00E10552"/>
    <w:rsid w:val="00E10649"/>
    <w:rsid w:val="00E10671"/>
    <w:rsid w:val="00E10809"/>
    <w:rsid w:val="00E1081F"/>
    <w:rsid w:val="00E1085A"/>
    <w:rsid w:val="00E10965"/>
    <w:rsid w:val="00E109AB"/>
    <w:rsid w:val="00E109D5"/>
    <w:rsid w:val="00E10A02"/>
    <w:rsid w:val="00E10A65"/>
    <w:rsid w:val="00E10BA5"/>
    <w:rsid w:val="00E10C0C"/>
    <w:rsid w:val="00E10C9C"/>
    <w:rsid w:val="00E10CDB"/>
    <w:rsid w:val="00E10D61"/>
    <w:rsid w:val="00E10DB1"/>
    <w:rsid w:val="00E10EAE"/>
    <w:rsid w:val="00E10EDC"/>
    <w:rsid w:val="00E10FCA"/>
    <w:rsid w:val="00E1106C"/>
    <w:rsid w:val="00E110E1"/>
    <w:rsid w:val="00E11105"/>
    <w:rsid w:val="00E11109"/>
    <w:rsid w:val="00E11185"/>
    <w:rsid w:val="00E1122C"/>
    <w:rsid w:val="00E11396"/>
    <w:rsid w:val="00E114D5"/>
    <w:rsid w:val="00E11552"/>
    <w:rsid w:val="00E1161A"/>
    <w:rsid w:val="00E11880"/>
    <w:rsid w:val="00E118D7"/>
    <w:rsid w:val="00E119A4"/>
    <w:rsid w:val="00E11AE2"/>
    <w:rsid w:val="00E11C1C"/>
    <w:rsid w:val="00E11C33"/>
    <w:rsid w:val="00E11C80"/>
    <w:rsid w:val="00E11D29"/>
    <w:rsid w:val="00E11D42"/>
    <w:rsid w:val="00E11D80"/>
    <w:rsid w:val="00E11D92"/>
    <w:rsid w:val="00E11DB9"/>
    <w:rsid w:val="00E11DCF"/>
    <w:rsid w:val="00E11EEE"/>
    <w:rsid w:val="00E11EFD"/>
    <w:rsid w:val="00E11F37"/>
    <w:rsid w:val="00E11F75"/>
    <w:rsid w:val="00E11FC2"/>
    <w:rsid w:val="00E12232"/>
    <w:rsid w:val="00E1223A"/>
    <w:rsid w:val="00E122D2"/>
    <w:rsid w:val="00E12324"/>
    <w:rsid w:val="00E123DA"/>
    <w:rsid w:val="00E1244E"/>
    <w:rsid w:val="00E12470"/>
    <w:rsid w:val="00E124B0"/>
    <w:rsid w:val="00E125BA"/>
    <w:rsid w:val="00E125C2"/>
    <w:rsid w:val="00E125F1"/>
    <w:rsid w:val="00E12725"/>
    <w:rsid w:val="00E12763"/>
    <w:rsid w:val="00E12799"/>
    <w:rsid w:val="00E127A2"/>
    <w:rsid w:val="00E1295F"/>
    <w:rsid w:val="00E12993"/>
    <w:rsid w:val="00E129C5"/>
    <w:rsid w:val="00E129FD"/>
    <w:rsid w:val="00E12A30"/>
    <w:rsid w:val="00E12A64"/>
    <w:rsid w:val="00E12B1A"/>
    <w:rsid w:val="00E12B1E"/>
    <w:rsid w:val="00E12BFC"/>
    <w:rsid w:val="00E12C27"/>
    <w:rsid w:val="00E12CD8"/>
    <w:rsid w:val="00E12E19"/>
    <w:rsid w:val="00E12E9D"/>
    <w:rsid w:val="00E12F35"/>
    <w:rsid w:val="00E12F9E"/>
    <w:rsid w:val="00E12FAD"/>
    <w:rsid w:val="00E12FC6"/>
    <w:rsid w:val="00E12FFB"/>
    <w:rsid w:val="00E13000"/>
    <w:rsid w:val="00E130D3"/>
    <w:rsid w:val="00E130DD"/>
    <w:rsid w:val="00E13134"/>
    <w:rsid w:val="00E132C6"/>
    <w:rsid w:val="00E1335E"/>
    <w:rsid w:val="00E13381"/>
    <w:rsid w:val="00E133D6"/>
    <w:rsid w:val="00E13430"/>
    <w:rsid w:val="00E13438"/>
    <w:rsid w:val="00E13453"/>
    <w:rsid w:val="00E134A1"/>
    <w:rsid w:val="00E134DC"/>
    <w:rsid w:val="00E1350B"/>
    <w:rsid w:val="00E13512"/>
    <w:rsid w:val="00E13516"/>
    <w:rsid w:val="00E135ED"/>
    <w:rsid w:val="00E1366A"/>
    <w:rsid w:val="00E13856"/>
    <w:rsid w:val="00E1387D"/>
    <w:rsid w:val="00E1391E"/>
    <w:rsid w:val="00E13963"/>
    <w:rsid w:val="00E13A6C"/>
    <w:rsid w:val="00E13AEE"/>
    <w:rsid w:val="00E13B04"/>
    <w:rsid w:val="00E13B23"/>
    <w:rsid w:val="00E13B44"/>
    <w:rsid w:val="00E13B86"/>
    <w:rsid w:val="00E13BFE"/>
    <w:rsid w:val="00E13C9D"/>
    <w:rsid w:val="00E13CC2"/>
    <w:rsid w:val="00E13D8D"/>
    <w:rsid w:val="00E13DA0"/>
    <w:rsid w:val="00E13DDE"/>
    <w:rsid w:val="00E13DE3"/>
    <w:rsid w:val="00E13E8E"/>
    <w:rsid w:val="00E13FB9"/>
    <w:rsid w:val="00E13FD6"/>
    <w:rsid w:val="00E14090"/>
    <w:rsid w:val="00E140B5"/>
    <w:rsid w:val="00E1414C"/>
    <w:rsid w:val="00E14254"/>
    <w:rsid w:val="00E14331"/>
    <w:rsid w:val="00E1435C"/>
    <w:rsid w:val="00E1438F"/>
    <w:rsid w:val="00E143A4"/>
    <w:rsid w:val="00E14401"/>
    <w:rsid w:val="00E14457"/>
    <w:rsid w:val="00E14554"/>
    <w:rsid w:val="00E145CE"/>
    <w:rsid w:val="00E146FB"/>
    <w:rsid w:val="00E147C2"/>
    <w:rsid w:val="00E14813"/>
    <w:rsid w:val="00E1487A"/>
    <w:rsid w:val="00E14A03"/>
    <w:rsid w:val="00E14A3F"/>
    <w:rsid w:val="00E14AC0"/>
    <w:rsid w:val="00E14B52"/>
    <w:rsid w:val="00E14BA9"/>
    <w:rsid w:val="00E14BAB"/>
    <w:rsid w:val="00E14BB7"/>
    <w:rsid w:val="00E14BC2"/>
    <w:rsid w:val="00E14C2F"/>
    <w:rsid w:val="00E14FB8"/>
    <w:rsid w:val="00E14FC4"/>
    <w:rsid w:val="00E150C0"/>
    <w:rsid w:val="00E15140"/>
    <w:rsid w:val="00E151AB"/>
    <w:rsid w:val="00E15247"/>
    <w:rsid w:val="00E152F8"/>
    <w:rsid w:val="00E15360"/>
    <w:rsid w:val="00E153E8"/>
    <w:rsid w:val="00E153F4"/>
    <w:rsid w:val="00E1549A"/>
    <w:rsid w:val="00E154EA"/>
    <w:rsid w:val="00E155CC"/>
    <w:rsid w:val="00E1563A"/>
    <w:rsid w:val="00E1568F"/>
    <w:rsid w:val="00E156DF"/>
    <w:rsid w:val="00E157C0"/>
    <w:rsid w:val="00E1588B"/>
    <w:rsid w:val="00E159B2"/>
    <w:rsid w:val="00E159B5"/>
    <w:rsid w:val="00E159E2"/>
    <w:rsid w:val="00E15A34"/>
    <w:rsid w:val="00E15A58"/>
    <w:rsid w:val="00E15AE0"/>
    <w:rsid w:val="00E15AEB"/>
    <w:rsid w:val="00E15D14"/>
    <w:rsid w:val="00E15D88"/>
    <w:rsid w:val="00E15DB4"/>
    <w:rsid w:val="00E15DCF"/>
    <w:rsid w:val="00E15E18"/>
    <w:rsid w:val="00E15F11"/>
    <w:rsid w:val="00E15FAE"/>
    <w:rsid w:val="00E15FBA"/>
    <w:rsid w:val="00E15FBE"/>
    <w:rsid w:val="00E15FC9"/>
    <w:rsid w:val="00E1603B"/>
    <w:rsid w:val="00E16157"/>
    <w:rsid w:val="00E1619A"/>
    <w:rsid w:val="00E1619E"/>
    <w:rsid w:val="00E1622E"/>
    <w:rsid w:val="00E1627B"/>
    <w:rsid w:val="00E16285"/>
    <w:rsid w:val="00E162B6"/>
    <w:rsid w:val="00E16347"/>
    <w:rsid w:val="00E16349"/>
    <w:rsid w:val="00E163D7"/>
    <w:rsid w:val="00E16566"/>
    <w:rsid w:val="00E16572"/>
    <w:rsid w:val="00E1669C"/>
    <w:rsid w:val="00E1669D"/>
    <w:rsid w:val="00E167C5"/>
    <w:rsid w:val="00E168CC"/>
    <w:rsid w:val="00E168F2"/>
    <w:rsid w:val="00E1691A"/>
    <w:rsid w:val="00E1691F"/>
    <w:rsid w:val="00E16A3E"/>
    <w:rsid w:val="00E16A4E"/>
    <w:rsid w:val="00E16B22"/>
    <w:rsid w:val="00E16C27"/>
    <w:rsid w:val="00E16C4B"/>
    <w:rsid w:val="00E16C93"/>
    <w:rsid w:val="00E16D1A"/>
    <w:rsid w:val="00E16DD0"/>
    <w:rsid w:val="00E16E60"/>
    <w:rsid w:val="00E16E7F"/>
    <w:rsid w:val="00E16F30"/>
    <w:rsid w:val="00E16F31"/>
    <w:rsid w:val="00E16F41"/>
    <w:rsid w:val="00E16F54"/>
    <w:rsid w:val="00E16F5A"/>
    <w:rsid w:val="00E16F6F"/>
    <w:rsid w:val="00E1709B"/>
    <w:rsid w:val="00E170AC"/>
    <w:rsid w:val="00E17217"/>
    <w:rsid w:val="00E172F8"/>
    <w:rsid w:val="00E17320"/>
    <w:rsid w:val="00E1745A"/>
    <w:rsid w:val="00E17528"/>
    <w:rsid w:val="00E17670"/>
    <w:rsid w:val="00E17913"/>
    <w:rsid w:val="00E17B5D"/>
    <w:rsid w:val="00E17B97"/>
    <w:rsid w:val="00E17BED"/>
    <w:rsid w:val="00E17C2E"/>
    <w:rsid w:val="00E17C46"/>
    <w:rsid w:val="00E17CAF"/>
    <w:rsid w:val="00E17CC8"/>
    <w:rsid w:val="00E17D2A"/>
    <w:rsid w:val="00E17DC2"/>
    <w:rsid w:val="00E17DC5"/>
    <w:rsid w:val="00E17E6E"/>
    <w:rsid w:val="00E17EC6"/>
    <w:rsid w:val="00E17F4E"/>
    <w:rsid w:val="00E17F9A"/>
    <w:rsid w:val="00E20077"/>
    <w:rsid w:val="00E20236"/>
    <w:rsid w:val="00E20368"/>
    <w:rsid w:val="00E20381"/>
    <w:rsid w:val="00E20432"/>
    <w:rsid w:val="00E20437"/>
    <w:rsid w:val="00E20441"/>
    <w:rsid w:val="00E204E5"/>
    <w:rsid w:val="00E20598"/>
    <w:rsid w:val="00E205C8"/>
    <w:rsid w:val="00E205D6"/>
    <w:rsid w:val="00E205E7"/>
    <w:rsid w:val="00E207F1"/>
    <w:rsid w:val="00E20824"/>
    <w:rsid w:val="00E20989"/>
    <w:rsid w:val="00E20A0A"/>
    <w:rsid w:val="00E20A95"/>
    <w:rsid w:val="00E20B9E"/>
    <w:rsid w:val="00E20BA1"/>
    <w:rsid w:val="00E20BF5"/>
    <w:rsid w:val="00E20C60"/>
    <w:rsid w:val="00E20CC2"/>
    <w:rsid w:val="00E20D1F"/>
    <w:rsid w:val="00E20D55"/>
    <w:rsid w:val="00E20DFB"/>
    <w:rsid w:val="00E20ED7"/>
    <w:rsid w:val="00E20FED"/>
    <w:rsid w:val="00E20FEF"/>
    <w:rsid w:val="00E21031"/>
    <w:rsid w:val="00E2109A"/>
    <w:rsid w:val="00E210F9"/>
    <w:rsid w:val="00E21172"/>
    <w:rsid w:val="00E21196"/>
    <w:rsid w:val="00E21243"/>
    <w:rsid w:val="00E21315"/>
    <w:rsid w:val="00E21345"/>
    <w:rsid w:val="00E21384"/>
    <w:rsid w:val="00E213AB"/>
    <w:rsid w:val="00E213EA"/>
    <w:rsid w:val="00E21420"/>
    <w:rsid w:val="00E2142D"/>
    <w:rsid w:val="00E21434"/>
    <w:rsid w:val="00E21526"/>
    <w:rsid w:val="00E217D0"/>
    <w:rsid w:val="00E21817"/>
    <w:rsid w:val="00E2181A"/>
    <w:rsid w:val="00E2190F"/>
    <w:rsid w:val="00E219A9"/>
    <w:rsid w:val="00E21A1B"/>
    <w:rsid w:val="00E21A4C"/>
    <w:rsid w:val="00E21A7D"/>
    <w:rsid w:val="00E21AC9"/>
    <w:rsid w:val="00E21AFB"/>
    <w:rsid w:val="00E21D17"/>
    <w:rsid w:val="00E21D2E"/>
    <w:rsid w:val="00E21D4D"/>
    <w:rsid w:val="00E21D96"/>
    <w:rsid w:val="00E21DA8"/>
    <w:rsid w:val="00E21DCB"/>
    <w:rsid w:val="00E21E01"/>
    <w:rsid w:val="00E21ED6"/>
    <w:rsid w:val="00E21F1C"/>
    <w:rsid w:val="00E21F33"/>
    <w:rsid w:val="00E22057"/>
    <w:rsid w:val="00E22063"/>
    <w:rsid w:val="00E220FC"/>
    <w:rsid w:val="00E22342"/>
    <w:rsid w:val="00E2239D"/>
    <w:rsid w:val="00E223FF"/>
    <w:rsid w:val="00E22463"/>
    <w:rsid w:val="00E2256B"/>
    <w:rsid w:val="00E2257E"/>
    <w:rsid w:val="00E22586"/>
    <w:rsid w:val="00E225BC"/>
    <w:rsid w:val="00E2267B"/>
    <w:rsid w:val="00E2269A"/>
    <w:rsid w:val="00E226B8"/>
    <w:rsid w:val="00E226E0"/>
    <w:rsid w:val="00E2271B"/>
    <w:rsid w:val="00E227B7"/>
    <w:rsid w:val="00E227C8"/>
    <w:rsid w:val="00E227D4"/>
    <w:rsid w:val="00E22884"/>
    <w:rsid w:val="00E228A0"/>
    <w:rsid w:val="00E22930"/>
    <w:rsid w:val="00E22994"/>
    <w:rsid w:val="00E229BB"/>
    <w:rsid w:val="00E229D2"/>
    <w:rsid w:val="00E22A97"/>
    <w:rsid w:val="00E22B3F"/>
    <w:rsid w:val="00E22BB3"/>
    <w:rsid w:val="00E22BEA"/>
    <w:rsid w:val="00E22C94"/>
    <w:rsid w:val="00E22CE9"/>
    <w:rsid w:val="00E22D25"/>
    <w:rsid w:val="00E22E41"/>
    <w:rsid w:val="00E22EFD"/>
    <w:rsid w:val="00E22F5D"/>
    <w:rsid w:val="00E22F6B"/>
    <w:rsid w:val="00E22F7C"/>
    <w:rsid w:val="00E22FFA"/>
    <w:rsid w:val="00E2303A"/>
    <w:rsid w:val="00E23045"/>
    <w:rsid w:val="00E2304D"/>
    <w:rsid w:val="00E230A8"/>
    <w:rsid w:val="00E23135"/>
    <w:rsid w:val="00E2316F"/>
    <w:rsid w:val="00E231AB"/>
    <w:rsid w:val="00E231D7"/>
    <w:rsid w:val="00E232DB"/>
    <w:rsid w:val="00E23356"/>
    <w:rsid w:val="00E233F3"/>
    <w:rsid w:val="00E23428"/>
    <w:rsid w:val="00E2349F"/>
    <w:rsid w:val="00E234DB"/>
    <w:rsid w:val="00E234E1"/>
    <w:rsid w:val="00E23573"/>
    <w:rsid w:val="00E235DB"/>
    <w:rsid w:val="00E235E4"/>
    <w:rsid w:val="00E236A9"/>
    <w:rsid w:val="00E23769"/>
    <w:rsid w:val="00E23780"/>
    <w:rsid w:val="00E237C5"/>
    <w:rsid w:val="00E237E4"/>
    <w:rsid w:val="00E238C6"/>
    <w:rsid w:val="00E23A5B"/>
    <w:rsid w:val="00E23A61"/>
    <w:rsid w:val="00E23A9F"/>
    <w:rsid w:val="00E23B6B"/>
    <w:rsid w:val="00E23C42"/>
    <w:rsid w:val="00E23C67"/>
    <w:rsid w:val="00E23CCE"/>
    <w:rsid w:val="00E23CE5"/>
    <w:rsid w:val="00E23D6B"/>
    <w:rsid w:val="00E23DCD"/>
    <w:rsid w:val="00E23DE1"/>
    <w:rsid w:val="00E23E6F"/>
    <w:rsid w:val="00E23F45"/>
    <w:rsid w:val="00E241DD"/>
    <w:rsid w:val="00E24260"/>
    <w:rsid w:val="00E24277"/>
    <w:rsid w:val="00E2429D"/>
    <w:rsid w:val="00E24308"/>
    <w:rsid w:val="00E243B4"/>
    <w:rsid w:val="00E243B8"/>
    <w:rsid w:val="00E243D5"/>
    <w:rsid w:val="00E24446"/>
    <w:rsid w:val="00E2444E"/>
    <w:rsid w:val="00E24529"/>
    <w:rsid w:val="00E24532"/>
    <w:rsid w:val="00E24696"/>
    <w:rsid w:val="00E24872"/>
    <w:rsid w:val="00E2487F"/>
    <w:rsid w:val="00E249A9"/>
    <w:rsid w:val="00E24A94"/>
    <w:rsid w:val="00E24ABE"/>
    <w:rsid w:val="00E24AC0"/>
    <w:rsid w:val="00E24AD2"/>
    <w:rsid w:val="00E24AE3"/>
    <w:rsid w:val="00E24AED"/>
    <w:rsid w:val="00E24BE3"/>
    <w:rsid w:val="00E24C01"/>
    <w:rsid w:val="00E24C9F"/>
    <w:rsid w:val="00E24D58"/>
    <w:rsid w:val="00E24D7B"/>
    <w:rsid w:val="00E24DA9"/>
    <w:rsid w:val="00E24E18"/>
    <w:rsid w:val="00E24F14"/>
    <w:rsid w:val="00E2500B"/>
    <w:rsid w:val="00E25039"/>
    <w:rsid w:val="00E25045"/>
    <w:rsid w:val="00E251B0"/>
    <w:rsid w:val="00E25470"/>
    <w:rsid w:val="00E254A3"/>
    <w:rsid w:val="00E254EA"/>
    <w:rsid w:val="00E2552D"/>
    <w:rsid w:val="00E25594"/>
    <w:rsid w:val="00E255FF"/>
    <w:rsid w:val="00E25721"/>
    <w:rsid w:val="00E2586C"/>
    <w:rsid w:val="00E258E2"/>
    <w:rsid w:val="00E2599A"/>
    <w:rsid w:val="00E25AE4"/>
    <w:rsid w:val="00E25B06"/>
    <w:rsid w:val="00E25BB9"/>
    <w:rsid w:val="00E25BFC"/>
    <w:rsid w:val="00E25C28"/>
    <w:rsid w:val="00E25C69"/>
    <w:rsid w:val="00E25CD8"/>
    <w:rsid w:val="00E25D59"/>
    <w:rsid w:val="00E25D96"/>
    <w:rsid w:val="00E25E50"/>
    <w:rsid w:val="00E25EC7"/>
    <w:rsid w:val="00E25ED8"/>
    <w:rsid w:val="00E25F06"/>
    <w:rsid w:val="00E2605A"/>
    <w:rsid w:val="00E2608F"/>
    <w:rsid w:val="00E260C2"/>
    <w:rsid w:val="00E260DE"/>
    <w:rsid w:val="00E2616F"/>
    <w:rsid w:val="00E26193"/>
    <w:rsid w:val="00E26228"/>
    <w:rsid w:val="00E262E5"/>
    <w:rsid w:val="00E2646E"/>
    <w:rsid w:val="00E2654D"/>
    <w:rsid w:val="00E26565"/>
    <w:rsid w:val="00E2661D"/>
    <w:rsid w:val="00E26648"/>
    <w:rsid w:val="00E267ED"/>
    <w:rsid w:val="00E2682D"/>
    <w:rsid w:val="00E2683B"/>
    <w:rsid w:val="00E2694D"/>
    <w:rsid w:val="00E269CF"/>
    <w:rsid w:val="00E26A20"/>
    <w:rsid w:val="00E26AF3"/>
    <w:rsid w:val="00E26B1E"/>
    <w:rsid w:val="00E26B22"/>
    <w:rsid w:val="00E26B9B"/>
    <w:rsid w:val="00E26BAF"/>
    <w:rsid w:val="00E26C4A"/>
    <w:rsid w:val="00E26D33"/>
    <w:rsid w:val="00E26DAC"/>
    <w:rsid w:val="00E26DEB"/>
    <w:rsid w:val="00E26E0C"/>
    <w:rsid w:val="00E26E25"/>
    <w:rsid w:val="00E26EDF"/>
    <w:rsid w:val="00E2715B"/>
    <w:rsid w:val="00E271CF"/>
    <w:rsid w:val="00E271D6"/>
    <w:rsid w:val="00E27259"/>
    <w:rsid w:val="00E272C4"/>
    <w:rsid w:val="00E272D3"/>
    <w:rsid w:val="00E272F2"/>
    <w:rsid w:val="00E27385"/>
    <w:rsid w:val="00E273C9"/>
    <w:rsid w:val="00E274C4"/>
    <w:rsid w:val="00E274D6"/>
    <w:rsid w:val="00E27695"/>
    <w:rsid w:val="00E2771B"/>
    <w:rsid w:val="00E27787"/>
    <w:rsid w:val="00E277B9"/>
    <w:rsid w:val="00E277CC"/>
    <w:rsid w:val="00E27858"/>
    <w:rsid w:val="00E278F3"/>
    <w:rsid w:val="00E279C8"/>
    <w:rsid w:val="00E27A45"/>
    <w:rsid w:val="00E27B05"/>
    <w:rsid w:val="00E27B27"/>
    <w:rsid w:val="00E27C04"/>
    <w:rsid w:val="00E27CDF"/>
    <w:rsid w:val="00E27D13"/>
    <w:rsid w:val="00E27FEE"/>
    <w:rsid w:val="00E30013"/>
    <w:rsid w:val="00E300D1"/>
    <w:rsid w:val="00E300FC"/>
    <w:rsid w:val="00E3023F"/>
    <w:rsid w:val="00E30276"/>
    <w:rsid w:val="00E3036C"/>
    <w:rsid w:val="00E303FE"/>
    <w:rsid w:val="00E30412"/>
    <w:rsid w:val="00E3041A"/>
    <w:rsid w:val="00E3041B"/>
    <w:rsid w:val="00E30518"/>
    <w:rsid w:val="00E30535"/>
    <w:rsid w:val="00E30596"/>
    <w:rsid w:val="00E30681"/>
    <w:rsid w:val="00E3070E"/>
    <w:rsid w:val="00E307D8"/>
    <w:rsid w:val="00E3080B"/>
    <w:rsid w:val="00E3081A"/>
    <w:rsid w:val="00E3092D"/>
    <w:rsid w:val="00E30B55"/>
    <w:rsid w:val="00E30B65"/>
    <w:rsid w:val="00E30BC1"/>
    <w:rsid w:val="00E30BCE"/>
    <w:rsid w:val="00E30BEC"/>
    <w:rsid w:val="00E30D4D"/>
    <w:rsid w:val="00E30DA5"/>
    <w:rsid w:val="00E30DC2"/>
    <w:rsid w:val="00E30E02"/>
    <w:rsid w:val="00E30E49"/>
    <w:rsid w:val="00E30EB3"/>
    <w:rsid w:val="00E30F0E"/>
    <w:rsid w:val="00E30F3E"/>
    <w:rsid w:val="00E30FB7"/>
    <w:rsid w:val="00E311C4"/>
    <w:rsid w:val="00E312A1"/>
    <w:rsid w:val="00E3132F"/>
    <w:rsid w:val="00E3135A"/>
    <w:rsid w:val="00E31382"/>
    <w:rsid w:val="00E313A5"/>
    <w:rsid w:val="00E31425"/>
    <w:rsid w:val="00E314C0"/>
    <w:rsid w:val="00E314F2"/>
    <w:rsid w:val="00E3165C"/>
    <w:rsid w:val="00E31729"/>
    <w:rsid w:val="00E317DC"/>
    <w:rsid w:val="00E317F1"/>
    <w:rsid w:val="00E31812"/>
    <w:rsid w:val="00E3184F"/>
    <w:rsid w:val="00E31922"/>
    <w:rsid w:val="00E3192D"/>
    <w:rsid w:val="00E319CF"/>
    <w:rsid w:val="00E319E7"/>
    <w:rsid w:val="00E31AA7"/>
    <w:rsid w:val="00E31B69"/>
    <w:rsid w:val="00E31CF1"/>
    <w:rsid w:val="00E31D3C"/>
    <w:rsid w:val="00E31D3F"/>
    <w:rsid w:val="00E31D80"/>
    <w:rsid w:val="00E31D82"/>
    <w:rsid w:val="00E31E3E"/>
    <w:rsid w:val="00E31EC5"/>
    <w:rsid w:val="00E31FC9"/>
    <w:rsid w:val="00E3200F"/>
    <w:rsid w:val="00E32038"/>
    <w:rsid w:val="00E3207B"/>
    <w:rsid w:val="00E320E8"/>
    <w:rsid w:val="00E32122"/>
    <w:rsid w:val="00E321A9"/>
    <w:rsid w:val="00E32234"/>
    <w:rsid w:val="00E322DE"/>
    <w:rsid w:val="00E32327"/>
    <w:rsid w:val="00E3243C"/>
    <w:rsid w:val="00E324C5"/>
    <w:rsid w:val="00E3256B"/>
    <w:rsid w:val="00E325AA"/>
    <w:rsid w:val="00E32691"/>
    <w:rsid w:val="00E326F1"/>
    <w:rsid w:val="00E3273F"/>
    <w:rsid w:val="00E32841"/>
    <w:rsid w:val="00E3285D"/>
    <w:rsid w:val="00E32945"/>
    <w:rsid w:val="00E329A0"/>
    <w:rsid w:val="00E32A0C"/>
    <w:rsid w:val="00E32A4C"/>
    <w:rsid w:val="00E32A5E"/>
    <w:rsid w:val="00E32AE2"/>
    <w:rsid w:val="00E32BBD"/>
    <w:rsid w:val="00E32BF1"/>
    <w:rsid w:val="00E32C90"/>
    <w:rsid w:val="00E32C95"/>
    <w:rsid w:val="00E32CF4"/>
    <w:rsid w:val="00E32DC0"/>
    <w:rsid w:val="00E32E29"/>
    <w:rsid w:val="00E32E2D"/>
    <w:rsid w:val="00E32E2F"/>
    <w:rsid w:val="00E32E50"/>
    <w:rsid w:val="00E32E5C"/>
    <w:rsid w:val="00E32F6E"/>
    <w:rsid w:val="00E32F97"/>
    <w:rsid w:val="00E33067"/>
    <w:rsid w:val="00E3310F"/>
    <w:rsid w:val="00E3315B"/>
    <w:rsid w:val="00E331BE"/>
    <w:rsid w:val="00E331EA"/>
    <w:rsid w:val="00E3322A"/>
    <w:rsid w:val="00E3340F"/>
    <w:rsid w:val="00E3353F"/>
    <w:rsid w:val="00E33579"/>
    <w:rsid w:val="00E33596"/>
    <w:rsid w:val="00E335A6"/>
    <w:rsid w:val="00E33727"/>
    <w:rsid w:val="00E33730"/>
    <w:rsid w:val="00E33839"/>
    <w:rsid w:val="00E33B15"/>
    <w:rsid w:val="00E33B31"/>
    <w:rsid w:val="00E33B8C"/>
    <w:rsid w:val="00E33BBF"/>
    <w:rsid w:val="00E33BC1"/>
    <w:rsid w:val="00E33C41"/>
    <w:rsid w:val="00E33D25"/>
    <w:rsid w:val="00E33D3E"/>
    <w:rsid w:val="00E33DDE"/>
    <w:rsid w:val="00E33E71"/>
    <w:rsid w:val="00E33EB8"/>
    <w:rsid w:val="00E33F7E"/>
    <w:rsid w:val="00E33FA4"/>
    <w:rsid w:val="00E34150"/>
    <w:rsid w:val="00E341B7"/>
    <w:rsid w:val="00E34271"/>
    <w:rsid w:val="00E342D6"/>
    <w:rsid w:val="00E3433B"/>
    <w:rsid w:val="00E345A0"/>
    <w:rsid w:val="00E345B5"/>
    <w:rsid w:val="00E34606"/>
    <w:rsid w:val="00E34626"/>
    <w:rsid w:val="00E34653"/>
    <w:rsid w:val="00E346BB"/>
    <w:rsid w:val="00E346ED"/>
    <w:rsid w:val="00E346F6"/>
    <w:rsid w:val="00E34701"/>
    <w:rsid w:val="00E34771"/>
    <w:rsid w:val="00E347E7"/>
    <w:rsid w:val="00E34858"/>
    <w:rsid w:val="00E3486B"/>
    <w:rsid w:val="00E348BC"/>
    <w:rsid w:val="00E348DC"/>
    <w:rsid w:val="00E34942"/>
    <w:rsid w:val="00E3499A"/>
    <w:rsid w:val="00E34AA4"/>
    <w:rsid w:val="00E34AD1"/>
    <w:rsid w:val="00E34C13"/>
    <w:rsid w:val="00E34C3F"/>
    <w:rsid w:val="00E34D83"/>
    <w:rsid w:val="00E34E00"/>
    <w:rsid w:val="00E34E28"/>
    <w:rsid w:val="00E34E6A"/>
    <w:rsid w:val="00E34ED7"/>
    <w:rsid w:val="00E34EED"/>
    <w:rsid w:val="00E34FD2"/>
    <w:rsid w:val="00E35123"/>
    <w:rsid w:val="00E352B3"/>
    <w:rsid w:val="00E35317"/>
    <w:rsid w:val="00E3538C"/>
    <w:rsid w:val="00E354BD"/>
    <w:rsid w:val="00E354EB"/>
    <w:rsid w:val="00E35767"/>
    <w:rsid w:val="00E357CD"/>
    <w:rsid w:val="00E35826"/>
    <w:rsid w:val="00E3582D"/>
    <w:rsid w:val="00E35875"/>
    <w:rsid w:val="00E35942"/>
    <w:rsid w:val="00E35992"/>
    <w:rsid w:val="00E359E0"/>
    <w:rsid w:val="00E35AE5"/>
    <w:rsid w:val="00E35BC5"/>
    <w:rsid w:val="00E35C41"/>
    <w:rsid w:val="00E35C57"/>
    <w:rsid w:val="00E35CF5"/>
    <w:rsid w:val="00E35D05"/>
    <w:rsid w:val="00E35D31"/>
    <w:rsid w:val="00E35D49"/>
    <w:rsid w:val="00E35D53"/>
    <w:rsid w:val="00E35D5E"/>
    <w:rsid w:val="00E35DAA"/>
    <w:rsid w:val="00E35E54"/>
    <w:rsid w:val="00E35E76"/>
    <w:rsid w:val="00E35ED7"/>
    <w:rsid w:val="00E35F13"/>
    <w:rsid w:val="00E36014"/>
    <w:rsid w:val="00E36033"/>
    <w:rsid w:val="00E360EB"/>
    <w:rsid w:val="00E3612E"/>
    <w:rsid w:val="00E3614B"/>
    <w:rsid w:val="00E3619C"/>
    <w:rsid w:val="00E361F7"/>
    <w:rsid w:val="00E3621C"/>
    <w:rsid w:val="00E3628B"/>
    <w:rsid w:val="00E362C0"/>
    <w:rsid w:val="00E362DD"/>
    <w:rsid w:val="00E36515"/>
    <w:rsid w:val="00E3654B"/>
    <w:rsid w:val="00E3659B"/>
    <w:rsid w:val="00E3659D"/>
    <w:rsid w:val="00E366C1"/>
    <w:rsid w:val="00E3673B"/>
    <w:rsid w:val="00E36787"/>
    <w:rsid w:val="00E36788"/>
    <w:rsid w:val="00E36933"/>
    <w:rsid w:val="00E36958"/>
    <w:rsid w:val="00E369C5"/>
    <w:rsid w:val="00E36A94"/>
    <w:rsid w:val="00E36AD9"/>
    <w:rsid w:val="00E36B2E"/>
    <w:rsid w:val="00E36B65"/>
    <w:rsid w:val="00E36BF3"/>
    <w:rsid w:val="00E36C1B"/>
    <w:rsid w:val="00E36C9B"/>
    <w:rsid w:val="00E36CA9"/>
    <w:rsid w:val="00E36CBF"/>
    <w:rsid w:val="00E36CC6"/>
    <w:rsid w:val="00E36D08"/>
    <w:rsid w:val="00E36DCC"/>
    <w:rsid w:val="00E36DEC"/>
    <w:rsid w:val="00E36ECC"/>
    <w:rsid w:val="00E36F3C"/>
    <w:rsid w:val="00E36F4E"/>
    <w:rsid w:val="00E3701A"/>
    <w:rsid w:val="00E371CC"/>
    <w:rsid w:val="00E37231"/>
    <w:rsid w:val="00E372B6"/>
    <w:rsid w:val="00E3740F"/>
    <w:rsid w:val="00E374D0"/>
    <w:rsid w:val="00E374ED"/>
    <w:rsid w:val="00E37503"/>
    <w:rsid w:val="00E3754E"/>
    <w:rsid w:val="00E375C7"/>
    <w:rsid w:val="00E375EB"/>
    <w:rsid w:val="00E37609"/>
    <w:rsid w:val="00E376AD"/>
    <w:rsid w:val="00E376C2"/>
    <w:rsid w:val="00E37756"/>
    <w:rsid w:val="00E3776C"/>
    <w:rsid w:val="00E377A4"/>
    <w:rsid w:val="00E378B7"/>
    <w:rsid w:val="00E37A39"/>
    <w:rsid w:val="00E37B13"/>
    <w:rsid w:val="00E37BB9"/>
    <w:rsid w:val="00E37C2E"/>
    <w:rsid w:val="00E37DD6"/>
    <w:rsid w:val="00E37E55"/>
    <w:rsid w:val="00E401B3"/>
    <w:rsid w:val="00E40215"/>
    <w:rsid w:val="00E4021B"/>
    <w:rsid w:val="00E4027A"/>
    <w:rsid w:val="00E402B2"/>
    <w:rsid w:val="00E402CD"/>
    <w:rsid w:val="00E403FA"/>
    <w:rsid w:val="00E404E1"/>
    <w:rsid w:val="00E40501"/>
    <w:rsid w:val="00E40510"/>
    <w:rsid w:val="00E4068C"/>
    <w:rsid w:val="00E40693"/>
    <w:rsid w:val="00E40732"/>
    <w:rsid w:val="00E4074C"/>
    <w:rsid w:val="00E408DA"/>
    <w:rsid w:val="00E40952"/>
    <w:rsid w:val="00E40994"/>
    <w:rsid w:val="00E409CD"/>
    <w:rsid w:val="00E40A1B"/>
    <w:rsid w:val="00E40B12"/>
    <w:rsid w:val="00E40B18"/>
    <w:rsid w:val="00E40C20"/>
    <w:rsid w:val="00E40CBB"/>
    <w:rsid w:val="00E40D1B"/>
    <w:rsid w:val="00E40D2C"/>
    <w:rsid w:val="00E40D5F"/>
    <w:rsid w:val="00E40D6A"/>
    <w:rsid w:val="00E40DA1"/>
    <w:rsid w:val="00E40DFC"/>
    <w:rsid w:val="00E40E39"/>
    <w:rsid w:val="00E40E7A"/>
    <w:rsid w:val="00E40FD6"/>
    <w:rsid w:val="00E41012"/>
    <w:rsid w:val="00E41102"/>
    <w:rsid w:val="00E4116C"/>
    <w:rsid w:val="00E4117F"/>
    <w:rsid w:val="00E411A2"/>
    <w:rsid w:val="00E41200"/>
    <w:rsid w:val="00E4121E"/>
    <w:rsid w:val="00E41238"/>
    <w:rsid w:val="00E412AA"/>
    <w:rsid w:val="00E412D7"/>
    <w:rsid w:val="00E41332"/>
    <w:rsid w:val="00E4134E"/>
    <w:rsid w:val="00E413E4"/>
    <w:rsid w:val="00E413FF"/>
    <w:rsid w:val="00E414B1"/>
    <w:rsid w:val="00E414DA"/>
    <w:rsid w:val="00E414EF"/>
    <w:rsid w:val="00E41590"/>
    <w:rsid w:val="00E4166F"/>
    <w:rsid w:val="00E416BC"/>
    <w:rsid w:val="00E417B5"/>
    <w:rsid w:val="00E418AE"/>
    <w:rsid w:val="00E418D1"/>
    <w:rsid w:val="00E418FE"/>
    <w:rsid w:val="00E41923"/>
    <w:rsid w:val="00E4198F"/>
    <w:rsid w:val="00E419F2"/>
    <w:rsid w:val="00E41AB2"/>
    <w:rsid w:val="00E41B37"/>
    <w:rsid w:val="00E41C05"/>
    <w:rsid w:val="00E41D5C"/>
    <w:rsid w:val="00E41EA5"/>
    <w:rsid w:val="00E41EBB"/>
    <w:rsid w:val="00E420A2"/>
    <w:rsid w:val="00E420E8"/>
    <w:rsid w:val="00E420F9"/>
    <w:rsid w:val="00E42162"/>
    <w:rsid w:val="00E42211"/>
    <w:rsid w:val="00E4235D"/>
    <w:rsid w:val="00E423D3"/>
    <w:rsid w:val="00E4242F"/>
    <w:rsid w:val="00E42463"/>
    <w:rsid w:val="00E42464"/>
    <w:rsid w:val="00E42492"/>
    <w:rsid w:val="00E42569"/>
    <w:rsid w:val="00E425B8"/>
    <w:rsid w:val="00E426C7"/>
    <w:rsid w:val="00E426CE"/>
    <w:rsid w:val="00E426FC"/>
    <w:rsid w:val="00E42706"/>
    <w:rsid w:val="00E42744"/>
    <w:rsid w:val="00E4279D"/>
    <w:rsid w:val="00E427DA"/>
    <w:rsid w:val="00E42891"/>
    <w:rsid w:val="00E4296D"/>
    <w:rsid w:val="00E42986"/>
    <w:rsid w:val="00E429B6"/>
    <w:rsid w:val="00E42A0E"/>
    <w:rsid w:val="00E42B58"/>
    <w:rsid w:val="00E42BBC"/>
    <w:rsid w:val="00E42BDC"/>
    <w:rsid w:val="00E42CBC"/>
    <w:rsid w:val="00E42CE4"/>
    <w:rsid w:val="00E42DD7"/>
    <w:rsid w:val="00E42DF7"/>
    <w:rsid w:val="00E42E5D"/>
    <w:rsid w:val="00E42E7C"/>
    <w:rsid w:val="00E42EB2"/>
    <w:rsid w:val="00E42F57"/>
    <w:rsid w:val="00E42F7B"/>
    <w:rsid w:val="00E42F83"/>
    <w:rsid w:val="00E4315E"/>
    <w:rsid w:val="00E431A8"/>
    <w:rsid w:val="00E431CD"/>
    <w:rsid w:val="00E431D3"/>
    <w:rsid w:val="00E43201"/>
    <w:rsid w:val="00E43208"/>
    <w:rsid w:val="00E43270"/>
    <w:rsid w:val="00E4334B"/>
    <w:rsid w:val="00E4334C"/>
    <w:rsid w:val="00E43398"/>
    <w:rsid w:val="00E433D2"/>
    <w:rsid w:val="00E43400"/>
    <w:rsid w:val="00E4340B"/>
    <w:rsid w:val="00E4341D"/>
    <w:rsid w:val="00E434C9"/>
    <w:rsid w:val="00E43534"/>
    <w:rsid w:val="00E43598"/>
    <w:rsid w:val="00E43664"/>
    <w:rsid w:val="00E4370D"/>
    <w:rsid w:val="00E43721"/>
    <w:rsid w:val="00E4372C"/>
    <w:rsid w:val="00E43753"/>
    <w:rsid w:val="00E437F4"/>
    <w:rsid w:val="00E4387C"/>
    <w:rsid w:val="00E439C6"/>
    <w:rsid w:val="00E43A3F"/>
    <w:rsid w:val="00E43B4E"/>
    <w:rsid w:val="00E43B92"/>
    <w:rsid w:val="00E43BDF"/>
    <w:rsid w:val="00E43BE0"/>
    <w:rsid w:val="00E43C4B"/>
    <w:rsid w:val="00E43D7D"/>
    <w:rsid w:val="00E43DF3"/>
    <w:rsid w:val="00E43DF7"/>
    <w:rsid w:val="00E43E2E"/>
    <w:rsid w:val="00E43E5C"/>
    <w:rsid w:val="00E43EEA"/>
    <w:rsid w:val="00E43FB4"/>
    <w:rsid w:val="00E44021"/>
    <w:rsid w:val="00E44085"/>
    <w:rsid w:val="00E440E7"/>
    <w:rsid w:val="00E4415A"/>
    <w:rsid w:val="00E44259"/>
    <w:rsid w:val="00E442BE"/>
    <w:rsid w:val="00E442F1"/>
    <w:rsid w:val="00E44370"/>
    <w:rsid w:val="00E443F3"/>
    <w:rsid w:val="00E444B6"/>
    <w:rsid w:val="00E444F1"/>
    <w:rsid w:val="00E44500"/>
    <w:rsid w:val="00E4451A"/>
    <w:rsid w:val="00E44534"/>
    <w:rsid w:val="00E44580"/>
    <w:rsid w:val="00E44620"/>
    <w:rsid w:val="00E44798"/>
    <w:rsid w:val="00E447C9"/>
    <w:rsid w:val="00E44855"/>
    <w:rsid w:val="00E44875"/>
    <w:rsid w:val="00E448E5"/>
    <w:rsid w:val="00E4498A"/>
    <w:rsid w:val="00E449AA"/>
    <w:rsid w:val="00E44A5C"/>
    <w:rsid w:val="00E44A70"/>
    <w:rsid w:val="00E44B89"/>
    <w:rsid w:val="00E44BA6"/>
    <w:rsid w:val="00E44C6F"/>
    <w:rsid w:val="00E44E6E"/>
    <w:rsid w:val="00E44F41"/>
    <w:rsid w:val="00E44FAE"/>
    <w:rsid w:val="00E44FD4"/>
    <w:rsid w:val="00E4509D"/>
    <w:rsid w:val="00E45102"/>
    <w:rsid w:val="00E45182"/>
    <w:rsid w:val="00E452EC"/>
    <w:rsid w:val="00E453ED"/>
    <w:rsid w:val="00E453F8"/>
    <w:rsid w:val="00E45420"/>
    <w:rsid w:val="00E45467"/>
    <w:rsid w:val="00E454AF"/>
    <w:rsid w:val="00E4560F"/>
    <w:rsid w:val="00E4564C"/>
    <w:rsid w:val="00E45685"/>
    <w:rsid w:val="00E457AA"/>
    <w:rsid w:val="00E4589E"/>
    <w:rsid w:val="00E45931"/>
    <w:rsid w:val="00E459A5"/>
    <w:rsid w:val="00E459EB"/>
    <w:rsid w:val="00E45A0D"/>
    <w:rsid w:val="00E45A17"/>
    <w:rsid w:val="00E45AE3"/>
    <w:rsid w:val="00E45B1E"/>
    <w:rsid w:val="00E45B6E"/>
    <w:rsid w:val="00E45BEA"/>
    <w:rsid w:val="00E45C2D"/>
    <w:rsid w:val="00E45DE2"/>
    <w:rsid w:val="00E45E0D"/>
    <w:rsid w:val="00E45F01"/>
    <w:rsid w:val="00E45FB0"/>
    <w:rsid w:val="00E4600C"/>
    <w:rsid w:val="00E46038"/>
    <w:rsid w:val="00E460EA"/>
    <w:rsid w:val="00E460F7"/>
    <w:rsid w:val="00E46136"/>
    <w:rsid w:val="00E461AA"/>
    <w:rsid w:val="00E46238"/>
    <w:rsid w:val="00E46262"/>
    <w:rsid w:val="00E462E8"/>
    <w:rsid w:val="00E46360"/>
    <w:rsid w:val="00E46400"/>
    <w:rsid w:val="00E46474"/>
    <w:rsid w:val="00E46558"/>
    <w:rsid w:val="00E4658A"/>
    <w:rsid w:val="00E46593"/>
    <w:rsid w:val="00E4666A"/>
    <w:rsid w:val="00E466A5"/>
    <w:rsid w:val="00E4670E"/>
    <w:rsid w:val="00E46737"/>
    <w:rsid w:val="00E46757"/>
    <w:rsid w:val="00E46758"/>
    <w:rsid w:val="00E467AB"/>
    <w:rsid w:val="00E46874"/>
    <w:rsid w:val="00E46880"/>
    <w:rsid w:val="00E46883"/>
    <w:rsid w:val="00E46887"/>
    <w:rsid w:val="00E46894"/>
    <w:rsid w:val="00E468CA"/>
    <w:rsid w:val="00E46909"/>
    <w:rsid w:val="00E46941"/>
    <w:rsid w:val="00E469CC"/>
    <w:rsid w:val="00E46A23"/>
    <w:rsid w:val="00E46A55"/>
    <w:rsid w:val="00E46B40"/>
    <w:rsid w:val="00E46B8D"/>
    <w:rsid w:val="00E46BE3"/>
    <w:rsid w:val="00E46C20"/>
    <w:rsid w:val="00E46C25"/>
    <w:rsid w:val="00E46C6E"/>
    <w:rsid w:val="00E46D69"/>
    <w:rsid w:val="00E46DB9"/>
    <w:rsid w:val="00E46DBF"/>
    <w:rsid w:val="00E46E0C"/>
    <w:rsid w:val="00E46E82"/>
    <w:rsid w:val="00E46ED5"/>
    <w:rsid w:val="00E46F01"/>
    <w:rsid w:val="00E46F4A"/>
    <w:rsid w:val="00E46F70"/>
    <w:rsid w:val="00E46F71"/>
    <w:rsid w:val="00E46F88"/>
    <w:rsid w:val="00E46FA6"/>
    <w:rsid w:val="00E470EF"/>
    <w:rsid w:val="00E471A0"/>
    <w:rsid w:val="00E471A3"/>
    <w:rsid w:val="00E472B4"/>
    <w:rsid w:val="00E4734F"/>
    <w:rsid w:val="00E473F6"/>
    <w:rsid w:val="00E474D1"/>
    <w:rsid w:val="00E4758E"/>
    <w:rsid w:val="00E476BF"/>
    <w:rsid w:val="00E476EB"/>
    <w:rsid w:val="00E47706"/>
    <w:rsid w:val="00E477A0"/>
    <w:rsid w:val="00E477AD"/>
    <w:rsid w:val="00E47827"/>
    <w:rsid w:val="00E47881"/>
    <w:rsid w:val="00E4789D"/>
    <w:rsid w:val="00E47A1D"/>
    <w:rsid w:val="00E47A37"/>
    <w:rsid w:val="00E47A91"/>
    <w:rsid w:val="00E47B4B"/>
    <w:rsid w:val="00E47B89"/>
    <w:rsid w:val="00E47C88"/>
    <w:rsid w:val="00E47DD9"/>
    <w:rsid w:val="00E47DDD"/>
    <w:rsid w:val="00E47EA4"/>
    <w:rsid w:val="00E47EF5"/>
    <w:rsid w:val="00E47EFE"/>
    <w:rsid w:val="00E47F3B"/>
    <w:rsid w:val="00E47FD4"/>
    <w:rsid w:val="00E50120"/>
    <w:rsid w:val="00E501A9"/>
    <w:rsid w:val="00E502C9"/>
    <w:rsid w:val="00E502CF"/>
    <w:rsid w:val="00E5030F"/>
    <w:rsid w:val="00E503EF"/>
    <w:rsid w:val="00E50467"/>
    <w:rsid w:val="00E504BC"/>
    <w:rsid w:val="00E5064E"/>
    <w:rsid w:val="00E50749"/>
    <w:rsid w:val="00E50765"/>
    <w:rsid w:val="00E50788"/>
    <w:rsid w:val="00E507A8"/>
    <w:rsid w:val="00E50817"/>
    <w:rsid w:val="00E50920"/>
    <w:rsid w:val="00E509B6"/>
    <w:rsid w:val="00E50AC9"/>
    <w:rsid w:val="00E50B28"/>
    <w:rsid w:val="00E50B59"/>
    <w:rsid w:val="00E50C44"/>
    <w:rsid w:val="00E50C55"/>
    <w:rsid w:val="00E50CFD"/>
    <w:rsid w:val="00E50E18"/>
    <w:rsid w:val="00E50E87"/>
    <w:rsid w:val="00E50EB7"/>
    <w:rsid w:val="00E50EDA"/>
    <w:rsid w:val="00E50FA5"/>
    <w:rsid w:val="00E50FA7"/>
    <w:rsid w:val="00E50FD7"/>
    <w:rsid w:val="00E50FE6"/>
    <w:rsid w:val="00E5106C"/>
    <w:rsid w:val="00E510A6"/>
    <w:rsid w:val="00E510F6"/>
    <w:rsid w:val="00E51110"/>
    <w:rsid w:val="00E51115"/>
    <w:rsid w:val="00E51151"/>
    <w:rsid w:val="00E51152"/>
    <w:rsid w:val="00E51159"/>
    <w:rsid w:val="00E511E5"/>
    <w:rsid w:val="00E5121B"/>
    <w:rsid w:val="00E515EF"/>
    <w:rsid w:val="00E516D4"/>
    <w:rsid w:val="00E517D8"/>
    <w:rsid w:val="00E5180C"/>
    <w:rsid w:val="00E51818"/>
    <w:rsid w:val="00E51977"/>
    <w:rsid w:val="00E51A3F"/>
    <w:rsid w:val="00E51AD9"/>
    <w:rsid w:val="00E51AE0"/>
    <w:rsid w:val="00E51B3B"/>
    <w:rsid w:val="00E51BC6"/>
    <w:rsid w:val="00E51CE4"/>
    <w:rsid w:val="00E51CFD"/>
    <w:rsid w:val="00E51D1D"/>
    <w:rsid w:val="00E51DB1"/>
    <w:rsid w:val="00E51E45"/>
    <w:rsid w:val="00E51EDB"/>
    <w:rsid w:val="00E51F63"/>
    <w:rsid w:val="00E51FE9"/>
    <w:rsid w:val="00E52230"/>
    <w:rsid w:val="00E5225A"/>
    <w:rsid w:val="00E52265"/>
    <w:rsid w:val="00E52356"/>
    <w:rsid w:val="00E52435"/>
    <w:rsid w:val="00E5257B"/>
    <w:rsid w:val="00E52583"/>
    <w:rsid w:val="00E5258E"/>
    <w:rsid w:val="00E525C0"/>
    <w:rsid w:val="00E525C8"/>
    <w:rsid w:val="00E52603"/>
    <w:rsid w:val="00E52657"/>
    <w:rsid w:val="00E5269F"/>
    <w:rsid w:val="00E526B2"/>
    <w:rsid w:val="00E52701"/>
    <w:rsid w:val="00E52703"/>
    <w:rsid w:val="00E527CF"/>
    <w:rsid w:val="00E52812"/>
    <w:rsid w:val="00E52819"/>
    <w:rsid w:val="00E52971"/>
    <w:rsid w:val="00E52A8A"/>
    <w:rsid w:val="00E52B14"/>
    <w:rsid w:val="00E52B27"/>
    <w:rsid w:val="00E52B4E"/>
    <w:rsid w:val="00E52C45"/>
    <w:rsid w:val="00E52C4B"/>
    <w:rsid w:val="00E52C9A"/>
    <w:rsid w:val="00E52E30"/>
    <w:rsid w:val="00E52F91"/>
    <w:rsid w:val="00E52FA6"/>
    <w:rsid w:val="00E52FAC"/>
    <w:rsid w:val="00E5307D"/>
    <w:rsid w:val="00E53203"/>
    <w:rsid w:val="00E53205"/>
    <w:rsid w:val="00E53336"/>
    <w:rsid w:val="00E533DC"/>
    <w:rsid w:val="00E53458"/>
    <w:rsid w:val="00E5356E"/>
    <w:rsid w:val="00E535A4"/>
    <w:rsid w:val="00E53619"/>
    <w:rsid w:val="00E537FA"/>
    <w:rsid w:val="00E53878"/>
    <w:rsid w:val="00E538BE"/>
    <w:rsid w:val="00E538E9"/>
    <w:rsid w:val="00E5390C"/>
    <w:rsid w:val="00E53941"/>
    <w:rsid w:val="00E53951"/>
    <w:rsid w:val="00E539A4"/>
    <w:rsid w:val="00E53A1C"/>
    <w:rsid w:val="00E53A85"/>
    <w:rsid w:val="00E53B23"/>
    <w:rsid w:val="00E53B53"/>
    <w:rsid w:val="00E53B95"/>
    <w:rsid w:val="00E53BE9"/>
    <w:rsid w:val="00E53C76"/>
    <w:rsid w:val="00E53D4A"/>
    <w:rsid w:val="00E53DA3"/>
    <w:rsid w:val="00E53F3C"/>
    <w:rsid w:val="00E540F3"/>
    <w:rsid w:val="00E5419E"/>
    <w:rsid w:val="00E541D0"/>
    <w:rsid w:val="00E54233"/>
    <w:rsid w:val="00E54247"/>
    <w:rsid w:val="00E5438A"/>
    <w:rsid w:val="00E543B0"/>
    <w:rsid w:val="00E543D0"/>
    <w:rsid w:val="00E54404"/>
    <w:rsid w:val="00E54418"/>
    <w:rsid w:val="00E5446A"/>
    <w:rsid w:val="00E54477"/>
    <w:rsid w:val="00E5480C"/>
    <w:rsid w:val="00E548B3"/>
    <w:rsid w:val="00E548FC"/>
    <w:rsid w:val="00E5490A"/>
    <w:rsid w:val="00E54985"/>
    <w:rsid w:val="00E54A8D"/>
    <w:rsid w:val="00E54A9A"/>
    <w:rsid w:val="00E54AE3"/>
    <w:rsid w:val="00E54B09"/>
    <w:rsid w:val="00E54BEC"/>
    <w:rsid w:val="00E54CA4"/>
    <w:rsid w:val="00E54CA5"/>
    <w:rsid w:val="00E54CD8"/>
    <w:rsid w:val="00E54DBD"/>
    <w:rsid w:val="00E54E31"/>
    <w:rsid w:val="00E54E76"/>
    <w:rsid w:val="00E54F9C"/>
    <w:rsid w:val="00E54FF2"/>
    <w:rsid w:val="00E55045"/>
    <w:rsid w:val="00E55169"/>
    <w:rsid w:val="00E55185"/>
    <w:rsid w:val="00E55192"/>
    <w:rsid w:val="00E5542C"/>
    <w:rsid w:val="00E55434"/>
    <w:rsid w:val="00E55461"/>
    <w:rsid w:val="00E55573"/>
    <w:rsid w:val="00E555AB"/>
    <w:rsid w:val="00E5566D"/>
    <w:rsid w:val="00E558C0"/>
    <w:rsid w:val="00E5591D"/>
    <w:rsid w:val="00E559CC"/>
    <w:rsid w:val="00E559F4"/>
    <w:rsid w:val="00E55A42"/>
    <w:rsid w:val="00E55A77"/>
    <w:rsid w:val="00E55AA8"/>
    <w:rsid w:val="00E55B05"/>
    <w:rsid w:val="00E55C03"/>
    <w:rsid w:val="00E55C33"/>
    <w:rsid w:val="00E55C64"/>
    <w:rsid w:val="00E55D1A"/>
    <w:rsid w:val="00E55E4A"/>
    <w:rsid w:val="00E55E8B"/>
    <w:rsid w:val="00E55EA9"/>
    <w:rsid w:val="00E55EF5"/>
    <w:rsid w:val="00E55EF7"/>
    <w:rsid w:val="00E56168"/>
    <w:rsid w:val="00E561C3"/>
    <w:rsid w:val="00E5627B"/>
    <w:rsid w:val="00E5636C"/>
    <w:rsid w:val="00E5636E"/>
    <w:rsid w:val="00E563C0"/>
    <w:rsid w:val="00E56489"/>
    <w:rsid w:val="00E564DF"/>
    <w:rsid w:val="00E56505"/>
    <w:rsid w:val="00E5651A"/>
    <w:rsid w:val="00E5663D"/>
    <w:rsid w:val="00E566E8"/>
    <w:rsid w:val="00E56710"/>
    <w:rsid w:val="00E56745"/>
    <w:rsid w:val="00E567B7"/>
    <w:rsid w:val="00E567C1"/>
    <w:rsid w:val="00E568F7"/>
    <w:rsid w:val="00E56965"/>
    <w:rsid w:val="00E569B5"/>
    <w:rsid w:val="00E56A4A"/>
    <w:rsid w:val="00E56A50"/>
    <w:rsid w:val="00E56A53"/>
    <w:rsid w:val="00E56B32"/>
    <w:rsid w:val="00E56B46"/>
    <w:rsid w:val="00E56B6C"/>
    <w:rsid w:val="00E56BC9"/>
    <w:rsid w:val="00E56BE9"/>
    <w:rsid w:val="00E56C4E"/>
    <w:rsid w:val="00E56CA9"/>
    <w:rsid w:val="00E56D05"/>
    <w:rsid w:val="00E56ECA"/>
    <w:rsid w:val="00E56EDD"/>
    <w:rsid w:val="00E56F07"/>
    <w:rsid w:val="00E56F36"/>
    <w:rsid w:val="00E56F62"/>
    <w:rsid w:val="00E570C7"/>
    <w:rsid w:val="00E5724E"/>
    <w:rsid w:val="00E573DE"/>
    <w:rsid w:val="00E5742C"/>
    <w:rsid w:val="00E57430"/>
    <w:rsid w:val="00E57503"/>
    <w:rsid w:val="00E57563"/>
    <w:rsid w:val="00E5764E"/>
    <w:rsid w:val="00E5768C"/>
    <w:rsid w:val="00E577D5"/>
    <w:rsid w:val="00E57862"/>
    <w:rsid w:val="00E57A1C"/>
    <w:rsid w:val="00E57A70"/>
    <w:rsid w:val="00E57B97"/>
    <w:rsid w:val="00E57BC7"/>
    <w:rsid w:val="00E57BCB"/>
    <w:rsid w:val="00E57C1A"/>
    <w:rsid w:val="00E57D92"/>
    <w:rsid w:val="00E57DA1"/>
    <w:rsid w:val="00E57DE9"/>
    <w:rsid w:val="00E57F92"/>
    <w:rsid w:val="00E6004C"/>
    <w:rsid w:val="00E6012E"/>
    <w:rsid w:val="00E60143"/>
    <w:rsid w:val="00E601D5"/>
    <w:rsid w:val="00E60268"/>
    <w:rsid w:val="00E60418"/>
    <w:rsid w:val="00E60553"/>
    <w:rsid w:val="00E605E5"/>
    <w:rsid w:val="00E605EC"/>
    <w:rsid w:val="00E6065C"/>
    <w:rsid w:val="00E60675"/>
    <w:rsid w:val="00E606A4"/>
    <w:rsid w:val="00E606A9"/>
    <w:rsid w:val="00E606C1"/>
    <w:rsid w:val="00E606D8"/>
    <w:rsid w:val="00E60710"/>
    <w:rsid w:val="00E607C0"/>
    <w:rsid w:val="00E6084E"/>
    <w:rsid w:val="00E6090F"/>
    <w:rsid w:val="00E6092E"/>
    <w:rsid w:val="00E60960"/>
    <w:rsid w:val="00E609C9"/>
    <w:rsid w:val="00E60ABD"/>
    <w:rsid w:val="00E60B92"/>
    <w:rsid w:val="00E60BCD"/>
    <w:rsid w:val="00E60C19"/>
    <w:rsid w:val="00E60CC3"/>
    <w:rsid w:val="00E60DD0"/>
    <w:rsid w:val="00E60DF1"/>
    <w:rsid w:val="00E60E04"/>
    <w:rsid w:val="00E60E76"/>
    <w:rsid w:val="00E60EBB"/>
    <w:rsid w:val="00E60ECF"/>
    <w:rsid w:val="00E60F30"/>
    <w:rsid w:val="00E60F84"/>
    <w:rsid w:val="00E60F86"/>
    <w:rsid w:val="00E60FCF"/>
    <w:rsid w:val="00E61008"/>
    <w:rsid w:val="00E61053"/>
    <w:rsid w:val="00E610A6"/>
    <w:rsid w:val="00E610AC"/>
    <w:rsid w:val="00E610C3"/>
    <w:rsid w:val="00E6114D"/>
    <w:rsid w:val="00E61188"/>
    <w:rsid w:val="00E6123A"/>
    <w:rsid w:val="00E61319"/>
    <w:rsid w:val="00E613A8"/>
    <w:rsid w:val="00E6141F"/>
    <w:rsid w:val="00E614AF"/>
    <w:rsid w:val="00E614C0"/>
    <w:rsid w:val="00E6153C"/>
    <w:rsid w:val="00E6153D"/>
    <w:rsid w:val="00E615B1"/>
    <w:rsid w:val="00E6164F"/>
    <w:rsid w:val="00E616C9"/>
    <w:rsid w:val="00E61749"/>
    <w:rsid w:val="00E6175F"/>
    <w:rsid w:val="00E61762"/>
    <w:rsid w:val="00E61763"/>
    <w:rsid w:val="00E61839"/>
    <w:rsid w:val="00E618E7"/>
    <w:rsid w:val="00E619C5"/>
    <w:rsid w:val="00E61B16"/>
    <w:rsid w:val="00E61B40"/>
    <w:rsid w:val="00E61B85"/>
    <w:rsid w:val="00E61C73"/>
    <w:rsid w:val="00E61C77"/>
    <w:rsid w:val="00E61C79"/>
    <w:rsid w:val="00E61D5B"/>
    <w:rsid w:val="00E61E27"/>
    <w:rsid w:val="00E61EA5"/>
    <w:rsid w:val="00E61EE7"/>
    <w:rsid w:val="00E61EEC"/>
    <w:rsid w:val="00E61F1C"/>
    <w:rsid w:val="00E61F6B"/>
    <w:rsid w:val="00E61FCD"/>
    <w:rsid w:val="00E620B1"/>
    <w:rsid w:val="00E62139"/>
    <w:rsid w:val="00E6219C"/>
    <w:rsid w:val="00E621C6"/>
    <w:rsid w:val="00E6222C"/>
    <w:rsid w:val="00E62258"/>
    <w:rsid w:val="00E62322"/>
    <w:rsid w:val="00E6239F"/>
    <w:rsid w:val="00E62400"/>
    <w:rsid w:val="00E62407"/>
    <w:rsid w:val="00E62436"/>
    <w:rsid w:val="00E62497"/>
    <w:rsid w:val="00E624D5"/>
    <w:rsid w:val="00E62505"/>
    <w:rsid w:val="00E6253D"/>
    <w:rsid w:val="00E62541"/>
    <w:rsid w:val="00E62679"/>
    <w:rsid w:val="00E6278D"/>
    <w:rsid w:val="00E627CF"/>
    <w:rsid w:val="00E627E5"/>
    <w:rsid w:val="00E62853"/>
    <w:rsid w:val="00E62862"/>
    <w:rsid w:val="00E62893"/>
    <w:rsid w:val="00E628EC"/>
    <w:rsid w:val="00E628EF"/>
    <w:rsid w:val="00E62960"/>
    <w:rsid w:val="00E62A61"/>
    <w:rsid w:val="00E62AE0"/>
    <w:rsid w:val="00E62B1E"/>
    <w:rsid w:val="00E62BF5"/>
    <w:rsid w:val="00E62C0A"/>
    <w:rsid w:val="00E62CE9"/>
    <w:rsid w:val="00E62CFA"/>
    <w:rsid w:val="00E62D15"/>
    <w:rsid w:val="00E62E03"/>
    <w:rsid w:val="00E62E37"/>
    <w:rsid w:val="00E62E42"/>
    <w:rsid w:val="00E62E80"/>
    <w:rsid w:val="00E62FE9"/>
    <w:rsid w:val="00E63019"/>
    <w:rsid w:val="00E6301D"/>
    <w:rsid w:val="00E6307D"/>
    <w:rsid w:val="00E63113"/>
    <w:rsid w:val="00E632A7"/>
    <w:rsid w:val="00E63340"/>
    <w:rsid w:val="00E63361"/>
    <w:rsid w:val="00E634AA"/>
    <w:rsid w:val="00E6363B"/>
    <w:rsid w:val="00E6368F"/>
    <w:rsid w:val="00E63708"/>
    <w:rsid w:val="00E637BB"/>
    <w:rsid w:val="00E6387D"/>
    <w:rsid w:val="00E63924"/>
    <w:rsid w:val="00E63945"/>
    <w:rsid w:val="00E6395C"/>
    <w:rsid w:val="00E6395F"/>
    <w:rsid w:val="00E639CC"/>
    <w:rsid w:val="00E63A45"/>
    <w:rsid w:val="00E63B01"/>
    <w:rsid w:val="00E63B14"/>
    <w:rsid w:val="00E63B3A"/>
    <w:rsid w:val="00E63B4F"/>
    <w:rsid w:val="00E63C08"/>
    <w:rsid w:val="00E63C59"/>
    <w:rsid w:val="00E63E30"/>
    <w:rsid w:val="00E63E9C"/>
    <w:rsid w:val="00E63EC8"/>
    <w:rsid w:val="00E63EE8"/>
    <w:rsid w:val="00E64005"/>
    <w:rsid w:val="00E6404B"/>
    <w:rsid w:val="00E640F7"/>
    <w:rsid w:val="00E64117"/>
    <w:rsid w:val="00E64133"/>
    <w:rsid w:val="00E64136"/>
    <w:rsid w:val="00E64178"/>
    <w:rsid w:val="00E641BA"/>
    <w:rsid w:val="00E641E3"/>
    <w:rsid w:val="00E64295"/>
    <w:rsid w:val="00E6442C"/>
    <w:rsid w:val="00E64458"/>
    <w:rsid w:val="00E6447C"/>
    <w:rsid w:val="00E644A5"/>
    <w:rsid w:val="00E64565"/>
    <w:rsid w:val="00E64575"/>
    <w:rsid w:val="00E645C9"/>
    <w:rsid w:val="00E6470A"/>
    <w:rsid w:val="00E647CB"/>
    <w:rsid w:val="00E6482E"/>
    <w:rsid w:val="00E6486F"/>
    <w:rsid w:val="00E648B4"/>
    <w:rsid w:val="00E64922"/>
    <w:rsid w:val="00E64966"/>
    <w:rsid w:val="00E649B8"/>
    <w:rsid w:val="00E649E8"/>
    <w:rsid w:val="00E64A41"/>
    <w:rsid w:val="00E64B1D"/>
    <w:rsid w:val="00E64C76"/>
    <w:rsid w:val="00E64C7D"/>
    <w:rsid w:val="00E64CB7"/>
    <w:rsid w:val="00E64CBB"/>
    <w:rsid w:val="00E64D26"/>
    <w:rsid w:val="00E64F0F"/>
    <w:rsid w:val="00E64F1C"/>
    <w:rsid w:val="00E64F8F"/>
    <w:rsid w:val="00E65040"/>
    <w:rsid w:val="00E6508F"/>
    <w:rsid w:val="00E6517C"/>
    <w:rsid w:val="00E651A4"/>
    <w:rsid w:val="00E651F0"/>
    <w:rsid w:val="00E65200"/>
    <w:rsid w:val="00E652DB"/>
    <w:rsid w:val="00E65344"/>
    <w:rsid w:val="00E65354"/>
    <w:rsid w:val="00E654C0"/>
    <w:rsid w:val="00E6558F"/>
    <w:rsid w:val="00E656C0"/>
    <w:rsid w:val="00E656C6"/>
    <w:rsid w:val="00E65797"/>
    <w:rsid w:val="00E658A5"/>
    <w:rsid w:val="00E65922"/>
    <w:rsid w:val="00E659D5"/>
    <w:rsid w:val="00E65A21"/>
    <w:rsid w:val="00E65A28"/>
    <w:rsid w:val="00E65A4A"/>
    <w:rsid w:val="00E65AA1"/>
    <w:rsid w:val="00E65AFB"/>
    <w:rsid w:val="00E65B38"/>
    <w:rsid w:val="00E65B59"/>
    <w:rsid w:val="00E65B8F"/>
    <w:rsid w:val="00E65BAD"/>
    <w:rsid w:val="00E65F26"/>
    <w:rsid w:val="00E66057"/>
    <w:rsid w:val="00E660A4"/>
    <w:rsid w:val="00E660FD"/>
    <w:rsid w:val="00E66105"/>
    <w:rsid w:val="00E661EA"/>
    <w:rsid w:val="00E66376"/>
    <w:rsid w:val="00E663A3"/>
    <w:rsid w:val="00E663E3"/>
    <w:rsid w:val="00E663EC"/>
    <w:rsid w:val="00E663F4"/>
    <w:rsid w:val="00E66469"/>
    <w:rsid w:val="00E664DB"/>
    <w:rsid w:val="00E66501"/>
    <w:rsid w:val="00E6653F"/>
    <w:rsid w:val="00E66567"/>
    <w:rsid w:val="00E665A6"/>
    <w:rsid w:val="00E6664A"/>
    <w:rsid w:val="00E666A9"/>
    <w:rsid w:val="00E66707"/>
    <w:rsid w:val="00E66739"/>
    <w:rsid w:val="00E66784"/>
    <w:rsid w:val="00E6683D"/>
    <w:rsid w:val="00E6686E"/>
    <w:rsid w:val="00E669C6"/>
    <w:rsid w:val="00E66AA8"/>
    <w:rsid w:val="00E66AF6"/>
    <w:rsid w:val="00E66C0E"/>
    <w:rsid w:val="00E66CED"/>
    <w:rsid w:val="00E66EB7"/>
    <w:rsid w:val="00E66ECB"/>
    <w:rsid w:val="00E66ECC"/>
    <w:rsid w:val="00E66F0E"/>
    <w:rsid w:val="00E66F2A"/>
    <w:rsid w:val="00E6707A"/>
    <w:rsid w:val="00E670AD"/>
    <w:rsid w:val="00E67127"/>
    <w:rsid w:val="00E67190"/>
    <w:rsid w:val="00E6724A"/>
    <w:rsid w:val="00E674F5"/>
    <w:rsid w:val="00E6751C"/>
    <w:rsid w:val="00E6761B"/>
    <w:rsid w:val="00E677FF"/>
    <w:rsid w:val="00E6782E"/>
    <w:rsid w:val="00E67850"/>
    <w:rsid w:val="00E678AC"/>
    <w:rsid w:val="00E67904"/>
    <w:rsid w:val="00E67952"/>
    <w:rsid w:val="00E6796E"/>
    <w:rsid w:val="00E67A56"/>
    <w:rsid w:val="00E67AEA"/>
    <w:rsid w:val="00E67B25"/>
    <w:rsid w:val="00E67B8B"/>
    <w:rsid w:val="00E67BB3"/>
    <w:rsid w:val="00E67BE3"/>
    <w:rsid w:val="00E67C24"/>
    <w:rsid w:val="00E67C40"/>
    <w:rsid w:val="00E67D52"/>
    <w:rsid w:val="00E67E01"/>
    <w:rsid w:val="00E67E07"/>
    <w:rsid w:val="00E67E0A"/>
    <w:rsid w:val="00E67E36"/>
    <w:rsid w:val="00E67EE6"/>
    <w:rsid w:val="00E67F20"/>
    <w:rsid w:val="00E67F23"/>
    <w:rsid w:val="00E67F6B"/>
    <w:rsid w:val="00E67F78"/>
    <w:rsid w:val="00E67FBF"/>
    <w:rsid w:val="00E70074"/>
    <w:rsid w:val="00E7029C"/>
    <w:rsid w:val="00E702BA"/>
    <w:rsid w:val="00E70358"/>
    <w:rsid w:val="00E70417"/>
    <w:rsid w:val="00E7045E"/>
    <w:rsid w:val="00E70474"/>
    <w:rsid w:val="00E7048F"/>
    <w:rsid w:val="00E70553"/>
    <w:rsid w:val="00E70587"/>
    <w:rsid w:val="00E705BF"/>
    <w:rsid w:val="00E706D2"/>
    <w:rsid w:val="00E706E2"/>
    <w:rsid w:val="00E70802"/>
    <w:rsid w:val="00E70846"/>
    <w:rsid w:val="00E7096B"/>
    <w:rsid w:val="00E7099A"/>
    <w:rsid w:val="00E70AFA"/>
    <w:rsid w:val="00E70B95"/>
    <w:rsid w:val="00E70BCD"/>
    <w:rsid w:val="00E70C6F"/>
    <w:rsid w:val="00E70CCB"/>
    <w:rsid w:val="00E70CD1"/>
    <w:rsid w:val="00E70CD4"/>
    <w:rsid w:val="00E70DBC"/>
    <w:rsid w:val="00E70E75"/>
    <w:rsid w:val="00E70E77"/>
    <w:rsid w:val="00E70EC3"/>
    <w:rsid w:val="00E70F1E"/>
    <w:rsid w:val="00E70F56"/>
    <w:rsid w:val="00E70F83"/>
    <w:rsid w:val="00E71073"/>
    <w:rsid w:val="00E711FD"/>
    <w:rsid w:val="00E71296"/>
    <w:rsid w:val="00E712AA"/>
    <w:rsid w:val="00E7143A"/>
    <w:rsid w:val="00E71467"/>
    <w:rsid w:val="00E71564"/>
    <w:rsid w:val="00E716BB"/>
    <w:rsid w:val="00E71719"/>
    <w:rsid w:val="00E7178C"/>
    <w:rsid w:val="00E717C5"/>
    <w:rsid w:val="00E717F9"/>
    <w:rsid w:val="00E71814"/>
    <w:rsid w:val="00E71833"/>
    <w:rsid w:val="00E718DD"/>
    <w:rsid w:val="00E71930"/>
    <w:rsid w:val="00E7197E"/>
    <w:rsid w:val="00E71B6B"/>
    <w:rsid w:val="00E71BC8"/>
    <w:rsid w:val="00E71C15"/>
    <w:rsid w:val="00E71EC0"/>
    <w:rsid w:val="00E71F07"/>
    <w:rsid w:val="00E71FA1"/>
    <w:rsid w:val="00E71FB2"/>
    <w:rsid w:val="00E72057"/>
    <w:rsid w:val="00E720E3"/>
    <w:rsid w:val="00E7213A"/>
    <w:rsid w:val="00E721B6"/>
    <w:rsid w:val="00E721C9"/>
    <w:rsid w:val="00E7225F"/>
    <w:rsid w:val="00E72266"/>
    <w:rsid w:val="00E7229E"/>
    <w:rsid w:val="00E7236E"/>
    <w:rsid w:val="00E7240C"/>
    <w:rsid w:val="00E72454"/>
    <w:rsid w:val="00E72586"/>
    <w:rsid w:val="00E725AE"/>
    <w:rsid w:val="00E7276B"/>
    <w:rsid w:val="00E72790"/>
    <w:rsid w:val="00E727B4"/>
    <w:rsid w:val="00E727E9"/>
    <w:rsid w:val="00E727F2"/>
    <w:rsid w:val="00E72825"/>
    <w:rsid w:val="00E72897"/>
    <w:rsid w:val="00E728AA"/>
    <w:rsid w:val="00E72984"/>
    <w:rsid w:val="00E72B5F"/>
    <w:rsid w:val="00E72C8E"/>
    <w:rsid w:val="00E72CF1"/>
    <w:rsid w:val="00E72D87"/>
    <w:rsid w:val="00E72D99"/>
    <w:rsid w:val="00E72DCB"/>
    <w:rsid w:val="00E72E0F"/>
    <w:rsid w:val="00E72EE0"/>
    <w:rsid w:val="00E72EEB"/>
    <w:rsid w:val="00E72F4D"/>
    <w:rsid w:val="00E72FDF"/>
    <w:rsid w:val="00E7303D"/>
    <w:rsid w:val="00E73044"/>
    <w:rsid w:val="00E73048"/>
    <w:rsid w:val="00E7307E"/>
    <w:rsid w:val="00E73215"/>
    <w:rsid w:val="00E732B2"/>
    <w:rsid w:val="00E732C3"/>
    <w:rsid w:val="00E73320"/>
    <w:rsid w:val="00E73334"/>
    <w:rsid w:val="00E73381"/>
    <w:rsid w:val="00E73453"/>
    <w:rsid w:val="00E73461"/>
    <w:rsid w:val="00E734E7"/>
    <w:rsid w:val="00E73530"/>
    <w:rsid w:val="00E7353A"/>
    <w:rsid w:val="00E735C7"/>
    <w:rsid w:val="00E73647"/>
    <w:rsid w:val="00E73686"/>
    <w:rsid w:val="00E73805"/>
    <w:rsid w:val="00E73867"/>
    <w:rsid w:val="00E738AE"/>
    <w:rsid w:val="00E73993"/>
    <w:rsid w:val="00E73A5D"/>
    <w:rsid w:val="00E73A60"/>
    <w:rsid w:val="00E73A82"/>
    <w:rsid w:val="00E73A8C"/>
    <w:rsid w:val="00E73B48"/>
    <w:rsid w:val="00E73B5E"/>
    <w:rsid w:val="00E73BBF"/>
    <w:rsid w:val="00E73CEE"/>
    <w:rsid w:val="00E73D94"/>
    <w:rsid w:val="00E73E1C"/>
    <w:rsid w:val="00E73EAB"/>
    <w:rsid w:val="00E73EF6"/>
    <w:rsid w:val="00E73F02"/>
    <w:rsid w:val="00E73F42"/>
    <w:rsid w:val="00E73F61"/>
    <w:rsid w:val="00E73FC6"/>
    <w:rsid w:val="00E74059"/>
    <w:rsid w:val="00E74086"/>
    <w:rsid w:val="00E7410C"/>
    <w:rsid w:val="00E74139"/>
    <w:rsid w:val="00E74241"/>
    <w:rsid w:val="00E742F5"/>
    <w:rsid w:val="00E74397"/>
    <w:rsid w:val="00E7446F"/>
    <w:rsid w:val="00E745AC"/>
    <w:rsid w:val="00E745F2"/>
    <w:rsid w:val="00E7475C"/>
    <w:rsid w:val="00E74846"/>
    <w:rsid w:val="00E74851"/>
    <w:rsid w:val="00E74864"/>
    <w:rsid w:val="00E74978"/>
    <w:rsid w:val="00E749C1"/>
    <w:rsid w:val="00E74A2F"/>
    <w:rsid w:val="00E74A3D"/>
    <w:rsid w:val="00E74A76"/>
    <w:rsid w:val="00E74A7E"/>
    <w:rsid w:val="00E74A83"/>
    <w:rsid w:val="00E74AC7"/>
    <w:rsid w:val="00E74B78"/>
    <w:rsid w:val="00E74BA0"/>
    <w:rsid w:val="00E74BC4"/>
    <w:rsid w:val="00E74BC8"/>
    <w:rsid w:val="00E74C82"/>
    <w:rsid w:val="00E74D18"/>
    <w:rsid w:val="00E74D4D"/>
    <w:rsid w:val="00E74D72"/>
    <w:rsid w:val="00E74DAA"/>
    <w:rsid w:val="00E74E14"/>
    <w:rsid w:val="00E74FFA"/>
    <w:rsid w:val="00E750B3"/>
    <w:rsid w:val="00E751AD"/>
    <w:rsid w:val="00E751EF"/>
    <w:rsid w:val="00E75287"/>
    <w:rsid w:val="00E752CB"/>
    <w:rsid w:val="00E752D4"/>
    <w:rsid w:val="00E75317"/>
    <w:rsid w:val="00E753B5"/>
    <w:rsid w:val="00E754CC"/>
    <w:rsid w:val="00E754DA"/>
    <w:rsid w:val="00E75508"/>
    <w:rsid w:val="00E75578"/>
    <w:rsid w:val="00E75594"/>
    <w:rsid w:val="00E75608"/>
    <w:rsid w:val="00E7570F"/>
    <w:rsid w:val="00E75720"/>
    <w:rsid w:val="00E7574D"/>
    <w:rsid w:val="00E757BF"/>
    <w:rsid w:val="00E757C6"/>
    <w:rsid w:val="00E7580B"/>
    <w:rsid w:val="00E75812"/>
    <w:rsid w:val="00E758DE"/>
    <w:rsid w:val="00E759C2"/>
    <w:rsid w:val="00E759EE"/>
    <w:rsid w:val="00E75A27"/>
    <w:rsid w:val="00E75A86"/>
    <w:rsid w:val="00E75AE2"/>
    <w:rsid w:val="00E75BC7"/>
    <w:rsid w:val="00E75BD1"/>
    <w:rsid w:val="00E75C18"/>
    <w:rsid w:val="00E75D12"/>
    <w:rsid w:val="00E75D19"/>
    <w:rsid w:val="00E75D7F"/>
    <w:rsid w:val="00E75D8C"/>
    <w:rsid w:val="00E75D99"/>
    <w:rsid w:val="00E75DB8"/>
    <w:rsid w:val="00E75DBF"/>
    <w:rsid w:val="00E75DCB"/>
    <w:rsid w:val="00E75E1A"/>
    <w:rsid w:val="00E75E88"/>
    <w:rsid w:val="00E75EB9"/>
    <w:rsid w:val="00E75EF1"/>
    <w:rsid w:val="00E75F15"/>
    <w:rsid w:val="00E75FE3"/>
    <w:rsid w:val="00E7611A"/>
    <w:rsid w:val="00E76121"/>
    <w:rsid w:val="00E76157"/>
    <w:rsid w:val="00E7619E"/>
    <w:rsid w:val="00E761F1"/>
    <w:rsid w:val="00E76296"/>
    <w:rsid w:val="00E76304"/>
    <w:rsid w:val="00E763A9"/>
    <w:rsid w:val="00E765A1"/>
    <w:rsid w:val="00E76833"/>
    <w:rsid w:val="00E7689A"/>
    <w:rsid w:val="00E768A9"/>
    <w:rsid w:val="00E769F1"/>
    <w:rsid w:val="00E76A31"/>
    <w:rsid w:val="00E76A93"/>
    <w:rsid w:val="00E76AB4"/>
    <w:rsid w:val="00E76B13"/>
    <w:rsid w:val="00E76B2B"/>
    <w:rsid w:val="00E76B2E"/>
    <w:rsid w:val="00E76B7D"/>
    <w:rsid w:val="00E76D40"/>
    <w:rsid w:val="00E76D7E"/>
    <w:rsid w:val="00E76DCC"/>
    <w:rsid w:val="00E76ED3"/>
    <w:rsid w:val="00E76EFC"/>
    <w:rsid w:val="00E76F02"/>
    <w:rsid w:val="00E76F29"/>
    <w:rsid w:val="00E76F46"/>
    <w:rsid w:val="00E76FCC"/>
    <w:rsid w:val="00E770B8"/>
    <w:rsid w:val="00E77297"/>
    <w:rsid w:val="00E77462"/>
    <w:rsid w:val="00E77575"/>
    <w:rsid w:val="00E775F3"/>
    <w:rsid w:val="00E77620"/>
    <w:rsid w:val="00E776BA"/>
    <w:rsid w:val="00E77703"/>
    <w:rsid w:val="00E7774E"/>
    <w:rsid w:val="00E777BB"/>
    <w:rsid w:val="00E778B3"/>
    <w:rsid w:val="00E779A2"/>
    <w:rsid w:val="00E77A2F"/>
    <w:rsid w:val="00E77AF7"/>
    <w:rsid w:val="00E77B43"/>
    <w:rsid w:val="00E77B6A"/>
    <w:rsid w:val="00E77CD0"/>
    <w:rsid w:val="00E77CFA"/>
    <w:rsid w:val="00E77E53"/>
    <w:rsid w:val="00E77E90"/>
    <w:rsid w:val="00E77E9C"/>
    <w:rsid w:val="00E77EC7"/>
    <w:rsid w:val="00E77F1B"/>
    <w:rsid w:val="00E77F49"/>
    <w:rsid w:val="00E77FB2"/>
    <w:rsid w:val="00E80015"/>
    <w:rsid w:val="00E8008B"/>
    <w:rsid w:val="00E800F3"/>
    <w:rsid w:val="00E8019F"/>
    <w:rsid w:val="00E801DD"/>
    <w:rsid w:val="00E80272"/>
    <w:rsid w:val="00E802C1"/>
    <w:rsid w:val="00E80612"/>
    <w:rsid w:val="00E8065E"/>
    <w:rsid w:val="00E8075B"/>
    <w:rsid w:val="00E807A5"/>
    <w:rsid w:val="00E8081B"/>
    <w:rsid w:val="00E80850"/>
    <w:rsid w:val="00E808A3"/>
    <w:rsid w:val="00E80962"/>
    <w:rsid w:val="00E8099F"/>
    <w:rsid w:val="00E80AC0"/>
    <w:rsid w:val="00E80B24"/>
    <w:rsid w:val="00E80DAF"/>
    <w:rsid w:val="00E80DC4"/>
    <w:rsid w:val="00E80E88"/>
    <w:rsid w:val="00E80EAD"/>
    <w:rsid w:val="00E80EC9"/>
    <w:rsid w:val="00E80F44"/>
    <w:rsid w:val="00E8104C"/>
    <w:rsid w:val="00E81134"/>
    <w:rsid w:val="00E8116E"/>
    <w:rsid w:val="00E81197"/>
    <w:rsid w:val="00E811D8"/>
    <w:rsid w:val="00E8129B"/>
    <w:rsid w:val="00E812EC"/>
    <w:rsid w:val="00E81367"/>
    <w:rsid w:val="00E8136D"/>
    <w:rsid w:val="00E8137A"/>
    <w:rsid w:val="00E813D1"/>
    <w:rsid w:val="00E8141B"/>
    <w:rsid w:val="00E8146C"/>
    <w:rsid w:val="00E81676"/>
    <w:rsid w:val="00E81721"/>
    <w:rsid w:val="00E81841"/>
    <w:rsid w:val="00E81A21"/>
    <w:rsid w:val="00E81ABF"/>
    <w:rsid w:val="00E81B83"/>
    <w:rsid w:val="00E81C41"/>
    <w:rsid w:val="00E81C5D"/>
    <w:rsid w:val="00E81C60"/>
    <w:rsid w:val="00E81CF2"/>
    <w:rsid w:val="00E81D4C"/>
    <w:rsid w:val="00E81DA0"/>
    <w:rsid w:val="00E81DEB"/>
    <w:rsid w:val="00E81E6D"/>
    <w:rsid w:val="00E81EAA"/>
    <w:rsid w:val="00E82004"/>
    <w:rsid w:val="00E820AA"/>
    <w:rsid w:val="00E82153"/>
    <w:rsid w:val="00E8220A"/>
    <w:rsid w:val="00E822C0"/>
    <w:rsid w:val="00E822F2"/>
    <w:rsid w:val="00E822F3"/>
    <w:rsid w:val="00E822FD"/>
    <w:rsid w:val="00E82352"/>
    <w:rsid w:val="00E823D0"/>
    <w:rsid w:val="00E823D7"/>
    <w:rsid w:val="00E824F2"/>
    <w:rsid w:val="00E825F4"/>
    <w:rsid w:val="00E825FC"/>
    <w:rsid w:val="00E82654"/>
    <w:rsid w:val="00E8275D"/>
    <w:rsid w:val="00E82884"/>
    <w:rsid w:val="00E82993"/>
    <w:rsid w:val="00E82A91"/>
    <w:rsid w:val="00E82ABB"/>
    <w:rsid w:val="00E82B85"/>
    <w:rsid w:val="00E82D51"/>
    <w:rsid w:val="00E82DC0"/>
    <w:rsid w:val="00E82E1C"/>
    <w:rsid w:val="00E82F8F"/>
    <w:rsid w:val="00E82FA1"/>
    <w:rsid w:val="00E8307E"/>
    <w:rsid w:val="00E830A8"/>
    <w:rsid w:val="00E83169"/>
    <w:rsid w:val="00E831F3"/>
    <w:rsid w:val="00E83207"/>
    <w:rsid w:val="00E8326A"/>
    <w:rsid w:val="00E83283"/>
    <w:rsid w:val="00E832A8"/>
    <w:rsid w:val="00E83369"/>
    <w:rsid w:val="00E833CC"/>
    <w:rsid w:val="00E83408"/>
    <w:rsid w:val="00E8352A"/>
    <w:rsid w:val="00E8352F"/>
    <w:rsid w:val="00E83550"/>
    <w:rsid w:val="00E83682"/>
    <w:rsid w:val="00E836F0"/>
    <w:rsid w:val="00E8373E"/>
    <w:rsid w:val="00E837E9"/>
    <w:rsid w:val="00E83801"/>
    <w:rsid w:val="00E83810"/>
    <w:rsid w:val="00E83895"/>
    <w:rsid w:val="00E83988"/>
    <w:rsid w:val="00E83A0D"/>
    <w:rsid w:val="00E83A28"/>
    <w:rsid w:val="00E83A9C"/>
    <w:rsid w:val="00E83C7C"/>
    <w:rsid w:val="00E83D80"/>
    <w:rsid w:val="00E83D9F"/>
    <w:rsid w:val="00E83DCA"/>
    <w:rsid w:val="00E83DD8"/>
    <w:rsid w:val="00E83DF2"/>
    <w:rsid w:val="00E83E6D"/>
    <w:rsid w:val="00E83F3B"/>
    <w:rsid w:val="00E83FA1"/>
    <w:rsid w:val="00E842EB"/>
    <w:rsid w:val="00E84319"/>
    <w:rsid w:val="00E843E4"/>
    <w:rsid w:val="00E8440A"/>
    <w:rsid w:val="00E84446"/>
    <w:rsid w:val="00E84450"/>
    <w:rsid w:val="00E84458"/>
    <w:rsid w:val="00E84487"/>
    <w:rsid w:val="00E8451D"/>
    <w:rsid w:val="00E845D4"/>
    <w:rsid w:val="00E8465C"/>
    <w:rsid w:val="00E84683"/>
    <w:rsid w:val="00E846A0"/>
    <w:rsid w:val="00E846B4"/>
    <w:rsid w:val="00E846E0"/>
    <w:rsid w:val="00E84739"/>
    <w:rsid w:val="00E8476A"/>
    <w:rsid w:val="00E8486D"/>
    <w:rsid w:val="00E8487A"/>
    <w:rsid w:val="00E84964"/>
    <w:rsid w:val="00E84A89"/>
    <w:rsid w:val="00E84B35"/>
    <w:rsid w:val="00E84B96"/>
    <w:rsid w:val="00E84BA9"/>
    <w:rsid w:val="00E84CF4"/>
    <w:rsid w:val="00E84D42"/>
    <w:rsid w:val="00E84D85"/>
    <w:rsid w:val="00E84DB2"/>
    <w:rsid w:val="00E84E93"/>
    <w:rsid w:val="00E84F54"/>
    <w:rsid w:val="00E84F91"/>
    <w:rsid w:val="00E850B4"/>
    <w:rsid w:val="00E850C1"/>
    <w:rsid w:val="00E85134"/>
    <w:rsid w:val="00E851B9"/>
    <w:rsid w:val="00E85209"/>
    <w:rsid w:val="00E852E6"/>
    <w:rsid w:val="00E854B6"/>
    <w:rsid w:val="00E854F7"/>
    <w:rsid w:val="00E854F9"/>
    <w:rsid w:val="00E855DC"/>
    <w:rsid w:val="00E8569F"/>
    <w:rsid w:val="00E856CF"/>
    <w:rsid w:val="00E85736"/>
    <w:rsid w:val="00E85760"/>
    <w:rsid w:val="00E857B7"/>
    <w:rsid w:val="00E857F0"/>
    <w:rsid w:val="00E85873"/>
    <w:rsid w:val="00E858C4"/>
    <w:rsid w:val="00E85933"/>
    <w:rsid w:val="00E85999"/>
    <w:rsid w:val="00E859B8"/>
    <w:rsid w:val="00E85B43"/>
    <w:rsid w:val="00E85B46"/>
    <w:rsid w:val="00E85B80"/>
    <w:rsid w:val="00E85BA2"/>
    <w:rsid w:val="00E85C8D"/>
    <w:rsid w:val="00E85D32"/>
    <w:rsid w:val="00E85D9B"/>
    <w:rsid w:val="00E85DA1"/>
    <w:rsid w:val="00E85DA4"/>
    <w:rsid w:val="00E85F04"/>
    <w:rsid w:val="00E85FA4"/>
    <w:rsid w:val="00E860D7"/>
    <w:rsid w:val="00E862F8"/>
    <w:rsid w:val="00E86343"/>
    <w:rsid w:val="00E8642D"/>
    <w:rsid w:val="00E864CE"/>
    <w:rsid w:val="00E8661C"/>
    <w:rsid w:val="00E8663E"/>
    <w:rsid w:val="00E8664B"/>
    <w:rsid w:val="00E86650"/>
    <w:rsid w:val="00E86695"/>
    <w:rsid w:val="00E8676F"/>
    <w:rsid w:val="00E867EB"/>
    <w:rsid w:val="00E8681D"/>
    <w:rsid w:val="00E8688A"/>
    <w:rsid w:val="00E868E5"/>
    <w:rsid w:val="00E86941"/>
    <w:rsid w:val="00E869A4"/>
    <w:rsid w:val="00E869C9"/>
    <w:rsid w:val="00E86A23"/>
    <w:rsid w:val="00E86C8E"/>
    <w:rsid w:val="00E86CE3"/>
    <w:rsid w:val="00E86CF1"/>
    <w:rsid w:val="00E86D4C"/>
    <w:rsid w:val="00E86DA5"/>
    <w:rsid w:val="00E86DDB"/>
    <w:rsid w:val="00E86DFA"/>
    <w:rsid w:val="00E86E0C"/>
    <w:rsid w:val="00E86F9A"/>
    <w:rsid w:val="00E86FFB"/>
    <w:rsid w:val="00E870A2"/>
    <w:rsid w:val="00E8712F"/>
    <w:rsid w:val="00E871DC"/>
    <w:rsid w:val="00E8732B"/>
    <w:rsid w:val="00E8732F"/>
    <w:rsid w:val="00E873BE"/>
    <w:rsid w:val="00E873F8"/>
    <w:rsid w:val="00E87471"/>
    <w:rsid w:val="00E874DF"/>
    <w:rsid w:val="00E87518"/>
    <w:rsid w:val="00E87553"/>
    <w:rsid w:val="00E87559"/>
    <w:rsid w:val="00E875E0"/>
    <w:rsid w:val="00E87655"/>
    <w:rsid w:val="00E87657"/>
    <w:rsid w:val="00E8773D"/>
    <w:rsid w:val="00E87761"/>
    <w:rsid w:val="00E87771"/>
    <w:rsid w:val="00E87788"/>
    <w:rsid w:val="00E878B8"/>
    <w:rsid w:val="00E878DA"/>
    <w:rsid w:val="00E878E9"/>
    <w:rsid w:val="00E87940"/>
    <w:rsid w:val="00E879B7"/>
    <w:rsid w:val="00E87AA2"/>
    <w:rsid w:val="00E87ABB"/>
    <w:rsid w:val="00E87AC7"/>
    <w:rsid w:val="00E87B10"/>
    <w:rsid w:val="00E87BBE"/>
    <w:rsid w:val="00E87C39"/>
    <w:rsid w:val="00E87C4A"/>
    <w:rsid w:val="00E87C4C"/>
    <w:rsid w:val="00E87C5F"/>
    <w:rsid w:val="00E87C90"/>
    <w:rsid w:val="00E87CCC"/>
    <w:rsid w:val="00E87CD2"/>
    <w:rsid w:val="00E87DC1"/>
    <w:rsid w:val="00E87DFC"/>
    <w:rsid w:val="00E87E4A"/>
    <w:rsid w:val="00E87E8E"/>
    <w:rsid w:val="00E87EB7"/>
    <w:rsid w:val="00E87F25"/>
    <w:rsid w:val="00E87F5B"/>
    <w:rsid w:val="00E87F70"/>
    <w:rsid w:val="00E900C2"/>
    <w:rsid w:val="00E9012E"/>
    <w:rsid w:val="00E9018A"/>
    <w:rsid w:val="00E901C9"/>
    <w:rsid w:val="00E90220"/>
    <w:rsid w:val="00E903F1"/>
    <w:rsid w:val="00E90464"/>
    <w:rsid w:val="00E904AF"/>
    <w:rsid w:val="00E904C6"/>
    <w:rsid w:val="00E90553"/>
    <w:rsid w:val="00E905D7"/>
    <w:rsid w:val="00E9062F"/>
    <w:rsid w:val="00E9069C"/>
    <w:rsid w:val="00E906C6"/>
    <w:rsid w:val="00E906E6"/>
    <w:rsid w:val="00E907A0"/>
    <w:rsid w:val="00E9080F"/>
    <w:rsid w:val="00E90854"/>
    <w:rsid w:val="00E908D5"/>
    <w:rsid w:val="00E908D9"/>
    <w:rsid w:val="00E908FA"/>
    <w:rsid w:val="00E909FC"/>
    <w:rsid w:val="00E90A3F"/>
    <w:rsid w:val="00E90AAA"/>
    <w:rsid w:val="00E90BB8"/>
    <w:rsid w:val="00E90C3F"/>
    <w:rsid w:val="00E90C43"/>
    <w:rsid w:val="00E90C81"/>
    <w:rsid w:val="00E90C8A"/>
    <w:rsid w:val="00E90D09"/>
    <w:rsid w:val="00E90D64"/>
    <w:rsid w:val="00E90DA5"/>
    <w:rsid w:val="00E90DD8"/>
    <w:rsid w:val="00E90DFF"/>
    <w:rsid w:val="00E90E40"/>
    <w:rsid w:val="00E90E64"/>
    <w:rsid w:val="00E90E8A"/>
    <w:rsid w:val="00E90EB4"/>
    <w:rsid w:val="00E90F6F"/>
    <w:rsid w:val="00E9107F"/>
    <w:rsid w:val="00E910BF"/>
    <w:rsid w:val="00E910EF"/>
    <w:rsid w:val="00E9110B"/>
    <w:rsid w:val="00E91167"/>
    <w:rsid w:val="00E91363"/>
    <w:rsid w:val="00E9137F"/>
    <w:rsid w:val="00E9146D"/>
    <w:rsid w:val="00E91597"/>
    <w:rsid w:val="00E915A7"/>
    <w:rsid w:val="00E91617"/>
    <w:rsid w:val="00E91618"/>
    <w:rsid w:val="00E9164F"/>
    <w:rsid w:val="00E91654"/>
    <w:rsid w:val="00E916FA"/>
    <w:rsid w:val="00E91792"/>
    <w:rsid w:val="00E917CF"/>
    <w:rsid w:val="00E917F0"/>
    <w:rsid w:val="00E9180B"/>
    <w:rsid w:val="00E9184B"/>
    <w:rsid w:val="00E91860"/>
    <w:rsid w:val="00E91899"/>
    <w:rsid w:val="00E9189A"/>
    <w:rsid w:val="00E91901"/>
    <w:rsid w:val="00E919DC"/>
    <w:rsid w:val="00E91AF2"/>
    <w:rsid w:val="00E91C45"/>
    <w:rsid w:val="00E91CA9"/>
    <w:rsid w:val="00E91CD9"/>
    <w:rsid w:val="00E91DB7"/>
    <w:rsid w:val="00E91DC4"/>
    <w:rsid w:val="00E91E42"/>
    <w:rsid w:val="00E91E8E"/>
    <w:rsid w:val="00E91EA6"/>
    <w:rsid w:val="00E91EDF"/>
    <w:rsid w:val="00E91F88"/>
    <w:rsid w:val="00E91FBF"/>
    <w:rsid w:val="00E91FC5"/>
    <w:rsid w:val="00E920DD"/>
    <w:rsid w:val="00E920FB"/>
    <w:rsid w:val="00E921CB"/>
    <w:rsid w:val="00E921D8"/>
    <w:rsid w:val="00E922D2"/>
    <w:rsid w:val="00E922EE"/>
    <w:rsid w:val="00E92397"/>
    <w:rsid w:val="00E924BA"/>
    <w:rsid w:val="00E92569"/>
    <w:rsid w:val="00E925E1"/>
    <w:rsid w:val="00E9262A"/>
    <w:rsid w:val="00E92674"/>
    <w:rsid w:val="00E926E4"/>
    <w:rsid w:val="00E926FF"/>
    <w:rsid w:val="00E9274E"/>
    <w:rsid w:val="00E9275E"/>
    <w:rsid w:val="00E92798"/>
    <w:rsid w:val="00E928FE"/>
    <w:rsid w:val="00E9290E"/>
    <w:rsid w:val="00E92917"/>
    <w:rsid w:val="00E92958"/>
    <w:rsid w:val="00E929B5"/>
    <w:rsid w:val="00E929FA"/>
    <w:rsid w:val="00E92A5D"/>
    <w:rsid w:val="00E92A65"/>
    <w:rsid w:val="00E92AE2"/>
    <w:rsid w:val="00E92B02"/>
    <w:rsid w:val="00E92B14"/>
    <w:rsid w:val="00E92B6C"/>
    <w:rsid w:val="00E92C19"/>
    <w:rsid w:val="00E92CAF"/>
    <w:rsid w:val="00E92D4E"/>
    <w:rsid w:val="00E92D5E"/>
    <w:rsid w:val="00E92D66"/>
    <w:rsid w:val="00E92DC5"/>
    <w:rsid w:val="00E92DD6"/>
    <w:rsid w:val="00E92EAB"/>
    <w:rsid w:val="00E92F15"/>
    <w:rsid w:val="00E92FD5"/>
    <w:rsid w:val="00E93032"/>
    <w:rsid w:val="00E93125"/>
    <w:rsid w:val="00E931AC"/>
    <w:rsid w:val="00E93265"/>
    <w:rsid w:val="00E932F2"/>
    <w:rsid w:val="00E93314"/>
    <w:rsid w:val="00E9334B"/>
    <w:rsid w:val="00E93354"/>
    <w:rsid w:val="00E9338A"/>
    <w:rsid w:val="00E934B7"/>
    <w:rsid w:val="00E934EF"/>
    <w:rsid w:val="00E93538"/>
    <w:rsid w:val="00E93580"/>
    <w:rsid w:val="00E935F6"/>
    <w:rsid w:val="00E936C6"/>
    <w:rsid w:val="00E937BA"/>
    <w:rsid w:val="00E93876"/>
    <w:rsid w:val="00E93897"/>
    <w:rsid w:val="00E93907"/>
    <w:rsid w:val="00E9390A"/>
    <w:rsid w:val="00E9391E"/>
    <w:rsid w:val="00E93A18"/>
    <w:rsid w:val="00E93A8D"/>
    <w:rsid w:val="00E93B83"/>
    <w:rsid w:val="00E93C10"/>
    <w:rsid w:val="00E93C53"/>
    <w:rsid w:val="00E93C59"/>
    <w:rsid w:val="00E93D2A"/>
    <w:rsid w:val="00E93DB7"/>
    <w:rsid w:val="00E93DE5"/>
    <w:rsid w:val="00E93E49"/>
    <w:rsid w:val="00E93E4F"/>
    <w:rsid w:val="00E93EA1"/>
    <w:rsid w:val="00E93F1A"/>
    <w:rsid w:val="00E93F28"/>
    <w:rsid w:val="00E93F3D"/>
    <w:rsid w:val="00E93F74"/>
    <w:rsid w:val="00E93F85"/>
    <w:rsid w:val="00E93FC1"/>
    <w:rsid w:val="00E940A5"/>
    <w:rsid w:val="00E940D2"/>
    <w:rsid w:val="00E940E7"/>
    <w:rsid w:val="00E941EF"/>
    <w:rsid w:val="00E94202"/>
    <w:rsid w:val="00E94244"/>
    <w:rsid w:val="00E9424D"/>
    <w:rsid w:val="00E9429B"/>
    <w:rsid w:val="00E942C5"/>
    <w:rsid w:val="00E942E7"/>
    <w:rsid w:val="00E94348"/>
    <w:rsid w:val="00E94362"/>
    <w:rsid w:val="00E944AA"/>
    <w:rsid w:val="00E945A5"/>
    <w:rsid w:val="00E94648"/>
    <w:rsid w:val="00E946F2"/>
    <w:rsid w:val="00E94712"/>
    <w:rsid w:val="00E94713"/>
    <w:rsid w:val="00E94850"/>
    <w:rsid w:val="00E94928"/>
    <w:rsid w:val="00E949D6"/>
    <w:rsid w:val="00E94AEF"/>
    <w:rsid w:val="00E94B11"/>
    <w:rsid w:val="00E94C06"/>
    <w:rsid w:val="00E94C2D"/>
    <w:rsid w:val="00E94C5D"/>
    <w:rsid w:val="00E94CA7"/>
    <w:rsid w:val="00E94D36"/>
    <w:rsid w:val="00E94D52"/>
    <w:rsid w:val="00E94D5A"/>
    <w:rsid w:val="00E94D6A"/>
    <w:rsid w:val="00E94D9D"/>
    <w:rsid w:val="00E94DAF"/>
    <w:rsid w:val="00E94DC0"/>
    <w:rsid w:val="00E94E8F"/>
    <w:rsid w:val="00E94ED1"/>
    <w:rsid w:val="00E95087"/>
    <w:rsid w:val="00E951F6"/>
    <w:rsid w:val="00E95209"/>
    <w:rsid w:val="00E9533B"/>
    <w:rsid w:val="00E95416"/>
    <w:rsid w:val="00E95461"/>
    <w:rsid w:val="00E954BC"/>
    <w:rsid w:val="00E95597"/>
    <w:rsid w:val="00E9568C"/>
    <w:rsid w:val="00E9576A"/>
    <w:rsid w:val="00E958E3"/>
    <w:rsid w:val="00E959EF"/>
    <w:rsid w:val="00E959FC"/>
    <w:rsid w:val="00E95A1A"/>
    <w:rsid w:val="00E95A57"/>
    <w:rsid w:val="00E95A96"/>
    <w:rsid w:val="00E95ACD"/>
    <w:rsid w:val="00E95B45"/>
    <w:rsid w:val="00E95C6A"/>
    <w:rsid w:val="00E95CA6"/>
    <w:rsid w:val="00E95D5A"/>
    <w:rsid w:val="00E95E97"/>
    <w:rsid w:val="00E95FC1"/>
    <w:rsid w:val="00E95FD0"/>
    <w:rsid w:val="00E95FFF"/>
    <w:rsid w:val="00E96058"/>
    <w:rsid w:val="00E9610A"/>
    <w:rsid w:val="00E9612C"/>
    <w:rsid w:val="00E961C8"/>
    <w:rsid w:val="00E96202"/>
    <w:rsid w:val="00E9623C"/>
    <w:rsid w:val="00E9625E"/>
    <w:rsid w:val="00E962F3"/>
    <w:rsid w:val="00E96301"/>
    <w:rsid w:val="00E9639D"/>
    <w:rsid w:val="00E963BD"/>
    <w:rsid w:val="00E96404"/>
    <w:rsid w:val="00E9641F"/>
    <w:rsid w:val="00E96494"/>
    <w:rsid w:val="00E96501"/>
    <w:rsid w:val="00E9668E"/>
    <w:rsid w:val="00E967C9"/>
    <w:rsid w:val="00E9681C"/>
    <w:rsid w:val="00E96875"/>
    <w:rsid w:val="00E968E5"/>
    <w:rsid w:val="00E96960"/>
    <w:rsid w:val="00E969ED"/>
    <w:rsid w:val="00E96A31"/>
    <w:rsid w:val="00E96A43"/>
    <w:rsid w:val="00E96A94"/>
    <w:rsid w:val="00E96B01"/>
    <w:rsid w:val="00E96B18"/>
    <w:rsid w:val="00E96B51"/>
    <w:rsid w:val="00E96B6E"/>
    <w:rsid w:val="00E96C04"/>
    <w:rsid w:val="00E96C63"/>
    <w:rsid w:val="00E96C67"/>
    <w:rsid w:val="00E96D33"/>
    <w:rsid w:val="00E96D45"/>
    <w:rsid w:val="00E96E04"/>
    <w:rsid w:val="00E96E21"/>
    <w:rsid w:val="00E96E74"/>
    <w:rsid w:val="00E96E78"/>
    <w:rsid w:val="00E96F3F"/>
    <w:rsid w:val="00E97078"/>
    <w:rsid w:val="00E970FF"/>
    <w:rsid w:val="00E97154"/>
    <w:rsid w:val="00E9715E"/>
    <w:rsid w:val="00E971C5"/>
    <w:rsid w:val="00E971CE"/>
    <w:rsid w:val="00E972B5"/>
    <w:rsid w:val="00E973F9"/>
    <w:rsid w:val="00E975CA"/>
    <w:rsid w:val="00E975FB"/>
    <w:rsid w:val="00E97736"/>
    <w:rsid w:val="00E977E3"/>
    <w:rsid w:val="00E97822"/>
    <w:rsid w:val="00E97846"/>
    <w:rsid w:val="00E9796B"/>
    <w:rsid w:val="00E979AE"/>
    <w:rsid w:val="00E97A45"/>
    <w:rsid w:val="00E97A4D"/>
    <w:rsid w:val="00E97AD5"/>
    <w:rsid w:val="00E97AD8"/>
    <w:rsid w:val="00E97B4C"/>
    <w:rsid w:val="00E97C5F"/>
    <w:rsid w:val="00E97C7C"/>
    <w:rsid w:val="00E97D0A"/>
    <w:rsid w:val="00E97DE4"/>
    <w:rsid w:val="00E97E54"/>
    <w:rsid w:val="00E97E78"/>
    <w:rsid w:val="00E97F24"/>
    <w:rsid w:val="00E97F5F"/>
    <w:rsid w:val="00E97F8B"/>
    <w:rsid w:val="00EA0026"/>
    <w:rsid w:val="00EA013F"/>
    <w:rsid w:val="00EA018E"/>
    <w:rsid w:val="00EA02CE"/>
    <w:rsid w:val="00EA02D6"/>
    <w:rsid w:val="00EA0304"/>
    <w:rsid w:val="00EA0386"/>
    <w:rsid w:val="00EA041E"/>
    <w:rsid w:val="00EA0583"/>
    <w:rsid w:val="00EA062B"/>
    <w:rsid w:val="00EA0682"/>
    <w:rsid w:val="00EA06E0"/>
    <w:rsid w:val="00EA078A"/>
    <w:rsid w:val="00EA0798"/>
    <w:rsid w:val="00EA088A"/>
    <w:rsid w:val="00EA089D"/>
    <w:rsid w:val="00EA08D1"/>
    <w:rsid w:val="00EA08F3"/>
    <w:rsid w:val="00EA0980"/>
    <w:rsid w:val="00EA0999"/>
    <w:rsid w:val="00EA09D1"/>
    <w:rsid w:val="00EA0B08"/>
    <w:rsid w:val="00EA0B11"/>
    <w:rsid w:val="00EA0B71"/>
    <w:rsid w:val="00EA0B95"/>
    <w:rsid w:val="00EA0C7C"/>
    <w:rsid w:val="00EA0CDD"/>
    <w:rsid w:val="00EA0D2C"/>
    <w:rsid w:val="00EA0D8B"/>
    <w:rsid w:val="00EA0D96"/>
    <w:rsid w:val="00EA0EE3"/>
    <w:rsid w:val="00EA0F24"/>
    <w:rsid w:val="00EA0F3A"/>
    <w:rsid w:val="00EA0F54"/>
    <w:rsid w:val="00EA0F63"/>
    <w:rsid w:val="00EA1000"/>
    <w:rsid w:val="00EA116C"/>
    <w:rsid w:val="00EA11E9"/>
    <w:rsid w:val="00EA12D0"/>
    <w:rsid w:val="00EA12E7"/>
    <w:rsid w:val="00EA1301"/>
    <w:rsid w:val="00EA134D"/>
    <w:rsid w:val="00EA13AA"/>
    <w:rsid w:val="00EA1418"/>
    <w:rsid w:val="00EA143D"/>
    <w:rsid w:val="00EA1454"/>
    <w:rsid w:val="00EA1455"/>
    <w:rsid w:val="00EA14A2"/>
    <w:rsid w:val="00EA1555"/>
    <w:rsid w:val="00EA1572"/>
    <w:rsid w:val="00EA16A1"/>
    <w:rsid w:val="00EA1782"/>
    <w:rsid w:val="00EA187F"/>
    <w:rsid w:val="00EA19A0"/>
    <w:rsid w:val="00EA19F2"/>
    <w:rsid w:val="00EA1A64"/>
    <w:rsid w:val="00EA1A9A"/>
    <w:rsid w:val="00EA1AC8"/>
    <w:rsid w:val="00EA1B33"/>
    <w:rsid w:val="00EA1B98"/>
    <w:rsid w:val="00EA1BAE"/>
    <w:rsid w:val="00EA1C43"/>
    <w:rsid w:val="00EA1CA2"/>
    <w:rsid w:val="00EA1CC0"/>
    <w:rsid w:val="00EA1CDB"/>
    <w:rsid w:val="00EA1D09"/>
    <w:rsid w:val="00EA1D4E"/>
    <w:rsid w:val="00EA1D51"/>
    <w:rsid w:val="00EA1FBE"/>
    <w:rsid w:val="00EA217E"/>
    <w:rsid w:val="00EA21F0"/>
    <w:rsid w:val="00EA23A4"/>
    <w:rsid w:val="00EA23DA"/>
    <w:rsid w:val="00EA23EC"/>
    <w:rsid w:val="00EA2509"/>
    <w:rsid w:val="00EA2780"/>
    <w:rsid w:val="00EA279C"/>
    <w:rsid w:val="00EA27CD"/>
    <w:rsid w:val="00EA281F"/>
    <w:rsid w:val="00EA285D"/>
    <w:rsid w:val="00EA2913"/>
    <w:rsid w:val="00EA2948"/>
    <w:rsid w:val="00EA2973"/>
    <w:rsid w:val="00EA2987"/>
    <w:rsid w:val="00EA29DB"/>
    <w:rsid w:val="00EA29FF"/>
    <w:rsid w:val="00EA2A8A"/>
    <w:rsid w:val="00EA2BA1"/>
    <w:rsid w:val="00EA2BB3"/>
    <w:rsid w:val="00EA2BDA"/>
    <w:rsid w:val="00EA2C0A"/>
    <w:rsid w:val="00EA2CD1"/>
    <w:rsid w:val="00EA2DD7"/>
    <w:rsid w:val="00EA2EDC"/>
    <w:rsid w:val="00EA2F1E"/>
    <w:rsid w:val="00EA305A"/>
    <w:rsid w:val="00EA30D2"/>
    <w:rsid w:val="00EA3199"/>
    <w:rsid w:val="00EA31B8"/>
    <w:rsid w:val="00EA3259"/>
    <w:rsid w:val="00EA325F"/>
    <w:rsid w:val="00EA32A9"/>
    <w:rsid w:val="00EA32D2"/>
    <w:rsid w:val="00EA3380"/>
    <w:rsid w:val="00EA3434"/>
    <w:rsid w:val="00EA34A2"/>
    <w:rsid w:val="00EA34D6"/>
    <w:rsid w:val="00EA34DD"/>
    <w:rsid w:val="00EA3521"/>
    <w:rsid w:val="00EA35D9"/>
    <w:rsid w:val="00EA367D"/>
    <w:rsid w:val="00EA377B"/>
    <w:rsid w:val="00EA38EF"/>
    <w:rsid w:val="00EA38FB"/>
    <w:rsid w:val="00EA3A96"/>
    <w:rsid w:val="00EA3AD9"/>
    <w:rsid w:val="00EA3B0B"/>
    <w:rsid w:val="00EA3B7C"/>
    <w:rsid w:val="00EA3BD9"/>
    <w:rsid w:val="00EA3DEF"/>
    <w:rsid w:val="00EA3E86"/>
    <w:rsid w:val="00EA3F2C"/>
    <w:rsid w:val="00EA3F3E"/>
    <w:rsid w:val="00EA3FAD"/>
    <w:rsid w:val="00EA3FCB"/>
    <w:rsid w:val="00EA3FD1"/>
    <w:rsid w:val="00EA408D"/>
    <w:rsid w:val="00EA413F"/>
    <w:rsid w:val="00EA4326"/>
    <w:rsid w:val="00EA4476"/>
    <w:rsid w:val="00EA4487"/>
    <w:rsid w:val="00EA45BF"/>
    <w:rsid w:val="00EA45D6"/>
    <w:rsid w:val="00EA45F9"/>
    <w:rsid w:val="00EA462E"/>
    <w:rsid w:val="00EA464E"/>
    <w:rsid w:val="00EA46E2"/>
    <w:rsid w:val="00EA474C"/>
    <w:rsid w:val="00EA4750"/>
    <w:rsid w:val="00EA4774"/>
    <w:rsid w:val="00EA4880"/>
    <w:rsid w:val="00EA4940"/>
    <w:rsid w:val="00EA49B2"/>
    <w:rsid w:val="00EA49D2"/>
    <w:rsid w:val="00EA4A13"/>
    <w:rsid w:val="00EA4A2B"/>
    <w:rsid w:val="00EA4A77"/>
    <w:rsid w:val="00EA4AAD"/>
    <w:rsid w:val="00EA4ACE"/>
    <w:rsid w:val="00EA4B0C"/>
    <w:rsid w:val="00EA4B77"/>
    <w:rsid w:val="00EA4B94"/>
    <w:rsid w:val="00EA4C6B"/>
    <w:rsid w:val="00EA4CF8"/>
    <w:rsid w:val="00EA4E44"/>
    <w:rsid w:val="00EA4E5F"/>
    <w:rsid w:val="00EA4F3B"/>
    <w:rsid w:val="00EA4FE7"/>
    <w:rsid w:val="00EA5011"/>
    <w:rsid w:val="00EA5026"/>
    <w:rsid w:val="00EA51BB"/>
    <w:rsid w:val="00EA51CA"/>
    <w:rsid w:val="00EA51D5"/>
    <w:rsid w:val="00EA5288"/>
    <w:rsid w:val="00EA52AD"/>
    <w:rsid w:val="00EA52E5"/>
    <w:rsid w:val="00EA5303"/>
    <w:rsid w:val="00EA532F"/>
    <w:rsid w:val="00EA544D"/>
    <w:rsid w:val="00EA5588"/>
    <w:rsid w:val="00EA5672"/>
    <w:rsid w:val="00EA569D"/>
    <w:rsid w:val="00EA56AD"/>
    <w:rsid w:val="00EA5731"/>
    <w:rsid w:val="00EA583A"/>
    <w:rsid w:val="00EA58F4"/>
    <w:rsid w:val="00EA59AF"/>
    <w:rsid w:val="00EA5A16"/>
    <w:rsid w:val="00EA5A95"/>
    <w:rsid w:val="00EA5C05"/>
    <w:rsid w:val="00EA5C92"/>
    <w:rsid w:val="00EA5CD6"/>
    <w:rsid w:val="00EA5D0B"/>
    <w:rsid w:val="00EA5F11"/>
    <w:rsid w:val="00EA6028"/>
    <w:rsid w:val="00EA60D2"/>
    <w:rsid w:val="00EA6158"/>
    <w:rsid w:val="00EA61C9"/>
    <w:rsid w:val="00EA623F"/>
    <w:rsid w:val="00EA6249"/>
    <w:rsid w:val="00EA62C3"/>
    <w:rsid w:val="00EA637C"/>
    <w:rsid w:val="00EA639C"/>
    <w:rsid w:val="00EA6635"/>
    <w:rsid w:val="00EA684F"/>
    <w:rsid w:val="00EA6856"/>
    <w:rsid w:val="00EA6857"/>
    <w:rsid w:val="00EA68F5"/>
    <w:rsid w:val="00EA68FF"/>
    <w:rsid w:val="00EA691E"/>
    <w:rsid w:val="00EA699A"/>
    <w:rsid w:val="00EA6A09"/>
    <w:rsid w:val="00EA6ADC"/>
    <w:rsid w:val="00EA6AED"/>
    <w:rsid w:val="00EA6C34"/>
    <w:rsid w:val="00EA6C68"/>
    <w:rsid w:val="00EA6CBF"/>
    <w:rsid w:val="00EA6D7A"/>
    <w:rsid w:val="00EA701F"/>
    <w:rsid w:val="00EA7020"/>
    <w:rsid w:val="00EA707C"/>
    <w:rsid w:val="00EA712E"/>
    <w:rsid w:val="00EA7193"/>
    <w:rsid w:val="00EA7197"/>
    <w:rsid w:val="00EA71EF"/>
    <w:rsid w:val="00EA7291"/>
    <w:rsid w:val="00EA73DB"/>
    <w:rsid w:val="00EA7428"/>
    <w:rsid w:val="00EA7502"/>
    <w:rsid w:val="00EA7515"/>
    <w:rsid w:val="00EA75C0"/>
    <w:rsid w:val="00EA7619"/>
    <w:rsid w:val="00EA7661"/>
    <w:rsid w:val="00EA76EE"/>
    <w:rsid w:val="00EA772C"/>
    <w:rsid w:val="00EA774C"/>
    <w:rsid w:val="00EA78BE"/>
    <w:rsid w:val="00EA794E"/>
    <w:rsid w:val="00EA7975"/>
    <w:rsid w:val="00EA797A"/>
    <w:rsid w:val="00EA7A92"/>
    <w:rsid w:val="00EA7A9F"/>
    <w:rsid w:val="00EA7ABB"/>
    <w:rsid w:val="00EA7BE8"/>
    <w:rsid w:val="00EA7C06"/>
    <w:rsid w:val="00EA7C91"/>
    <w:rsid w:val="00EA7E03"/>
    <w:rsid w:val="00EA7E3C"/>
    <w:rsid w:val="00EA7E73"/>
    <w:rsid w:val="00EA7E8A"/>
    <w:rsid w:val="00EA7F20"/>
    <w:rsid w:val="00EA7F76"/>
    <w:rsid w:val="00EB00CF"/>
    <w:rsid w:val="00EB010F"/>
    <w:rsid w:val="00EB0133"/>
    <w:rsid w:val="00EB013D"/>
    <w:rsid w:val="00EB01E2"/>
    <w:rsid w:val="00EB01FD"/>
    <w:rsid w:val="00EB0419"/>
    <w:rsid w:val="00EB0518"/>
    <w:rsid w:val="00EB0590"/>
    <w:rsid w:val="00EB05E3"/>
    <w:rsid w:val="00EB0654"/>
    <w:rsid w:val="00EB0742"/>
    <w:rsid w:val="00EB0780"/>
    <w:rsid w:val="00EB083F"/>
    <w:rsid w:val="00EB0845"/>
    <w:rsid w:val="00EB08E5"/>
    <w:rsid w:val="00EB0978"/>
    <w:rsid w:val="00EB09B1"/>
    <w:rsid w:val="00EB0D3E"/>
    <w:rsid w:val="00EB0E04"/>
    <w:rsid w:val="00EB0FBA"/>
    <w:rsid w:val="00EB0FDE"/>
    <w:rsid w:val="00EB1047"/>
    <w:rsid w:val="00EB10FD"/>
    <w:rsid w:val="00EB115D"/>
    <w:rsid w:val="00EB1212"/>
    <w:rsid w:val="00EB1270"/>
    <w:rsid w:val="00EB12AA"/>
    <w:rsid w:val="00EB1329"/>
    <w:rsid w:val="00EB146D"/>
    <w:rsid w:val="00EB1495"/>
    <w:rsid w:val="00EB14F9"/>
    <w:rsid w:val="00EB1504"/>
    <w:rsid w:val="00EB1537"/>
    <w:rsid w:val="00EB1557"/>
    <w:rsid w:val="00EB1770"/>
    <w:rsid w:val="00EB17AB"/>
    <w:rsid w:val="00EB1965"/>
    <w:rsid w:val="00EB19A1"/>
    <w:rsid w:val="00EB19A7"/>
    <w:rsid w:val="00EB19B2"/>
    <w:rsid w:val="00EB19E7"/>
    <w:rsid w:val="00EB1D00"/>
    <w:rsid w:val="00EB1DCE"/>
    <w:rsid w:val="00EB1DE0"/>
    <w:rsid w:val="00EB1E35"/>
    <w:rsid w:val="00EB1E39"/>
    <w:rsid w:val="00EB1E7C"/>
    <w:rsid w:val="00EB1E7E"/>
    <w:rsid w:val="00EB1EF0"/>
    <w:rsid w:val="00EB1F9D"/>
    <w:rsid w:val="00EB1FBC"/>
    <w:rsid w:val="00EB1FBF"/>
    <w:rsid w:val="00EB200F"/>
    <w:rsid w:val="00EB207F"/>
    <w:rsid w:val="00EB2174"/>
    <w:rsid w:val="00EB21A4"/>
    <w:rsid w:val="00EB228C"/>
    <w:rsid w:val="00EB229E"/>
    <w:rsid w:val="00EB240B"/>
    <w:rsid w:val="00EB2453"/>
    <w:rsid w:val="00EB2500"/>
    <w:rsid w:val="00EB2535"/>
    <w:rsid w:val="00EB25DD"/>
    <w:rsid w:val="00EB2688"/>
    <w:rsid w:val="00EB2766"/>
    <w:rsid w:val="00EB27A4"/>
    <w:rsid w:val="00EB284C"/>
    <w:rsid w:val="00EB28F2"/>
    <w:rsid w:val="00EB2908"/>
    <w:rsid w:val="00EB2917"/>
    <w:rsid w:val="00EB2AE9"/>
    <w:rsid w:val="00EB2B20"/>
    <w:rsid w:val="00EB2B23"/>
    <w:rsid w:val="00EB2B32"/>
    <w:rsid w:val="00EB2D0D"/>
    <w:rsid w:val="00EB2D7C"/>
    <w:rsid w:val="00EB2DC3"/>
    <w:rsid w:val="00EB2DC5"/>
    <w:rsid w:val="00EB2E3A"/>
    <w:rsid w:val="00EB2E43"/>
    <w:rsid w:val="00EB2E8D"/>
    <w:rsid w:val="00EB2EAA"/>
    <w:rsid w:val="00EB2F04"/>
    <w:rsid w:val="00EB2F67"/>
    <w:rsid w:val="00EB2F8E"/>
    <w:rsid w:val="00EB2FCE"/>
    <w:rsid w:val="00EB2FD1"/>
    <w:rsid w:val="00EB2FDC"/>
    <w:rsid w:val="00EB307C"/>
    <w:rsid w:val="00EB3151"/>
    <w:rsid w:val="00EB3160"/>
    <w:rsid w:val="00EB3209"/>
    <w:rsid w:val="00EB32A5"/>
    <w:rsid w:val="00EB32FA"/>
    <w:rsid w:val="00EB3314"/>
    <w:rsid w:val="00EB33CC"/>
    <w:rsid w:val="00EB34F1"/>
    <w:rsid w:val="00EB35EF"/>
    <w:rsid w:val="00EB36D5"/>
    <w:rsid w:val="00EB381F"/>
    <w:rsid w:val="00EB38B4"/>
    <w:rsid w:val="00EB38FE"/>
    <w:rsid w:val="00EB39A8"/>
    <w:rsid w:val="00EB39CD"/>
    <w:rsid w:val="00EB3A57"/>
    <w:rsid w:val="00EB3A62"/>
    <w:rsid w:val="00EB3B67"/>
    <w:rsid w:val="00EB3BCF"/>
    <w:rsid w:val="00EB3BE0"/>
    <w:rsid w:val="00EB3C33"/>
    <w:rsid w:val="00EB3C3C"/>
    <w:rsid w:val="00EB3D6D"/>
    <w:rsid w:val="00EB3E6A"/>
    <w:rsid w:val="00EB3F93"/>
    <w:rsid w:val="00EB3FB0"/>
    <w:rsid w:val="00EB40C7"/>
    <w:rsid w:val="00EB40D5"/>
    <w:rsid w:val="00EB4113"/>
    <w:rsid w:val="00EB416B"/>
    <w:rsid w:val="00EB4212"/>
    <w:rsid w:val="00EB4239"/>
    <w:rsid w:val="00EB427C"/>
    <w:rsid w:val="00EB431E"/>
    <w:rsid w:val="00EB43D5"/>
    <w:rsid w:val="00EB4416"/>
    <w:rsid w:val="00EB44DF"/>
    <w:rsid w:val="00EB44FB"/>
    <w:rsid w:val="00EB4630"/>
    <w:rsid w:val="00EB46B0"/>
    <w:rsid w:val="00EB4721"/>
    <w:rsid w:val="00EB472B"/>
    <w:rsid w:val="00EB473B"/>
    <w:rsid w:val="00EB47EB"/>
    <w:rsid w:val="00EB47F0"/>
    <w:rsid w:val="00EB480B"/>
    <w:rsid w:val="00EB48FE"/>
    <w:rsid w:val="00EB49DC"/>
    <w:rsid w:val="00EB4A56"/>
    <w:rsid w:val="00EB4A86"/>
    <w:rsid w:val="00EB4AB2"/>
    <w:rsid w:val="00EB4BDA"/>
    <w:rsid w:val="00EB4DB2"/>
    <w:rsid w:val="00EB4F2F"/>
    <w:rsid w:val="00EB4F6E"/>
    <w:rsid w:val="00EB4FBF"/>
    <w:rsid w:val="00EB5076"/>
    <w:rsid w:val="00EB5114"/>
    <w:rsid w:val="00EB523D"/>
    <w:rsid w:val="00EB5269"/>
    <w:rsid w:val="00EB52FF"/>
    <w:rsid w:val="00EB5346"/>
    <w:rsid w:val="00EB537E"/>
    <w:rsid w:val="00EB538C"/>
    <w:rsid w:val="00EB53AA"/>
    <w:rsid w:val="00EB5431"/>
    <w:rsid w:val="00EB552A"/>
    <w:rsid w:val="00EB5734"/>
    <w:rsid w:val="00EB574A"/>
    <w:rsid w:val="00EB57A0"/>
    <w:rsid w:val="00EB57CC"/>
    <w:rsid w:val="00EB57DD"/>
    <w:rsid w:val="00EB58EB"/>
    <w:rsid w:val="00EB5901"/>
    <w:rsid w:val="00EB59C4"/>
    <w:rsid w:val="00EB59E8"/>
    <w:rsid w:val="00EB5A09"/>
    <w:rsid w:val="00EB5B66"/>
    <w:rsid w:val="00EB5D7E"/>
    <w:rsid w:val="00EB5DC0"/>
    <w:rsid w:val="00EB5DC4"/>
    <w:rsid w:val="00EB5E55"/>
    <w:rsid w:val="00EB5F14"/>
    <w:rsid w:val="00EB5F19"/>
    <w:rsid w:val="00EB5F9A"/>
    <w:rsid w:val="00EB5FE2"/>
    <w:rsid w:val="00EB61A3"/>
    <w:rsid w:val="00EB61BC"/>
    <w:rsid w:val="00EB620B"/>
    <w:rsid w:val="00EB62A7"/>
    <w:rsid w:val="00EB6345"/>
    <w:rsid w:val="00EB6358"/>
    <w:rsid w:val="00EB6482"/>
    <w:rsid w:val="00EB64D1"/>
    <w:rsid w:val="00EB64D4"/>
    <w:rsid w:val="00EB65B6"/>
    <w:rsid w:val="00EB670C"/>
    <w:rsid w:val="00EB672D"/>
    <w:rsid w:val="00EB6816"/>
    <w:rsid w:val="00EB6949"/>
    <w:rsid w:val="00EB696E"/>
    <w:rsid w:val="00EB69DD"/>
    <w:rsid w:val="00EB6A8B"/>
    <w:rsid w:val="00EB6B09"/>
    <w:rsid w:val="00EB6B27"/>
    <w:rsid w:val="00EB6B56"/>
    <w:rsid w:val="00EB6B89"/>
    <w:rsid w:val="00EB6BFA"/>
    <w:rsid w:val="00EB6CEB"/>
    <w:rsid w:val="00EB6CF7"/>
    <w:rsid w:val="00EB6D00"/>
    <w:rsid w:val="00EB6D05"/>
    <w:rsid w:val="00EB6D10"/>
    <w:rsid w:val="00EB6D8B"/>
    <w:rsid w:val="00EB6D96"/>
    <w:rsid w:val="00EB6E18"/>
    <w:rsid w:val="00EB6EE7"/>
    <w:rsid w:val="00EB6F69"/>
    <w:rsid w:val="00EB7052"/>
    <w:rsid w:val="00EB70A9"/>
    <w:rsid w:val="00EB70B7"/>
    <w:rsid w:val="00EB7132"/>
    <w:rsid w:val="00EB718C"/>
    <w:rsid w:val="00EB7215"/>
    <w:rsid w:val="00EB7218"/>
    <w:rsid w:val="00EB7272"/>
    <w:rsid w:val="00EB7274"/>
    <w:rsid w:val="00EB7309"/>
    <w:rsid w:val="00EB75DE"/>
    <w:rsid w:val="00EB7640"/>
    <w:rsid w:val="00EB77B8"/>
    <w:rsid w:val="00EB7844"/>
    <w:rsid w:val="00EB795A"/>
    <w:rsid w:val="00EB7A02"/>
    <w:rsid w:val="00EB7A32"/>
    <w:rsid w:val="00EB7A5C"/>
    <w:rsid w:val="00EB7A96"/>
    <w:rsid w:val="00EB7BEB"/>
    <w:rsid w:val="00EB7C02"/>
    <w:rsid w:val="00EB7CDC"/>
    <w:rsid w:val="00EB7CE8"/>
    <w:rsid w:val="00EB7D32"/>
    <w:rsid w:val="00EB7E91"/>
    <w:rsid w:val="00EB7E98"/>
    <w:rsid w:val="00EB7F10"/>
    <w:rsid w:val="00EC005C"/>
    <w:rsid w:val="00EC01CE"/>
    <w:rsid w:val="00EC0257"/>
    <w:rsid w:val="00EC025D"/>
    <w:rsid w:val="00EC02E3"/>
    <w:rsid w:val="00EC02F6"/>
    <w:rsid w:val="00EC03CF"/>
    <w:rsid w:val="00EC0497"/>
    <w:rsid w:val="00EC04A5"/>
    <w:rsid w:val="00EC04FC"/>
    <w:rsid w:val="00EC053B"/>
    <w:rsid w:val="00EC054C"/>
    <w:rsid w:val="00EC079B"/>
    <w:rsid w:val="00EC07D3"/>
    <w:rsid w:val="00EC0824"/>
    <w:rsid w:val="00EC09C7"/>
    <w:rsid w:val="00EC0AF6"/>
    <w:rsid w:val="00EC0B3A"/>
    <w:rsid w:val="00EC0B52"/>
    <w:rsid w:val="00EC0BDC"/>
    <w:rsid w:val="00EC0C39"/>
    <w:rsid w:val="00EC0C58"/>
    <w:rsid w:val="00EC0C6D"/>
    <w:rsid w:val="00EC0C71"/>
    <w:rsid w:val="00EC0C7A"/>
    <w:rsid w:val="00EC0D4A"/>
    <w:rsid w:val="00EC0D58"/>
    <w:rsid w:val="00EC0DF0"/>
    <w:rsid w:val="00EC0E14"/>
    <w:rsid w:val="00EC0E18"/>
    <w:rsid w:val="00EC0EDA"/>
    <w:rsid w:val="00EC0F39"/>
    <w:rsid w:val="00EC0F87"/>
    <w:rsid w:val="00EC0F96"/>
    <w:rsid w:val="00EC1138"/>
    <w:rsid w:val="00EC1145"/>
    <w:rsid w:val="00EC11CF"/>
    <w:rsid w:val="00EC1275"/>
    <w:rsid w:val="00EC12E0"/>
    <w:rsid w:val="00EC12E4"/>
    <w:rsid w:val="00EC12E6"/>
    <w:rsid w:val="00EC1361"/>
    <w:rsid w:val="00EC1378"/>
    <w:rsid w:val="00EC13ED"/>
    <w:rsid w:val="00EC1487"/>
    <w:rsid w:val="00EC156A"/>
    <w:rsid w:val="00EC1572"/>
    <w:rsid w:val="00EC15DE"/>
    <w:rsid w:val="00EC166E"/>
    <w:rsid w:val="00EC1690"/>
    <w:rsid w:val="00EC17C6"/>
    <w:rsid w:val="00EC1840"/>
    <w:rsid w:val="00EC18AD"/>
    <w:rsid w:val="00EC18CE"/>
    <w:rsid w:val="00EC196D"/>
    <w:rsid w:val="00EC1A1D"/>
    <w:rsid w:val="00EC1A5A"/>
    <w:rsid w:val="00EC1A63"/>
    <w:rsid w:val="00EC1AD4"/>
    <w:rsid w:val="00EC1AE6"/>
    <w:rsid w:val="00EC1AF8"/>
    <w:rsid w:val="00EC1B2A"/>
    <w:rsid w:val="00EC1BA3"/>
    <w:rsid w:val="00EC1BF5"/>
    <w:rsid w:val="00EC1CE7"/>
    <w:rsid w:val="00EC1D28"/>
    <w:rsid w:val="00EC1DC1"/>
    <w:rsid w:val="00EC1DD2"/>
    <w:rsid w:val="00EC1DEE"/>
    <w:rsid w:val="00EC1E8A"/>
    <w:rsid w:val="00EC1E9A"/>
    <w:rsid w:val="00EC2275"/>
    <w:rsid w:val="00EC228E"/>
    <w:rsid w:val="00EC23DC"/>
    <w:rsid w:val="00EC24A0"/>
    <w:rsid w:val="00EC24C6"/>
    <w:rsid w:val="00EC24E1"/>
    <w:rsid w:val="00EC2506"/>
    <w:rsid w:val="00EC2567"/>
    <w:rsid w:val="00EC25BF"/>
    <w:rsid w:val="00EC25D9"/>
    <w:rsid w:val="00EC2600"/>
    <w:rsid w:val="00EC2665"/>
    <w:rsid w:val="00EC2677"/>
    <w:rsid w:val="00EC26BA"/>
    <w:rsid w:val="00EC2879"/>
    <w:rsid w:val="00EC2948"/>
    <w:rsid w:val="00EC2AE2"/>
    <w:rsid w:val="00EC2AFF"/>
    <w:rsid w:val="00EC2BEE"/>
    <w:rsid w:val="00EC2DA5"/>
    <w:rsid w:val="00EC2E1B"/>
    <w:rsid w:val="00EC2F53"/>
    <w:rsid w:val="00EC2FAE"/>
    <w:rsid w:val="00EC3029"/>
    <w:rsid w:val="00EC3053"/>
    <w:rsid w:val="00EC308C"/>
    <w:rsid w:val="00EC30C5"/>
    <w:rsid w:val="00EC30F3"/>
    <w:rsid w:val="00EC316A"/>
    <w:rsid w:val="00EC317A"/>
    <w:rsid w:val="00EC3183"/>
    <w:rsid w:val="00EC31E7"/>
    <w:rsid w:val="00EC31F8"/>
    <w:rsid w:val="00EC3256"/>
    <w:rsid w:val="00EC3281"/>
    <w:rsid w:val="00EC32CF"/>
    <w:rsid w:val="00EC3403"/>
    <w:rsid w:val="00EC3489"/>
    <w:rsid w:val="00EC349C"/>
    <w:rsid w:val="00EC3554"/>
    <w:rsid w:val="00EC36EA"/>
    <w:rsid w:val="00EC3701"/>
    <w:rsid w:val="00EC3748"/>
    <w:rsid w:val="00EC379B"/>
    <w:rsid w:val="00EC38DE"/>
    <w:rsid w:val="00EC39EC"/>
    <w:rsid w:val="00EC3A42"/>
    <w:rsid w:val="00EC3A90"/>
    <w:rsid w:val="00EC3AFE"/>
    <w:rsid w:val="00EC3B98"/>
    <w:rsid w:val="00EC3BF7"/>
    <w:rsid w:val="00EC3C55"/>
    <w:rsid w:val="00EC3C72"/>
    <w:rsid w:val="00EC3D39"/>
    <w:rsid w:val="00EC3DF3"/>
    <w:rsid w:val="00EC3E6A"/>
    <w:rsid w:val="00EC3E94"/>
    <w:rsid w:val="00EC3F6F"/>
    <w:rsid w:val="00EC4121"/>
    <w:rsid w:val="00EC415E"/>
    <w:rsid w:val="00EC419C"/>
    <w:rsid w:val="00EC41D9"/>
    <w:rsid w:val="00EC4258"/>
    <w:rsid w:val="00EC4287"/>
    <w:rsid w:val="00EC42EB"/>
    <w:rsid w:val="00EC4353"/>
    <w:rsid w:val="00EC4599"/>
    <w:rsid w:val="00EC45D3"/>
    <w:rsid w:val="00EC4665"/>
    <w:rsid w:val="00EC47B5"/>
    <w:rsid w:val="00EC47F7"/>
    <w:rsid w:val="00EC4889"/>
    <w:rsid w:val="00EC4964"/>
    <w:rsid w:val="00EC49AE"/>
    <w:rsid w:val="00EC4A5E"/>
    <w:rsid w:val="00EC4B39"/>
    <w:rsid w:val="00EC4BC6"/>
    <w:rsid w:val="00EC4C35"/>
    <w:rsid w:val="00EC4D56"/>
    <w:rsid w:val="00EC4DE3"/>
    <w:rsid w:val="00EC4E5C"/>
    <w:rsid w:val="00EC4E6E"/>
    <w:rsid w:val="00EC4ECB"/>
    <w:rsid w:val="00EC4FB0"/>
    <w:rsid w:val="00EC4FFB"/>
    <w:rsid w:val="00EC504B"/>
    <w:rsid w:val="00EC50A2"/>
    <w:rsid w:val="00EC523C"/>
    <w:rsid w:val="00EC523D"/>
    <w:rsid w:val="00EC52A7"/>
    <w:rsid w:val="00EC52B0"/>
    <w:rsid w:val="00EC542F"/>
    <w:rsid w:val="00EC553D"/>
    <w:rsid w:val="00EC5573"/>
    <w:rsid w:val="00EC55D3"/>
    <w:rsid w:val="00EC5623"/>
    <w:rsid w:val="00EC566C"/>
    <w:rsid w:val="00EC569D"/>
    <w:rsid w:val="00EC57A9"/>
    <w:rsid w:val="00EC5805"/>
    <w:rsid w:val="00EC58BF"/>
    <w:rsid w:val="00EC5952"/>
    <w:rsid w:val="00EC59B9"/>
    <w:rsid w:val="00EC59C1"/>
    <w:rsid w:val="00EC5A99"/>
    <w:rsid w:val="00EC5B48"/>
    <w:rsid w:val="00EC5B94"/>
    <w:rsid w:val="00EC5BDE"/>
    <w:rsid w:val="00EC5D1D"/>
    <w:rsid w:val="00EC5D44"/>
    <w:rsid w:val="00EC5D72"/>
    <w:rsid w:val="00EC6007"/>
    <w:rsid w:val="00EC60BD"/>
    <w:rsid w:val="00EC60D2"/>
    <w:rsid w:val="00EC6243"/>
    <w:rsid w:val="00EC636C"/>
    <w:rsid w:val="00EC63BE"/>
    <w:rsid w:val="00EC63E8"/>
    <w:rsid w:val="00EC641B"/>
    <w:rsid w:val="00EC643A"/>
    <w:rsid w:val="00EC6572"/>
    <w:rsid w:val="00EC65B0"/>
    <w:rsid w:val="00EC65FE"/>
    <w:rsid w:val="00EC66AF"/>
    <w:rsid w:val="00EC66B9"/>
    <w:rsid w:val="00EC672C"/>
    <w:rsid w:val="00EC67BB"/>
    <w:rsid w:val="00EC67F2"/>
    <w:rsid w:val="00EC69EA"/>
    <w:rsid w:val="00EC6A20"/>
    <w:rsid w:val="00EC6ACE"/>
    <w:rsid w:val="00EC6ADB"/>
    <w:rsid w:val="00EC6AEB"/>
    <w:rsid w:val="00EC6C04"/>
    <w:rsid w:val="00EC6C44"/>
    <w:rsid w:val="00EC6CC8"/>
    <w:rsid w:val="00EC6CFF"/>
    <w:rsid w:val="00EC6EC4"/>
    <w:rsid w:val="00EC6F6F"/>
    <w:rsid w:val="00EC7086"/>
    <w:rsid w:val="00EC724E"/>
    <w:rsid w:val="00EC7298"/>
    <w:rsid w:val="00EC72D8"/>
    <w:rsid w:val="00EC7391"/>
    <w:rsid w:val="00EC73BB"/>
    <w:rsid w:val="00EC7467"/>
    <w:rsid w:val="00EC7472"/>
    <w:rsid w:val="00EC7571"/>
    <w:rsid w:val="00EC7634"/>
    <w:rsid w:val="00EC76CE"/>
    <w:rsid w:val="00EC7702"/>
    <w:rsid w:val="00EC777E"/>
    <w:rsid w:val="00EC788A"/>
    <w:rsid w:val="00EC78AB"/>
    <w:rsid w:val="00EC78C6"/>
    <w:rsid w:val="00EC7948"/>
    <w:rsid w:val="00EC79C8"/>
    <w:rsid w:val="00EC7B43"/>
    <w:rsid w:val="00EC7B89"/>
    <w:rsid w:val="00EC7BA4"/>
    <w:rsid w:val="00EC7CAD"/>
    <w:rsid w:val="00EC7D9F"/>
    <w:rsid w:val="00EC7DC0"/>
    <w:rsid w:val="00EC7DFC"/>
    <w:rsid w:val="00EC7EEA"/>
    <w:rsid w:val="00EC7EEB"/>
    <w:rsid w:val="00EC7F86"/>
    <w:rsid w:val="00EC7F8C"/>
    <w:rsid w:val="00EC7FE7"/>
    <w:rsid w:val="00ED0040"/>
    <w:rsid w:val="00ED006C"/>
    <w:rsid w:val="00ED013D"/>
    <w:rsid w:val="00ED01E5"/>
    <w:rsid w:val="00ED0227"/>
    <w:rsid w:val="00ED023E"/>
    <w:rsid w:val="00ED02BD"/>
    <w:rsid w:val="00ED03B7"/>
    <w:rsid w:val="00ED03DB"/>
    <w:rsid w:val="00ED052C"/>
    <w:rsid w:val="00ED055C"/>
    <w:rsid w:val="00ED0643"/>
    <w:rsid w:val="00ED065B"/>
    <w:rsid w:val="00ED0675"/>
    <w:rsid w:val="00ED067F"/>
    <w:rsid w:val="00ED07AC"/>
    <w:rsid w:val="00ED07E7"/>
    <w:rsid w:val="00ED08BD"/>
    <w:rsid w:val="00ED08E3"/>
    <w:rsid w:val="00ED091E"/>
    <w:rsid w:val="00ED0952"/>
    <w:rsid w:val="00ED0994"/>
    <w:rsid w:val="00ED09EC"/>
    <w:rsid w:val="00ED0A0B"/>
    <w:rsid w:val="00ED0A17"/>
    <w:rsid w:val="00ED0ACE"/>
    <w:rsid w:val="00ED0B1A"/>
    <w:rsid w:val="00ED0B4E"/>
    <w:rsid w:val="00ED0B96"/>
    <w:rsid w:val="00ED0B9C"/>
    <w:rsid w:val="00ED0D14"/>
    <w:rsid w:val="00ED0D53"/>
    <w:rsid w:val="00ED0DA3"/>
    <w:rsid w:val="00ED0E85"/>
    <w:rsid w:val="00ED0E9F"/>
    <w:rsid w:val="00ED0F39"/>
    <w:rsid w:val="00ED0F79"/>
    <w:rsid w:val="00ED0FA5"/>
    <w:rsid w:val="00ED0FD1"/>
    <w:rsid w:val="00ED1003"/>
    <w:rsid w:val="00ED103D"/>
    <w:rsid w:val="00ED108B"/>
    <w:rsid w:val="00ED10EF"/>
    <w:rsid w:val="00ED10F4"/>
    <w:rsid w:val="00ED1122"/>
    <w:rsid w:val="00ED113C"/>
    <w:rsid w:val="00ED1161"/>
    <w:rsid w:val="00ED12D6"/>
    <w:rsid w:val="00ED1372"/>
    <w:rsid w:val="00ED13DF"/>
    <w:rsid w:val="00ED1411"/>
    <w:rsid w:val="00ED14F0"/>
    <w:rsid w:val="00ED1579"/>
    <w:rsid w:val="00ED1580"/>
    <w:rsid w:val="00ED15DF"/>
    <w:rsid w:val="00ED161A"/>
    <w:rsid w:val="00ED1676"/>
    <w:rsid w:val="00ED16B5"/>
    <w:rsid w:val="00ED16E5"/>
    <w:rsid w:val="00ED176E"/>
    <w:rsid w:val="00ED1786"/>
    <w:rsid w:val="00ED18BA"/>
    <w:rsid w:val="00ED195C"/>
    <w:rsid w:val="00ED198C"/>
    <w:rsid w:val="00ED19BB"/>
    <w:rsid w:val="00ED1A66"/>
    <w:rsid w:val="00ED1AA7"/>
    <w:rsid w:val="00ED1AB5"/>
    <w:rsid w:val="00ED1B66"/>
    <w:rsid w:val="00ED1B67"/>
    <w:rsid w:val="00ED1BBD"/>
    <w:rsid w:val="00ED1BF2"/>
    <w:rsid w:val="00ED1D00"/>
    <w:rsid w:val="00ED1DAF"/>
    <w:rsid w:val="00ED1DC1"/>
    <w:rsid w:val="00ED1E3F"/>
    <w:rsid w:val="00ED1F28"/>
    <w:rsid w:val="00ED1F57"/>
    <w:rsid w:val="00ED1FAF"/>
    <w:rsid w:val="00ED1FF1"/>
    <w:rsid w:val="00ED20B5"/>
    <w:rsid w:val="00ED21B4"/>
    <w:rsid w:val="00ED225C"/>
    <w:rsid w:val="00ED2275"/>
    <w:rsid w:val="00ED23B5"/>
    <w:rsid w:val="00ED244F"/>
    <w:rsid w:val="00ED2519"/>
    <w:rsid w:val="00ED25B0"/>
    <w:rsid w:val="00ED25C2"/>
    <w:rsid w:val="00ED26CC"/>
    <w:rsid w:val="00ED2847"/>
    <w:rsid w:val="00ED28AE"/>
    <w:rsid w:val="00ED28E6"/>
    <w:rsid w:val="00ED28EC"/>
    <w:rsid w:val="00ED2941"/>
    <w:rsid w:val="00ED2958"/>
    <w:rsid w:val="00ED29A3"/>
    <w:rsid w:val="00ED29E4"/>
    <w:rsid w:val="00ED2A4C"/>
    <w:rsid w:val="00ED2AF5"/>
    <w:rsid w:val="00ED2C92"/>
    <w:rsid w:val="00ED2CC7"/>
    <w:rsid w:val="00ED2D33"/>
    <w:rsid w:val="00ED2D86"/>
    <w:rsid w:val="00ED2DE6"/>
    <w:rsid w:val="00ED2F0D"/>
    <w:rsid w:val="00ED2F73"/>
    <w:rsid w:val="00ED2FAB"/>
    <w:rsid w:val="00ED2FF1"/>
    <w:rsid w:val="00ED3041"/>
    <w:rsid w:val="00ED308F"/>
    <w:rsid w:val="00ED3142"/>
    <w:rsid w:val="00ED31FD"/>
    <w:rsid w:val="00ED34C3"/>
    <w:rsid w:val="00ED3532"/>
    <w:rsid w:val="00ED366A"/>
    <w:rsid w:val="00ED37A3"/>
    <w:rsid w:val="00ED37DC"/>
    <w:rsid w:val="00ED37ED"/>
    <w:rsid w:val="00ED3841"/>
    <w:rsid w:val="00ED3965"/>
    <w:rsid w:val="00ED3AE5"/>
    <w:rsid w:val="00ED3B00"/>
    <w:rsid w:val="00ED3B88"/>
    <w:rsid w:val="00ED3BAC"/>
    <w:rsid w:val="00ED3BDA"/>
    <w:rsid w:val="00ED3BF7"/>
    <w:rsid w:val="00ED3D4C"/>
    <w:rsid w:val="00ED3D87"/>
    <w:rsid w:val="00ED3DCA"/>
    <w:rsid w:val="00ED3DFC"/>
    <w:rsid w:val="00ED3E91"/>
    <w:rsid w:val="00ED3EA6"/>
    <w:rsid w:val="00ED3F81"/>
    <w:rsid w:val="00ED4063"/>
    <w:rsid w:val="00ED4095"/>
    <w:rsid w:val="00ED4166"/>
    <w:rsid w:val="00ED41B1"/>
    <w:rsid w:val="00ED4205"/>
    <w:rsid w:val="00ED42DC"/>
    <w:rsid w:val="00ED42F4"/>
    <w:rsid w:val="00ED4340"/>
    <w:rsid w:val="00ED43BE"/>
    <w:rsid w:val="00ED4411"/>
    <w:rsid w:val="00ED444B"/>
    <w:rsid w:val="00ED44A5"/>
    <w:rsid w:val="00ED4529"/>
    <w:rsid w:val="00ED459A"/>
    <w:rsid w:val="00ED4625"/>
    <w:rsid w:val="00ED464C"/>
    <w:rsid w:val="00ED46A0"/>
    <w:rsid w:val="00ED482E"/>
    <w:rsid w:val="00ED4867"/>
    <w:rsid w:val="00ED48A2"/>
    <w:rsid w:val="00ED4966"/>
    <w:rsid w:val="00ED4A29"/>
    <w:rsid w:val="00ED4A38"/>
    <w:rsid w:val="00ED4A4B"/>
    <w:rsid w:val="00ED4AAC"/>
    <w:rsid w:val="00ED4ABA"/>
    <w:rsid w:val="00ED4B0E"/>
    <w:rsid w:val="00ED4CE8"/>
    <w:rsid w:val="00ED4D99"/>
    <w:rsid w:val="00ED4DBA"/>
    <w:rsid w:val="00ED4DC2"/>
    <w:rsid w:val="00ED4DE8"/>
    <w:rsid w:val="00ED4DFA"/>
    <w:rsid w:val="00ED4EA6"/>
    <w:rsid w:val="00ED4F26"/>
    <w:rsid w:val="00ED500A"/>
    <w:rsid w:val="00ED5027"/>
    <w:rsid w:val="00ED5037"/>
    <w:rsid w:val="00ED504B"/>
    <w:rsid w:val="00ED50BF"/>
    <w:rsid w:val="00ED5126"/>
    <w:rsid w:val="00ED513E"/>
    <w:rsid w:val="00ED5196"/>
    <w:rsid w:val="00ED533E"/>
    <w:rsid w:val="00ED53B2"/>
    <w:rsid w:val="00ED54BF"/>
    <w:rsid w:val="00ED57D4"/>
    <w:rsid w:val="00ED57F2"/>
    <w:rsid w:val="00ED5880"/>
    <w:rsid w:val="00ED58F2"/>
    <w:rsid w:val="00ED58F7"/>
    <w:rsid w:val="00ED5908"/>
    <w:rsid w:val="00ED5A3A"/>
    <w:rsid w:val="00ED5A61"/>
    <w:rsid w:val="00ED5A80"/>
    <w:rsid w:val="00ED5B56"/>
    <w:rsid w:val="00ED5C52"/>
    <w:rsid w:val="00ED5D31"/>
    <w:rsid w:val="00ED5D3D"/>
    <w:rsid w:val="00ED5DBB"/>
    <w:rsid w:val="00ED5DD9"/>
    <w:rsid w:val="00ED5E16"/>
    <w:rsid w:val="00ED5EA3"/>
    <w:rsid w:val="00ED5EE2"/>
    <w:rsid w:val="00ED5F9A"/>
    <w:rsid w:val="00ED5FF3"/>
    <w:rsid w:val="00ED61DF"/>
    <w:rsid w:val="00ED6226"/>
    <w:rsid w:val="00ED626F"/>
    <w:rsid w:val="00ED6289"/>
    <w:rsid w:val="00ED62AE"/>
    <w:rsid w:val="00ED6301"/>
    <w:rsid w:val="00ED6318"/>
    <w:rsid w:val="00ED6381"/>
    <w:rsid w:val="00ED63F6"/>
    <w:rsid w:val="00ED64F1"/>
    <w:rsid w:val="00ED651E"/>
    <w:rsid w:val="00ED65A1"/>
    <w:rsid w:val="00ED6636"/>
    <w:rsid w:val="00ED6665"/>
    <w:rsid w:val="00ED680D"/>
    <w:rsid w:val="00ED68A5"/>
    <w:rsid w:val="00ED68AA"/>
    <w:rsid w:val="00ED68FA"/>
    <w:rsid w:val="00ED6A57"/>
    <w:rsid w:val="00ED6A71"/>
    <w:rsid w:val="00ED6AC4"/>
    <w:rsid w:val="00ED6AC6"/>
    <w:rsid w:val="00ED6B45"/>
    <w:rsid w:val="00ED6B5B"/>
    <w:rsid w:val="00ED6BB1"/>
    <w:rsid w:val="00ED6C1F"/>
    <w:rsid w:val="00ED6C79"/>
    <w:rsid w:val="00ED6CA7"/>
    <w:rsid w:val="00ED6CD9"/>
    <w:rsid w:val="00ED6CE8"/>
    <w:rsid w:val="00ED6D1F"/>
    <w:rsid w:val="00ED6DCF"/>
    <w:rsid w:val="00ED6FCF"/>
    <w:rsid w:val="00ED704C"/>
    <w:rsid w:val="00ED70C2"/>
    <w:rsid w:val="00ED70CF"/>
    <w:rsid w:val="00ED7119"/>
    <w:rsid w:val="00ED712C"/>
    <w:rsid w:val="00ED7181"/>
    <w:rsid w:val="00ED721B"/>
    <w:rsid w:val="00ED72D7"/>
    <w:rsid w:val="00ED72F2"/>
    <w:rsid w:val="00ED745C"/>
    <w:rsid w:val="00ED746E"/>
    <w:rsid w:val="00ED74A3"/>
    <w:rsid w:val="00ED74B0"/>
    <w:rsid w:val="00ED7510"/>
    <w:rsid w:val="00ED752C"/>
    <w:rsid w:val="00ED756F"/>
    <w:rsid w:val="00ED75E0"/>
    <w:rsid w:val="00ED7695"/>
    <w:rsid w:val="00ED76A2"/>
    <w:rsid w:val="00ED76D7"/>
    <w:rsid w:val="00ED76E5"/>
    <w:rsid w:val="00ED780E"/>
    <w:rsid w:val="00ED7818"/>
    <w:rsid w:val="00ED7885"/>
    <w:rsid w:val="00ED78A0"/>
    <w:rsid w:val="00ED78B8"/>
    <w:rsid w:val="00ED78CD"/>
    <w:rsid w:val="00ED78D6"/>
    <w:rsid w:val="00ED7909"/>
    <w:rsid w:val="00ED7A66"/>
    <w:rsid w:val="00ED7A78"/>
    <w:rsid w:val="00ED7BFB"/>
    <w:rsid w:val="00ED7DBD"/>
    <w:rsid w:val="00ED7F0E"/>
    <w:rsid w:val="00ED7F50"/>
    <w:rsid w:val="00EE0025"/>
    <w:rsid w:val="00EE006E"/>
    <w:rsid w:val="00EE00FF"/>
    <w:rsid w:val="00EE0186"/>
    <w:rsid w:val="00EE0293"/>
    <w:rsid w:val="00EE0315"/>
    <w:rsid w:val="00EE0410"/>
    <w:rsid w:val="00EE0461"/>
    <w:rsid w:val="00EE052A"/>
    <w:rsid w:val="00EE06DF"/>
    <w:rsid w:val="00EE0717"/>
    <w:rsid w:val="00EE0719"/>
    <w:rsid w:val="00EE072B"/>
    <w:rsid w:val="00EE07FA"/>
    <w:rsid w:val="00EE0800"/>
    <w:rsid w:val="00EE0901"/>
    <w:rsid w:val="00EE098E"/>
    <w:rsid w:val="00EE0A59"/>
    <w:rsid w:val="00EE0AC7"/>
    <w:rsid w:val="00EE0B07"/>
    <w:rsid w:val="00EE0B52"/>
    <w:rsid w:val="00EE0B81"/>
    <w:rsid w:val="00EE0B94"/>
    <w:rsid w:val="00EE0C3C"/>
    <w:rsid w:val="00EE0D1D"/>
    <w:rsid w:val="00EE0DDF"/>
    <w:rsid w:val="00EE0F3C"/>
    <w:rsid w:val="00EE0FC0"/>
    <w:rsid w:val="00EE0FDD"/>
    <w:rsid w:val="00EE1001"/>
    <w:rsid w:val="00EE10FA"/>
    <w:rsid w:val="00EE1116"/>
    <w:rsid w:val="00EE112B"/>
    <w:rsid w:val="00EE11E9"/>
    <w:rsid w:val="00EE11FF"/>
    <w:rsid w:val="00EE12E6"/>
    <w:rsid w:val="00EE134E"/>
    <w:rsid w:val="00EE135F"/>
    <w:rsid w:val="00EE149B"/>
    <w:rsid w:val="00EE14CD"/>
    <w:rsid w:val="00EE159B"/>
    <w:rsid w:val="00EE1622"/>
    <w:rsid w:val="00EE17BA"/>
    <w:rsid w:val="00EE1846"/>
    <w:rsid w:val="00EE18E8"/>
    <w:rsid w:val="00EE18EE"/>
    <w:rsid w:val="00EE1918"/>
    <w:rsid w:val="00EE195A"/>
    <w:rsid w:val="00EE1A09"/>
    <w:rsid w:val="00EE1A70"/>
    <w:rsid w:val="00EE1A8D"/>
    <w:rsid w:val="00EE1AFB"/>
    <w:rsid w:val="00EE1B97"/>
    <w:rsid w:val="00EE1C00"/>
    <w:rsid w:val="00EE1CAF"/>
    <w:rsid w:val="00EE1D8B"/>
    <w:rsid w:val="00EE1DA3"/>
    <w:rsid w:val="00EE1E0A"/>
    <w:rsid w:val="00EE1E8E"/>
    <w:rsid w:val="00EE1EEB"/>
    <w:rsid w:val="00EE1FCE"/>
    <w:rsid w:val="00EE2070"/>
    <w:rsid w:val="00EE20AF"/>
    <w:rsid w:val="00EE20E6"/>
    <w:rsid w:val="00EE2134"/>
    <w:rsid w:val="00EE21CD"/>
    <w:rsid w:val="00EE21F1"/>
    <w:rsid w:val="00EE2278"/>
    <w:rsid w:val="00EE22C0"/>
    <w:rsid w:val="00EE23BD"/>
    <w:rsid w:val="00EE2500"/>
    <w:rsid w:val="00EE254A"/>
    <w:rsid w:val="00EE255E"/>
    <w:rsid w:val="00EE263D"/>
    <w:rsid w:val="00EE2667"/>
    <w:rsid w:val="00EE275A"/>
    <w:rsid w:val="00EE27DE"/>
    <w:rsid w:val="00EE27DF"/>
    <w:rsid w:val="00EE2802"/>
    <w:rsid w:val="00EE28E0"/>
    <w:rsid w:val="00EE2987"/>
    <w:rsid w:val="00EE29DE"/>
    <w:rsid w:val="00EE2A35"/>
    <w:rsid w:val="00EE2DBD"/>
    <w:rsid w:val="00EE2E47"/>
    <w:rsid w:val="00EE2F52"/>
    <w:rsid w:val="00EE2FBD"/>
    <w:rsid w:val="00EE3061"/>
    <w:rsid w:val="00EE3105"/>
    <w:rsid w:val="00EE312A"/>
    <w:rsid w:val="00EE3213"/>
    <w:rsid w:val="00EE3216"/>
    <w:rsid w:val="00EE322D"/>
    <w:rsid w:val="00EE3248"/>
    <w:rsid w:val="00EE3448"/>
    <w:rsid w:val="00EE347B"/>
    <w:rsid w:val="00EE34D6"/>
    <w:rsid w:val="00EE350B"/>
    <w:rsid w:val="00EE3515"/>
    <w:rsid w:val="00EE3553"/>
    <w:rsid w:val="00EE356C"/>
    <w:rsid w:val="00EE35A3"/>
    <w:rsid w:val="00EE35BA"/>
    <w:rsid w:val="00EE36E5"/>
    <w:rsid w:val="00EE36E9"/>
    <w:rsid w:val="00EE374E"/>
    <w:rsid w:val="00EE3935"/>
    <w:rsid w:val="00EE3936"/>
    <w:rsid w:val="00EE3980"/>
    <w:rsid w:val="00EE39E5"/>
    <w:rsid w:val="00EE3A1F"/>
    <w:rsid w:val="00EE3B12"/>
    <w:rsid w:val="00EE3BD6"/>
    <w:rsid w:val="00EE3C88"/>
    <w:rsid w:val="00EE3CD3"/>
    <w:rsid w:val="00EE3D08"/>
    <w:rsid w:val="00EE3D9D"/>
    <w:rsid w:val="00EE3E08"/>
    <w:rsid w:val="00EE402E"/>
    <w:rsid w:val="00EE407A"/>
    <w:rsid w:val="00EE40EA"/>
    <w:rsid w:val="00EE40F8"/>
    <w:rsid w:val="00EE411B"/>
    <w:rsid w:val="00EE4124"/>
    <w:rsid w:val="00EE417C"/>
    <w:rsid w:val="00EE41BC"/>
    <w:rsid w:val="00EE4300"/>
    <w:rsid w:val="00EE44B9"/>
    <w:rsid w:val="00EE44E1"/>
    <w:rsid w:val="00EE4531"/>
    <w:rsid w:val="00EE4540"/>
    <w:rsid w:val="00EE456A"/>
    <w:rsid w:val="00EE457E"/>
    <w:rsid w:val="00EE45FD"/>
    <w:rsid w:val="00EE46F0"/>
    <w:rsid w:val="00EE49E1"/>
    <w:rsid w:val="00EE4A04"/>
    <w:rsid w:val="00EE4A5F"/>
    <w:rsid w:val="00EE4A7E"/>
    <w:rsid w:val="00EE4B30"/>
    <w:rsid w:val="00EE4B60"/>
    <w:rsid w:val="00EE4BE8"/>
    <w:rsid w:val="00EE4C29"/>
    <w:rsid w:val="00EE4CDE"/>
    <w:rsid w:val="00EE4D33"/>
    <w:rsid w:val="00EE4D4D"/>
    <w:rsid w:val="00EE4DA4"/>
    <w:rsid w:val="00EE4DE4"/>
    <w:rsid w:val="00EE4E7A"/>
    <w:rsid w:val="00EE4E7B"/>
    <w:rsid w:val="00EE4EB9"/>
    <w:rsid w:val="00EE4EF6"/>
    <w:rsid w:val="00EE4F89"/>
    <w:rsid w:val="00EE5002"/>
    <w:rsid w:val="00EE53AD"/>
    <w:rsid w:val="00EE542C"/>
    <w:rsid w:val="00EE5537"/>
    <w:rsid w:val="00EE55BD"/>
    <w:rsid w:val="00EE561D"/>
    <w:rsid w:val="00EE56BF"/>
    <w:rsid w:val="00EE571F"/>
    <w:rsid w:val="00EE5802"/>
    <w:rsid w:val="00EE5818"/>
    <w:rsid w:val="00EE5890"/>
    <w:rsid w:val="00EE59A9"/>
    <w:rsid w:val="00EE5A50"/>
    <w:rsid w:val="00EE5AD3"/>
    <w:rsid w:val="00EE5B52"/>
    <w:rsid w:val="00EE5B63"/>
    <w:rsid w:val="00EE5B6D"/>
    <w:rsid w:val="00EE5C53"/>
    <w:rsid w:val="00EE5C75"/>
    <w:rsid w:val="00EE5CD5"/>
    <w:rsid w:val="00EE5E3F"/>
    <w:rsid w:val="00EE5ED5"/>
    <w:rsid w:val="00EE60CA"/>
    <w:rsid w:val="00EE615C"/>
    <w:rsid w:val="00EE6165"/>
    <w:rsid w:val="00EE6199"/>
    <w:rsid w:val="00EE62FD"/>
    <w:rsid w:val="00EE6309"/>
    <w:rsid w:val="00EE6356"/>
    <w:rsid w:val="00EE63F5"/>
    <w:rsid w:val="00EE64BF"/>
    <w:rsid w:val="00EE657C"/>
    <w:rsid w:val="00EE6671"/>
    <w:rsid w:val="00EE6774"/>
    <w:rsid w:val="00EE677B"/>
    <w:rsid w:val="00EE67A3"/>
    <w:rsid w:val="00EE68FF"/>
    <w:rsid w:val="00EE699D"/>
    <w:rsid w:val="00EE6A26"/>
    <w:rsid w:val="00EE6A34"/>
    <w:rsid w:val="00EE6A9D"/>
    <w:rsid w:val="00EE6AD2"/>
    <w:rsid w:val="00EE6CFA"/>
    <w:rsid w:val="00EE6E70"/>
    <w:rsid w:val="00EE6E84"/>
    <w:rsid w:val="00EE6FC4"/>
    <w:rsid w:val="00EE6FC9"/>
    <w:rsid w:val="00EE712C"/>
    <w:rsid w:val="00EE7212"/>
    <w:rsid w:val="00EE7214"/>
    <w:rsid w:val="00EE72E7"/>
    <w:rsid w:val="00EE732F"/>
    <w:rsid w:val="00EE7487"/>
    <w:rsid w:val="00EE7582"/>
    <w:rsid w:val="00EE7639"/>
    <w:rsid w:val="00EE7733"/>
    <w:rsid w:val="00EE77E7"/>
    <w:rsid w:val="00EE7887"/>
    <w:rsid w:val="00EE78C4"/>
    <w:rsid w:val="00EE78D1"/>
    <w:rsid w:val="00EE7CC2"/>
    <w:rsid w:val="00EE7D2E"/>
    <w:rsid w:val="00EE7DF8"/>
    <w:rsid w:val="00EE7E7F"/>
    <w:rsid w:val="00EE7F90"/>
    <w:rsid w:val="00EE7FE4"/>
    <w:rsid w:val="00EE7FE9"/>
    <w:rsid w:val="00EF0095"/>
    <w:rsid w:val="00EF00B4"/>
    <w:rsid w:val="00EF00C1"/>
    <w:rsid w:val="00EF00C9"/>
    <w:rsid w:val="00EF00F8"/>
    <w:rsid w:val="00EF00FE"/>
    <w:rsid w:val="00EF018C"/>
    <w:rsid w:val="00EF0289"/>
    <w:rsid w:val="00EF031C"/>
    <w:rsid w:val="00EF0353"/>
    <w:rsid w:val="00EF041F"/>
    <w:rsid w:val="00EF047A"/>
    <w:rsid w:val="00EF051A"/>
    <w:rsid w:val="00EF054C"/>
    <w:rsid w:val="00EF05B4"/>
    <w:rsid w:val="00EF062A"/>
    <w:rsid w:val="00EF07AA"/>
    <w:rsid w:val="00EF07AE"/>
    <w:rsid w:val="00EF088E"/>
    <w:rsid w:val="00EF0AFE"/>
    <w:rsid w:val="00EF0B03"/>
    <w:rsid w:val="00EF0B1B"/>
    <w:rsid w:val="00EF0B69"/>
    <w:rsid w:val="00EF0BCC"/>
    <w:rsid w:val="00EF0BD1"/>
    <w:rsid w:val="00EF0C33"/>
    <w:rsid w:val="00EF0C72"/>
    <w:rsid w:val="00EF0D78"/>
    <w:rsid w:val="00EF0D88"/>
    <w:rsid w:val="00EF0E19"/>
    <w:rsid w:val="00EF0EEF"/>
    <w:rsid w:val="00EF0F14"/>
    <w:rsid w:val="00EF0FA4"/>
    <w:rsid w:val="00EF11B2"/>
    <w:rsid w:val="00EF132A"/>
    <w:rsid w:val="00EF1351"/>
    <w:rsid w:val="00EF136B"/>
    <w:rsid w:val="00EF13BF"/>
    <w:rsid w:val="00EF1509"/>
    <w:rsid w:val="00EF1568"/>
    <w:rsid w:val="00EF1573"/>
    <w:rsid w:val="00EF15D4"/>
    <w:rsid w:val="00EF15DD"/>
    <w:rsid w:val="00EF1665"/>
    <w:rsid w:val="00EF1666"/>
    <w:rsid w:val="00EF1695"/>
    <w:rsid w:val="00EF17B7"/>
    <w:rsid w:val="00EF1852"/>
    <w:rsid w:val="00EF18CE"/>
    <w:rsid w:val="00EF1998"/>
    <w:rsid w:val="00EF19C9"/>
    <w:rsid w:val="00EF19F8"/>
    <w:rsid w:val="00EF1A2A"/>
    <w:rsid w:val="00EF1A37"/>
    <w:rsid w:val="00EF1A6E"/>
    <w:rsid w:val="00EF1B30"/>
    <w:rsid w:val="00EF1C96"/>
    <w:rsid w:val="00EF1D21"/>
    <w:rsid w:val="00EF1D28"/>
    <w:rsid w:val="00EF1DCA"/>
    <w:rsid w:val="00EF1DF2"/>
    <w:rsid w:val="00EF1E37"/>
    <w:rsid w:val="00EF1E6E"/>
    <w:rsid w:val="00EF1F26"/>
    <w:rsid w:val="00EF1FD2"/>
    <w:rsid w:val="00EF2231"/>
    <w:rsid w:val="00EF228C"/>
    <w:rsid w:val="00EF229F"/>
    <w:rsid w:val="00EF22A6"/>
    <w:rsid w:val="00EF22C3"/>
    <w:rsid w:val="00EF23AC"/>
    <w:rsid w:val="00EF2548"/>
    <w:rsid w:val="00EF25FF"/>
    <w:rsid w:val="00EF2611"/>
    <w:rsid w:val="00EF2688"/>
    <w:rsid w:val="00EF269E"/>
    <w:rsid w:val="00EF2815"/>
    <w:rsid w:val="00EF291D"/>
    <w:rsid w:val="00EF29DC"/>
    <w:rsid w:val="00EF2A3A"/>
    <w:rsid w:val="00EF2A3F"/>
    <w:rsid w:val="00EF2A9F"/>
    <w:rsid w:val="00EF2B5F"/>
    <w:rsid w:val="00EF2C22"/>
    <w:rsid w:val="00EF2C65"/>
    <w:rsid w:val="00EF2C6F"/>
    <w:rsid w:val="00EF2D6C"/>
    <w:rsid w:val="00EF2F14"/>
    <w:rsid w:val="00EF3049"/>
    <w:rsid w:val="00EF3107"/>
    <w:rsid w:val="00EF321B"/>
    <w:rsid w:val="00EF3296"/>
    <w:rsid w:val="00EF32CB"/>
    <w:rsid w:val="00EF3359"/>
    <w:rsid w:val="00EF34BA"/>
    <w:rsid w:val="00EF34C8"/>
    <w:rsid w:val="00EF35A9"/>
    <w:rsid w:val="00EF36E9"/>
    <w:rsid w:val="00EF3855"/>
    <w:rsid w:val="00EF385F"/>
    <w:rsid w:val="00EF38C6"/>
    <w:rsid w:val="00EF390C"/>
    <w:rsid w:val="00EF3A48"/>
    <w:rsid w:val="00EF3A49"/>
    <w:rsid w:val="00EF3A76"/>
    <w:rsid w:val="00EF3B53"/>
    <w:rsid w:val="00EF3B92"/>
    <w:rsid w:val="00EF3BCC"/>
    <w:rsid w:val="00EF3BFA"/>
    <w:rsid w:val="00EF3C1C"/>
    <w:rsid w:val="00EF3C4B"/>
    <w:rsid w:val="00EF3CFC"/>
    <w:rsid w:val="00EF3D1A"/>
    <w:rsid w:val="00EF3D2D"/>
    <w:rsid w:val="00EF3DC7"/>
    <w:rsid w:val="00EF3DCC"/>
    <w:rsid w:val="00EF3ECF"/>
    <w:rsid w:val="00EF3F9B"/>
    <w:rsid w:val="00EF4146"/>
    <w:rsid w:val="00EF416B"/>
    <w:rsid w:val="00EF41BE"/>
    <w:rsid w:val="00EF41E7"/>
    <w:rsid w:val="00EF42DA"/>
    <w:rsid w:val="00EF435C"/>
    <w:rsid w:val="00EF440C"/>
    <w:rsid w:val="00EF4449"/>
    <w:rsid w:val="00EF44DA"/>
    <w:rsid w:val="00EF459D"/>
    <w:rsid w:val="00EF45E6"/>
    <w:rsid w:val="00EF4626"/>
    <w:rsid w:val="00EF465C"/>
    <w:rsid w:val="00EF4669"/>
    <w:rsid w:val="00EF468F"/>
    <w:rsid w:val="00EF46D4"/>
    <w:rsid w:val="00EF46E2"/>
    <w:rsid w:val="00EF470F"/>
    <w:rsid w:val="00EF479C"/>
    <w:rsid w:val="00EF4856"/>
    <w:rsid w:val="00EF48C4"/>
    <w:rsid w:val="00EF48D7"/>
    <w:rsid w:val="00EF495E"/>
    <w:rsid w:val="00EF49EC"/>
    <w:rsid w:val="00EF4A98"/>
    <w:rsid w:val="00EF4AAC"/>
    <w:rsid w:val="00EF4B52"/>
    <w:rsid w:val="00EF4C64"/>
    <w:rsid w:val="00EF4D07"/>
    <w:rsid w:val="00EF4D30"/>
    <w:rsid w:val="00EF4D58"/>
    <w:rsid w:val="00EF4E4C"/>
    <w:rsid w:val="00EF514D"/>
    <w:rsid w:val="00EF5315"/>
    <w:rsid w:val="00EF53FC"/>
    <w:rsid w:val="00EF540E"/>
    <w:rsid w:val="00EF5442"/>
    <w:rsid w:val="00EF54F6"/>
    <w:rsid w:val="00EF5545"/>
    <w:rsid w:val="00EF56C2"/>
    <w:rsid w:val="00EF57AF"/>
    <w:rsid w:val="00EF5813"/>
    <w:rsid w:val="00EF5857"/>
    <w:rsid w:val="00EF58A1"/>
    <w:rsid w:val="00EF58C4"/>
    <w:rsid w:val="00EF58DB"/>
    <w:rsid w:val="00EF5915"/>
    <w:rsid w:val="00EF5916"/>
    <w:rsid w:val="00EF592A"/>
    <w:rsid w:val="00EF5932"/>
    <w:rsid w:val="00EF5A3E"/>
    <w:rsid w:val="00EF5BF5"/>
    <w:rsid w:val="00EF5D6B"/>
    <w:rsid w:val="00EF606D"/>
    <w:rsid w:val="00EF608D"/>
    <w:rsid w:val="00EF60CD"/>
    <w:rsid w:val="00EF613F"/>
    <w:rsid w:val="00EF6142"/>
    <w:rsid w:val="00EF6153"/>
    <w:rsid w:val="00EF618B"/>
    <w:rsid w:val="00EF61B9"/>
    <w:rsid w:val="00EF61C7"/>
    <w:rsid w:val="00EF62DC"/>
    <w:rsid w:val="00EF6398"/>
    <w:rsid w:val="00EF63C8"/>
    <w:rsid w:val="00EF651E"/>
    <w:rsid w:val="00EF6629"/>
    <w:rsid w:val="00EF66B1"/>
    <w:rsid w:val="00EF6709"/>
    <w:rsid w:val="00EF67E8"/>
    <w:rsid w:val="00EF67F4"/>
    <w:rsid w:val="00EF680B"/>
    <w:rsid w:val="00EF6816"/>
    <w:rsid w:val="00EF6831"/>
    <w:rsid w:val="00EF68A4"/>
    <w:rsid w:val="00EF691B"/>
    <w:rsid w:val="00EF6996"/>
    <w:rsid w:val="00EF6B1E"/>
    <w:rsid w:val="00EF6BA5"/>
    <w:rsid w:val="00EF6BEE"/>
    <w:rsid w:val="00EF6C47"/>
    <w:rsid w:val="00EF6C4F"/>
    <w:rsid w:val="00EF6CED"/>
    <w:rsid w:val="00EF6DBB"/>
    <w:rsid w:val="00EF6E61"/>
    <w:rsid w:val="00EF6EFA"/>
    <w:rsid w:val="00EF6F20"/>
    <w:rsid w:val="00EF6F41"/>
    <w:rsid w:val="00EF6F48"/>
    <w:rsid w:val="00EF6F5A"/>
    <w:rsid w:val="00EF700D"/>
    <w:rsid w:val="00EF7032"/>
    <w:rsid w:val="00EF7084"/>
    <w:rsid w:val="00EF7128"/>
    <w:rsid w:val="00EF7158"/>
    <w:rsid w:val="00EF7190"/>
    <w:rsid w:val="00EF71A3"/>
    <w:rsid w:val="00EF71BA"/>
    <w:rsid w:val="00EF7434"/>
    <w:rsid w:val="00EF7494"/>
    <w:rsid w:val="00EF7566"/>
    <w:rsid w:val="00EF759A"/>
    <w:rsid w:val="00EF767F"/>
    <w:rsid w:val="00EF7690"/>
    <w:rsid w:val="00EF7859"/>
    <w:rsid w:val="00EF7AC4"/>
    <w:rsid w:val="00EF7AE0"/>
    <w:rsid w:val="00EF7B2C"/>
    <w:rsid w:val="00EF7B32"/>
    <w:rsid w:val="00EF7B82"/>
    <w:rsid w:val="00EF7BEB"/>
    <w:rsid w:val="00EF7C29"/>
    <w:rsid w:val="00EF7C30"/>
    <w:rsid w:val="00EF7CED"/>
    <w:rsid w:val="00EF7D63"/>
    <w:rsid w:val="00EF7E32"/>
    <w:rsid w:val="00EF7E80"/>
    <w:rsid w:val="00EF7F0F"/>
    <w:rsid w:val="00EF7FF9"/>
    <w:rsid w:val="00F001FA"/>
    <w:rsid w:val="00F003DF"/>
    <w:rsid w:val="00F00404"/>
    <w:rsid w:val="00F00416"/>
    <w:rsid w:val="00F00429"/>
    <w:rsid w:val="00F004B5"/>
    <w:rsid w:val="00F00640"/>
    <w:rsid w:val="00F00778"/>
    <w:rsid w:val="00F007F3"/>
    <w:rsid w:val="00F007FC"/>
    <w:rsid w:val="00F00860"/>
    <w:rsid w:val="00F008D7"/>
    <w:rsid w:val="00F00906"/>
    <w:rsid w:val="00F00989"/>
    <w:rsid w:val="00F00B2A"/>
    <w:rsid w:val="00F00B50"/>
    <w:rsid w:val="00F00B93"/>
    <w:rsid w:val="00F00BA6"/>
    <w:rsid w:val="00F00BE1"/>
    <w:rsid w:val="00F00C13"/>
    <w:rsid w:val="00F00C31"/>
    <w:rsid w:val="00F00D27"/>
    <w:rsid w:val="00F00DCC"/>
    <w:rsid w:val="00F00F30"/>
    <w:rsid w:val="00F00F54"/>
    <w:rsid w:val="00F00F94"/>
    <w:rsid w:val="00F01012"/>
    <w:rsid w:val="00F0108F"/>
    <w:rsid w:val="00F01179"/>
    <w:rsid w:val="00F01186"/>
    <w:rsid w:val="00F0118E"/>
    <w:rsid w:val="00F0123D"/>
    <w:rsid w:val="00F012CA"/>
    <w:rsid w:val="00F0143D"/>
    <w:rsid w:val="00F01499"/>
    <w:rsid w:val="00F014E2"/>
    <w:rsid w:val="00F0156B"/>
    <w:rsid w:val="00F0158A"/>
    <w:rsid w:val="00F015E6"/>
    <w:rsid w:val="00F016E5"/>
    <w:rsid w:val="00F017B6"/>
    <w:rsid w:val="00F017E9"/>
    <w:rsid w:val="00F017EC"/>
    <w:rsid w:val="00F01806"/>
    <w:rsid w:val="00F0180A"/>
    <w:rsid w:val="00F01880"/>
    <w:rsid w:val="00F018E3"/>
    <w:rsid w:val="00F018EE"/>
    <w:rsid w:val="00F0198B"/>
    <w:rsid w:val="00F019EB"/>
    <w:rsid w:val="00F01A34"/>
    <w:rsid w:val="00F01ACE"/>
    <w:rsid w:val="00F01AD1"/>
    <w:rsid w:val="00F01DD7"/>
    <w:rsid w:val="00F01E07"/>
    <w:rsid w:val="00F01E7A"/>
    <w:rsid w:val="00F01F3B"/>
    <w:rsid w:val="00F01F52"/>
    <w:rsid w:val="00F01FBA"/>
    <w:rsid w:val="00F01FDB"/>
    <w:rsid w:val="00F020A3"/>
    <w:rsid w:val="00F021A6"/>
    <w:rsid w:val="00F021E4"/>
    <w:rsid w:val="00F021EB"/>
    <w:rsid w:val="00F02264"/>
    <w:rsid w:val="00F02277"/>
    <w:rsid w:val="00F022A8"/>
    <w:rsid w:val="00F02306"/>
    <w:rsid w:val="00F0231C"/>
    <w:rsid w:val="00F02349"/>
    <w:rsid w:val="00F02399"/>
    <w:rsid w:val="00F023B3"/>
    <w:rsid w:val="00F02515"/>
    <w:rsid w:val="00F02568"/>
    <w:rsid w:val="00F0257E"/>
    <w:rsid w:val="00F025F7"/>
    <w:rsid w:val="00F0260E"/>
    <w:rsid w:val="00F02674"/>
    <w:rsid w:val="00F02685"/>
    <w:rsid w:val="00F0271F"/>
    <w:rsid w:val="00F0279C"/>
    <w:rsid w:val="00F02948"/>
    <w:rsid w:val="00F029B7"/>
    <w:rsid w:val="00F02A24"/>
    <w:rsid w:val="00F02A42"/>
    <w:rsid w:val="00F02AD2"/>
    <w:rsid w:val="00F02B49"/>
    <w:rsid w:val="00F02B77"/>
    <w:rsid w:val="00F02BEF"/>
    <w:rsid w:val="00F02C59"/>
    <w:rsid w:val="00F02C81"/>
    <w:rsid w:val="00F02D3E"/>
    <w:rsid w:val="00F02D75"/>
    <w:rsid w:val="00F02EC8"/>
    <w:rsid w:val="00F02ED1"/>
    <w:rsid w:val="00F030A9"/>
    <w:rsid w:val="00F030B7"/>
    <w:rsid w:val="00F030CB"/>
    <w:rsid w:val="00F0315F"/>
    <w:rsid w:val="00F03178"/>
    <w:rsid w:val="00F0321D"/>
    <w:rsid w:val="00F0326F"/>
    <w:rsid w:val="00F034E6"/>
    <w:rsid w:val="00F03579"/>
    <w:rsid w:val="00F03610"/>
    <w:rsid w:val="00F03618"/>
    <w:rsid w:val="00F037B1"/>
    <w:rsid w:val="00F03894"/>
    <w:rsid w:val="00F0389B"/>
    <w:rsid w:val="00F038E1"/>
    <w:rsid w:val="00F03B14"/>
    <w:rsid w:val="00F03B3B"/>
    <w:rsid w:val="00F03B99"/>
    <w:rsid w:val="00F03BDB"/>
    <w:rsid w:val="00F03D98"/>
    <w:rsid w:val="00F03DAC"/>
    <w:rsid w:val="00F03F3C"/>
    <w:rsid w:val="00F03F4D"/>
    <w:rsid w:val="00F03F95"/>
    <w:rsid w:val="00F04015"/>
    <w:rsid w:val="00F040FB"/>
    <w:rsid w:val="00F0416C"/>
    <w:rsid w:val="00F04172"/>
    <w:rsid w:val="00F0418F"/>
    <w:rsid w:val="00F041BA"/>
    <w:rsid w:val="00F04221"/>
    <w:rsid w:val="00F0423B"/>
    <w:rsid w:val="00F0427E"/>
    <w:rsid w:val="00F042BA"/>
    <w:rsid w:val="00F04381"/>
    <w:rsid w:val="00F0440A"/>
    <w:rsid w:val="00F04472"/>
    <w:rsid w:val="00F0451E"/>
    <w:rsid w:val="00F0457F"/>
    <w:rsid w:val="00F045FA"/>
    <w:rsid w:val="00F0473F"/>
    <w:rsid w:val="00F04746"/>
    <w:rsid w:val="00F049D0"/>
    <w:rsid w:val="00F04A51"/>
    <w:rsid w:val="00F04B40"/>
    <w:rsid w:val="00F04CC1"/>
    <w:rsid w:val="00F04CDC"/>
    <w:rsid w:val="00F04D17"/>
    <w:rsid w:val="00F04D1F"/>
    <w:rsid w:val="00F04D2A"/>
    <w:rsid w:val="00F04D3C"/>
    <w:rsid w:val="00F04D50"/>
    <w:rsid w:val="00F04EA2"/>
    <w:rsid w:val="00F04F5A"/>
    <w:rsid w:val="00F04FA1"/>
    <w:rsid w:val="00F05089"/>
    <w:rsid w:val="00F050A3"/>
    <w:rsid w:val="00F050BE"/>
    <w:rsid w:val="00F05110"/>
    <w:rsid w:val="00F051D3"/>
    <w:rsid w:val="00F0520A"/>
    <w:rsid w:val="00F0526E"/>
    <w:rsid w:val="00F05285"/>
    <w:rsid w:val="00F0531B"/>
    <w:rsid w:val="00F0535B"/>
    <w:rsid w:val="00F054A0"/>
    <w:rsid w:val="00F054D3"/>
    <w:rsid w:val="00F05532"/>
    <w:rsid w:val="00F05557"/>
    <w:rsid w:val="00F0564E"/>
    <w:rsid w:val="00F05656"/>
    <w:rsid w:val="00F0568A"/>
    <w:rsid w:val="00F056AF"/>
    <w:rsid w:val="00F056B6"/>
    <w:rsid w:val="00F056CD"/>
    <w:rsid w:val="00F056F1"/>
    <w:rsid w:val="00F05723"/>
    <w:rsid w:val="00F05765"/>
    <w:rsid w:val="00F05931"/>
    <w:rsid w:val="00F059F1"/>
    <w:rsid w:val="00F05A5E"/>
    <w:rsid w:val="00F05A6A"/>
    <w:rsid w:val="00F05AA9"/>
    <w:rsid w:val="00F05AB9"/>
    <w:rsid w:val="00F05D06"/>
    <w:rsid w:val="00F05D4E"/>
    <w:rsid w:val="00F05E23"/>
    <w:rsid w:val="00F05F58"/>
    <w:rsid w:val="00F05FEC"/>
    <w:rsid w:val="00F06011"/>
    <w:rsid w:val="00F0607C"/>
    <w:rsid w:val="00F0607D"/>
    <w:rsid w:val="00F060D1"/>
    <w:rsid w:val="00F06136"/>
    <w:rsid w:val="00F061BE"/>
    <w:rsid w:val="00F061C9"/>
    <w:rsid w:val="00F061F8"/>
    <w:rsid w:val="00F0620A"/>
    <w:rsid w:val="00F06271"/>
    <w:rsid w:val="00F062EA"/>
    <w:rsid w:val="00F062FF"/>
    <w:rsid w:val="00F06314"/>
    <w:rsid w:val="00F0633E"/>
    <w:rsid w:val="00F063F9"/>
    <w:rsid w:val="00F06412"/>
    <w:rsid w:val="00F064D2"/>
    <w:rsid w:val="00F0658D"/>
    <w:rsid w:val="00F06719"/>
    <w:rsid w:val="00F067F2"/>
    <w:rsid w:val="00F069A6"/>
    <w:rsid w:val="00F069F5"/>
    <w:rsid w:val="00F06A43"/>
    <w:rsid w:val="00F06B4B"/>
    <w:rsid w:val="00F06B70"/>
    <w:rsid w:val="00F06C23"/>
    <w:rsid w:val="00F06D20"/>
    <w:rsid w:val="00F06D5D"/>
    <w:rsid w:val="00F06E35"/>
    <w:rsid w:val="00F06E40"/>
    <w:rsid w:val="00F06EE3"/>
    <w:rsid w:val="00F06F31"/>
    <w:rsid w:val="00F07059"/>
    <w:rsid w:val="00F07087"/>
    <w:rsid w:val="00F07178"/>
    <w:rsid w:val="00F07187"/>
    <w:rsid w:val="00F07212"/>
    <w:rsid w:val="00F07441"/>
    <w:rsid w:val="00F0750B"/>
    <w:rsid w:val="00F07576"/>
    <w:rsid w:val="00F075C3"/>
    <w:rsid w:val="00F075D6"/>
    <w:rsid w:val="00F075FD"/>
    <w:rsid w:val="00F0760B"/>
    <w:rsid w:val="00F0766B"/>
    <w:rsid w:val="00F07678"/>
    <w:rsid w:val="00F0776B"/>
    <w:rsid w:val="00F077B2"/>
    <w:rsid w:val="00F077C5"/>
    <w:rsid w:val="00F079C2"/>
    <w:rsid w:val="00F07A0D"/>
    <w:rsid w:val="00F07B3B"/>
    <w:rsid w:val="00F07B71"/>
    <w:rsid w:val="00F07BA0"/>
    <w:rsid w:val="00F07BF4"/>
    <w:rsid w:val="00F07C24"/>
    <w:rsid w:val="00F07CB7"/>
    <w:rsid w:val="00F07D22"/>
    <w:rsid w:val="00F07D88"/>
    <w:rsid w:val="00F07DCB"/>
    <w:rsid w:val="00F07E79"/>
    <w:rsid w:val="00F07EF3"/>
    <w:rsid w:val="00F07FAE"/>
    <w:rsid w:val="00F10070"/>
    <w:rsid w:val="00F100A2"/>
    <w:rsid w:val="00F100F2"/>
    <w:rsid w:val="00F100F8"/>
    <w:rsid w:val="00F1014F"/>
    <w:rsid w:val="00F101AD"/>
    <w:rsid w:val="00F101DE"/>
    <w:rsid w:val="00F10250"/>
    <w:rsid w:val="00F1027E"/>
    <w:rsid w:val="00F102F0"/>
    <w:rsid w:val="00F103B8"/>
    <w:rsid w:val="00F103D5"/>
    <w:rsid w:val="00F106CA"/>
    <w:rsid w:val="00F106D7"/>
    <w:rsid w:val="00F10771"/>
    <w:rsid w:val="00F10782"/>
    <w:rsid w:val="00F10786"/>
    <w:rsid w:val="00F1084A"/>
    <w:rsid w:val="00F10913"/>
    <w:rsid w:val="00F1091C"/>
    <w:rsid w:val="00F1093B"/>
    <w:rsid w:val="00F109C2"/>
    <w:rsid w:val="00F10A87"/>
    <w:rsid w:val="00F10B25"/>
    <w:rsid w:val="00F10B3D"/>
    <w:rsid w:val="00F10BD1"/>
    <w:rsid w:val="00F10BDE"/>
    <w:rsid w:val="00F10C0F"/>
    <w:rsid w:val="00F10CCB"/>
    <w:rsid w:val="00F10CD0"/>
    <w:rsid w:val="00F10D15"/>
    <w:rsid w:val="00F10DE0"/>
    <w:rsid w:val="00F10ED4"/>
    <w:rsid w:val="00F10FCF"/>
    <w:rsid w:val="00F110F6"/>
    <w:rsid w:val="00F111A4"/>
    <w:rsid w:val="00F11213"/>
    <w:rsid w:val="00F11259"/>
    <w:rsid w:val="00F112D7"/>
    <w:rsid w:val="00F11361"/>
    <w:rsid w:val="00F113B2"/>
    <w:rsid w:val="00F11418"/>
    <w:rsid w:val="00F11685"/>
    <w:rsid w:val="00F117CA"/>
    <w:rsid w:val="00F11807"/>
    <w:rsid w:val="00F11809"/>
    <w:rsid w:val="00F11862"/>
    <w:rsid w:val="00F11939"/>
    <w:rsid w:val="00F1193C"/>
    <w:rsid w:val="00F1196C"/>
    <w:rsid w:val="00F119C0"/>
    <w:rsid w:val="00F119E3"/>
    <w:rsid w:val="00F119E8"/>
    <w:rsid w:val="00F11A70"/>
    <w:rsid w:val="00F11BBA"/>
    <w:rsid w:val="00F11C36"/>
    <w:rsid w:val="00F11C3C"/>
    <w:rsid w:val="00F11C83"/>
    <w:rsid w:val="00F11C96"/>
    <w:rsid w:val="00F11CFC"/>
    <w:rsid w:val="00F11D9A"/>
    <w:rsid w:val="00F11DAF"/>
    <w:rsid w:val="00F11E7B"/>
    <w:rsid w:val="00F11EA6"/>
    <w:rsid w:val="00F11EFE"/>
    <w:rsid w:val="00F11F1D"/>
    <w:rsid w:val="00F11F5C"/>
    <w:rsid w:val="00F11F72"/>
    <w:rsid w:val="00F11F8D"/>
    <w:rsid w:val="00F121A7"/>
    <w:rsid w:val="00F121FD"/>
    <w:rsid w:val="00F12221"/>
    <w:rsid w:val="00F1227E"/>
    <w:rsid w:val="00F1240A"/>
    <w:rsid w:val="00F12412"/>
    <w:rsid w:val="00F12458"/>
    <w:rsid w:val="00F124AB"/>
    <w:rsid w:val="00F12572"/>
    <w:rsid w:val="00F1268E"/>
    <w:rsid w:val="00F126CC"/>
    <w:rsid w:val="00F127E4"/>
    <w:rsid w:val="00F12828"/>
    <w:rsid w:val="00F12A1A"/>
    <w:rsid w:val="00F12A96"/>
    <w:rsid w:val="00F12AAD"/>
    <w:rsid w:val="00F12AEE"/>
    <w:rsid w:val="00F12D6D"/>
    <w:rsid w:val="00F12D74"/>
    <w:rsid w:val="00F12D76"/>
    <w:rsid w:val="00F12D99"/>
    <w:rsid w:val="00F12DE2"/>
    <w:rsid w:val="00F12E1D"/>
    <w:rsid w:val="00F12E28"/>
    <w:rsid w:val="00F12E83"/>
    <w:rsid w:val="00F12E84"/>
    <w:rsid w:val="00F12EA0"/>
    <w:rsid w:val="00F12EB2"/>
    <w:rsid w:val="00F12EC4"/>
    <w:rsid w:val="00F12F82"/>
    <w:rsid w:val="00F12F9E"/>
    <w:rsid w:val="00F12FF6"/>
    <w:rsid w:val="00F13022"/>
    <w:rsid w:val="00F13185"/>
    <w:rsid w:val="00F1318B"/>
    <w:rsid w:val="00F1322A"/>
    <w:rsid w:val="00F1328F"/>
    <w:rsid w:val="00F1332A"/>
    <w:rsid w:val="00F13361"/>
    <w:rsid w:val="00F133C3"/>
    <w:rsid w:val="00F13440"/>
    <w:rsid w:val="00F134E4"/>
    <w:rsid w:val="00F134FD"/>
    <w:rsid w:val="00F13583"/>
    <w:rsid w:val="00F1359F"/>
    <w:rsid w:val="00F13620"/>
    <w:rsid w:val="00F1366C"/>
    <w:rsid w:val="00F1369F"/>
    <w:rsid w:val="00F13A0B"/>
    <w:rsid w:val="00F13A31"/>
    <w:rsid w:val="00F13A71"/>
    <w:rsid w:val="00F13A72"/>
    <w:rsid w:val="00F13AB4"/>
    <w:rsid w:val="00F13AD5"/>
    <w:rsid w:val="00F13BE1"/>
    <w:rsid w:val="00F13C0C"/>
    <w:rsid w:val="00F13C7C"/>
    <w:rsid w:val="00F13CA6"/>
    <w:rsid w:val="00F13CB1"/>
    <w:rsid w:val="00F13CC1"/>
    <w:rsid w:val="00F13CD0"/>
    <w:rsid w:val="00F13D62"/>
    <w:rsid w:val="00F13D95"/>
    <w:rsid w:val="00F13E66"/>
    <w:rsid w:val="00F13E81"/>
    <w:rsid w:val="00F13F93"/>
    <w:rsid w:val="00F13FFC"/>
    <w:rsid w:val="00F1408A"/>
    <w:rsid w:val="00F141C7"/>
    <w:rsid w:val="00F14228"/>
    <w:rsid w:val="00F14255"/>
    <w:rsid w:val="00F1433A"/>
    <w:rsid w:val="00F14389"/>
    <w:rsid w:val="00F144C1"/>
    <w:rsid w:val="00F144E2"/>
    <w:rsid w:val="00F1451A"/>
    <w:rsid w:val="00F14579"/>
    <w:rsid w:val="00F14587"/>
    <w:rsid w:val="00F145A9"/>
    <w:rsid w:val="00F145D0"/>
    <w:rsid w:val="00F146E3"/>
    <w:rsid w:val="00F14781"/>
    <w:rsid w:val="00F14804"/>
    <w:rsid w:val="00F1488E"/>
    <w:rsid w:val="00F14910"/>
    <w:rsid w:val="00F1492B"/>
    <w:rsid w:val="00F14A2A"/>
    <w:rsid w:val="00F14A9B"/>
    <w:rsid w:val="00F14AA3"/>
    <w:rsid w:val="00F14B4D"/>
    <w:rsid w:val="00F14B54"/>
    <w:rsid w:val="00F14B8F"/>
    <w:rsid w:val="00F14C88"/>
    <w:rsid w:val="00F14CA2"/>
    <w:rsid w:val="00F14D19"/>
    <w:rsid w:val="00F14D2F"/>
    <w:rsid w:val="00F14D73"/>
    <w:rsid w:val="00F14E9B"/>
    <w:rsid w:val="00F14EE6"/>
    <w:rsid w:val="00F14F1B"/>
    <w:rsid w:val="00F14F62"/>
    <w:rsid w:val="00F14F89"/>
    <w:rsid w:val="00F14F9F"/>
    <w:rsid w:val="00F14FA6"/>
    <w:rsid w:val="00F15089"/>
    <w:rsid w:val="00F15118"/>
    <w:rsid w:val="00F15147"/>
    <w:rsid w:val="00F1517B"/>
    <w:rsid w:val="00F15241"/>
    <w:rsid w:val="00F15254"/>
    <w:rsid w:val="00F15374"/>
    <w:rsid w:val="00F15411"/>
    <w:rsid w:val="00F15454"/>
    <w:rsid w:val="00F1545B"/>
    <w:rsid w:val="00F154DE"/>
    <w:rsid w:val="00F154E9"/>
    <w:rsid w:val="00F154EB"/>
    <w:rsid w:val="00F15621"/>
    <w:rsid w:val="00F1562E"/>
    <w:rsid w:val="00F15662"/>
    <w:rsid w:val="00F15673"/>
    <w:rsid w:val="00F1567E"/>
    <w:rsid w:val="00F156C3"/>
    <w:rsid w:val="00F156DA"/>
    <w:rsid w:val="00F1570A"/>
    <w:rsid w:val="00F15713"/>
    <w:rsid w:val="00F1587F"/>
    <w:rsid w:val="00F1592D"/>
    <w:rsid w:val="00F159BD"/>
    <w:rsid w:val="00F15B56"/>
    <w:rsid w:val="00F15B7E"/>
    <w:rsid w:val="00F15CBC"/>
    <w:rsid w:val="00F15DFA"/>
    <w:rsid w:val="00F15E06"/>
    <w:rsid w:val="00F15F81"/>
    <w:rsid w:val="00F16038"/>
    <w:rsid w:val="00F1612A"/>
    <w:rsid w:val="00F1617D"/>
    <w:rsid w:val="00F16308"/>
    <w:rsid w:val="00F163BA"/>
    <w:rsid w:val="00F16511"/>
    <w:rsid w:val="00F16615"/>
    <w:rsid w:val="00F1662C"/>
    <w:rsid w:val="00F1663C"/>
    <w:rsid w:val="00F1677D"/>
    <w:rsid w:val="00F16874"/>
    <w:rsid w:val="00F1689D"/>
    <w:rsid w:val="00F168FD"/>
    <w:rsid w:val="00F16965"/>
    <w:rsid w:val="00F16A11"/>
    <w:rsid w:val="00F16A7E"/>
    <w:rsid w:val="00F16AA3"/>
    <w:rsid w:val="00F16BF3"/>
    <w:rsid w:val="00F16CB3"/>
    <w:rsid w:val="00F16CCD"/>
    <w:rsid w:val="00F16D40"/>
    <w:rsid w:val="00F16DCD"/>
    <w:rsid w:val="00F16DEE"/>
    <w:rsid w:val="00F16E30"/>
    <w:rsid w:val="00F16E51"/>
    <w:rsid w:val="00F16EC0"/>
    <w:rsid w:val="00F16F37"/>
    <w:rsid w:val="00F16F79"/>
    <w:rsid w:val="00F1703F"/>
    <w:rsid w:val="00F171EB"/>
    <w:rsid w:val="00F17280"/>
    <w:rsid w:val="00F173B8"/>
    <w:rsid w:val="00F173EF"/>
    <w:rsid w:val="00F17428"/>
    <w:rsid w:val="00F1744D"/>
    <w:rsid w:val="00F1745E"/>
    <w:rsid w:val="00F1751E"/>
    <w:rsid w:val="00F17784"/>
    <w:rsid w:val="00F178C0"/>
    <w:rsid w:val="00F17917"/>
    <w:rsid w:val="00F17985"/>
    <w:rsid w:val="00F17AE9"/>
    <w:rsid w:val="00F17B03"/>
    <w:rsid w:val="00F17BB7"/>
    <w:rsid w:val="00F17C1B"/>
    <w:rsid w:val="00F17C38"/>
    <w:rsid w:val="00F17D35"/>
    <w:rsid w:val="00F17EBA"/>
    <w:rsid w:val="00F17F84"/>
    <w:rsid w:val="00F20064"/>
    <w:rsid w:val="00F20080"/>
    <w:rsid w:val="00F200CA"/>
    <w:rsid w:val="00F200DD"/>
    <w:rsid w:val="00F20137"/>
    <w:rsid w:val="00F20175"/>
    <w:rsid w:val="00F20240"/>
    <w:rsid w:val="00F20246"/>
    <w:rsid w:val="00F20254"/>
    <w:rsid w:val="00F20264"/>
    <w:rsid w:val="00F202F5"/>
    <w:rsid w:val="00F20415"/>
    <w:rsid w:val="00F20538"/>
    <w:rsid w:val="00F2057E"/>
    <w:rsid w:val="00F2060D"/>
    <w:rsid w:val="00F2063F"/>
    <w:rsid w:val="00F20760"/>
    <w:rsid w:val="00F2077B"/>
    <w:rsid w:val="00F207CF"/>
    <w:rsid w:val="00F208AD"/>
    <w:rsid w:val="00F208ED"/>
    <w:rsid w:val="00F20957"/>
    <w:rsid w:val="00F209FE"/>
    <w:rsid w:val="00F20AD7"/>
    <w:rsid w:val="00F20BE5"/>
    <w:rsid w:val="00F20CA1"/>
    <w:rsid w:val="00F20E0B"/>
    <w:rsid w:val="00F20E6C"/>
    <w:rsid w:val="00F20E75"/>
    <w:rsid w:val="00F20EF1"/>
    <w:rsid w:val="00F20F50"/>
    <w:rsid w:val="00F20F58"/>
    <w:rsid w:val="00F2106A"/>
    <w:rsid w:val="00F210AE"/>
    <w:rsid w:val="00F210ED"/>
    <w:rsid w:val="00F211FC"/>
    <w:rsid w:val="00F2121D"/>
    <w:rsid w:val="00F21281"/>
    <w:rsid w:val="00F212F0"/>
    <w:rsid w:val="00F2136E"/>
    <w:rsid w:val="00F213D8"/>
    <w:rsid w:val="00F213FB"/>
    <w:rsid w:val="00F215B8"/>
    <w:rsid w:val="00F21697"/>
    <w:rsid w:val="00F216A7"/>
    <w:rsid w:val="00F216B3"/>
    <w:rsid w:val="00F21711"/>
    <w:rsid w:val="00F21902"/>
    <w:rsid w:val="00F21915"/>
    <w:rsid w:val="00F21A05"/>
    <w:rsid w:val="00F21A7B"/>
    <w:rsid w:val="00F21AF5"/>
    <w:rsid w:val="00F21BAC"/>
    <w:rsid w:val="00F21C43"/>
    <w:rsid w:val="00F21CC4"/>
    <w:rsid w:val="00F21D56"/>
    <w:rsid w:val="00F21DB3"/>
    <w:rsid w:val="00F21E76"/>
    <w:rsid w:val="00F21FED"/>
    <w:rsid w:val="00F220EA"/>
    <w:rsid w:val="00F2223D"/>
    <w:rsid w:val="00F2229B"/>
    <w:rsid w:val="00F222AD"/>
    <w:rsid w:val="00F222E7"/>
    <w:rsid w:val="00F22340"/>
    <w:rsid w:val="00F22346"/>
    <w:rsid w:val="00F22445"/>
    <w:rsid w:val="00F2249B"/>
    <w:rsid w:val="00F224A7"/>
    <w:rsid w:val="00F224CB"/>
    <w:rsid w:val="00F225A0"/>
    <w:rsid w:val="00F225A2"/>
    <w:rsid w:val="00F226B3"/>
    <w:rsid w:val="00F226CE"/>
    <w:rsid w:val="00F226FC"/>
    <w:rsid w:val="00F22779"/>
    <w:rsid w:val="00F227FA"/>
    <w:rsid w:val="00F229D8"/>
    <w:rsid w:val="00F22A3F"/>
    <w:rsid w:val="00F22A78"/>
    <w:rsid w:val="00F22C63"/>
    <w:rsid w:val="00F22C91"/>
    <w:rsid w:val="00F22C98"/>
    <w:rsid w:val="00F22E2B"/>
    <w:rsid w:val="00F22E7D"/>
    <w:rsid w:val="00F22ED4"/>
    <w:rsid w:val="00F22EF1"/>
    <w:rsid w:val="00F22F64"/>
    <w:rsid w:val="00F22FB5"/>
    <w:rsid w:val="00F23054"/>
    <w:rsid w:val="00F23149"/>
    <w:rsid w:val="00F2321C"/>
    <w:rsid w:val="00F23367"/>
    <w:rsid w:val="00F236F8"/>
    <w:rsid w:val="00F2377C"/>
    <w:rsid w:val="00F237FF"/>
    <w:rsid w:val="00F238B2"/>
    <w:rsid w:val="00F23903"/>
    <w:rsid w:val="00F23913"/>
    <w:rsid w:val="00F2394F"/>
    <w:rsid w:val="00F23A71"/>
    <w:rsid w:val="00F23B92"/>
    <w:rsid w:val="00F23C8B"/>
    <w:rsid w:val="00F23C93"/>
    <w:rsid w:val="00F23E0A"/>
    <w:rsid w:val="00F23FFF"/>
    <w:rsid w:val="00F240C1"/>
    <w:rsid w:val="00F2422A"/>
    <w:rsid w:val="00F242A6"/>
    <w:rsid w:val="00F2436E"/>
    <w:rsid w:val="00F24464"/>
    <w:rsid w:val="00F244B6"/>
    <w:rsid w:val="00F24521"/>
    <w:rsid w:val="00F24529"/>
    <w:rsid w:val="00F24530"/>
    <w:rsid w:val="00F24587"/>
    <w:rsid w:val="00F246E0"/>
    <w:rsid w:val="00F24718"/>
    <w:rsid w:val="00F2473A"/>
    <w:rsid w:val="00F2479D"/>
    <w:rsid w:val="00F24803"/>
    <w:rsid w:val="00F248D3"/>
    <w:rsid w:val="00F248ED"/>
    <w:rsid w:val="00F248F4"/>
    <w:rsid w:val="00F24937"/>
    <w:rsid w:val="00F249B2"/>
    <w:rsid w:val="00F24A91"/>
    <w:rsid w:val="00F24AA9"/>
    <w:rsid w:val="00F24BA1"/>
    <w:rsid w:val="00F24C5A"/>
    <w:rsid w:val="00F24C5F"/>
    <w:rsid w:val="00F24D08"/>
    <w:rsid w:val="00F24D28"/>
    <w:rsid w:val="00F24DB2"/>
    <w:rsid w:val="00F24E05"/>
    <w:rsid w:val="00F24E18"/>
    <w:rsid w:val="00F24E66"/>
    <w:rsid w:val="00F24E7D"/>
    <w:rsid w:val="00F24ECB"/>
    <w:rsid w:val="00F24FDC"/>
    <w:rsid w:val="00F25028"/>
    <w:rsid w:val="00F2505A"/>
    <w:rsid w:val="00F250B3"/>
    <w:rsid w:val="00F250D6"/>
    <w:rsid w:val="00F250E7"/>
    <w:rsid w:val="00F2511A"/>
    <w:rsid w:val="00F2520B"/>
    <w:rsid w:val="00F25290"/>
    <w:rsid w:val="00F252C2"/>
    <w:rsid w:val="00F25450"/>
    <w:rsid w:val="00F25483"/>
    <w:rsid w:val="00F254CC"/>
    <w:rsid w:val="00F254D5"/>
    <w:rsid w:val="00F255AD"/>
    <w:rsid w:val="00F255E5"/>
    <w:rsid w:val="00F256A4"/>
    <w:rsid w:val="00F25706"/>
    <w:rsid w:val="00F25736"/>
    <w:rsid w:val="00F25AA0"/>
    <w:rsid w:val="00F25E84"/>
    <w:rsid w:val="00F25EEC"/>
    <w:rsid w:val="00F25EF4"/>
    <w:rsid w:val="00F25F97"/>
    <w:rsid w:val="00F25FEB"/>
    <w:rsid w:val="00F26041"/>
    <w:rsid w:val="00F260AA"/>
    <w:rsid w:val="00F2621C"/>
    <w:rsid w:val="00F26268"/>
    <w:rsid w:val="00F262A0"/>
    <w:rsid w:val="00F262DB"/>
    <w:rsid w:val="00F2630E"/>
    <w:rsid w:val="00F26329"/>
    <w:rsid w:val="00F26352"/>
    <w:rsid w:val="00F263D8"/>
    <w:rsid w:val="00F26410"/>
    <w:rsid w:val="00F2648D"/>
    <w:rsid w:val="00F264CB"/>
    <w:rsid w:val="00F2650A"/>
    <w:rsid w:val="00F2656B"/>
    <w:rsid w:val="00F265C4"/>
    <w:rsid w:val="00F265F4"/>
    <w:rsid w:val="00F26608"/>
    <w:rsid w:val="00F266BA"/>
    <w:rsid w:val="00F266C7"/>
    <w:rsid w:val="00F2678D"/>
    <w:rsid w:val="00F267AD"/>
    <w:rsid w:val="00F267DB"/>
    <w:rsid w:val="00F268A8"/>
    <w:rsid w:val="00F268AB"/>
    <w:rsid w:val="00F269D8"/>
    <w:rsid w:val="00F26A17"/>
    <w:rsid w:val="00F26B18"/>
    <w:rsid w:val="00F26B22"/>
    <w:rsid w:val="00F26B5F"/>
    <w:rsid w:val="00F26C1E"/>
    <w:rsid w:val="00F26C28"/>
    <w:rsid w:val="00F26C4D"/>
    <w:rsid w:val="00F26D19"/>
    <w:rsid w:val="00F26D1C"/>
    <w:rsid w:val="00F26D57"/>
    <w:rsid w:val="00F26D6F"/>
    <w:rsid w:val="00F26E10"/>
    <w:rsid w:val="00F26E5D"/>
    <w:rsid w:val="00F26E8D"/>
    <w:rsid w:val="00F26EB5"/>
    <w:rsid w:val="00F26EF6"/>
    <w:rsid w:val="00F26FC9"/>
    <w:rsid w:val="00F27046"/>
    <w:rsid w:val="00F2710E"/>
    <w:rsid w:val="00F2717E"/>
    <w:rsid w:val="00F271A5"/>
    <w:rsid w:val="00F2726E"/>
    <w:rsid w:val="00F272EE"/>
    <w:rsid w:val="00F27307"/>
    <w:rsid w:val="00F2745D"/>
    <w:rsid w:val="00F274B5"/>
    <w:rsid w:val="00F275A5"/>
    <w:rsid w:val="00F2765B"/>
    <w:rsid w:val="00F27748"/>
    <w:rsid w:val="00F278EF"/>
    <w:rsid w:val="00F2795A"/>
    <w:rsid w:val="00F279A8"/>
    <w:rsid w:val="00F279B3"/>
    <w:rsid w:val="00F279FE"/>
    <w:rsid w:val="00F27AF3"/>
    <w:rsid w:val="00F27B35"/>
    <w:rsid w:val="00F27B3C"/>
    <w:rsid w:val="00F27C0F"/>
    <w:rsid w:val="00F27C6F"/>
    <w:rsid w:val="00F27C86"/>
    <w:rsid w:val="00F27CCF"/>
    <w:rsid w:val="00F27D76"/>
    <w:rsid w:val="00F27DCB"/>
    <w:rsid w:val="00F27E5A"/>
    <w:rsid w:val="00F27EB1"/>
    <w:rsid w:val="00F27EE1"/>
    <w:rsid w:val="00F27F0B"/>
    <w:rsid w:val="00F27F49"/>
    <w:rsid w:val="00F27F8D"/>
    <w:rsid w:val="00F300CF"/>
    <w:rsid w:val="00F30188"/>
    <w:rsid w:val="00F302C2"/>
    <w:rsid w:val="00F302D3"/>
    <w:rsid w:val="00F303C2"/>
    <w:rsid w:val="00F303F0"/>
    <w:rsid w:val="00F303F7"/>
    <w:rsid w:val="00F30419"/>
    <w:rsid w:val="00F30474"/>
    <w:rsid w:val="00F30481"/>
    <w:rsid w:val="00F3049C"/>
    <w:rsid w:val="00F30612"/>
    <w:rsid w:val="00F3065A"/>
    <w:rsid w:val="00F3065D"/>
    <w:rsid w:val="00F307DB"/>
    <w:rsid w:val="00F3085C"/>
    <w:rsid w:val="00F3085D"/>
    <w:rsid w:val="00F309B1"/>
    <w:rsid w:val="00F30A1D"/>
    <w:rsid w:val="00F30A91"/>
    <w:rsid w:val="00F30B9F"/>
    <w:rsid w:val="00F30D13"/>
    <w:rsid w:val="00F30D1B"/>
    <w:rsid w:val="00F30D87"/>
    <w:rsid w:val="00F30E4C"/>
    <w:rsid w:val="00F30E86"/>
    <w:rsid w:val="00F30EA1"/>
    <w:rsid w:val="00F30F05"/>
    <w:rsid w:val="00F31012"/>
    <w:rsid w:val="00F31043"/>
    <w:rsid w:val="00F3104D"/>
    <w:rsid w:val="00F31184"/>
    <w:rsid w:val="00F311A5"/>
    <w:rsid w:val="00F311FD"/>
    <w:rsid w:val="00F31286"/>
    <w:rsid w:val="00F31454"/>
    <w:rsid w:val="00F31590"/>
    <w:rsid w:val="00F316A2"/>
    <w:rsid w:val="00F316B4"/>
    <w:rsid w:val="00F316DA"/>
    <w:rsid w:val="00F31704"/>
    <w:rsid w:val="00F31790"/>
    <w:rsid w:val="00F31798"/>
    <w:rsid w:val="00F317C1"/>
    <w:rsid w:val="00F31841"/>
    <w:rsid w:val="00F31996"/>
    <w:rsid w:val="00F319B4"/>
    <w:rsid w:val="00F31A01"/>
    <w:rsid w:val="00F31A75"/>
    <w:rsid w:val="00F31ADB"/>
    <w:rsid w:val="00F31B71"/>
    <w:rsid w:val="00F31B80"/>
    <w:rsid w:val="00F31C4D"/>
    <w:rsid w:val="00F31C66"/>
    <w:rsid w:val="00F31C99"/>
    <w:rsid w:val="00F31D27"/>
    <w:rsid w:val="00F31D51"/>
    <w:rsid w:val="00F31EB2"/>
    <w:rsid w:val="00F31FBA"/>
    <w:rsid w:val="00F3200C"/>
    <w:rsid w:val="00F3201D"/>
    <w:rsid w:val="00F3205B"/>
    <w:rsid w:val="00F320BC"/>
    <w:rsid w:val="00F320BF"/>
    <w:rsid w:val="00F320CE"/>
    <w:rsid w:val="00F3214A"/>
    <w:rsid w:val="00F321FE"/>
    <w:rsid w:val="00F32205"/>
    <w:rsid w:val="00F32252"/>
    <w:rsid w:val="00F3233F"/>
    <w:rsid w:val="00F3234C"/>
    <w:rsid w:val="00F3234D"/>
    <w:rsid w:val="00F3235B"/>
    <w:rsid w:val="00F32384"/>
    <w:rsid w:val="00F323CD"/>
    <w:rsid w:val="00F323DD"/>
    <w:rsid w:val="00F324AC"/>
    <w:rsid w:val="00F324CA"/>
    <w:rsid w:val="00F324ED"/>
    <w:rsid w:val="00F3253E"/>
    <w:rsid w:val="00F32636"/>
    <w:rsid w:val="00F32667"/>
    <w:rsid w:val="00F326BF"/>
    <w:rsid w:val="00F32800"/>
    <w:rsid w:val="00F328A7"/>
    <w:rsid w:val="00F329D3"/>
    <w:rsid w:val="00F32A14"/>
    <w:rsid w:val="00F32A67"/>
    <w:rsid w:val="00F32ACE"/>
    <w:rsid w:val="00F32BAC"/>
    <w:rsid w:val="00F32C3D"/>
    <w:rsid w:val="00F32CA2"/>
    <w:rsid w:val="00F32CFE"/>
    <w:rsid w:val="00F32D0F"/>
    <w:rsid w:val="00F32D28"/>
    <w:rsid w:val="00F32D43"/>
    <w:rsid w:val="00F32D6B"/>
    <w:rsid w:val="00F32E16"/>
    <w:rsid w:val="00F32F9D"/>
    <w:rsid w:val="00F3303B"/>
    <w:rsid w:val="00F330B2"/>
    <w:rsid w:val="00F330C8"/>
    <w:rsid w:val="00F330FE"/>
    <w:rsid w:val="00F331C1"/>
    <w:rsid w:val="00F33259"/>
    <w:rsid w:val="00F332DE"/>
    <w:rsid w:val="00F333C0"/>
    <w:rsid w:val="00F3368E"/>
    <w:rsid w:val="00F336E7"/>
    <w:rsid w:val="00F3370A"/>
    <w:rsid w:val="00F3377C"/>
    <w:rsid w:val="00F337D8"/>
    <w:rsid w:val="00F337FE"/>
    <w:rsid w:val="00F338E5"/>
    <w:rsid w:val="00F3392B"/>
    <w:rsid w:val="00F33931"/>
    <w:rsid w:val="00F339AC"/>
    <w:rsid w:val="00F33A00"/>
    <w:rsid w:val="00F33A1F"/>
    <w:rsid w:val="00F33A9E"/>
    <w:rsid w:val="00F33B33"/>
    <w:rsid w:val="00F33C03"/>
    <w:rsid w:val="00F33D1B"/>
    <w:rsid w:val="00F33D5A"/>
    <w:rsid w:val="00F33E59"/>
    <w:rsid w:val="00F33E8E"/>
    <w:rsid w:val="00F33F11"/>
    <w:rsid w:val="00F34068"/>
    <w:rsid w:val="00F34106"/>
    <w:rsid w:val="00F34116"/>
    <w:rsid w:val="00F3413D"/>
    <w:rsid w:val="00F34469"/>
    <w:rsid w:val="00F3460C"/>
    <w:rsid w:val="00F34687"/>
    <w:rsid w:val="00F3472D"/>
    <w:rsid w:val="00F347AD"/>
    <w:rsid w:val="00F347CB"/>
    <w:rsid w:val="00F347F1"/>
    <w:rsid w:val="00F34805"/>
    <w:rsid w:val="00F34828"/>
    <w:rsid w:val="00F34865"/>
    <w:rsid w:val="00F348FC"/>
    <w:rsid w:val="00F34963"/>
    <w:rsid w:val="00F349EF"/>
    <w:rsid w:val="00F34A67"/>
    <w:rsid w:val="00F34A68"/>
    <w:rsid w:val="00F34A78"/>
    <w:rsid w:val="00F34AB2"/>
    <w:rsid w:val="00F34B57"/>
    <w:rsid w:val="00F34B74"/>
    <w:rsid w:val="00F34C37"/>
    <w:rsid w:val="00F34C43"/>
    <w:rsid w:val="00F34C4B"/>
    <w:rsid w:val="00F34C67"/>
    <w:rsid w:val="00F34D8D"/>
    <w:rsid w:val="00F34D9D"/>
    <w:rsid w:val="00F34DCA"/>
    <w:rsid w:val="00F34E13"/>
    <w:rsid w:val="00F34EE6"/>
    <w:rsid w:val="00F34EFB"/>
    <w:rsid w:val="00F34F66"/>
    <w:rsid w:val="00F34F9B"/>
    <w:rsid w:val="00F35088"/>
    <w:rsid w:val="00F350C8"/>
    <w:rsid w:val="00F3511B"/>
    <w:rsid w:val="00F3512E"/>
    <w:rsid w:val="00F351E2"/>
    <w:rsid w:val="00F351E9"/>
    <w:rsid w:val="00F35398"/>
    <w:rsid w:val="00F35420"/>
    <w:rsid w:val="00F354D7"/>
    <w:rsid w:val="00F3553F"/>
    <w:rsid w:val="00F35557"/>
    <w:rsid w:val="00F3557F"/>
    <w:rsid w:val="00F355C9"/>
    <w:rsid w:val="00F35660"/>
    <w:rsid w:val="00F3568D"/>
    <w:rsid w:val="00F356BB"/>
    <w:rsid w:val="00F35749"/>
    <w:rsid w:val="00F357F7"/>
    <w:rsid w:val="00F35809"/>
    <w:rsid w:val="00F358A6"/>
    <w:rsid w:val="00F358DD"/>
    <w:rsid w:val="00F358E9"/>
    <w:rsid w:val="00F359B1"/>
    <w:rsid w:val="00F359D3"/>
    <w:rsid w:val="00F35A02"/>
    <w:rsid w:val="00F35A8F"/>
    <w:rsid w:val="00F35AC1"/>
    <w:rsid w:val="00F35AFE"/>
    <w:rsid w:val="00F35B22"/>
    <w:rsid w:val="00F35B31"/>
    <w:rsid w:val="00F35B4F"/>
    <w:rsid w:val="00F35BD9"/>
    <w:rsid w:val="00F35C18"/>
    <w:rsid w:val="00F35C31"/>
    <w:rsid w:val="00F35D1F"/>
    <w:rsid w:val="00F35D25"/>
    <w:rsid w:val="00F35D56"/>
    <w:rsid w:val="00F35DA7"/>
    <w:rsid w:val="00F35DE6"/>
    <w:rsid w:val="00F35DFB"/>
    <w:rsid w:val="00F35E47"/>
    <w:rsid w:val="00F35E4E"/>
    <w:rsid w:val="00F35F54"/>
    <w:rsid w:val="00F3601A"/>
    <w:rsid w:val="00F360DB"/>
    <w:rsid w:val="00F360E9"/>
    <w:rsid w:val="00F36193"/>
    <w:rsid w:val="00F361A9"/>
    <w:rsid w:val="00F361BE"/>
    <w:rsid w:val="00F36208"/>
    <w:rsid w:val="00F362C1"/>
    <w:rsid w:val="00F362D3"/>
    <w:rsid w:val="00F363DA"/>
    <w:rsid w:val="00F364BE"/>
    <w:rsid w:val="00F36580"/>
    <w:rsid w:val="00F365A0"/>
    <w:rsid w:val="00F365D0"/>
    <w:rsid w:val="00F365DE"/>
    <w:rsid w:val="00F3688F"/>
    <w:rsid w:val="00F369B4"/>
    <w:rsid w:val="00F369E1"/>
    <w:rsid w:val="00F369FD"/>
    <w:rsid w:val="00F36A24"/>
    <w:rsid w:val="00F36B28"/>
    <w:rsid w:val="00F36B92"/>
    <w:rsid w:val="00F36C3E"/>
    <w:rsid w:val="00F36D4C"/>
    <w:rsid w:val="00F36DF0"/>
    <w:rsid w:val="00F36E31"/>
    <w:rsid w:val="00F36E34"/>
    <w:rsid w:val="00F36EDF"/>
    <w:rsid w:val="00F36F41"/>
    <w:rsid w:val="00F36F6A"/>
    <w:rsid w:val="00F3705D"/>
    <w:rsid w:val="00F3708D"/>
    <w:rsid w:val="00F371E0"/>
    <w:rsid w:val="00F37254"/>
    <w:rsid w:val="00F37298"/>
    <w:rsid w:val="00F37343"/>
    <w:rsid w:val="00F37368"/>
    <w:rsid w:val="00F375B8"/>
    <w:rsid w:val="00F375DC"/>
    <w:rsid w:val="00F376D1"/>
    <w:rsid w:val="00F376D2"/>
    <w:rsid w:val="00F3771E"/>
    <w:rsid w:val="00F3773B"/>
    <w:rsid w:val="00F37790"/>
    <w:rsid w:val="00F37830"/>
    <w:rsid w:val="00F37846"/>
    <w:rsid w:val="00F37866"/>
    <w:rsid w:val="00F378DC"/>
    <w:rsid w:val="00F3794D"/>
    <w:rsid w:val="00F3798E"/>
    <w:rsid w:val="00F379A2"/>
    <w:rsid w:val="00F37B05"/>
    <w:rsid w:val="00F37B06"/>
    <w:rsid w:val="00F37B2F"/>
    <w:rsid w:val="00F37B35"/>
    <w:rsid w:val="00F37CF0"/>
    <w:rsid w:val="00F37CF6"/>
    <w:rsid w:val="00F37DA3"/>
    <w:rsid w:val="00F37DEB"/>
    <w:rsid w:val="00F37DFD"/>
    <w:rsid w:val="00F37E64"/>
    <w:rsid w:val="00F37EC3"/>
    <w:rsid w:val="00F37EE0"/>
    <w:rsid w:val="00F40005"/>
    <w:rsid w:val="00F40008"/>
    <w:rsid w:val="00F4006C"/>
    <w:rsid w:val="00F40075"/>
    <w:rsid w:val="00F4019B"/>
    <w:rsid w:val="00F401BF"/>
    <w:rsid w:val="00F4029E"/>
    <w:rsid w:val="00F402D0"/>
    <w:rsid w:val="00F402D9"/>
    <w:rsid w:val="00F402FB"/>
    <w:rsid w:val="00F40314"/>
    <w:rsid w:val="00F403B0"/>
    <w:rsid w:val="00F403C9"/>
    <w:rsid w:val="00F4050A"/>
    <w:rsid w:val="00F40562"/>
    <w:rsid w:val="00F405B7"/>
    <w:rsid w:val="00F40629"/>
    <w:rsid w:val="00F40639"/>
    <w:rsid w:val="00F40648"/>
    <w:rsid w:val="00F40683"/>
    <w:rsid w:val="00F40710"/>
    <w:rsid w:val="00F4072F"/>
    <w:rsid w:val="00F40738"/>
    <w:rsid w:val="00F40750"/>
    <w:rsid w:val="00F40811"/>
    <w:rsid w:val="00F408A1"/>
    <w:rsid w:val="00F408D8"/>
    <w:rsid w:val="00F40943"/>
    <w:rsid w:val="00F40979"/>
    <w:rsid w:val="00F409CB"/>
    <w:rsid w:val="00F40ACE"/>
    <w:rsid w:val="00F40B22"/>
    <w:rsid w:val="00F40BB8"/>
    <w:rsid w:val="00F40D59"/>
    <w:rsid w:val="00F40E1E"/>
    <w:rsid w:val="00F40E2A"/>
    <w:rsid w:val="00F40E5F"/>
    <w:rsid w:val="00F40E96"/>
    <w:rsid w:val="00F40FB4"/>
    <w:rsid w:val="00F40FD8"/>
    <w:rsid w:val="00F41034"/>
    <w:rsid w:val="00F41065"/>
    <w:rsid w:val="00F41073"/>
    <w:rsid w:val="00F410CE"/>
    <w:rsid w:val="00F41120"/>
    <w:rsid w:val="00F4112E"/>
    <w:rsid w:val="00F41136"/>
    <w:rsid w:val="00F41211"/>
    <w:rsid w:val="00F4128F"/>
    <w:rsid w:val="00F412EC"/>
    <w:rsid w:val="00F41390"/>
    <w:rsid w:val="00F41430"/>
    <w:rsid w:val="00F414C5"/>
    <w:rsid w:val="00F41587"/>
    <w:rsid w:val="00F415CD"/>
    <w:rsid w:val="00F41748"/>
    <w:rsid w:val="00F417D8"/>
    <w:rsid w:val="00F41827"/>
    <w:rsid w:val="00F41890"/>
    <w:rsid w:val="00F418CE"/>
    <w:rsid w:val="00F4195D"/>
    <w:rsid w:val="00F41B32"/>
    <w:rsid w:val="00F41B34"/>
    <w:rsid w:val="00F41B65"/>
    <w:rsid w:val="00F41B6D"/>
    <w:rsid w:val="00F41B98"/>
    <w:rsid w:val="00F41C50"/>
    <w:rsid w:val="00F41CEA"/>
    <w:rsid w:val="00F41D42"/>
    <w:rsid w:val="00F41D61"/>
    <w:rsid w:val="00F41D67"/>
    <w:rsid w:val="00F41E11"/>
    <w:rsid w:val="00F41E19"/>
    <w:rsid w:val="00F41E26"/>
    <w:rsid w:val="00F41E90"/>
    <w:rsid w:val="00F41EB2"/>
    <w:rsid w:val="00F41F28"/>
    <w:rsid w:val="00F42021"/>
    <w:rsid w:val="00F420B8"/>
    <w:rsid w:val="00F420C4"/>
    <w:rsid w:val="00F4211E"/>
    <w:rsid w:val="00F421D0"/>
    <w:rsid w:val="00F42200"/>
    <w:rsid w:val="00F4222D"/>
    <w:rsid w:val="00F42397"/>
    <w:rsid w:val="00F423C3"/>
    <w:rsid w:val="00F4242B"/>
    <w:rsid w:val="00F424E7"/>
    <w:rsid w:val="00F4259C"/>
    <w:rsid w:val="00F425D9"/>
    <w:rsid w:val="00F42636"/>
    <w:rsid w:val="00F42647"/>
    <w:rsid w:val="00F426C5"/>
    <w:rsid w:val="00F4273E"/>
    <w:rsid w:val="00F427CB"/>
    <w:rsid w:val="00F427F0"/>
    <w:rsid w:val="00F4281D"/>
    <w:rsid w:val="00F42896"/>
    <w:rsid w:val="00F42908"/>
    <w:rsid w:val="00F429A3"/>
    <w:rsid w:val="00F42A00"/>
    <w:rsid w:val="00F42A74"/>
    <w:rsid w:val="00F42A80"/>
    <w:rsid w:val="00F42B1A"/>
    <w:rsid w:val="00F42C2A"/>
    <w:rsid w:val="00F42C86"/>
    <w:rsid w:val="00F42DBF"/>
    <w:rsid w:val="00F42E1F"/>
    <w:rsid w:val="00F42E47"/>
    <w:rsid w:val="00F42E65"/>
    <w:rsid w:val="00F42F45"/>
    <w:rsid w:val="00F42F5F"/>
    <w:rsid w:val="00F4303B"/>
    <w:rsid w:val="00F43084"/>
    <w:rsid w:val="00F4331D"/>
    <w:rsid w:val="00F4338A"/>
    <w:rsid w:val="00F43407"/>
    <w:rsid w:val="00F434AE"/>
    <w:rsid w:val="00F43541"/>
    <w:rsid w:val="00F435CC"/>
    <w:rsid w:val="00F43708"/>
    <w:rsid w:val="00F4371B"/>
    <w:rsid w:val="00F43749"/>
    <w:rsid w:val="00F43755"/>
    <w:rsid w:val="00F43793"/>
    <w:rsid w:val="00F4386C"/>
    <w:rsid w:val="00F439C1"/>
    <w:rsid w:val="00F43A59"/>
    <w:rsid w:val="00F43ADF"/>
    <w:rsid w:val="00F43B3B"/>
    <w:rsid w:val="00F43BA7"/>
    <w:rsid w:val="00F43BAD"/>
    <w:rsid w:val="00F43BE9"/>
    <w:rsid w:val="00F43C3D"/>
    <w:rsid w:val="00F43CAA"/>
    <w:rsid w:val="00F43D73"/>
    <w:rsid w:val="00F43D76"/>
    <w:rsid w:val="00F43D99"/>
    <w:rsid w:val="00F43E29"/>
    <w:rsid w:val="00F43F18"/>
    <w:rsid w:val="00F4400E"/>
    <w:rsid w:val="00F44028"/>
    <w:rsid w:val="00F441B4"/>
    <w:rsid w:val="00F441C1"/>
    <w:rsid w:val="00F441C6"/>
    <w:rsid w:val="00F441FC"/>
    <w:rsid w:val="00F44222"/>
    <w:rsid w:val="00F44366"/>
    <w:rsid w:val="00F44378"/>
    <w:rsid w:val="00F443BB"/>
    <w:rsid w:val="00F444C1"/>
    <w:rsid w:val="00F445CA"/>
    <w:rsid w:val="00F44605"/>
    <w:rsid w:val="00F4468E"/>
    <w:rsid w:val="00F446A5"/>
    <w:rsid w:val="00F44713"/>
    <w:rsid w:val="00F4473B"/>
    <w:rsid w:val="00F44797"/>
    <w:rsid w:val="00F447BF"/>
    <w:rsid w:val="00F44B18"/>
    <w:rsid w:val="00F44B59"/>
    <w:rsid w:val="00F44CD5"/>
    <w:rsid w:val="00F44D9E"/>
    <w:rsid w:val="00F44E30"/>
    <w:rsid w:val="00F44E4C"/>
    <w:rsid w:val="00F44ECB"/>
    <w:rsid w:val="00F44F40"/>
    <w:rsid w:val="00F44F83"/>
    <w:rsid w:val="00F44F96"/>
    <w:rsid w:val="00F4515A"/>
    <w:rsid w:val="00F45225"/>
    <w:rsid w:val="00F45277"/>
    <w:rsid w:val="00F453C2"/>
    <w:rsid w:val="00F4551B"/>
    <w:rsid w:val="00F45570"/>
    <w:rsid w:val="00F455B3"/>
    <w:rsid w:val="00F45664"/>
    <w:rsid w:val="00F456A4"/>
    <w:rsid w:val="00F4575E"/>
    <w:rsid w:val="00F4579E"/>
    <w:rsid w:val="00F457BF"/>
    <w:rsid w:val="00F457EE"/>
    <w:rsid w:val="00F45889"/>
    <w:rsid w:val="00F459EA"/>
    <w:rsid w:val="00F45A07"/>
    <w:rsid w:val="00F45A18"/>
    <w:rsid w:val="00F45A40"/>
    <w:rsid w:val="00F45AB6"/>
    <w:rsid w:val="00F45BCE"/>
    <w:rsid w:val="00F45C35"/>
    <w:rsid w:val="00F45CF2"/>
    <w:rsid w:val="00F45D0E"/>
    <w:rsid w:val="00F45E41"/>
    <w:rsid w:val="00F45EE0"/>
    <w:rsid w:val="00F45F34"/>
    <w:rsid w:val="00F45FCB"/>
    <w:rsid w:val="00F460A0"/>
    <w:rsid w:val="00F460A5"/>
    <w:rsid w:val="00F460FF"/>
    <w:rsid w:val="00F4617A"/>
    <w:rsid w:val="00F461BE"/>
    <w:rsid w:val="00F461F9"/>
    <w:rsid w:val="00F4620F"/>
    <w:rsid w:val="00F46252"/>
    <w:rsid w:val="00F462B4"/>
    <w:rsid w:val="00F46452"/>
    <w:rsid w:val="00F464AF"/>
    <w:rsid w:val="00F464B5"/>
    <w:rsid w:val="00F464E7"/>
    <w:rsid w:val="00F466CC"/>
    <w:rsid w:val="00F4677B"/>
    <w:rsid w:val="00F467DD"/>
    <w:rsid w:val="00F468B2"/>
    <w:rsid w:val="00F468E6"/>
    <w:rsid w:val="00F46996"/>
    <w:rsid w:val="00F469C5"/>
    <w:rsid w:val="00F469CA"/>
    <w:rsid w:val="00F469DF"/>
    <w:rsid w:val="00F46A23"/>
    <w:rsid w:val="00F46AAA"/>
    <w:rsid w:val="00F46AB4"/>
    <w:rsid w:val="00F46AB6"/>
    <w:rsid w:val="00F46B23"/>
    <w:rsid w:val="00F46C2D"/>
    <w:rsid w:val="00F46C78"/>
    <w:rsid w:val="00F46CD8"/>
    <w:rsid w:val="00F46D83"/>
    <w:rsid w:val="00F46D9B"/>
    <w:rsid w:val="00F46DBA"/>
    <w:rsid w:val="00F46E4A"/>
    <w:rsid w:val="00F46F3C"/>
    <w:rsid w:val="00F46F41"/>
    <w:rsid w:val="00F46FF3"/>
    <w:rsid w:val="00F47112"/>
    <w:rsid w:val="00F4716B"/>
    <w:rsid w:val="00F47198"/>
    <w:rsid w:val="00F4723C"/>
    <w:rsid w:val="00F472C4"/>
    <w:rsid w:val="00F472FF"/>
    <w:rsid w:val="00F4733C"/>
    <w:rsid w:val="00F473F0"/>
    <w:rsid w:val="00F47448"/>
    <w:rsid w:val="00F4763C"/>
    <w:rsid w:val="00F4764E"/>
    <w:rsid w:val="00F47668"/>
    <w:rsid w:val="00F4768A"/>
    <w:rsid w:val="00F47701"/>
    <w:rsid w:val="00F47747"/>
    <w:rsid w:val="00F47A44"/>
    <w:rsid w:val="00F47BD8"/>
    <w:rsid w:val="00F47BE4"/>
    <w:rsid w:val="00F47C47"/>
    <w:rsid w:val="00F47C68"/>
    <w:rsid w:val="00F47CEA"/>
    <w:rsid w:val="00F47CFB"/>
    <w:rsid w:val="00F47D22"/>
    <w:rsid w:val="00F47E01"/>
    <w:rsid w:val="00F47E72"/>
    <w:rsid w:val="00F47F68"/>
    <w:rsid w:val="00F50026"/>
    <w:rsid w:val="00F50048"/>
    <w:rsid w:val="00F5008B"/>
    <w:rsid w:val="00F5009B"/>
    <w:rsid w:val="00F500F7"/>
    <w:rsid w:val="00F50204"/>
    <w:rsid w:val="00F50225"/>
    <w:rsid w:val="00F50241"/>
    <w:rsid w:val="00F50251"/>
    <w:rsid w:val="00F502B5"/>
    <w:rsid w:val="00F50332"/>
    <w:rsid w:val="00F50374"/>
    <w:rsid w:val="00F50396"/>
    <w:rsid w:val="00F503D3"/>
    <w:rsid w:val="00F5048F"/>
    <w:rsid w:val="00F505AE"/>
    <w:rsid w:val="00F505B6"/>
    <w:rsid w:val="00F505ED"/>
    <w:rsid w:val="00F5060F"/>
    <w:rsid w:val="00F50630"/>
    <w:rsid w:val="00F506DE"/>
    <w:rsid w:val="00F507BC"/>
    <w:rsid w:val="00F50811"/>
    <w:rsid w:val="00F50894"/>
    <w:rsid w:val="00F508AE"/>
    <w:rsid w:val="00F508DF"/>
    <w:rsid w:val="00F50934"/>
    <w:rsid w:val="00F50A4B"/>
    <w:rsid w:val="00F50ABD"/>
    <w:rsid w:val="00F50AEE"/>
    <w:rsid w:val="00F50B38"/>
    <w:rsid w:val="00F50C7C"/>
    <w:rsid w:val="00F50CF3"/>
    <w:rsid w:val="00F50CF5"/>
    <w:rsid w:val="00F50D15"/>
    <w:rsid w:val="00F50DE1"/>
    <w:rsid w:val="00F50E0E"/>
    <w:rsid w:val="00F50E57"/>
    <w:rsid w:val="00F50E61"/>
    <w:rsid w:val="00F50ED8"/>
    <w:rsid w:val="00F50F53"/>
    <w:rsid w:val="00F50FB3"/>
    <w:rsid w:val="00F50FF4"/>
    <w:rsid w:val="00F51150"/>
    <w:rsid w:val="00F511EB"/>
    <w:rsid w:val="00F5140F"/>
    <w:rsid w:val="00F51475"/>
    <w:rsid w:val="00F5147B"/>
    <w:rsid w:val="00F51487"/>
    <w:rsid w:val="00F514F5"/>
    <w:rsid w:val="00F51501"/>
    <w:rsid w:val="00F51525"/>
    <w:rsid w:val="00F51561"/>
    <w:rsid w:val="00F515A3"/>
    <w:rsid w:val="00F515C2"/>
    <w:rsid w:val="00F515FD"/>
    <w:rsid w:val="00F51681"/>
    <w:rsid w:val="00F516AB"/>
    <w:rsid w:val="00F517C6"/>
    <w:rsid w:val="00F517D5"/>
    <w:rsid w:val="00F51829"/>
    <w:rsid w:val="00F5183F"/>
    <w:rsid w:val="00F518E9"/>
    <w:rsid w:val="00F518F5"/>
    <w:rsid w:val="00F51976"/>
    <w:rsid w:val="00F51987"/>
    <w:rsid w:val="00F519B0"/>
    <w:rsid w:val="00F51ACA"/>
    <w:rsid w:val="00F51C5B"/>
    <w:rsid w:val="00F51E15"/>
    <w:rsid w:val="00F51E9A"/>
    <w:rsid w:val="00F51EA1"/>
    <w:rsid w:val="00F52075"/>
    <w:rsid w:val="00F520F0"/>
    <w:rsid w:val="00F52130"/>
    <w:rsid w:val="00F5214F"/>
    <w:rsid w:val="00F52213"/>
    <w:rsid w:val="00F5223C"/>
    <w:rsid w:val="00F522A8"/>
    <w:rsid w:val="00F52377"/>
    <w:rsid w:val="00F52379"/>
    <w:rsid w:val="00F52391"/>
    <w:rsid w:val="00F523E6"/>
    <w:rsid w:val="00F52410"/>
    <w:rsid w:val="00F5243D"/>
    <w:rsid w:val="00F5246F"/>
    <w:rsid w:val="00F524A9"/>
    <w:rsid w:val="00F5250E"/>
    <w:rsid w:val="00F52516"/>
    <w:rsid w:val="00F525A1"/>
    <w:rsid w:val="00F52623"/>
    <w:rsid w:val="00F5268D"/>
    <w:rsid w:val="00F52732"/>
    <w:rsid w:val="00F52763"/>
    <w:rsid w:val="00F527F1"/>
    <w:rsid w:val="00F52824"/>
    <w:rsid w:val="00F528B3"/>
    <w:rsid w:val="00F528D6"/>
    <w:rsid w:val="00F52920"/>
    <w:rsid w:val="00F5294C"/>
    <w:rsid w:val="00F52987"/>
    <w:rsid w:val="00F529A1"/>
    <w:rsid w:val="00F52A9E"/>
    <w:rsid w:val="00F52AF8"/>
    <w:rsid w:val="00F52B67"/>
    <w:rsid w:val="00F52B86"/>
    <w:rsid w:val="00F52C37"/>
    <w:rsid w:val="00F52C79"/>
    <w:rsid w:val="00F52DBF"/>
    <w:rsid w:val="00F52E28"/>
    <w:rsid w:val="00F52E3B"/>
    <w:rsid w:val="00F52E42"/>
    <w:rsid w:val="00F52E53"/>
    <w:rsid w:val="00F52E67"/>
    <w:rsid w:val="00F52EFE"/>
    <w:rsid w:val="00F52FAE"/>
    <w:rsid w:val="00F530AF"/>
    <w:rsid w:val="00F531DF"/>
    <w:rsid w:val="00F532F2"/>
    <w:rsid w:val="00F5332D"/>
    <w:rsid w:val="00F53379"/>
    <w:rsid w:val="00F53399"/>
    <w:rsid w:val="00F53449"/>
    <w:rsid w:val="00F53457"/>
    <w:rsid w:val="00F53463"/>
    <w:rsid w:val="00F53489"/>
    <w:rsid w:val="00F534B1"/>
    <w:rsid w:val="00F534FF"/>
    <w:rsid w:val="00F53524"/>
    <w:rsid w:val="00F53648"/>
    <w:rsid w:val="00F5386E"/>
    <w:rsid w:val="00F538A2"/>
    <w:rsid w:val="00F53981"/>
    <w:rsid w:val="00F53B19"/>
    <w:rsid w:val="00F53BED"/>
    <w:rsid w:val="00F53DCE"/>
    <w:rsid w:val="00F53E83"/>
    <w:rsid w:val="00F53EEA"/>
    <w:rsid w:val="00F54040"/>
    <w:rsid w:val="00F540B4"/>
    <w:rsid w:val="00F541BF"/>
    <w:rsid w:val="00F54368"/>
    <w:rsid w:val="00F54422"/>
    <w:rsid w:val="00F5442A"/>
    <w:rsid w:val="00F54438"/>
    <w:rsid w:val="00F5444E"/>
    <w:rsid w:val="00F5447A"/>
    <w:rsid w:val="00F54577"/>
    <w:rsid w:val="00F5459F"/>
    <w:rsid w:val="00F54605"/>
    <w:rsid w:val="00F54723"/>
    <w:rsid w:val="00F54735"/>
    <w:rsid w:val="00F547DE"/>
    <w:rsid w:val="00F547FB"/>
    <w:rsid w:val="00F5494A"/>
    <w:rsid w:val="00F54A7A"/>
    <w:rsid w:val="00F54D14"/>
    <w:rsid w:val="00F54D40"/>
    <w:rsid w:val="00F54D9D"/>
    <w:rsid w:val="00F54E2F"/>
    <w:rsid w:val="00F54E3D"/>
    <w:rsid w:val="00F54E43"/>
    <w:rsid w:val="00F54F66"/>
    <w:rsid w:val="00F54F9B"/>
    <w:rsid w:val="00F55017"/>
    <w:rsid w:val="00F55153"/>
    <w:rsid w:val="00F551D5"/>
    <w:rsid w:val="00F5525C"/>
    <w:rsid w:val="00F552B4"/>
    <w:rsid w:val="00F55347"/>
    <w:rsid w:val="00F5535A"/>
    <w:rsid w:val="00F5539C"/>
    <w:rsid w:val="00F553A8"/>
    <w:rsid w:val="00F553DC"/>
    <w:rsid w:val="00F5540A"/>
    <w:rsid w:val="00F555A9"/>
    <w:rsid w:val="00F556D3"/>
    <w:rsid w:val="00F5571F"/>
    <w:rsid w:val="00F5572A"/>
    <w:rsid w:val="00F55832"/>
    <w:rsid w:val="00F55847"/>
    <w:rsid w:val="00F55941"/>
    <w:rsid w:val="00F55977"/>
    <w:rsid w:val="00F55991"/>
    <w:rsid w:val="00F55A36"/>
    <w:rsid w:val="00F55A4C"/>
    <w:rsid w:val="00F55BEC"/>
    <w:rsid w:val="00F55C30"/>
    <w:rsid w:val="00F55C60"/>
    <w:rsid w:val="00F55C7D"/>
    <w:rsid w:val="00F55CB5"/>
    <w:rsid w:val="00F55CD7"/>
    <w:rsid w:val="00F55D40"/>
    <w:rsid w:val="00F55D8D"/>
    <w:rsid w:val="00F55E1D"/>
    <w:rsid w:val="00F55F38"/>
    <w:rsid w:val="00F55F65"/>
    <w:rsid w:val="00F55F76"/>
    <w:rsid w:val="00F55F80"/>
    <w:rsid w:val="00F55FA0"/>
    <w:rsid w:val="00F55FB5"/>
    <w:rsid w:val="00F5603A"/>
    <w:rsid w:val="00F56160"/>
    <w:rsid w:val="00F5617D"/>
    <w:rsid w:val="00F561D6"/>
    <w:rsid w:val="00F561F9"/>
    <w:rsid w:val="00F56204"/>
    <w:rsid w:val="00F562D5"/>
    <w:rsid w:val="00F56307"/>
    <w:rsid w:val="00F56344"/>
    <w:rsid w:val="00F5638D"/>
    <w:rsid w:val="00F56598"/>
    <w:rsid w:val="00F5660F"/>
    <w:rsid w:val="00F566BB"/>
    <w:rsid w:val="00F566EC"/>
    <w:rsid w:val="00F566ED"/>
    <w:rsid w:val="00F567AF"/>
    <w:rsid w:val="00F567C0"/>
    <w:rsid w:val="00F568AF"/>
    <w:rsid w:val="00F568E7"/>
    <w:rsid w:val="00F568EC"/>
    <w:rsid w:val="00F56966"/>
    <w:rsid w:val="00F56AF5"/>
    <w:rsid w:val="00F56B06"/>
    <w:rsid w:val="00F56B6A"/>
    <w:rsid w:val="00F56B6C"/>
    <w:rsid w:val="00F56C65"/>
    <w:rsid w:val="00F56E06"/>
    <w:rsid w:val="00F56E1D"/>
    <w:rsid w:val="00F56E59"/>
    <w:rsid w:val="00F56E7B"/>
    <w:rsid w:val="00F56FDA"/>
    <w:rsid w:val="00F57001"/>
    <w:rsid w:val="00F57027"/>
    <w:rsid w:val="00F5712E"/>
    <w:rsid w:val="00F57194"/>
    <w:rsid w:val="00F571F1"/>
    <w:rsid w:val="00F57235"/>
    <w:rsid w:val="00F572B4"/>
    <w:rsid w:val="00F573BC"/>
    <w:rsid w:val="00F57408"/>
    <w:rsid w:val="00F574A6"/>
    <w:rsid w:val="00F574A9"/>
    <w:rsid w:val="00F57606"/>
    <w:rsid w:val="00F5762B"/>
    <w:rsid w:val="00F57661"/>
    <w:rsid w:val="00F57679"/>
    <w:rsid w:val="00F576EB"/>
    <w:rsid w:val="00F577D5"/>
    <w:rsid w:val="00F57836"/>
    <w:rsid w:val="00F578CF"/>
    <w:rsid w:val="00F579A9"/>
    <w:rsid w:val="00F579C7"/>
    <w:rsid w:val="00F57A45"/>
    <w:rsid w:val="00F57A65"/>
    <w:rsid w:val="00F57CE0"/>
    <w:rsid w:val="00F57D6E"/>
    <w:rsid w:val="00F57DFC"/>
    <w:rsid w:val="00F57E82"/>
    <w:rsid w:val="00F57EA5"/>
    <w:rsid w:val="00F57EFC"/>
    <w:rsid w:val="00F57F23"/>
    <w:rsid w:val="00F57FBF"/>
    <w:rsid w:val="00F57FD9"/>
    <w:rsid w:val="00F6001C"/>
    <w:rsid w:val="00F6003F"/>
    <w:rsid w:val="00F6011C"/>
    <w:rsid w:val="00F6015C"/>
    <w:rsid w:val="00F601C6"/>
    <w:rsid w:val="00F60231"/>
    <w:rsid w:val="00F60235"/>
    <w:rsid w:val="00F60299"/>
    <w:rsid w:val="00F60365"/>
    <w:rsid w:val="00F603D5"/>
    <w:rsid w:val="00F603EA"/>
    <w:rsid w:val="00F604DE"/>
    <w:rsid w:val="00F6063C"/>
    <w:rsid w:val="00F60734"/>
    <w:rsid w:val="00F60751"/>
    <w:rsid w:val="00F607BC"/>
    <w:rsid w:val="00F607F5"/>
    <w:rsid w:val="00F60853"/>
    <w:rsid w:val="00F608CE"/>
    <w:rsid w:val="00F609CF"/>
    <w:rsid w:val="00F60AA9"/>
    <w:rsid w:val="00F60C96"/>
    <w:rsid w:val="00F60CCC"/>
    <w:rsid w:val="00F60CE3"/>
    <w:rsid w:val="00F60DE7"/>
    <w:rsid w:val="00F60F06"/>
    <w:rsid w:val="00F6109F"/>
    <w:rsid w:val="00F6114B"/>
    <w:rsid w:val="00F6122C"/>
    <w:rsid w:val="00F61293"/>
    <w:rsid w:val="00F613B4"/>
    <w:rsid w:val="00F613EA"/>
    <w:rsid w:val="00F61497"/>
    <w:rsid w:val="00F614F5"/>
    <w:rsid w:val="00F61578"/>
    <w:rsid w:val="00F61586"/>
    <w:rsid w:val="00F61707"/>
    <w:rsid w:val="00F61725"/>
    <w:rsid w:val="00F61762"/>
    <w:rsid w:val="00F617B4"/>
    <w:rsid w:val="00F61921"/>
    <w:rsid w:val="00F61924"/>
    <w:rsid w:val="00F6197D"/>
    <w:rsid w:val="00F619DD"/>
    <w:rsid w:val="00F61BCB"/>
    <w:rsid w:val="00F61C41"/>
    <w:rsid w:val="00F61C70"/>
    <w:rsid w:val="00F61D75"/>
    <w:rsid w:val="00F61DAA"/>
    <w:rsid w:val="00F61DC4"/>
    <w:rsid w:val="00F61E37"/>
    <w:rsid w:val="00F61E3E"/>
    <w:rsid w:val="00F61ECD"/>
    <w:rsid w:val="00F61F86"/>
    <w:rsid w:val="00F61FEA"/>
    <w:rsid w:val="00F62093"/>
    <w:rsid w:val="00F620C7"/>
    <w:rsid w:val="00F621AB"/>
    <w:rsid w:val="00F62224"/>
    <w:rsid w:val="00F623B7"/>
    <w:rsid w:val="00F6248F"/>
    <w:rsid w:val="00F624B7"/>
    <w:rsid w:val="00F624B9"/>
    <w:rsid w:val="00F62591"/>
    <w:rsid w:val="00F6261B"/>
    <w:rsid w:val="00F6269B"/>
    <w:rsid w:val="00F62746"/>
    <w:rsid w:val="00F62863"/>
    <w:rsid w:val="00F62897"/>
    <w:rsid w:val="00F628C4"/>
    <w:rsid w:val="00F6290E"/>
    <w:rsid w:val="00F62916"/>
    <w:rsid w:val="00F62927"/>
    <w:rsid w:val="00F62990"/>
    <w:rsid w:val="00F62A5B"/>
    <w:rsid w:val="00F62AB7"/>
    <w:rsid w:val="00F62B44"/>
    <w:rsid w:val="00F62B70"/>
    <w:rsid w:val="00F62B77"/>
    <w:rsid w:val="00F62BA9"/>
    <w:rsid w:val="00F62C21"/>
    <w:rsid w:val="00F62C2A"/>
    <w:rsid w:val="00F62CDC"/>
    <w:rsid w:val="00F62DD8"/>
    <w:rsid w:val="00F62DE5"/>
    <w:rsid w:val="00F62E35"/>
    <w:rsid w:val="00F62E4A"/>
    <w:rsid w:val="00F62E61"/>
    <w:rsid w:val="00F62E68"/>
    <w:rsid w:val="00F62E88"/>
    <w:rsid w:val="00F62F24"/>
    <w:rsid w:val="00F62F67"/>
    <w:rsid w:val="00F62FC8"/>
    <w:rsid w:val="00F63118"/>
    <w:rsid w:val="00F6318A"/>
    <w:rsid w:val="00F6324D"/>
    <w:rsid w:val="00F632C8"/>
    <w:rsid w:val="00F632E1"/>
    <w:rsid w:val="00F6330D"/>
    <w:rsid w:val="00F6330E"/>
    <w:rsid w:val="00F633D1"/>
    <w:rsid w:val="00F63475"/>
    <w:rsid w:val="00F6347D"/>
    <w:rsid w:val="00F635AD"/>
    <w:rsid w:val="00F63669"/>
    <w:rsid w:val="00F63681"/>
    <w:rsid w:val="00F636D2"/>
    <w:rsid w:val="00F636E4"/>
    <w:rsid w:val="00F63753"/>
    <w:rsid w:val="00F6375B"/>
    <w:rsid w:val="00F637FD"/>
    <w:rsid w:val="00F63840"/>
    <w:rsid w:val="00F63896"/>
    <w:rsid w:val="00F63899"/>
    <w:rsid w:val="00F63934"/>
    <w:rsid w:val="00F639DE"/>
    <w:rsid w:val="00F63A3D"/>
    <w:rsid w:val="00F63AF9"/>
    <w:rsid w:val="00F63B11"/>
    <w:rsid w:val="00F63BB8"/>
    <w:rsid w:val="00F63DA9"/>
    <w:rsid w:val="00F63DBD"/>
    <w:rsid w:val="00F63E42"/>
    <w:rsid w:val="00F63E92"/>
    <w:rsid w:val="00F63EEE"/>
    <w:rsid w:val="00F6408E"/>
    <w:rsid w:val="00F64162"/>
    <w:rsid w:val="00F64183"/>
    <w:rsid w:val="00F641BF"/>
    <w:rsid w:val="00F64209"/>
    <w:rsid w:val="00F64289"/>
    <w:rsid w:val="00F6428F"/>
    <w:rsid w:val="00F6435F"/>
    <w:rsid w:val="00F64363"/>
    <w:rsid w:val="00F645F0"/>
    <w:rsid w:val="00F646DA"/>
    <w:rsid w:val="00F646DE"/>
    <w:rsid w:val="00F64748"/>
    <w:rsid w:val="00F64794"/>
    <w:rsid w:val="00F647CE"/>
    <w:rsid w:val="00F6483A"/>
    <w:rsid w:val="00F64980"/>
    <w:rsid w:val="00F649C9"/>
    <w:rsid w:val="00F64AE3"/>
    <w:rsid w:val="00F64BA6"/>
    <w:rsid w:val="00F64C2B"/>
    <w:rsid w:val="00F64DAC"/>
    <w:rsid w:val="00F64E34"/>
    <w:rsid w:val="00F64EFC"/>
    <w:rsid w:val="00F64F7B"/>
    <w:rsid w:val="00F64F8F"/>
    <w:rsid w:val="00F65010"/>
    <w:rsid w:val="00F65081"/>
    <w:rsid w:val="00F6509F"/>
    <w:rsid w:val="00F650CE"/>
    <w:rsid w:val="00F650DF"/>
    <w:rsid w:val="00F65124"/>
    <w:rsid w:val="00F65173"/>
    <w:rsid w:val="00F65192"/>
    <w:rsid w:val="00F65205"/>
    <w:rsid w:val="00F65256"/>
    <w:rsid w:val="00F654C7"/>
    <w:rsid w:val="00F654D9"/>
    <w:rsid w:val="00F65717"/>
    <w:rsid w:val="00F6575F"/>
    <w:rsid w:val="00F657C7"/>
    <w:rsid w:val="00F658D5"/>
    <w:rsid w:val="00F65990"/>
    <w:rsid w:val="00F65A25"/>
    <w:rsid w:val="00F65B13"/>
    <w:rsid w:val="00F65B47"/>
    <w:rsid w:val="00F65B73"/>
    <w:rsid w:val="00F65BEB"/>
    <w:rsid w:val="00F65C06"/>
    <w:rsid w:val="00F65C5C"/>
    <w:rsid w:val="00F65C96"/>
    <w:rsid w:val="00F65CF5"/>
    <w:rsid w:val="00F65D77"/>
    <w:rsid w:val="00F65DD8"/>
    <w:rsid w:val="00F65DE8"/>
    <w:rsid w:val="00F65DF4"/>
    <w:rsid w:val="00F65E6A"/>
    <w:rsid w:val="00F65E99"/>
    <w:rsid w:val="00F65EFC"/>
    <w:rsid w:val="00F65F4A"/>
    <w:rsid w:val="00F66147"/>
    <w:rsid w:val="00F661CA"/>
    <w:rsid w:val="00F6628F"/>
    <w:rsid w:val="00F6635C"/>
    <w:rsid w:val="00F6636E"/>
    <w:rsid w:val="00F66376"/>
    <w:rsid w:val="00F663B5"/>
    <w:rsid w:val="00F663B7"/>
    <w:rsid w:val="00F663BF"/>
    <w:rsid w:val="00F66465"/>
    <w:rsid w:val="00F6653A"/>
    <w:rsid w:val="00F66563"/>
    <w:rsid w:val="00F66874"/>
    <w:rsid w:val="00F668C9"/>
    <w:rsid w:val="00F66969"/>
    <w:rsid w:val="00F6697B"/>
    <w:rsid w:val="00F669F7"/>
    <w:rsid w:val="00F66ACF"/>
    <w:rsid w:val="00F66AE8"/>
    <w:rsid w:val="00F66AEE"/>
    <w:rsid w:val="00F66B0F"/>
    <w:rsid w:val="00F66BEE"/>
    <w:rsid w:val="00F66C95"/>
    <w:rsid w:val="00F66D54"/>
    <w:rsid w:val="00F66D58"/>
    <w:rsid w:val="00F66D5A"/>
    <w:rsid w:val="00F66DEB"/>
    <w:rsid w:val="00F66E11"/>
    <w:rsid w:val="00F66E79"/>
    <w:rsid w:val="00F66EC7"/>
    <w:rsid w:val="00F66EE9"/>
    <w:rsid w:val="00F66F0A"/>
    <w:rsid w:val="00F66F3A"/>
    <w:rsid w:val="00F66F92"/>
    <w:rsid w:val="00F66FF9"/>
    <w:rsid w:val="00F6715E"/>
    <w:rsid w:val="00F671C9"/>
    <w:rsid w:val="00F671EE"/>
    <w:rsid w:val="00F6732A"/>
    <w:rsid w:val="00F673AE"/>
    <w:rsid w:val="00F673E8"/>
    <w:rsid w:val="00F674B4"/>
    <w:rsid w:val="00F674E0"/>
    <w:rsid w:val="00F67572"/>
    <w:rsid w:val="00F676ED"/>
    <w:rsid w:val="00F6781F"/>
    <w:rsid w:val="00F6784B"/>
    <w:rsid w:val="00F67860"/>
    <w:rsid w:val="00F6786C"/>
    <w:rsid w:val="00F678AC"/>
    <w:rsid w:val="00F678D6"/>
    <w:rsid w:val="00F6790B"/>
    <w:rsid w:val="00F67A61"/>
    <w:rsid w:val="00F67AFF"/>
    <w:rsid w:val="00F67B62"/>
    <w:rsid w:val="00F67BBA"/>
    <w:rsid w:val="00F67CD1"/>
    <w:rsid w:val="00F67D60"/>
    <w:rsid w:val="00F67D70"/>
    <w:rsid w:val="00F67E04"/>
    <w:rsid w:val="00F67E7F"/>
    <w:rsid w:val="00F67EA9"/>
    <w:rsid w:val="00F67EC1"/>
    <w:rsid w:val="00F67FCD"/>
    <w:rsid w:val="00F70065"/>
    <w:rsid w:val="00F700AE"/>
    <w:rsid w:val="00F700FC"/>
    <w:rsid w:val="00F701BF"/>
    <w:rsid w:val="00F701D0"/>
    <w:rsid w:val="00F7038C"/>
    <w:rsid w:val="00F703FE"/>
    <w:rsid w:val="00F70405"/>
    <w:rsid w:val="00F7048D"/>
    <w:rsid w:val="00F70762"/>
    <w:rsid w:val="00F70763"/>
    <w:rsid w:val="00F70865"/>
    <w:rsid w:val="00F7089C"/>
    <w:rsid w:val="00F70949"/>
    <w:rsid w:val="00F70969"/>
    <w:rsid w:val="00F7098E"/>
    <w:rsid w:val="00F709A4"/>
    <w:rsid w:val="00F70A13"/>
    <w:rsid w:val="00F70A27"/>
    <w:rsid w:val="00F70A76"/>
    <w:rsid w:val="00F70A8B"/>
    <w:rsid w:val="00F70A92"/>
    <w:rsid w:val="00F70ABF"/>
    <w:rsid w:val="00F70AE8"/>
    <w:rsid w:val="00F70B56"/>
    <w:rsid w:val="00F70B71"/>
    <w:rsid w:val="00F70BB8"/>
    <w:rsid w:val="00F70C5D"/>
    <w:rsid w:val="00F70C86"/>
    <w:rsid w:val="00F70CED"/>
    <w:rsid w:val="00F70D1E"/>
    <w:rsid w:val="00F70E48"/>
    <w:rsid w:val="00F70E77"/>
    <w:rsid w:val="00F71006"/>
    <w:rsid w:val="00F7102A"/>
    <w:rsid w:val="00F7103C"/>
    <w:rsid w:val="00F710AF"/>
    <w:rsid w:val="00F7120E"/>
    <w:rsid w:val="00F713CE"/>
    <w:rsid w:val="00F713D4"/>
    <w:rsid w:val="00F713FB"/>
    <w:rsid w:val="00F7141D"/>
    <w:rsid w:val="00F7142F"/>
    <w:rsid w:val="00F71497"/>
    <w:rsid w:val="00F714DF"/>
    <w:rsid w:val="00F715DB"/>
    <w:rsid w:val="00F71615"/>
    <w:rsid w:val="00F7163C"/>
    <w:rsid w:val="00F71694"/>
    <w:rsid w:val="00F71698"/>
    <w:rsid w:val="00F716C2"/>
    <w:rsid w:val="00F71747"/>
    <w:rsid w:val="00F71771"/>
    <w:rsid w:val="00F7182F"/>
    <w:rsid w:val="00F7187E"/>
    <w:rsid w:val="00F718CE"/>
    <w:rsid w:val="00F718EC"/>
    <w:rsid w:val="00F718F5"/>
    <w:rsid w:val="00F719D8"/>
    <w:rsid w:val="00F719FA"/>
    <w:rsid w:val="00F71A18"/>
    <w:rsid w:val="00F71B61"/>
    <w:rsid w:val="00F71CA9"/>
    <w:rsid w:val="00F71D44"/>
    <w:rsid w:val="00F71DA6"/>
    <w:rsid w:val="00F71E4A"/>
    <w:rsid w:val="00F71E82"/>
    <w:rsid w:val="00F7203F"/>
    <w:rsid w:val="00F720AC"/>
    <w:rsid w:val="00F720E2"/>
    <w:rsid w:val="00F721EA"/>
    <w:rsid w:val="00F72243"/>
    <w:rsid w:val="00F723ED"/>
    <w:rsid w:val="00F723F9"/>
    <w:rsid w:val="00F72436"/>
    <w:rsid w:val="00F7262E"/>
    <w:rsid w:val="00F7262F"/>
    <w:rsid w:val="00F72789"/>
    <w:rsid w:val="00F727C6"/>
    <w:rsid w:val="00F7295A"/>
    <w:rsid w:val="00F72969"/>
    <w:rsid w:val="00F729A0"/>
    <w:rsid w:val="00F72A99"/>
    <w:rsid w:val="00F72B06"/>
    <w:rsid w:val="00F72B5D"/>
    <w:rsid w:val="00F72C03"/>
    <w:rsid w:val="00F72C45"/>
    <w:rsid w:val="00F72CD0"/>
    <w:rsid w:val="00F72CF2"/>
    <w:rsid w:val="00F72D01"/>
    <w:rsid w:val="00F72D39"/>
    <w:rsid w:val="00F72DA6"/>
    <w:rsid w:val="00F72EF1"/>
    <w:rsid w:val="00F72F26"/>
    <w:rsid w:val="00F72F98"/>
    <w:rsid w:val="00F72FBF"/>
    <w:rsid w:val="00F72FC4"/>
    <w:rsid w:val="00F73069"/>
    <w:rsid w:val="00F73096"/>
    <w:rsid w:val="00F7314B"/>
    <w:rsid w:val="00F7314D"/>
    <w:rsid w:val="00F73266"/>
    <w:rsid w:val="00F73299"/>
    <w:rsid w:val="00F732AA"/>
    <w:rsid w:val="00F732FC"/>
    <w:rsid w:val="00F7333B"/>
    <w:rsid w:val="00F733AD"/>
    <w:rsid w:val="00F73431"/>
    <w:rsid w:val="00F73486"/>
    <w:rsid w:val="00F734E4"/>
    <w:rsid w:val="00F7363F"/>
    <w:rsid w:val="00F7368A"/>
    <w:rsid w:val="00F7368C"/>
    <w:rsid w:val="00F736BC"/>
    <w:rsid w:val="00F73747"/>
    <w:rsid w:val="00F7385C"/>
    <w:rsid w:val="00F7389C"/>
    <w:rsid w:val="00F738A8"/>
    <w:rsid w:val="00F738DB"/>
    <w:rsid w:val="00F73943"/>
    <w:rsid w:val="00F73A06"/>
    <w:rsid w:val="00F73AD6"/>
    <w:rsid w:val="00F73B0D"/>
    <w:rsid w:val="00F73B3E"/>
    <w:rsid w:val="00F73BEE"/>
    <w:rsid w:val="00F73C12"/>
    <w:rsid w:val="00F73D02"/>
    <w:rsid w:val="00F73D63"/>
    <w:rsid w:val="00F73E09"/>
    <w:rsid w:val="00F73F0B"/>
    <w:rsid w:val="00F73F48"/>
    <w:rsid w:val="00F73F59"/>
    <w:rsid w:val="00F740A3"/>
    <w:rsid w:val="00F7413B"/>
    <w:rsid w:val="00F74177"/>
    <w:rsid w:val="00F7417B"/>
    <w:rsid w:val="00F741DC"/>
    <w:rsid w:val="00F74358"/>
    <w:rsid w:val="00F74400"/>
    <w:rsid w:val="00F7440D"/>
    <w:rsid w:val="00F745AA"/>
    <w:rsid w:val="00F745B1"/>
    <w:rsid w:val="00F7460A"/>
    <w:rsid w:val="00F7462B"/>
    <w:rsid w:val="00F746B9"/>
    <w:rsid w:val="00F747A3"/>
    <w:rsid w:val="00F747F0"/>
    <w:rsid w:val="00F74809"/>
    <w:rsid w:val="00F74812"/>
    <w:rsid w:val="00F7484E"/>
    <w:rsid w:val="00F74856"/>
    <w:rsid w:val="00F74A67"/>
    <w:rsid w:val="00F74A6D"/>
    <w:rsid w:val="00F74A90"/>
    <w:rsid w:val="00F74C18"/>
    <w:rsid w:val="00F74C30"/>
    <w:rsid w:val="00F74C94"/>
    <w:rsid w:val="00F74CAA"/>
    <w:rsid w:val="00F74CBA"/>
    <w:rsid w:val="00F74E6D"/>
    <w:rsid w:val="00F74E73"/>
    <w:rsid w:val="00F74E77"/>
    <w:rsid w:val="00F751B6"/>
    <w:rsid w:val="00F75399"/>
    <w:rsid w:val="00F753B3"/>
    <w:rsid w:val="00F753CB"/>
    <w:rsid w:val="00F75461"/>
    <w:rsid w:val="00F75478"/>
    <w:rsid w:val="00F75488"/>
    <w:rsid w:val="00F754DC"/>
    <w:rsid w:val="00F75510"/>
    <w:rsid w:val="00F755F8"/>
    <w:rsid w:val="00F75647"/>
    <w:rsid w:val="00F7564D"/>
    <w:rsid w:val="00F756A3"/>
    <w:rsid w:val="00F756D4"/>
    <w:rsid w:val="00F7588C"/>
    <w:rsid w:val="00F758E7"/>
    <w:rsid w:val="00F7593A"/>
    <w:rsid w:val="00F759C9"/>
    <w:rsid w:val="00F75B5F"/>
    <w:rsid w:val="00F75B95"/>
    <w:rsid w:val="00F75BC0"/>
    <w:rsid w:val="00F75BE3"/>
    <w:rsid w:val="00F75C49"/>
    <w:rsid w:val="00F75D2F"/>
    <w:rsid w:val="00F75D43"/>
    <w:rsid w:val="00F75D48"/>
    <w:rsid w:val="00F75DD3"/>
    <w:rsid w:val="00F75DE9"/>
    <w:rsid w:val="00F75DF1"/>
    <w:rsid w:val="00F75DFD"/>
    <w:rsid w:val="00F75E10"/>
    <w:rsid w:val="00F75E6B"/>
    <w:rsid w:val="00F75E97"/>
    <w:rsid w:val="00F75F77"/>
    <w:rsid w:val="00F75FA9"/>
    <w:rsid w:val="00F75FFE"/>
    <w:rsid w:val="00F7626A"/>
    <w:rsid w:val="00F76470"/>
    <w:rsid w:val="00F76481"/>
    <w:rsid w:val="00F764DA"/>
    <w:rsid w:val="00F76526"/>
    <w:rsid w:val="00F76594"/>
    <w:rsid w:val="00F76598"/>
    <w:rsid w:val="00F76640"/>
    <w:rsid w:val="00F76644"/>
    <w:rsid w:val="00F7675E"/>
    <w:rsid w:val="00F767B5"/>
    <w:rsid w:val="00F76921"/>
    <w:rsid w:val="00F76A24"/>
    <w:rsid w:val="00F76A2A"/>
    <w:rsid w:val="00F76A3A"/>
    <w:rsid w:val="00F76A96"/>
    <w:rsid w:val="00F76AAD"/>
    <w:rsid w:val="00F76B46"/>
    <w:rsid w:val="00F76C3B"/>
    <w:rsid w:val="00F76C43"/>
    <w:rsid w:val="00F76C86"/>
    <w:rsid w:val="00F76D1A"/>
    <w:rsid w:val="00F76DBB"/>
    <w:rsid w:val="00F76E4E"/>
    <w:rsid w:val="00F76F40"/>
    <w:rsid w:val="00F76FC0"/>
    <w:rsid w:val="00F770AA"/>
    <w:rsid w:val="00F770D6"/>
    <w:rsid w:val="00F770FA"/>
    <w:rsid w:val="00F77158"/>
    <w:rsid w:val="00F7715F"/>
    <w:rsid w:val="00F77189"/>
    <w:rsid w:val="00F771F6"/>
    <w:rsid w:val="00F77367"/>
    <w:rsid w:val="00F77500"/>
    <w:rsid w:val="00F776A9"/>
    <w:rsid w:val="00F77770"/>
    <w:rsid w:val="00F77851"/>
    <w:rsid w:val="00F77A00"/>
    <w:rsid w:val="00F77A3C"/>
    <w:rsid w:val="00F77AB0"/>
    <w:rsid w:val="00F77B85"/>
    <w:rsid w:val="00F77BF5"/>
    <w:rsid w:val="00F77CE3"/>
    <w:rsid w:val="00F77CF7"/>
    <w:rsid w:val="00F77DD8"/>
    <w:rsid w:val="00F77DDC"/>
    <w:rsid w:val="00F77FA4"/>
    <w:rsid w:val="00F77FE0"/>
    <w:rsid w:val="00F80023"/>
    <w:rsid w:val="00F80067"/>
    <w:rsid w:val="00F80188"/>
    <w:rsid w:val="00F801A2"/>
    <w:rsid w:val="00F80372"/>
    <w:rsid w:val="00F803FF"/>
    <w:rsid w:val="00F80459"/>
    <w:rsid w:val="00F804CB"/>
    <w:rsid w:val="00F804EE"/>
    <w:rsid w:val="00F80573"/>
    <w:rsid w:val="00F80688"/>
    <w:rsid w:val="00F806CE"/>
    <w:rsid w:val="00F806EE"/>
    <w:rsid w:val="00F8084C"/>
    <w:rsid w:val="00F808CA"/>
    <w:rsid w:val="00F80910"/>
    <w:rsid w:val="00F80947"/>
    <w:rsid w:val="00F80982"/>
    <w:rsid w:val="00F80A10"/>
    <w:rsid w:val="00F80A4C"/>
    <w:rsid w:val="00F80AA2"/>
    <w:rsid w:val="00F80AB0"/>
    <w:rsid w:val="00F80AEA"/>
    <w:rsid w:val="00F80B0B"/>
    <w:rsid w:val="00F80B33"/>
    <w:rsid w:val="00F80C21"/>
    <w:rsid w:val="00F80CBE"/>
    <w:rsid w:val="00F80D5C"/>
    <w:rsid w:val="00F80E0B"/>
    <w:rsid w:val="00F80EAA"/>
    <w:rsid w:val="00F80F04"/>
    <w:rsid w:val="00F80FF1"/>
    <w:rsid w:val="00F80FF2"/>
    <w:rsid w:val="00F810CB"/>
    <w:rsid w:val="00F81210"/>
    <w:rsid w:val="00F81233"/>
    <w:rsid w:val="00F812BF"/>
    <w:rsid w:val="00F81398"/>
    <w:rsid w:val="00F813BB"/>
    <w:rsid w:val="00F81424"/>
    <w:rsid w:val="00F814AC"/>
    <w:rsid w:val="00F81506"/>
    <w:rsid w:val="00F81544"/>
    <w:rsid w:val="00F816A5"/>
    <w:rsid w:val="00F8170A"/>
    <w:rsid w:val="00F81711"/>
    <w:rsid w:val="00F818A5"/>
    <w:rsid w:val="00F819E6"/>
    <w:rsid w:val="00F81A4F"/>
    <w:rsid w:val="00F81A7B"/>
    <w:rsid w:val="00F81B36"/>
    <w:rsid w:val="00F81BD6"/>
    <w:rsid w:val="00F81BF1"/>
    <w:rsid w:val="00F81C04"/>
    <w:rsid w:val="00F81C92"/>
    <w:rsid w:val="00F81D16"/>
    <w:rsid w:val="00F81D9B"/>
    <w:rsid w:val="00F81DD8"/>
    <w:rsid w:val="00F81DFE"/>
    <w:rsid w:val="00F81EA5"/>
    <w:rsid w:val="00F81F03"/>
    <w:rsid w:val="00F81F0F"/>
    <w:rsid w:val="00F81F24"/>
    <w:rsid w:val="00F81F9F"/>
    <w:rsid w:val="00F82054"/>
    <w:rsid w:val="00F82066"/>
    <w:rsid w:val="00F820DD"/>
    <w:rsid w:val="00F82178"/>
    <w:rsid w:val="00F821B7"/>
    <w:rsid w:val="00F822D0"/>
    <w:rsid w:val="00F8232D"/>
    <w:rsid w:val="00F8235A"/>
    <w:rsid w:val="00F82391"/>
    <w:rsid w:val="00F823F6"/>
    <w:rsid w:val="00F8250C"/>
    <w:rsid w:val="00F82525"/>
    <w:rsid w:val="00F825FE"/>
    <w:rsid w:val="00F826B3"/>
    <w:rsid w:val="00F82795"/>
    <w:rsid w:val="00F8282A"/>
    <w:rsid w:val="00F8282D"/>
    <w:rsid w:val="00F8282F"/>
    <w:rsid w:val="00F82896"/>
    <w:rsid w:val="00F828AF"/>
    <w:rsid w:val="00F82901"/>
    <w:rsid w:val="00F82910"/>
    <w:rsid w:val="00F82923"/>
    <w:rsid w:val="00F82926"/>
    <w:rsid w:val="00F8293C"/>
    <w:rsid w:val="00F8297F"/>
    <w:rsid w:val="00F82A6D"/>
    <w:rsid w:val="00F82B35"/>
    <w:rsid w:val="00F82DAB"/>
    <w:rsid w:val="00F82DF7"/>
    <w:rsid w:val="00F82E03"/>
    <w:rsid w:val="00F82E35"/>
    <w:rsid w:val="00F82E92"/>
    <w:rsid w:val="00F82ED0"/>
    <w:rsid w:val="00F82F62"/>
    <w:rsid w:val="00F830B3"/>
    <w:rsid w:val="00F83112"/>
    <w:rsid w:val="00F83198"/>
    <w:rsid w:val="00F83237"/>
    <w:rsid w:val="00F832FF"/>
    <w:rsid w:val="00F83315"/>
    <w:rsid w:val="00F83412"/>
    <w:rsid w:val="00F834B6"/>
    <w:rsid w:val="00F834C6"/>
    <w:rsid w:val="00F83564"/>
    <w:rsid w:val="00F83591"/>
    <w:rsid w:val="00F8360B"/>
    <w:rsid w:val="00F83717"/>
    <w:rsid w:val="00F83766"/>
    <w:rsid w:val="00F83887"/>
    <w:rsid w:val="00F83912"/>
    <w:rsid w:val="00F83AC8"/>
    <w:rsid w:val="00F83B07"/>
    <w:rsid w:val="00F83B46"/>
    <w:rsid w:val="00F83C65"/>
    <w:rsid w:val="00F83D2D"/>
    <w:rsid w:val="00F83D5F"/>
    <w:rsid w:val="00F83D6D"/>
    <w:rsid w:val="00F83DD0"/>
    <w:rsid w:val="00F83DF6"/>
    <w:rsid w:val="00F83F23"/>
    <w:rsid w:val="00F83F33"/>
    <w:rsid w:val="00F84138"/>
    <w:rsid w:val="00F84161"/>
    <w:rsid w:val="00F841E6"/>
    <w:rsid w:val="00F841F8"/>
    <w:rsid w:val="00F8428E"/>
    <w:rsid w:val="00F842AE"/>
    <w:rsid w:val="00F842FC"/>
    <w:rsid w:val="00F84403"/>
    <w:rsid w:val="00F84485"/>
    <w:rsid w:val="00F844CB"/>
    <w:rsid w:val="00F844EB"/>
    <w:rsid w:val="00F8456F"/>
    <w:rsid w:val="00F84614"/>
    <w:rsid w:val="00F846C9"/>
    <w:rsid w:val="00F8477A"/>
    <w:rsid w:val="00F8479E"/>
    <w:rsid w:val="00F847C1"/>
    <w:rsid w:val="00F847E9"/>
    <w:rsid w:val="00F8483B"/>
    <w:rsid w:val="00F84A1D"/>
    <w:rsid w:val="00F84AD2"/>
    <w:rsid w:val="00F84AF9"/>
    <w:rsid w:val="00F84B11"/>
    <w:rsid w:val="00F84C93"/>
    <w:rsid w:val="00F84CC4"/>
    <w:rsid w:val="00F84CF4"/>
    <w:rsid w:val="00F84DC8"/>
    <w:rsid w:val="00F84DCC"/>
    <w:rsid w:val="00F84DED"/>
    <w:rsid w:val="00F84E09"/>
    <w:rsid w:val="00F84EBB"/>
    <w:rsid w:val="00F8508D"/>
    <w:rsid w:val="00F850A9"/>
    <w:rsid w:val="00F852A9"/>
    <w:rsid w:val="00F85332"/>
    <w:rsid w:val="00F8543E"/>
    <w:rsid w:val="00F8547E"/>
    <w:rsid w:val="00F85616"/>
    <w:rsid w:val="00F85623"/>
    <w:rsid w:val="00F85716"/>
    <w:rsid w:val="00F85743"/>
    <w:rsid w:val="00F85801"/>
    <w:rsid w:val="00F85B4B"/>
    <w:rsid w:val="00F85BC2"/>
    <w:rsid w:val="00F85C19"/>
    <w:rsid w:val="00F85C42"/>
    <w:rsid w:val="00F85C5D"/>
    <w:rsid w:val="00F85C65"/>
    <w:rsid w:val="00F85CCD"/>
    <w:rsid w:val="00F85D70"/>
    <w:rsid w:val="00F85DC3"/>
    <w:rsid w:val="00F85E89"/>
    <w:rsid w:val="00F85F33"/>
    <w:rsid w:val="00F85FAC"/>
    <w:rsid w:val="00F85FEF"/>
    <w:rsid w:val="00F8615B"/>
    <w:rsid w:val="00F861C2"/>
    <w:rsid w:val="00F8623E"/>
    <w:rsid w:val="00F86386"/>
    <w:rsid w:val="00F863DF"/>
    <w:rsid w:val="00F86488"/>
    <w:rsid w:val="00F8648C"/>
    <w:rsid w:val="00F864B4"/>
    <w:rsid w:val="00F86571"/>
    <w:rsid w:val="00F865BC"/>
    <w:rsid w:val="00F8683F"/>
    <w:rsid w:val="00F86849"/>
    <w:rsid w:val="00F8687B"/>
    <w:rsid w:val="00F86944"/>
    <w:rsid w:val="00F86A36"/>
    <w:rsid w:val="00F86BA0"/>
    <w:rsid w:val="00F86DAD"/>
    <w:rsid w:val="00F86DB1"/>
    <w:rsid w:val="00F86E1A"/>
    <w:rsid w:val="00F86EA9"/>
    <w:rsid w:val="00F86EC9"/>
    <w:rsid w:val="00F87039"/>
    <w:rsid w:val="00F8710D"/>
    <w:rsid w:val="00F8722A"/>
    <w:rsid w:val="00F8727D"/>
    <w:rsid w:val="00F87280"/>
    <w:rsid w:val="00F87466"/>
    <w:rsid w:val="00F87532"/>
    <w:rsid w:val="00F876FE"/>
    <w:rsid w:val="00F87874"/>
    <w:rsid w:val="00F87888"/>
    <w:rsid w:val="00F87973"/>
    <w:rsid w:val="00F87B06"/>
    <w:rsid w:val="00F87C23"/>
    <w:rsid w:val="00F87C9A"/>
    <w:rsid w:val="00F87C9D"/>
    <w:rsid w:val="00F87E72"/>
    <w:rsid w:val="00F90047"/>
    <w:rsid w:val="00F900C9"/>
    <w:rsid w:val="00F9018B"/>
    <w:rsid w:val="00F90285"/>
    <w:rsid w:val="00F90321"/>
    <w:rsid w:val="00F90445"/>
    <w:rsid w:val="00F90507"/>
    <w:rsid w:val="00F90543"/>
    <w:rsid w:val="00F90571"/>
    <w:rsid w:val="00F9058F"/>
    <w:rsid w:val="00F905DC"/>
    <w:rsid w:val="00F90643"/>
    <w:rsid w:val="00F906B3"/>
    <w:rsid w:val="00F9073C"/>
    <w:rsid w:val="00F90756"/>
    <w:rsid w:val="00F90833"/>
    <w:rsid w:val="00F90873"/>
    <w:rsid w:val="00F908E8"/>
    <w:rsid w:val="00F909AD"/>
    <w:rsid w:val="00F909E4"/>
    <w:rsid w:val="00F90AA0"/>
    <w:rsid w:val="00F90AD9"/>
    <w:rsid w:val="00F90B53"/>
    <w:rsid w:val="00F90BAA"/>
    <w:rsid w:val="00F90D16"/>
    <w:rsid w:val="00F90D5E"/>
    <w:rsid w:val="00F90DCE"/>
    <w:rsid w:val="00F90FCD"/>
    <w:rsid w:val="00F910EF"/>
    <w:rsid w:val="00F9112F"/>
    <w:rsid w:val="00F911B1"/>
    <w:rsid w:val="00F911CF"/>
    <w:rsid w:val="00F911E4"/>
    <w:rsid w:val="00F91284"/>
    <w:rsid w:val="00F9148D"/>
    <w:rsid w:val="00F91498"/>
    <w:rsid w:val="00F914AF"/>
    <w:rsid w:val="00F915D0"/>
    <w:rsid w:val="00F9162A"/>
    <w:rsid w:val="00F916A9"/>
    <w:rsid w:val="00F9188E"/>
    <w:rsid w:val="00F918AB"/>
    <w:rsid w:val="00F91900"/>
    <w:rsid w:val="00F919C4"/>
    <w:rsid w:val="00F919EB"/>
    <w:rsid w:val="00F91A01"/>
    <w:rsid w:val="00F91BF4"/>
    <w:rsid w:val="00F91C2D"/>
    <w:rsid w:val="00F91C86"/>
    <w:rsid w:val="00F91C8C"/>
    <w:rsid w:val="00F91CB1"/>
    <w:rsid w:val="00F91CE1"/>
    <w:rsid w:val="00F91CF7"/>
    <w:rsid w:val="00F91D8F"/>
    <w:rsid w:val="00F91E6F"/>
    <w:rsid w:val="00F91EA2"/>
    <w:rsid w:val="00F91EDD"/>
    <w:rsid w:val="00F92008"/>
    <w:rsid w:val="00F92061"/>
    <w:rsid w:val="00F920AD"/>
    <w:rsid w:val="00F92197"/>
    <w:rsid w:val="00F92204"/>
    <w:rsid w:val="00F92233"/>
    <w:rsid w:val="00F92236"/>
    <w:rsid w:val="00F922EE"/>
    <w:rsid w:val="00F92387"/>
    <w:rsid w:val="00F92453"/>
    <w:rsid w:val="00F92629"/>
    <w:rsid w:val="00F9263F"/>
    <w:rsid w:val="00F927FA"/>
    <w:rsid w:val="00F9283F"/>
    <w:rsid w:val="00F929B8"/>
    <w:rsid w:val="00F92CA5"/>
    <w:rsid w:val="00F92D09"/>
    <w:rsid w:val="00F92E26"/>
    <w:rsid w:val="00F92E67"/>
    <w:rsid w:val="00F92E6A"/>
    <w:rsid w:val="00F92E88"/>
    <w:rsid w:val="00F92EB1"/>
    <w:rsid w:val="00F92FB4"/>
    <w:rsid w:val="00F9309A"/>
    <w:rsid w:val="00F93152"/>
    <w:rsid w:val="00F931E1"/>
    <w:rsid w:val="00F9321D"/>
    <w:rsid w:val="00F93514"/>
    <w:rsid w:val="00F93600"/>
    <w:rsid w:val="00F9365E"/>
    <w:rsid w:val="00F936C2"/>
    <w:rsid w:val="00F9371E"/>
    <w:rsid w:val="00F9386B"/>
    <w:rsid w:val="00F9389B"/>
    <w:rsid w:val="00F9390A"/>
    <w:rsid w:val="00F93911"/>
    <w:rsid w:val="00F939B7"/>
    <w:rsid w:val="00F93AAA"/>
    <w:rsid w:val="00F93D96"/>
    <w:rsid w:val="00F93EC8"/>
    <w:rsid w:val="00F93EE8"/>
    <w:rsid w:val="00F93F56"/>
    <w:rsid w:val="00F94045"/>
    <w:rsid w:val="00F940B6"/>
    <w:rsid w:val="00F94107"/>
    <w:rsid w:val="00F9418C"/>
    <w:rsid w:val="00F941B1"/>
    <w:rsid w:val="00F9421E"/>
    <w:rsid w:val="00F943F6"/>
    <w:rsid w:val="00F9442E"/>
    <w:rsid w:val="00F944BD"/>
    <w:rsid w:val="00F94516"/>
    <w:rsid w:val="00F94531"/>
    <w:rsid w:val="00F945AD"/>
    <w:rsid w:val="00F94675"/>
    <w:rsid w:val="00F9467E"/>
    <w:rsid w:val="00F946A7"/>
    <w:rsid w:val="00F946FE"/>
    <w:rsid w:val="00F947D7"/>
    <w:rsid w:val="00F948D6"/>
    <w:rsid w:val="00F94AF7"/>
    <w:rsid w:val="00F94C4E"/>
    <w:rsid w:val="00F94D08"/>
    <w:rsid w:val="00F94D7F"/>
    <w:rsid w:val="00F94E63"/>
    <w:rsid w:val="00F94EDF"/>
    <w:rsid w:val="00F94F5D"/>
    <w:rsid w:val="00F9507C"/>
    <w:rsid w:val="00F950F0"/>
    <w:rsid w:val="00F951BC"/>
    <w:rsid w:val="00F951E2"/>
    <w:rsid w:val="00F9521F"/>
    <w:rsid w:val="00F95306"/>
    <w:rsid w:val="00F95329"/>
    <w:rsid w:val="00F953F2"/>
    <w:rsid w:val="00F95515"/>
    <w:rsid w:val="00F95649"/>
    <w:rsid w:val="00F958A0"/>
    <w:rsid w:val="00F958B6"/>
    <w:rsid w:val="00F95929"/>
    <w:rsid w:val="00F959A5"/>
    <w:rsid w:val="00F95A34"/>
    <w:rsid w:val="00F95A92"/>
    <w:rsid w:val="00F95AFC"/>
    <w:rsid w:val="00F95B0E"/>
    <w:rsid w:val="00F95C05"/>
    <w:rsid w:val="00F95DD3"/>
    <w:rsid w:val="00F95E1C"/>
    <w:rsid w:val="00F95E5A"/>
    <w:rsid w:val="00F95E84"/>
    <w:rsid w:val="00F95ECD"/>
    <w:rsid w:val="00F95F18"/>
    <w:rsid w:val="00F95F35"/>
    <w:rsid w:val="00F95FC2"/>
    <w:rsid w:val="00F9603D"/>
    <w:rsid w:val="00F9619A"/>
    <w:rsid w:val="00F961B4"/>
    <w:rsid w:val="00F961F5"/>
    <w:rsid w:val="00F96206"/>
    <w:rsid w:val="00F96207"/>
    <w:rsid w:val="00F96252"/>
    <w:rsid w:val="00F9625D"/>
    <w:rsid w:val="00F962A8"/>
    <w:rsid w:val="00F962D3"/>
    <w:rsid w:val="00F962F4"/>
    <w:rsid w:val="00F9630F"/>
    <w:rsid w:val="00F96358"/>
    <w:rsid w:val="00F9635C"/>
    <w:rsid w:val="00F9642C"/>
    <w:rsid w:val="00F964F4"/>
    <w:rsid w:val="00F9669F"/>
    <w:rsid w:val="00F96703"/>
    <w:rsid w:val="00F9676D"/>
    <w:rsid w:val="00F968E5"/>
    <w:rsid w:val="00F9694E"/>
    <w:rsid w:val="00F96ABB"/>
    <w:rsid w:val="00F96CC3"/>
    <w:rsid w:val="00F96D00"/>
    <w:rsid w:val="00F96D92"/>
    <w:rsid w:val="00F96E66"/>
    <w:rsid w:val="00F96E96"/>
    <w:rsid w:val="00F96EBB"/>
    <w:rsid w:val="00F96F19"/>
    <w:rsid w:val="00F96F4F"/>
    <w:rsid w:val="00F96F7E"/>
    <w:rsid w:val="00F96FC5"/>
    <w:rsid w:val="00F971B6"/>
    <w:rsid w:val="00F9721A"/>
    <w:rsid w:val="00F97267"/>
    <w:rsid w:val="00F9733B"/>
    <w:rsid w:val="00F97347"/>
    <w:rsid w:val="00F973A3"/>
    <w:rsid w:val="00F97406"/>
    <w:rsid w:val="00F9745A"/>
    <w:rsid w:val="00F974BF"/>
    <w:rsid w:val="00F9753F"/>
    <w:rsid w:val="00F9761C"/>
    <w:rsid w:val="00F97765"/>
    <w:rsid w:val="00F977A3"/>
    <w:rsid w:val="00F977CF"/>
    <w:rsid w:val="00F97917"/>
    <w:rsid w:val="00F979F2"/>
    <w:rsid w:val="00F97A62"/>
    <w:rsid w:val="00F97A71"/>
    <w:rsid w:val="00F97A82"/>
    <w:rsid w:val="00F97BCC"/>
    <w:rsid w:val="00F97CEF"/>
    <w:rsid w:val="00F97D94"/>
    <w:rsid w:val="00F97D9B"/>
    <w:rsid w:val="00F97E23"/>
    <w:rsid w:val="00F97E5C"/>
    <w:rsid w:val="00F97E66"/>
    <w:rsid w:val="00F97E9E"/>
    <w:rsid w:val="00F97EC2"/>
    <w:rsid w:val="00F97FE7"/>
    <w:rsid w:val="00FA0042"/>
    <w:rsid w:val="00FA0090"/>
    <w:rsid w:val="00FA00E9"/>
    <w:rsid w:val="00FA029C"/>
    <w:rsid w:val="00FA0309"/>
    <w:rsid w:val="00FA0316"/>
    <w:rsid w:val="00FA03C0"/>
    <w:rsid w:val="00FA0416"/>
    <w:rsid w:val="00FA041B"/>
    <w:rsid w:val="00FA04DE"/>
    <w:rsid w:val="00FA04E8"/>
    <w:rsid w:val="00FA04FD"/>
    <w:rsid w:val="00FA0592"/>
    <w:rsid w:val="00FA05ED"/>
    <w:rsid w:val="00FA0687"/>
    <w:rsid w:val="00FA07A5"/>
    <w:rsid w:val="00FA088B"/>
    <w:rsid w:val="00FA08A6"/>
    <w:rsid w:val="00FA098D"/>
    <w:rsid w:val="00FA09FD"/>
    <w:rsid w:val="00FA0A62"/>
    <w:rsid w:val="00FA0A7A"/>
    <w:rsid w:val="00FA0AAD"/>
    <w:rsid w:val="00FA0AF9"/>
    <w:rsid w:val="00FA0B02"/>
    <w:rsid w:val="00FA0BD2"/>
    <w:rsid w:val="00FA0BE6"/>
    <w:rsid w:val="00FA0BF4"/>
    <w:rsid w:val="00FA0D74"/>
    <w:rsid w:val="00FA0D9E"/>
    <w:rsid w:val="00FA0E9E"/>
    <w:rsid w:val="00FA0EE2"/>
    <w:rsid w:val="00FA0FA5"/>
    <w:rsid w:val="00FA10CC"/>
    <w:rsid w:val="00FA110E"/>
    <w:rsid w:val="00FA115A"/>
    <w:rsid w:val="00FA125C"/>
    <w:rsid w:val="00FA1294"/>
    <w:rsid w:val="00FA12FC"/>
    <w:rsid w:val="00FA138C"/>
    <w:rsid w:val="00FA1391"/>
    <w:rsid w:val="00FA13DA"/>
    <w:rsid w:val="00FA141C"/>
    <w:rsid w:val="00FA14E0"/>
    <w:rsid w:val="00FA1515"/>
    <w:rsid w:val="00FA16C3"/>
    <w:rsid w:val="00FA16FE"/>
    <w:rsid w:val="00FA181D"/>
    <w:rsid w:val="00FA18F0"/>
    <w:rsid w:val="00FA190C"/>
    <w:rsid w:val="00FA1910"/>
    <w:rsid w:val="00FA1933"/>
    <w:rsid w:val="00FA1A12"/>
    <w:rsid w:val="00FA1A21"/>
    <w:rsid w:val="00FA1A59"/>
    <w:rsid w:val="00FA1ACF"/>
    <w:rsid w:val="00FA1AD3"/>
    <w:rsid w:val="00FA1B27"/>
    <w:rsid w:val="00FA1B2D"/>
    <w:rsid w:val="00FA1B71"/>
    <w:rsid w:val="00FA1B99"/>
    <w:rsid w:val="00FA1CCE"/>
    <w:rsid w:val="00FA1CE0"/>
    <w:rsid w:val="00FA1DE0"/>
    <w:rsid w:val="00FA1DEF"/>
    <w:rsid w:val="00FA1E26"/>
    <w:rsid w:val="00FA1F87"/>
    <w:rsid w:val="00FA2008"/>
    <w:rsid w:val="00FA2021"/>
    <w:rsid w:val="00FA20D0"/>
    <w:rsid w:val="00FA20E0"/>
    <w:rsid w:val="00FA210E"/>
    <w:rsid w:val="00FA21D4"/>
    <w:rsid w:val="00FA21E4"/>
    <w:rsid w:val="00FA2215"/>
    <w:rsid w:val="00FA2326"/>
    <w:rsid w:val="00FA2375"/>
    <w:rsid w:val="00FA240C"/>
    <w:rsid w:val="00FA242C"/>
    <w:rsid w:val="00FA2447"/>
    <w:rsid w:val="00FA24C0"/>
    <w:rsid w:val="00FA24CA"/>
    <w:rsid w:val="00FA24DC"/>
    <w:rsid w:val="00FA2555"/>
    <w:rsid w:val="00FA2669"/>
    <w:rsid w:val="00FA267B"/>
    <w:rsid w:val="00FA272F"/>
    <w:rsid w:val="00FA27B3"/>
    <w:rsid w:val="00FA27FC"/>
    <w:rsid w:val="00FA2917"/>
    <w:rsid w:val="00FA2920"/>
    <w:rsid w:val="00FA2975"/>
    <w:rsid w:val="00FA2A94"/>
    <w:rsid w:val="00FA2B09"/>
    <w:rsid w:val="00FA2BF3"/>
    <w:rsid w:val="00FA2C09"/>
    <w:rsid w:val="00FA2D02"/>
    <w:rsid w:val="00FA2D62"/>
    <w:rsid w:val="00FA2DF4"/>
    <w:rsid w:val="00FA2E01"/>
    <w:rsid w:val="00FA2E16"/>
    <w:rsid w:val="00FA2EAA"/>
    <w:rsid w:val="00FA2F04"/>
    <w:rsid w:val="00FA2FD3"/>
    <w:rsid w:val="00FA3110"/>
    <w:rsid w:val="00FA31AD"/>
    <w:rsid w:val="00FA332F"/>
    <w:rsid w:val="00FA33B3"/>
    <w:rsid w:val="00FA340F"/>
    <w:rsid w:val="00FA3468"/>
    <w:rsid w:val="00FA34B0"/>
    <w:rsid w:val="00FA34C0"/>
    <w:rsid w:val="00FA3528"/>
    <w:rsid w:val="00FA356A"/>
    <w:rsid w:val="00FA368A"/>
    <w:rsid w:val="00FA36B7"/>
    <w:rsid w:val="00FA36E2"/>
    <w:rsid w:val="00FA3730"/>
    <w:rsid w:val="00FA373E"/>
    <w:rsid w:val="00FA375C"/>
    <w:rsid w:val="00FA384D"/>
    <w:rsid w:val="00FA38EB"/>
    <w:rsid w:val="00FA3908"/>
    <w:rsid w:val="00FA39A4"/>
    <w:rsid w:val="00FA39C0"/>
    <w:rsid w:val="00FA3A67"/>
    <w:rsid w:val="00FA3AB0"/>
    <w:rsid w:val="00FA3AC0"/>
    <w:rsid w:val="00FA3C35"/>
    <w:rsid w:val="00FA3C56"/>
    <w:rsid w:val="00FA3C6C"/>
    <w:rsid w:val="00FA3D3E"/>
    <w:rsid w:val="00FA3DD7"/>
    <w:rsid w:val="00FA3EA1"/>
    <w:rsid w:val="00FA3ECF"/>
    <w:rsid w:val="00FA3F7F"/>
    <w:rsid w:val="00FA4036"/>
    <w:rsid w:val="00FA403D"/>
    <w:rsid w:val="00FA40C3"/>
    <w:rsid w:val="00FA41AD"/>
    <w:rsid w:val="00FA4233"/>
    <w:rsid w:val="00FA43BA"/>
    <w:rsid w:val="00FA43DE"/>
    <w:rsid w:val="00FA4454"/>
    <w:rsid w:val="00FA4478"/>
    <w:rsid w:val="00FA4805"/>
    <w:rsid w:val="00FA4867"/>
    <w:rsid w:val="00FA4885"/>
    <w:rsid w:val="00FA49E7"/>
    <w:rsid w:val="00FA4AC7"/>
    <w:rsid w:val="00FA4BF2"/>
    <w:rsid w:val="00FA4D25"/>
    <w:rsid w:val="00FA4D44"/>
    <w:rsid w:val="00FA4DED"/>
    <w:rsid w:val="00FA4E41"/>
    <w:rsid w:val="00FA4EB8"/>
    <w:rsid w:val="00FA4F67"/>
    <w:rsid w:val="00FA4F87"/>
    <w:rsid w:val="00FA4F9D"/>
    <w:rsid w:val="00FA50DB"/>
    <w:rsid w:val="00FA517D"/>
    <w:rsid w:val="00FA5234"/>
    <w:rsid w:val="00FA5256"/>
    <w:rsid w:val="00FA53EF"/>
    <w:rsid w:val="00FA5456"/>
    <w:rsid w:val="00FA54B7"/>
    <w:rsid w:val="00FA5519"/>
    <w:rsid w:val="00FA55AD"/>
    <w:rsid w:val="00FA55FB"/>
    <w:rsid w:val="00FA56EE"/>
    <w:rsid w:val="00FA5725"/>
    <w:rsid w:val="00FA5798"/>
    <w:rsid w:val="00FA57E5"/>
    <w:rsid w:val="00FA58F0"/>
    <w:rsid w:val="00FA5991"/>
    <w:rsid w:val="00FA5A4D"/>
    <w:rsid w:val="00FA5A9E"/>
    <w:rsid w:val="00FA5B76"/>
    <w:rsid w:val="00FA5BB8"/>
    <w:rsid w:val="00FA5BD2"/>
    <w:rsid w:val="00FA5C11"/>
    <w:rsid w:val="00FA5C39"/>
    <w:rsid w:val="00FA5C41"/>
    <w:rsid w:val="00FA5C45"/>
    <w:rsid w:val="00FA5C55"/>
    <w:rsid w:val="00FA5CB4"/>
    <w:rsid w:val="00FA5CEC"/>
    <w:rsid w:val="00FA5D62"/>
    <w:rsid w:val="00FA5DBC"/>
    <w:rsid w:val="00FA5F28"/>
    <w:rsid w:val="00FA5F5B"/>
    <w:rsid w:val="00FA5FA0"/>
    <w:rsid w:val="00FA5FA3"/>
    <w:rsid w:val="00FA5FEC"/>
    <w:rsid w:val="00FA60D9"/>
    <w:rsid w:val="00FA614C"/>
    <w:rsid w:val="00FA6156"/>
    <w:rsid w:val="00FA6397"/>
    <w:rsid w:val="00FA65BB"/>
    <w:rsid w:val="00FA66A3"/>
    <w:rsid w:val="00FA66B0"/>
    <w:rsid w:val="00FA67BA"/>
    <w:rsid w:val="00FA68E8"/>
    <w:rsid w:val="00FA6916"/>
    <w:rsid w:val="00FA6A30"/>
    <w:rsid w:val="00FA6BD1"/>
    <w:rsid w:val="00FA6D5E"/>
    <w:rsid w:val="00FA6D6C"/>
    <w:rsid w:val="00FA6D8C"/>
    <w:rsid w:val="00FA6E49"/>
    <w:rsid w:val="00FA6E62"/>
    <w:rsid w:val="00FA6E65"/>
    <w:rsid w:val="00FA6F1B"/>
    <w:rsid w:val="00FA6F7D"/>
    <w:rsid w:val="00FA6FDD"/>
    <w:rsid w:val="00FA6FFB"/>
    <w:rsid w:val="00FA7038"/>
    <w:rsid w:val="00FA7049"/>
    <w:rsid w:val="00FA714A"/>
    <w:rsid w:val="00FA7239"/>
    <w:rsid w:val="00FA7299"/>
    <w:rsid w:val="00FA72CD"/>
    <w:rsid w:val="00FA72ED"/>
    <w:rsid w:val="00FA7452"/>
    <w:rsid w:val="00FA74D4"/>
    <w:rsid w:val="00FA750E"/>
    <w:rsid w:val="00FA75EA"/>
    <w:rsid w:val="00FA7624"/>
    <w:rsid w:val="00FA765E"/>
    <w:rsid w:val="00FA7777"/>
    <w:rsid w:val="00FA777D"/>
    <w:rsid w:val="00FA784A"/>
    <w:rsid w:val="00FA7879"/>
    <w:rsid w:val="00FA78E4"/>
    <w:rsid w:val="00FA793B"/>
    <w:rsid w:val="00FA798A"/>
    <w:rsid w:val="00FA7A88"/>
    <w:rsid w:val="00FA7BCA"/>
    <w:rsid w:val="00FA7D4D"/>
    <w:rsid w:val="00FA7E14"/>
    <w:rsid w:val="00FA7E3C"/>
    <w:rsid w:val="00FA7E61"/>
    <w:rsid w:val="00FA7EB4"/>
    <w:rsid w:val="00FA7F33"/>
    <w:rsid w:val="00FB00C4"/>
    <w:rsid w:val="00FB00E2"/>
    <w:rsid w:val="00FB0102"/>
    <w:rsid w:val="00FB01AF"/>
    <w:rsid w:val="00FB020F"/>
    <w:rsid w:val="00FB024A"/>
    <w:rsid w:val="00FB029E"/>
    <w:rsid w:val="00FB02DE"/>
    <w:rsid w:val="00FB0327"/>
    <w:rsid w:val="00FB037C"/>
    <w:rsid w:val="00FB0387"/>
    <w:rsid w:val="00FB0421"/>
    <w:rsid w:val="00FB0452"/>
    <w:rsid w:val="00FB0497"/>
    <w:rsid w:val="00FB04B5"/>
    <w:rsid w:val="00FB0515"/>
    <w:rsid w:val="00FB053E"/>
    <w:rsid w:val="00FB0591"/>
    <w:rsid w:val="00FB072A"/>
    <w:rsid w:val="00FB07AA"/>
    <w:rsid w:val="00FB07C4"/>
    <w:rsid w:val="00FB07C6"/>
    <w:rsid w:val="00FB08B7"/>
    <w:rsid w:val="00FB0958"/>
    <w:rsid w:val="00FB096F"/>
    <w:rsid w:val="00FB0999"/>
    <w:rsid w:val="00FB0AAF"/>
    <w:rsid w:val="00FB0B3C"/>
    <w:rsid w:val="00FB0BBA"/>
    <w:rsid w:val="00FB0C3F"/>
    <w:rsid w:val="00FB0CC5"/>
    <w:rsid w:val="00FB0CED"/>
    <w:rsid w:val="00FB0EF6"/>
    <w:rsid w:val="00FB0EFD"/>
    <w:rsid w:val="00FB0F20"/>
    <w:rsid w:val="00FB0F27"/>
    <w:rsid w:val="00FB1005"/>
    <w:rsid w:val="00FB1056"/>
    <w:rsid w:val="00FB1059"/>
    <w:rsid w:val="00FB10AB"/>
    <w:rsid w:val="00FB10F0"/>
    <w:rsid w:val="00FB11EE"/>
    <w:rsid w:val="00FB121A"/>
    <w:rsid w:val="00FB1237"/>
    <w:rsid w:val="00FB1248"/>
    <w:rsid w:val="00FB1367"/>
    <w:rsid w:val="00FB13E3"/>
    <w:rsid w:val="00FB1412"/>
    <w:rsid w:val="00FB1459"/>
    <w:rsid w:val="00FB14BE"/>
    <w:rsid w:val="00FB1539"/>
    <w:rsid w:val="00FB15CD"/>
    <w:rsid w:val="00FB1612"/>
    <w:rsid w:val="00FB161E"/>
    <w:rsid w:val="00FB1666"/>
    <w:rsid w:val="00FB1756"/>
    <w:rsid w:val="00FB18A1"/>
    <w:rsid w:val="00FB1989"/>
    <w:rsid w:val="00FB199E"/>
    <w:rsid w:val="00FB1AA1"/>
    <w:rsid w:val="00FB1B31"/>
    <w:rsid w:val="00FB1C37"/>
    <w:rsid w:val="00FB1D2A"/>
    <w:rsid w:val="00FB1E18"/>
    <w:rsid w:val="00FB1EFC"/>
    <w:rsid w:val="00FB1FA1"/>
    <w:rsid w:val="00FB203E"/>
    <w:rsid w:val="00FB20B4"/>
    <w:rsid w:val="00FB2126"/>
    <w:rsid w:val="00FB214C"/>
    <w:rsid w:val="00FB219C"/>
    <w:rsid w:val="00FB2221"/>
    <w:rsid w:val="00FB22A2"/>
    <w:rsid w:val="00FB22F8"/>
    <w:rsid w:val="00FB231E"/>
    <w:rsid w:val="00FB2367"/>
    <w:rsid w:val="00FB2416"/>
    <w:rsid w:val="00FB25B2"/>
    <w:rsid w:val="00FB262D"/>
    <w:rsid w:val="00FB2636"/>
    <w:rsid w:val="00FB26BB"/>
    <w:rsid w:val="00FB26BE"/>
    <w:rsid w:val="00FB2730"/>
    <w:rsid w:val="00FB274F"/>
    <w:rsid w:val="00FB28DF"/>
    <w:rsid w:val="00FB28F3"/>
    <w:rsid w:val="00FB2970"/>
    <w:rsid w:val="00FB29C1"/>
    <w:rsid w:val="00FB2A30"/>
    <w:rsid w:val="00FB2A6C"/>
    <w:rsid w:val="00FB2AC5"/>
    <w:rsid w:val="00FB2C35"/>
    <w:rsid w:val="00FB2CF9"/>
    <w:rsid w:val="00FB2DE8"/>
    <w:rsid w:val="00FB2EEB"/>
    <w:rsid w:val="00FB2F03"/>
    <w:rsid w:val="00FB2F18"/>
    <w:rsid w:val="00FB2F3B"/>
    <w:rsid w:val="00FB2FBC"/>
    <w:rsid w:val="00FB31CA"/>
    <w:rsid w:val="00FB3235"/>
    <w:rsid w:val="00FB328F"/>
    <w:rsid w:val="00FB330F"/>
    <w:rsid w:val="00FB34CD"/>
    <w:rsid w:val="00FB34E7"/>
    <w:rsid w:val="00FB352C"/>
    <w:rsid w:val="00FB359B"/>
    <w:rsid w:val="00FB36D0"/>
    <w:rsid w:val="00FB37E0"/>
    <w:rsid w:val="00FB38D2"/>
    <w:rsid w:val="00FB39D4"/>
    <w:rsid w:val="00FB3A77"/>
    <w:rsid w:val="00FB3AB9"/>
    <w:rsid w:val="00FB3B6C"/>
    <w:rsid w:val="00FB3B79"/>
    <w:rsid w:val="00FB3C28"/>
    <w:rsid w:val="00FB3D04"/>
    <w:rsid w:val="00FB3E5A"/>
    <w:rsid w:val="00FB3F68"/>
    <w:rsid w:val="00FB424F"/>
    <w:rsid w:val="00FB4254"/>
    <w:rsid w:val="00FB4260"/>
    <w:rsid w:val="00FB42BA"/>
    <w:rsid w:val="00FB43C1"/>
    <w:rsid w:val="00FB4669"/>
    <w:rsid w:val="00FB4682"/>
    <w:rsid w:val="00FB4686"/>
    <w:rsid w:val="00FB46E6"/>
    <w:rsid w:val="00FB4736"/>
    <w:rsid w:val="00FB4796"/>
    <w:rsid w:val="00FB488C"/>
    <w:rsid w:val="00FB4920"/>
    <w:rsid w:val="00FB4927"/>
    <w:rsid w:val="00FB4A0F"/>
    <w:rsid w:val="00FB4A3A"/>
    <w:rsid w:val="00FB4B3B"/>
    <w:rsid w:val="00FB4B49"/>
    <w:rsid w:val="00FB4BBA"/>
    <w:rsid w:val="00FB4BD3"/>
    <w:rsid w:val="00FB4BE4"/>
    <w:rsid w:val="00FB4C16"/>
    <w:rsid w:val="00FB4D0F"/>
    <w:rsid w:val="00FB4D67"/>
    <w:rsid w:val="00FB4D84"/>
    <w:rsid w:val="00FB4E3A"/>
    <w:rsid w:val="00FB4E5D"/>
    <w:rsid w:val="00FB4EA3"/>
    <w:rsid w:val="00FB4ED4"/>
    <w:rsid w:val="00FB4F30"/>
    <w:rsid w:val="00FB4FA9"/>
    <w:rsid w:val="00FB4FF4"/>
    <w:rsid w:val="00FB520F"/>
    <w:rsid w:val="00FB5281"/>
    <w:rsid w:val="00FB52A9"/>
    <w:rsid w:val="00FB5378"/>
    <w:rsid w:val="00FB538F"/>
    <w:rsid w:val="00FB54A9"/>
    <w:rsid w:val="00FB54B7"/>
    <w:rsid w:val="00FB5546"/>
    <w:rsid w:val="00FB554F"/>
    <w:rsid w:val="00FB55B8"/>
    <w:rsid w:val="00FB5636"/>
    <w:rsid w:val="00FB5667"/>
    <w:rsid w:val="00FB56C8"/>
    <w:rsid w:val="00FB5731"/>
    <w:rsid w:val="00FB573B"/>
    <w:rsid w:val="00FB5755"/>
    <w:rsid w:val="00FB5780"/>
    <w:rsid w:val="00FB57D5"/>
    <w:rsid w:val="00FB57FB"/>
    <w:rsid w:val="00FB5815"/>
    <w:rsid w:val="00FB58C5"/>
    <w:rsid w:val="00FB58D8"/>
    <w:rsid w:val="00FB595D"/>
    <w:rsid w:val="00FB5A43"/>
    <w:rsid w:val="00FB5AF6"/>
    <w:rsid w:val="00FB5BFD"/>
    <w:rsid w:val="00FB5C13"/>
    <w:rsid w:val="00FB5D83"/>
    <w:rsid w:val="00FB5E2B"/>
    <w:rsid w:val="00FB5E56"/>
    <w:rsid w:val="00FB5F29"/>
    <w:rsid w:val="00FB6022"/>
    <w:rsid w:val="00FB6044"/>
    <w:rsid w:val="00FB611F"/>
    <w:rsid w:val="00FB6171"/>
    <w:rsid w:val="00FB61DD"/>
    <w:rsid w:val="00FB6244"/>
    <w:rsid w:val="00FB6348"/>
    <w:rsid w:val="00FB63E6"/>
    <w:rsid w:val="00FB641E"/>
    <w:rsid w:val="00FB6431"/>
    <w:rsid w:val="00FB6444"/>
    <w:rsid w:val="00FB645E"/>
    <w:rsid w:val="00FB653A"/>
    <w:rsid w:val="00FB6567"/>
    <w:rsid w:val="00FB662C"/>
    <w:rsid w:val="00FB671C"/>
    <w:rsid w:val="00FB673D"/>
    <w:rsid w:val="00FB6759"/>
    <w:rsid w:val="00FB681B"/>
    <w:rsid w:val="00FB6833"/>
    <w:rsid w:val="00FB688C"/>
    <w:rsid w:val="00FB68D0"/>
    <w:rsid w:val="00FB69B4"/>
    <w:rsid w:val="00FB6A67"/>
    <w:rsid w:val="00FB6A94"/>
    <w:rsid w:val="00FB6B03"/>
    <w:rsid w:val="00FB6B80"/>
    <w:rsid w:val="00FB6BE4"/>
    <w:rsid w:val="00FB6C36"/>
    <w:rsid w:val="00FB6CFF"/>
    <w:rsid w:val="00FB6D67"/>
    <w:rsid w:val="00FB6DA8"/>
    <w:rsid w:val="00FB71EA"/>
    <w:rsid w:val="00FB7250"/>
    <w:rsid w:val="00FB7319"/>
    <w:rsid w:val="00FB73CD"/>
    <w:rsid w:val="00FB74B8"/>
    <w:rsid w:val="00FB7509"/>
    <w:rsid w:val="00FB755C"/>
    <w:rsid w:val="00FB7574"/>
    <w:rsid w:val="00FB758C"/>
    <w:rsid w:val="00FB76D6"/>
    <w:rsid w:val="00FB76E8"/>
    <w:rsid w:val="00FB7761"/>
    <w:rsid w:val="00FB77BA"/>
    <w:rsid w:val="00FB78FB"/>
    <w:rsid w:val="00FB7971"/>
    <w:rsid w:val="00FB7973"/>
    <w:rsid w:val="00FB7A94"/>
    <w:rsid w:val="00FB7ADE"/>
    <w:rsid w:val="00FB7B1E"/>
    <w:rsid w:val="00FB7B26"/>
    <w:rsid w:val="00FB7B9C"/>
    <w:rsid w:val="00FB7BBC"/>
    <w:rsid w:val="00FB7CC9"/>
    <w:rsid w:val="00FB7D94"/>
    <w:rsid w:val="00FB7E1F"/>
    <w:rsid w:val="00FB7E37"/>
    <w:rsid w:val="00FB7F2A"/>
    <w:rsid w:val="00FB7F7F"/>
    <w:rsid w:val="00FB7FC5"/>
    <w:rsid w:val="00FB7FE5"/>
    <w:rsid w:val="00FC002F"/>
    <w:rsid w:val="00FC007D"/>
    <w:rsid w:val="00FC00B9"/>
    <w:rsid w:val="00FC0135"/>
    <w:rsid w:val="00FC0193"/>
    <w:rsid w:val="00FC01D1"/>
    <w:rsid w:val="00FC024F"/>
    <w:rsid w:val="00FC02C7"/>
    <w:rsid w:val="00FC031B"/>
    <w:rsid w:val="00FC0329"/>
    <w:rsid w:val="00FC036B"/>
    <w:rsid w:val="00FC040D"/>
    <w:rsid w:val="00FC04ED"/>
    <w:rsid w:val="00FC0621"/>
    <w:rsid w:val="00FC068F"/>
    <w:rsid w:val="00FC06CC"/>
    <w:rsid w:val="00FC0724"/>
    <w:rsid w:val="00FC074B"/>
    <w:rsid w:val="00FC0781"/>
    <w:rsid w:val="00FC0931"/>
    <w:rsid w:val="00FC0959"/>
    <w:rsid w:val="00FC09D3"/>
    <w:rsid w:val="00FC09E2"/>
    <w:rsid w:val="00FC09F3"/>
    <w:rsid w:val="00FC09F5"/>
    <w:rsid w:val="00FC0C9D"/>
    <w:rsid w:val="00FC0D97"/>
    <w:rsid w:val="00FC0DBD"/>
    <w:rsid w:val="00FC0DE9"/>
    <w:rsid w:val="00FC0DFC"/>
    <w:rsid w:val="00FC0E7C"/>
    <w:rsid w:val="00FC0EEB"/>
    <w:rsid w:val="00FC0F56"/>
    <w:rsid w:val="00FC0FCF"/>
    <w:rsid w:val="00FC1094"/>
    <w:rsid w:val="00FC10E1"/>
    <w:rsid w:val="00FC11BB"/>
    <w:rsid w:val="00FC128B"/>
    <w:rsid w:val="00FC12B8"/>
    <w:rsid w:val="00FC12F4"/>
    <w:rsid w:val="00FC131C"/>
    <w:rsid w:val="00FC143B"/>
    <w:rsid w:val="00FC1512"/>
    <w:rsid w:val="00FC1648"/>
    <w:rsid w:val="00FC167C"/>
    <w:rsid w:val="00FC16D5"/>
    <w:rsid w:val="00FC182F"/>
    <w:rsid w:val="00FC1890"/>
    <w:rsid w:val="00FC1898"/>
    <w:rsid w:val="00FC18EC"/>
    <w:rsid w:val="00FC1988"/>
    <w:rsid w:val="00FC19F0"/>
    <w:rsid w:val="00FC1A61"/>
    <w:rsid w:val="00FC1A77"/>
    <w:rsid w:val="00FC1A8F"/>
    <w:rsid w:val="00FC1AB9"/>
    <w:rsid w:val="00FC1B42"/>
    <w:rsid w:val="00FC1BEB"/>
    <w:rsid w:val="00FC1C31"/>
    <w:rsid w:val="00FC1D0D"/>
    <w:rsid w:val="00FC1D0F"/>
    <w:rsid w:val="00FC1F12"/>
    <w:rsid w:val="00FC1F31"/>
    <w:rsid w:val="00FC1F86"/>
    <w:rsid w:val="00FC21B2"/>
    <w:rsid w:val="00FC225C"/>
    <w:rsid w:val="00FC22A0"/>
    <w:rsid w:val="00FC22D3"/>
    <w:rsid w:val="00FC22D5"/>
    <w:rsid w:val="00FC2342"/>
    <w:rsid w:val="00FC2407"/>
    <w:rsid w:val="00FC246E"/>
    <w:rsid w:val="00FC2486"/>
    <w:rsid w:val="00FC2492"/>
    <w:rsid w:val="00FC2512"/>
    <w:rsid w:val="00FC25F5"/>
    <w:rsid w:val="00FC2602"/>
    <w:rsid w:val="00FC2684"/>
    <w:rsid w:val="00FC26A6"/>
    <w:rsid w:val="00FC2715"/>
    <w:rsid w:val="00FC281F"/>
    <w:rsid w:val="00FC290A"/>
    <w:rsid w:val="00FC2961"/>
    <w:rsid w:val="00FC29D0"/>
    <w:rsid w:val="00FC2A0F"/>
    <w:rsid w:val="00FC2A1E"/>
    <w:rsid w:val="00FC2A2B"/>
    <w:rsid w:val="00FC2A5C"/>
    <w:rsid w:val="00FC2A95"/>
    <w:rsid w:val="00FC2B28"/>
    <w:rsid w:val="00FC2EAC"/>
    <w:rsid w:val="00FC2EC1"/>
    <w:rsid w:val="00FC2F66"/>
    <w:rsid w:val="00FC2FD2"/>
    <w:rsid w:val="00FC3129"/>
    <w:rsid w:val="00FC31BC"/>
    <w:rsid w:val="00FC31CF"/>
    <w:rsid w:val="00FC31E5"/>
    <w:rsid w:val="00FC3248"/>
    <w:rsid w:val="00FC32E1"/>
    <w:rsid w:val="00FC332D"/>
    <w:rsid w:val="00FC335A"/>
    <w:rsid w:val="00FC33AB"/>
    <w:rsid w:val="00FC33DA"/>
    <w:rsid w:val="00FC342E"/>
    <w:rsid w:val="00FC3470"/>
    <w:rsid w:val="00FC34C1"/>
    <w:rsid w:val="00FC34D3"/>
    <w:rsid w:val="00FC3522"/>
    <w:rsid w:val="00FC3525"/>
    <w:rsid w:val="00FC3528"/>
    <w:rsid w:val="00FC356E"/>
    <w:rsid w:val="00FC35B0"/>
    <w:rsid w:val="00FC3605"/>
    <w:rsid w:val="00FC3649"/>
    <w:rsid w:val="00FC379D"/>
    <w:rsid w:val="00FC38B1"/>
    <w:rsid w:val="00FC38CB"/>
    <w:rsid w:val="00FC38DD"/>
    <w:rsid w:val="00FC3922"/>
    <w:rsid w:val="00FC3957"/>
    <w:rsid w:val="00FC39AB"/>
    <w:rsid w:val="00FC39F3"/>
    <w:rsid w:val="00FC3A4C"/>
    <w:rsid w:val="00FC3A6C"/>
    <w:rsid w:val="00FC3AA2"/>
    <w:rsid w:val="00FC3AAF"/>
    <w:rsid w:val="00FC3ABB"/>
    <w:rsid w:val="00FC3B18"/>
    <w:rsid w:val="00FC3C74"/>
    <w:rsid w:val="00FC3CF5"/>
    <w:rsid w:val="00FC3D66"/>
    <w:rsid w:val="00FC3F33"/>
    <w:rsid w:val="00FC3F4D"/>
    <w:rsid w:val="00FC3FC6"/>
    <w:rsid w:val="00FC3FD8"/>
    <w:rsid w:val="00FC4130"/>
    <w:rsid w:val="00FC41BD"/>
    <w:rsid w:val="00FC428B"/>
    <w:rsid w:val="00FC42CC"/>
    <w:rsid w:val="00FC434A"/>
    <w:rsid w:val="00FC44E6"/>
    <w:rsid w:val="00FC450D"/>
    <w:rsid w:val="00FC463D"/>
    <w:rsid w:val="00FC4655"/>
    <w:rsid w:val="00FC46A2"/>
    <w:rsid w:val="00FC46DE"/>
    <w:rsid w:val="00FC4759"/>
    <w:rsid w:val="00FC4828"/>
    <w:rsid w:val="00FC483C"/>
    <w:rsid w:val="00FC4907"/>
    <w:rsid w:val="00FC4985"/>
    <w:rsid w:val="00FC499D"/>
    <w:rsid w:val="00FC49BC"/>
    <w:rsid w:val="00FC49EB"/>
    <w:rsid w:val="00FC4A3F"/>
    <w:rsid w:val="00FC4AF2"/>
    <w:rsid w:val="00FC4B18"/>
    <w:rsid w:val="00FC4BC5"/>
    <w:rsid w:val="00FC4BCC"/>
    <w:rsid w:val="00FC4C17"/>
    <w:rsid w:val="00FC4C18"/>
    <w:rsid w:val="00FC4C6D"/>
    <w:rsid w:val="00FC4CD3"/>
    <w:rsid w:val="00FC4E3A"/>
    <w:rsid w:val="00FC4EF0"/>
    <w:rsid w:val="00FC4F31"/>
    <w:rsid w:val="00FC4F6F"/>
    <w:rsid w:val="00FC4FC4"/>
    <w:rsid w:val="00FC5130"/>
    <w:rsid w:val="00FC5153"/>
    <w:rsid w:val="00FC51B0"/>
    <w:rsid w:val="00FC5219"/>
    <w:rsid w:val="00FC5265"/>
    <w:rsid w:val="00FC5358"/>
    <w:rsid w:val="00FC547A"/>
    <w:rsid w:val="00FC5495"/>
    <w:rsid w:val="00FC54E4"/>
    <w:rsid w:val="00FC566E"/>
    <w:rsid w:val="00FC56F2"/>
    <w:rsid w:val="00FC582E"/>
    <w:rsid w:val="00FC59D7"/>
    <w:rsid w:val="00FC59ED"/>
    <w:rsid w:val="00FC5A0B"/>
    <w:rsid w:val="00FC5C62"/>
    <w:rsid w:val="00FC5CDF"/>
    <w:rsid w:val="00FC5D98"/>
    <w:rsid w:val="00FC5DCB"/>
    <w:rsid w:val="00FC5E24"/>
    <w:rsid w:val="00FC5F02"/>
    <w:rsid w:val="00FC5F05"/>
    <w:rsid w:val="00FC5F6A"/>
    <w:rsid w:val="00FC5F6F"/>
    <w:rsid w:val="00FC5F74"/>
    <w:rsid w:val="00FC5FC6"/>
    <w:rsid w:val="00FC615C"/>
    <w:rsid w:val="00FC6223"/>
    <w:rsid w:val="00FC6274"/>
    <w:rsid w:val="00FC628F"/>
    <w:rsid w:val="00FC6388"/>
    <w:rsid w:val="00FC6392"/>
    <w:rsid w:val="00FC63BA"/>
    <w:rsid w:val="00FC6589"/>
    <w:rsid w:val="00FC659E"/>
    <w:rsid w:val="00FC65CD"/>
    <w:rsid w:val="00FC66A4"/>
    <w:rsid w:val="00FC66AC"/>
    <w:rsid w:val="00FC680A"/>
    <w:rsid w:val="00FC6889"/>
    <w:rsid w:val="00FC6965"/>
    <w:rsid w:val="00FC69B1"/>
    <w:rsid w:val="00FC6AA3"/>
    <w:rsid w:val="00FC6B66"/>
    <w:rsid w:val="00FC6B6C"/>
    <w:rsid w:val="00FC6BA6"/>
    <w:rsid w:val="00FC6C7E"/>
    <w:rsid w:val="00FC6D58"/>
    <w:rsid w:val="00FC6DD2"/>
    <w:rsid w:val="00FC6E28"/>
    <w:rsid w:val="00FC6EB6"/>
    <w:rsid w:val="00FC6F89"/>
    <w:rsid w:val="00FC6FAF"/>
    <w:rsid w:val="00FC7019"/>
    <w:rsid w:val="00FC7031"/>
    <w:rsid w:val="00FC71B3"/>
    <w:rsid w:val="00FC71B5"/>
    <w:rsid w:val="00FC7217"/>
    <w:rsid w:val="00FC7261"/>
    <w:rsid w:val="00FC726C"/>
    <w:rsid w:val="00FC726F"/>
    <w:rsid w:val="00FC730E"/>
    <w:rsid w:val="00FC73B5"/>
    <w:rsid w:val="00FC7415"/>
    <w:rsid w:val="00FC744F"/>
    <w:rsid w:val="00FC7478"/>
    <w:rsid w:val="00FC7546"/>
    <w:rsid w:val="00FC7578"/>
    <w:rsid w:val="00FC75BF"/>
    <w:rsid w:val="00FC763B"/>
    <w:rsid w:val="00FC7711"/>
    <w:rsid w:val="00FC7768"/>
    <w:rsid w:val="00FC77E8"/>
    <w:rsid w:val="00FC783F"/>
    <w:rsid w:val="00FC7967"/>
    <w:rsid w:val="00FC7B69"/>
    <w:rsid w:val="00FC7C6E"/>
    <w:rsid w:val="00FC7D0A"/>
    <w:rsid w:val="00FC7EB3"/>
    <w:rsid w:val="00FC7F71"/>
    <w:rsid w:val="00FD003F"/>
    <w:rsid w:val="00FD0073"/>
    <w:rsid w:val="00FD00A1"/>
    <w:rsid w:val="00FD00B6"/>
    <w:rsid w:val="00FD019B"/>
    <w:rsid w:val="00FD01AD"/>
    <w:rsid w:val="00FD01E9"/>
    <w:rsid w:val="00FD01FC"/>
    <w:rsid w:val="00FD0279"/>
    <w:rsid w:val="00FD030E"/>
    <w:rsid w:val="00FD04CD"/>
    <w:rsid w:val="00FD0510"/>
    <w:rsid w:val="00FD05B0"/>
    <w:rsid w:val="00FD062E"/>
    <w:rsid w:val="00FD0670"/>
    <w:rsid w:val="00FD06AA"/>
    <w:rsid w:val="00FD06C4"/>
    <w:rsid w:val="00FD06D7"/>
    <w:rsid w:val="00FD07CC"/>
    <w:rsid w:val="00FD0935"/>
    <w:rsid w:val="00FD0977"/>
    <w:rsid w:val="00FD097E"/>
    <w:rsid w:val="00FD0A24"/>
    <w:rsid w:val="00FD0B50"/>
    <w:rsid w:val="00FD0DFA"/>
    <w:rsid w:val="00FD0E04"/>
    <w:rsid w:val="00FD0E80"/>
    <w:rsid w:val="00FD0E8A"/>
    <w:rsid w:val="00FD0ECC"/>
    <w:rsid w:val="00FD11A2"/>
    <w:rsid w:val="00FD124F"/>
    <w:rsid w:val="00FD1304"/>
    <w:rsid w:val="00FD1358"/>
    <w:rsid w:val="00FD1378"/>
    <w:rsid w:val="00FD13AA"/>
    <w:rsid w:val="00FD13BB"/>
    <w:rsid w:val="00FD13F7"/>
    <w:rsid w:val="00FD141F"/>
    <w:rsid w:val="00FD159C"/>
    <w:rsid w:val="00FD16D0"/>
    <w:rsid w:val="00FD1713"/>
    <w:rsid w:val="00FD1798"/>
    <w:rsid w:val="00FD17B3"/>
    <w:rsid w:val="00FD17F0"/>
    <w:rsid w:val="00FD180D"/>
    <w:rsid w:val="00FD1887"/>
    <w:rsid w:val="00FD19AD"/>
    <w:rsid w:val="00FD1A0F"/>
    <w:rsid w:val="00FD1D23"/>
    <w:rsid w:val="00FD1DA9"/>
    <w:rsid w:val="00FD1DB5"/>
    <w:rsid w:val="00FD1DE5"/>
    <w:rsid w:val="00FD1E13"/>
    <w:rsid w:val="00FD1E8C"/>
    <w:rsid w:val="00FD1F96"/>
    <w:rsid w:val="00FD2084"/>
    <w:rsid w:val="00FD20AD"/>
    <w:rsid w:val="00FD20D1"/>
    <w:rsid w:val="00FD20F3"/>
    <w:rsid w:val="00FD2113"/>
    <w:rsid w:val="00FD2163"/>
    <w:rsid w:val="00FD21B0"/>
    <w:rsid w:val="00FD2240"/>
    <w:rsid w:val="00FD22AC"/>
    <w:rsid w:val="00FD22B8"/>
    <w:rsid w:val="00FD22EF"/>
    <w:rsid w:val="00FD2347"/>
    <w:rsid w:val="00FD2374"/>
    <w:rsid w:val="00FD2385"/>
    <w:rsid w:val="00FD23BE"/>
    <w:rsid w:val="00FD2441"/>
    <w:rsid w:val="00FD2475"/>
    <w:rsid w:val="00FD251C"/>
    <w:rsid w:val="00FD2520"/>
    <w:rsid w:val="00FD2558"/>
    <w:rsid w:val="00FD25E6"/>
    <w:rsid w:val="00FD26EC"/>
    <w:rsid w:val="00FD2711"/>
    <w:rsid w:val="00FD273F"/>
    <w:rsid w:val="00FD27DA"/>
    <w:rsid w:val="00FD27F0"/>
    <w:rsid w:val="00FD28B0"/>
    <w:rsid w:val="00FD29BA"/>
    <w:rsid w:val="00FD2A07"/>
    <w:rsid w:val="00FD2A86"/>
    <w:rsid w:val="00FD2AA7"/>
    <w:rsid w:val="00FD2AEF"/>
    <w:rsid w:val="00FD2B0B"/>
    <w:rsid w:val="00FD2B1F"/>
    <w:rsid w:val="00FD2BB3"/>
    <w:rsid w:val="00FD2C30"/>
    <w:rsid w:val="00FD2C7E"/>
    <w:rsid w:val="00FD2CC8"/>
    <w:rsid w:val="00FD2CF5"/>
    <w:rsid w:val="00FD2D01"/>
    <w:rsid w:val="00FD2D8D"/>
    <w:rsid w:val="00FD2E23"/>
    <w:rsid w:val="00FD2E91"/>
    <w:rsid w:val="00FD2F2C"/>
    <w:rsid w:val="00FD2F99"/>
    <w:rsid w:val="00FD2FB2"/>
    <w:rsid w:val="00FD2FB8"/>
    <w:rsid w:val="00FD3129"/>
    <w:rsid w:val="00FD31C5"/>
    <w:rsid w:val="00FD32D7"/>
    <w:rsid w:val="00FD32EB"/>
    <w:rsid w:val="00FD3343"/>
    <w:rsid w:val="00FD3381"/>
    <w:rsid w:val="00FD3394"/>
    <w:rsid w:val="00FD343E"/>
    <w:rsid w:val="00FD3464"/>
    <w:rsid w:val="00FD35CB"/>
    <w:rsid w:val="00FD3636"/>
    <w:rsid w:val="00FD3701"/>
    <w:rsid w:val="00FD374B"/>
    <w:rsid w:val="00FD3777"/>
    <w:rsid w:val="00FD37FE"/>
    <w:rsid w:val="00FD383D"/>
    <w:rsid w:val="00FD3916"/>
    <w:rsid w:val="00FD396A"/>
    <w:rsid w:val="00FD39BB"/>
    <w:rsid w:val="00FD3AD0"/>
    <w:rsid w:val="00FD3BA9"/>
    <w:rsid w:val="00FD3CAE"/>
    <w:rsid w:val="00FD3CB1"/>
    <w:rsid w:val="00FD3CD0"/>
    <w:rsid w:val="00FD3D2C"/>
    <w:rsid w:val="00FD3D4F"/>
    <w:rsid w:val="00FD3D6E"/>
    <w:rsid w:val="00FD3DFC"/>
    <w:rsid w:val="00FD3E5E"/>
    <w:rsid w:val="00FD3EBF"/>
    <w:rsid w:val="00FD3F81"/>
    <w:rsid w:val="00FD4004"/>
    <w:rsid w:val="00FD41B1"/>
    <w:rsid w:val="00FD42D6"/>
    <w:rsid w:val="00FD43ED"/>
    <w:rsid w:val="00FD4406"/>
    <w:rsid w:val="00FD4459"/>
    <w:rsid w:val="00FD44D9"/>
    <w:rsid w:val="00FD4502"/>
    <w:rsid w:val="00FD4530"/>
    <w:rsid w:val="00FD462C"/>
    <w:rsid w:val="00FD4643"/>
    <w:rsid w:val="00FD469A"/>
    <w:rsid w:val="00FD4765"/>
    <w:rsid w:val="00FD4794"/>
    <w:rsid w:val="00FD47A5"/>
    <w:rsid w:val="00FD4827"/>
    <w:rsid w:val="00FD48C6"/>
    <w:rsid w:val="00FD494F"/>
    <w:rsid w:val="00FD4AAB"/>
    <w:rsid w:val="00FD4B78"/>
    <w:rsid w:val="00FD4C86"/>
    <w:rsid w:val="00FD4CAF"/>
    <w:rsid w:val="00FD4CB2"/>
    <w:rsid w:val="00FD4CBC"/>
    <w:rsid w:val="00FD4D60"/>
    <w:rsid w:val="00FD4DBD"/>
    <w:rsid w:val="00FD4E26"/>
    <w:rsid w:val="00FD4EDD"/>
    <w:rsid w:val="00FD5148"/>
    <w:rsid w:val="00FD5247"/>
    <w:rsid w:val="00FD5258"/>
    <w:rsid w:val="00FD5369"/>
    <w:rsid w:val="00FD5543"/>
    <w:rsid w:val="00FD555D"/>
    <w:rsid w:val="00FD55A9"/>
    <w:rsid w:val="00FD55BB"/>
    <w:rsid w:val="00FD5657"/>
    <w:rsid w:val="00FD5686"/>
    <w:rsid w:val="00FD56CF"/>
    <w:rsid w:val="00FD56DF"/>
    <w:rsid w:val="00FD5759"/>
    <w:rsid w:val="00FD57D4"/>
    <w:rsid w:val="00FD5821"/>
    <w:rsid w:val="00FD582B"/>
    <w:rsid w:val="00FD5846"/>
    <w:rsid w:val="00FD588C"/>
    <w:rsid w:val="00FD58C5"/>
    <w:rsid w:val="00FD58CE"/>
    <w:rsid w:val="00FD5965"/>
    <w:rsid w:val="00FD5A1E"/>
    <w:rsid w:val="00FD5AB0"/>
    <w:rsid w:val="00FD5BB7"/>
    <w:rsid w:val="00FD5CDE"/>
    <w:rsid w:val="00FD5CED"/>
    <w:rsid w:val="00FD5D9F"/>
    <w:rsid w:val="00FD5DD6"/>
    <w:rsid w:val="00FD5DF9"/>
    <w:rsid w:val="00FD5EBB"/>
    <w:rsid w:val="00FD5ED3"/>
    <w:rsid w:val="00FD603F"/>
    <w:rsid w:val="00FD60DB"/>
    <w:rsid w:val="00FD61FC"/>
    <w:rsid w:val="00FD6302"/>
    <w:rsid w:val="00FD6337"/>
    <w:rsid w:val="00FD6369"/>
    <w:rsid w:val="00FD640E"/>
    <w:rsid w:val="00FD64CC"/>
    <w:rsid w:val="00FD64DF"/>
    <w:rsid w:val="00FD650E"/>
    <w:rsid w:val="00FD6532"/>
    <w:rsid w:val="00FD66CA"/>
    <w:rsid w:val="00FD6747"/>
    <w:rsid w:val="00FD6817"/>
    <w:rsid w:val="00FD6821"/>
    <w:rsid w:val="00FD6904"/>
    <w:rsid w:val="00FD69AA"/>
    <w:rsid w:val="00FD6AB3"/>
    <w:rsid w:val="00FD6B1E"/>
    <w:rsid w:val="00FD6B44"/>
    <w:rsid w:val="00FD6CB4"/>
    <w:rsid w:val="00FD6DFB"/>
    <w:rsid w:val="00FD6EA9"/>
    <w:rsid w:val="00FD6EE5"/>
    <w:rsid w:val="00FD6EF9"/>
    <w:rsid w:val="00FD6F2C"/>
    <w:rsid w:val="00FD6F7C"/>
    <w:rsid w:val="00FD6FEF"/>
    <w:rsid w:val="00FD704C"/>
    <w:rsid w:val="00FD710D"/>
    <w:rsid w:val="00FD7123"/>
    <w:rsid w:val="00FD714C"/>
    <w:rsid w:val="00FD717E"/>
    <w:rsid w:val="00FD7397"/>
    <w:rsid w:val="00FD73A2"/>
    <w:rsid w:val="00FD7510"/>
    <w:rsid w:val="00FD75DC"/>
    <w:rsid w:val="00FD773E"/>
    <w:rsid w:val="00FD78B5"/>
    <w:rsid w:val="00FD7AFC"/>
    <w:rsid w:val="00FD7B09"/>
    <w:rsid w:val="00FD7B49"/>
    <w:rsid w:val="00FD7B6B"/>
    <w:rsid w:val="00FD7BDC"/>
    <w:rsid w:val="00FD7C17"/>
    <w:rsid w:val="00FD7C94"/>
    <w:rsid w:val="00FD7C9E"/>
    <w:rsid w:val="00FD7D0F"/>
    <w:rsid w:val="00FD7D32"/>
    <w:rsid w:val="00FD7D61"/>
    <w:rsid w:val="00FD7DA5"/>
    <w:rsid w:val="00FD7E31"/>
    <w:rsid w:val="00FD7E57"/>
    <w:rsid w:val="00FD7E84"/>
    <w:rsid w:val="00FD7F38"/>
    <w:rsid w:val="00FD7F63"/>
    <w:rsid w:val="00FD7F6F"/>
    <w:rsid w:val="00FD7FD5"/>
    <w:rsid w:val="00FE005B"/>
    <w:rsid w:val="00FE0403"/>
    <w:rsid w:val="00FE04A6"/>
    <w:rsid w:val="00FE0579"/>
    <w:rsid w:val="00FE0584"/>
    <w:rsid w:val="00FE0588"/>
    <w:rsid w:val="00FE05AF"/>
    <w:rsid w:val="00FE068B"/>
    <w:rsid w:val="00FE06B1"/>
    <w:rsid w:val="00FE072F"/>
    <w:rsid w:val="00FE08C2"/>
    <w:rsid w:val="00FE0978"/>
    <w:rsid w:val="00FE0A26"/>
    <w:rsid w:val="00FE0A41"/>
    <w:rsid w:val="00FE0A74"/>
    <w:rsid w:val="00FE0B1C"/>
    <w:rsid w:val="00FE0B80"/>
    <w:rsid w:val="00FE0C43"/>
    <w:rsid w:val="00FE0D6F"/>
    <w:rsid w:val="00FE0DC3"/>
    <w:rsid w:val="00FE0DE7"/>
    <w:rsid w:val="00FE0EE1"/>
    <w:rsid w:val="00FE1008"/>
    <w:rsid w:val="00FE1029"/>
    <w:rsid w:val="00FE1077"/>
    <w:rsid w:val="00FE1190"/>
    <w:rsid w:val="00FE138D"/>
    <w:rsid w:val="00FE139E"/>
    <w:rsid w:val="00FE13E6"/>
    <w:rsid w:val="00FE1450"/>
    <w:rsid w:val="00FE1471"/>
    <w:rsid w:val="00FE156C"/>
    <w:rsid w:val="00FE1658"/>
    <w:rsid w:val="00FE16A6"/>
    <w:rsid w:val="00FE1833"/>
    <w:rsid w:val="00FE1879"/>
    <w:rsid w:val="00FE1A4F"/>
    <w:rsid w:val="00FE1AA6"/>
    <w:rsid w:val="00FE1ABE"/>
    <w:rsid w:val="00FE1B6A"/>
    <w:rsid w:val="00FE1B8B"/>
    <w:rsid w:val="00FE1BDB"/>
    <w:rsid w:val="00FE1C27"/>
    <w:rsid w:val="00FE1D55"/>
    <w:rsid w:val="00FE1D81"/>
    <w:rsid w:val="00FE1D89"/>
    <w:rsid w:val="00FE1DFE"/>
    <w:rsid w:val="00FE1E3F"/>
    <w:rsid w:val="00FE1EEA"/>
    <w:rsid w:val="00FE1FC0"/>
    <w:rsid w:val="00FE1FC8"/>
    <w:rsid w:val="00FE2002"/>
    <w:rsid w:val="00FE2079"/>
    <w:rsid w:val="00FE209F"/>
    <w:rsid w:val="00FE2171"/>
    <w:rsid w:val="00FE218F"/>
    <w:rsid w:val="00FE225D"/>
    <w:rsid w:val="00FE22C9"/>
    <w:rsid w:val="00FE23CE"/>
    <w:rsid w:val="00FE259C"/>
    <w:rsid w:val="00FE25EB"/>
    <w:rsid w:val="00FE262D"/>
    <w:rsid w:val="00FE2664"/>
    <w:rsid w:val="00FE2670"/>
    <w:rsid w:val="00FE268E"/>
    <w:rsid w:val="00FE2730"/>
    <w:rsid w:val="00FE275B"/>
    <w:rsid w:val="00FE2760"/>
    <w:rsid w:val="00FE27F5"/>
    <w:rsid w:val="00FE28A7"/>
    <w:rsid w:val="00FE28AE"/>
    <w:rsid w:val="00FE28BC"/>
    <w:rsid w:val="00FE2953"/>
    <w:rsid w:val="00FE2959"/>
    <w:rsid w:val="00FE29B9"/>
    <w:rsid w:val="00FE2B3E"/>
    <w:rsid w:val="00FE2BA0"/>
    <w:rsid w:val="00FE2BAD"/>
    <w:rsid w:val="00FE2C34"/>
    <w:rsid w:val="00FE2CD7"/>
    <w:rsid w:val="00FE2CDB"/>
    <w:rsid w:val="00FE2D5E"/>
    <w:rsid w:val="00FE2E08"/>
    <w:rsid w:val="00FE2E3D"/>
    <w:rsid w:val="00FE2E6A"/>
    <w:rsid w:val="00FE2F04"/>
    <w:rsid w:val="00FE2F45"/>
    <w:rsid w:val="00FE2FCF"/>
    <w:rsid w:val="00FE303C"/>
    <w:rsid w:val="00FE30A6"/>
    <w:rsid w:val="00FE311E"/>
    <w:rsid w:val="00FE319F"/>
    <w:rsid w:val="00FE31A4"/>
    <w:rsid w:val="00FE31DE"/>
    <w:rsid w:val="00FE328E"/>
    <w:rsid w:val="00FE3316"/>
    <w:rsid w:val="00FE3383"/>
    <w:rsid w:val="00FE3414"/>
    <w:rsid w:val="00FE343F"/>
    <w:rsid w:val="00FE3513"/>
    <w:rsid w:val="00FE366F"/>
    <w:rsid w:val="00FE36A6"/>
    <w:rsid w:val="00FE36C3"/>
    <w:rsid w:val="00FE3852"/>
    <w:rsid w:val="00FE3962"/>
    <w:rsid w:val="00FE3A07"/>
    <w:rsid w:val="00FE3A46"/>
    <w:rsid w:val="00FE3B8B"/>
    <w:rsid w:val="00FE3BB6"/>
    <w:rsid w:val="00FE3BBA"/>
    <w:rsid w:val="00FE3BC6"/>
    <w:rsid w:val="00FE3C16"/>
    <w:rsid w:val="00FE3C97"/>
    <w:rsid w:val="00FE3C9D"/>
    <w:rsid w:val="00FE3CD0"/>
    <w:rsid w:val="00FE3E93"/>
    <w:rsid w:val="00FE3ED9"/>
    <w:rsid w:val="00FE3F63"/>
    <w:rsid w:val="00FE40D3"/>
    <w:rsid w:val="00FE410B"/>
    <w:rsid w:val="00FE4287"/>
    <w:rsid w:val="00FE439F"/>
    <w:rsid w:val="00FE4410"/>
    <w:rsid w:val="00FE443B"/>
    <w:rsid w:val="00FE4455"/>
    <w:rsid w:val="00FE44CF"/>
    <w:rsid w:val="00FE44E8"/>
    <w:rsid w:val="00FE469F"/>
    <w:rsid w:val="00FE46A5"/>
    <w:rsid w:val="00FE46F1"/>
    <w:rsid w:val="00FE471A"/>
    <w:rsid w:val="00FE4900"/>
    <w:rsid w:val="00FE4908"/>
    <w:rsid w:val="00FE49B5"/>
    <w:rsid w:val="00FE49C1"/>
    <w:rsid w:val="00FE4A05"/>
    <w:rsid w:val="00FE4B99"/>
    <w:rsid w:val="00FE4B9C"/>
    <w:rsid w:val="00FE4BBE"/>
    <w:rsid w:val="00FE4C9F"/>
    <w:rsid w:val="00FE4D7B"/>
    <w:rsid w:val="00FE4D99"/>
    <w:rsid w:val="00FE4EA7"/>
    <w:rsid w:val="00FE4EAB"/>
    <w:rsid w:val="00FE4F11"/>
    <w:rsid w:val="00FE4F32"/>
    <w:rsid w:val="00FE4F8C"/>
    <w:rsid w:val="00FE503E"/>
    <w:rsid w:val="00FE50B4"/>
    <w:rsid w:val="00FE51CC"/>
    <w:rsid w:val="00FE524D"/>
    <w:rsid w:val="00FE5359"/>
    <w:rsid w:val="00FE535B"/>
    <w:rsid w:val="00FE541E"/>
    <w:rsid w:val="00FE5444"/>
    <w:rsid w:val="00FE54C9"/>
    <w:rsid w:val="00FE54D0"/>
    <w:rsid w:val="00FE555D"/>
    <w:rsid w:val="00FE556B"/>
    <w:rsid w:val="00FE55FC"/>
    <w:rsid w:val="00FE56C1"/>
    <w:rsid w:val="00FE5821"/>
    <w:rsid w:val="00FE590F"/>
    <w:rsid w:val="00FE592D"/>
    <w:rsid w:val="00FE595F"/>
    <w:rsid w:val="00FE59EC"/>
    <w:rsid w:val="00FE5A49"/>
    <w:rsid w:val="00FE5AD5"/>
    <w:rsid w:val="00FE5B3E"/>
    <w:rsid w:val="00FE5B69"/>
    <w:rsid w:val="00FE5C2E"/>
    <w:rsid w:val="00FE5C8E"/>
    <w:rsid w:val="00FE5D2A"/>
    <w:rsid w:val="00FE5EB4"/>
    <w:rsid w:val="00FE5F13"/>
    <w:rsid w:val="00FE5F2E"/>
    <w:rsid w:val="00FE5FB5"/>
    <w:rsid w:val="00FE6017"/>
    <w:rsid w:val="00FE606E"/>
    <w:rsid w:val="00FE6088"/>
    <w:rsid w:val="00FE6120"/>
    <w:rsid w:val="00FE6289"/>
    <w:rsid w:val="00FE62B6"/>
    <w:rsid w:val="00FE63FF"/>
    <w:rsid w:val="00FE64B1"/>
    <w:rsid w:val="00FE6511"/>
    <w:rsid w:val="00FE6523"/>
    <w:rsid w:val="00FE6682"/>
    <w:rsid w:val="00FE66BC"/>
    <w:rsid w:val="00FE66CF"/>
    <w:rsid w:val="00FE671C"/>
    <w:rsid w:val="00FE675D"/>
    <w:rsid w:val="00FE6807"/>
    <w:rsid w:val="00FE68E9"/>
    <w:rsid w:val="00FE6998"/>
    <w:rsid w:val="00FE6A25"/>
    <w:rsid w:val="00FE6A47"/>
    <w:rsid w:val="00FE6AFA"/>
    <w:rsid w:val="00FE6B12"/>
    <w:rsid w:val="00FE6B34"/>
    <w:rsid w:val="00FE6B79"/>
    <w:rsid w:val="00FE6BDE"/>
    <w:rsid w:val="00FE6C27"/>
    <w:rsid w:val="00FE6DCB"/>
    <w:rsid w:val="00FE7028"/>
    <w:rsid w:val="00FE7167"/>
    <w:rsid w:val="00FE72C8"/>
    <w:rsid w:val="00FE72F0"/>
    <w:rsid w:val="00FE732B"/>
    <w:rsid w:val="00FE7360"/>
    <w:rsid w:val="00FE73CE"/>
    <w:rsid w:val="00FE746F"/>
    <w:rsid w:val="00FE7516"/>
    <w:rsid w:val="00FE75F7"/>
    <w:rsid w:val="00FE7767"/>
    <w:rsid w:val="00FE785B"/>
    <w:rsid w:val="00FE786F"/>
    <w:rsid w:val="00FE7BB3"/>
    <w:rsid w:val="00FE7BC8"/>
    <w:rsid w:val="00FE7BFC"/>
    <w:rsid w:val="00FE7F90"/>
    <w:rsid w:val="00FE7FEC"/>
    <w:rsid w:val="00FE7FF4"/>
    <w:rsid w:val="00FEFA65"/>
    <w:rsid w:val="00FF00BF"/>
    <w:rsid w:val="00FF01CC"/>
    <w:rsid w:val="00FF0220"/>
    <w:rsid w:val="00FF0257"/>
    <w:rsid w:val="00FF0268"/>
    <w:rsid w:val="00FF0310"/>
    <w:rsid w:val="00FF036C"/>
    <w:rsid w:val="00FF0384"/>
    <w:rsid w:val="00FF0434"/>
    <w:rsid w:val="00FF043A"/>
    <w:rsid w:val="00FF0453"/>
    <w:rsid w:val="00FF0483"/>
    <w:rsid w:val="00FF04EF"/>
    <w:rsid w:val="00FF053F"/>
    <w:rsid w:val="00FF059C"/>
    <w:rsid w:val="00FF0687"/>
    <w:rsid w:val="00FF0716"/>
    <w:rsid w:val="00FF07C9"/>
    <w:rsid w:val="00FF0A8C"/>
    <w:rsid w:val="00FF0B9E"/>
    <w:rsid w:val="00FF0BB8"/>
    <w:rsid w:val="00FF0BC9"/>
    <w:rsid w:val="00FF0C71"/>
    <w:rsid w:val="00FF0C8E"/>
    <w:rsid w:val="00FF0D90"/>
    <w:rsid w:val="00FF0DB3"/>
    <w:rsid w:val="00FF0DD8"/>
    <w:rsid w:val="00FF0DDA"/>
    <w:rsid w:val="00FF0E2A"/>
    <w:rsid w:val="00FF0E50"/>
    <w:rsid w:val="00FF0E71"/>
    <w:rsid w:val="00FF0EB6"/>
    <w:rsid w:val="00FF0EF2"/>
    <w:rsid w:val="00FF0EF3"/>
    <w:rsid w:val="00FF0F0D"/>
    <w:rsid w:val="00FF11D4"/>
    <w:rsid w:val="00FF122F"/>
    <w:rsid w:val="00FF1293"/>
    <w:rsid w:val="00FF13F7"/>
    <w:rsid w:val="00FF140F"/>
    <w:rsid w:val="00FF160D"/>
    <w:rsid w:val="00FF1699"/>
    <w:rsid w:val="00FF17BC"/>
    <w:rsid w:val="00FF17F8"/>
    <w:rsid w:val="00FF187E"/>
    <w:rsid w:val="00FF18AA"/>
    <w:rsid w:val="00FF18B5"/>
    <w:rsid w:val="00FF18C9"/>
    <w:rsid w:val="00FF1912"/>
    <w:rsid w:val="00FF1928"/>
    <w:rsid w:val="00FF1990"/>
    <w:rsid w:val="00FF19E4"/>
    <w:rsid w:val="00FF1A64"/>
    <w:rsid w:val="00FF1A92"/>
    <w:rsid w:val="00FF1A97"/>
    <w:rsid w:val="00FF1A9B"/>
    <w:rsid w:val="00FF1AD0"/>
    <w:rsid w:val="00FF1AEF"/>
    <w:rsid w:val="00FF1AF1"/>
    <w:rsid w:val="00FF1C4D"/>
    <w:rsid w:val="00FF1C84"/>
    <w:rsid w:val="00FF1C9E"/>
    <w:rsid w:val="00FF1E47"/>
    <w:rsid w:val="00FF1F41"/>
    <w:rsid w:val="00FF21B3"/>
    <w:rsid w:val="00FF227D"/>
    <w:rsid w:val="00FF2451"/>
    <w:rsid w:val="00FF24A9"/>
    <w:rsid w:val="00FF24B4"/>
    <w:rsid w:val="00FF2596"/>
    <w:rsid w:val="00FF25D3"/>
    <w:rsid w:val="00FF261C"/>
    <w:rsid w:val="00FF2784"/>
    <w:rsid w:val="00FF2798"/>
    <w:rsid w:val="00FF27A5"/>
    <w:rsid w:val="00FF27A7"/>
    <w:rsid w:val="00FF2818"/>
    <w:rsid w:val="00FF2833"/>
    <w:rsid w:val="00FF28A0"/>
    <w:rsid w:val="00FF292A"/>
    <w:rsid w:val="00FF29AE"/>
    <w:rsid w:val="00FF2A48"/>
    <w:rsid w:val="00FF2A53"/>
    <w:rsid w:val="00FF2B6D"/>
    <w:rsid w:val="00FF2BA0"/>
    <w:rsid w:val="00FF2BD8"/>
    <w:rsid w:val="00FF2BE0"/>
    <w:rsid w:val="00FF2C7A"/>
    <w:rsid w:val="00FF2D3C"/>
    <w:rsid w:val="00FF2D4B"/>
    <w:rsid w:val="00FF2D93"/>
    <w:rsid w:val="00FF2DD6"/>
    <w:rsid w:val="00FF2E53"/>
    <w:rsid w:val="00FF2EDA"/>
    <w:rsid w:val="00FF2FF8"/>
    <w:rsid w:val="00FF304B"/>
    <w:rsid w:val="00FF30DF"/>
    <w:rsid w:val="00FF31DC"/>
    <w:rsid w:val="00FF31ED"/>
    <w:rsid w:val="00FF333C"/>
    <w:rsid w:val="00FF3366"/>
    <w:rsid w:val="00FF3423"/>
    <w:rsid w:val="00FF3488"/>
    <w:rsid w:val="00FF348C"/>
    <w:rsid w:val="00FF34D8"/>
    <w:rsid w:val="00FF3518"/>
    <w:rsid w:val="00FF3571"/>
    <w:rsid w:val="00FF35EB"/>
    <w:rsid w:val="00FF36AF"/>
    <w:rsid w:val="00FF3765"/>
    <w:rsid w:val="00FF3947"/>
    <w:rsid w:val="00FF39D8"/>
    <w:rsid w:val="00FF3A64"/>
    <w:rsid w:val="00FF3ABF"/>
    <w:rsid w:val="00FF3B4F"/>
    <w:rsid w:val="00FF3C6F"/>
    <w:rsid w:val="00FF3CD3"/>
    <w:rsid w:val="00FF3CF1"/>
    <w:rsid w:val="00FF3D34"/>
    <w:rsid w:val="00FF3D76"/>
    <w:rsid w:val="00FF3E16"/>
    <w:rsid w:val="00FF3E78"/>
    <w:rsid w:val="00FF3E9B"/>
    <w:rsid w:val="00FF3F1F"/>
    <w:rsid w:val="00FF3F35"/>
    <w:rsid w:val="00FF3F59"/>
    <w:rsid w:val="00FF406A"/>
    <w:rsid w:val="00FF40F5"/>
    <w:rsid w:val="00FF4182"/>
    <w:rsid w:val="00FF42A7"/>
    <w:rsid w:val="00FF42E0"/>
    <w:rsid w:val="00FF4333"/>
    <w:rsid w:val="00FF4346"/>
    <w:rsid w:val="00FF43B8"/>
    <w:rsid w:val="00FF4473"/>
    <w:rsid w:val="00FF44EF"/>
    <w:rsid w:val="00FF4532"/>
    <w:rsid w:val="00FF4682"/>
    <w:rsid w:val="00FF4723"/>
    <w:rsid w:val="00FF4724"/>
    <w:rsid w:val="00FF4847"/>
    <w:rsid w:val="00FF4868"/>
    <w:rsid w:val="00FF4886"/>
    <w:rsid w:val="00FF495B"/>
    <w:rsid w:val="00FF4A35"/>
    <w:rsid w:val="00FF4AD1"/>
    <w:rsid w:val="00FF4C17"/>
    <w:rsid w:val="00FF4D3A"/>
    <w:rsid w:val="00FF4E81"/>
    <w:rsid w:val="00FF4F07"/>
    <w:rsid w:val="00FF4F95"/>
    <w:rsid w:val="00FF501B"/>
    <w:rsid w:val="00FF5095"/>
    <w:rsid w:val="00FF5162"/>
    <w:rsid w:val="00FF5184"/>
    <w:rsid w:val="00FF51BA"/>
    <w:rsid w:val="00FF51D4"/>
    <w:rsid w:val="00FF5257"/>
    <w:rsid w:val="00FF5290"/>
    <w:rsid w:val="00FF52C2"/>
    <w:rsid w:val="00FF5326"/>
    <w:rsid w:val="00FF536A"/>
    <w:rsid w:val="00FF54FC"/>
    <w:rsid w:val="00FF556F"/>
    <w:rsid w:val="00FF56C8"/>
    <w:rsid w:val="00FF5735"/>
    <w:rsid w:val="00FF58DE"/>
    <w:rsid w:val="00FF592F"/>
    <w:rsid w:val="00FF5939"/>
    <w:rsid w:val="00FF59A5"/>
    <w:rsid w:val="00FF5A08"/>
    <w:rsid w:val="00FF5A36"/>
    <w:rsid w:val="00FF5B15"/>
    <w:rsid w:val="00FF5DD5"/>
    <w:rsid w:val="00FF5E17"/>
    <w:rsid w:val="00FF5EC4"/>
    <w:rsid w:val="00FF5FB1"/>
    <w:rsid w:val="00FF5FF2"/>
    <w:rsid w:val="00FF6005"/>
    <w:rsid w:val="00FF6006"/>
    <w:rsid w:val="00FF6094"/>
    <w:rsid w:val="00FF6147"/>
    <w:rsid w:val="00FF62E3"/>
    <w:rsid w:val="00FF6327"/>
    <w:rsid w:val="00FF6366"/>
    <w:rsid w:val="00FF6402"/>
    <w:rsid w:val="00FF642A"/>
    <w:rsid w:val="00FF643F"/>
    <w:rsid w:val="00FF6561"/>
    <w:rsid w:val="00FF6592"/>
    <w:rsid w:val="00FF65F5"/>
    <w:rsid w:val="00FF663F"/>
    <w:rsid w:val="00FF6658"/>
    <w:rsid w:val="00FF66C7"/>
    <w:rsid w:val="00FF6734"/>
    <w:rsid w:val="00FF688D"/>
    <w:rsid w:val="00FF689E"/>
    <w:rsid w:val="00FF68BF"/>
    <w:rsid w:val="00FF68D8"/>
    <w:rsid w:val="00FF68F0"/>
    <w:rsid w:val="00FF69B0"/>
    <w:rsid w:val="00FF69BE"/>
    <w:rsid w:val="00FF69D2"/>
    <w:rsid w:val="00FF6AD8"/>
    <w:rsid w:val="00FF6ADF"/>
    <w:rsid w:val="00FF6B24"/>
    <w:rsid w:val="00FF6C04"/>
    <w:rsid w:val="00FF6C20"/>
    <w:rsid w:val="00FF6C78"/>
    <w:rsid w:val="00FF6CDA"/>
    <w:rsid w:val="00FF6D52"/>
    <w:rsid w:val="00FF6EDF"/>
    <w:rsid w:val="00FF6F35"/>
    <w:rsid w:val="00FF6F76"/>
    <w:rsid w:val="00FF6F8A"/>
    <w:rsid w:val="00FF703D"/>
    <w:rsid w:val="00FF70E9"/>
    <w:rsid w:val="00FF7120"/>
    <w:rsid w:val="00FF7137"/>
    <w:rsid w:val="00FF71DD"/>
    <w:rsid w:val="00FF722D"/>
    <w:rsid w:val="00FF7308"/>
    <w:rsid w:val="00FF7416"/>
    <w:rsid w:val="00FF7428"/>
    <w:rsid w:val="00FF7460"/>
    <w:rsid w:val="00FF7521"/>
    <w:rsid w:val="00FF75AF"/>
    <w:rsid w:val="00FF75BC"/>
    <w:rsid w:val="00FF763E"/>
    <w:rsid w:val="00FF766F"/>
    <w:rsid w:val="00FF7840"/>
    <w:rsid w:val="00FF7855"/>
    <w:rsid w:val="00FF78C0"/>
    <w:rsid w:val="00FF7933"/>
    <w:rsid w:val="00FF7937"/>
    <w:rsid w:val="00FF794E"/>
    <w:rsid w:val="00FF7A12"/>
    <w:rsid w:val="00FF7AD0"/>
    <w:rsid w:val="00FF7AD7"/>
    <w:rsid w:val="00FF7BBF"/>
    <w:rsid w:val="00FF7C75"/>
    <w:rsid w:val="00FF7DAC"/>
    <w:rsid w:val="00FF7DC7"/>
    <w:rsid w:val="00FF7DDE"/>
    <w:rsid w:val="00FF7E92"/>
    <w:rsid w:val="00FF7EA3"/>
    <w:rsid w:val="00FF7ECC"/>
    <w:rsid w:val="00FF7F81"/>
    <w:rsid w:val="0112FE9A"/>
    <w:rsid w:val="01134E55"/>
    <w:rsid w:val="011638EF"/>
    <w:rsid w:val="0162144C"/>
    <w:rsid w:val="019100FE"/>
    <w:rsid w:val="019B9334"/>
    <w:rsid w:val="01B77BF6"/>
    <w:rsid w:val="01D9ED71"/>
    <w:rsid w:val="01E291E5"/>
    <w:rsid w:val="01E7DAA1"/>
    <w:rsid w:val="021579A0"/>
    <w:rsid w:val="02384D40"/>
    <w:rsid w:val="024BC921"/>
    <w:rsid w:val="0299AB26"/>
    <w:rsid w:val="02EB7950"/>
    <w:rsid w:val="0304CE1F"/>
    <w:rsid w:val="030C0C71"/>
    <w:rsid w:val="0354F475"/>
    <w:rsid w:val="037BC5E9"/>
    <w:rsid w:val="038FC9AC"/>
    <w:rsid w:val="03D9E6CB"/>
    <w:rsid w:val="03FDEDB8"/>
    <w:rsid w:val="042C4CFB"/>
    <w:rsid w:val="05BB8EB5"/>
    <w:rsid w:val="05BE704A"/>
    <w:rsid w:val="063FF612"/>
    <w:rsid w:val="06719664"/>
    <w:rsid w:val="06AB510D"/>
    <w:rsid w:val="06BE9B8D"/>
    <w:rsid w:val="06E98363"/>
    <w:rsid w:val="070FE951"/>
    <w:rsid w:val="071E7853"/>
    <w:rsid w:val="0741E167"/>
    <w:rsid w:val="0744673D"/>
    <w:rsid w:val="0756CD3D"/>
    <w:rsid w:val="0765EC1E"/>
    <w:rsid w:val="07664413"/>
    <w:rsid w:val="07742C75"/>
    <w:rsid w:val="0775DB18"/>
    <w:rsid w:val="07816B0D"/>
    <w:rsid w:val="07860578"/>
    <w:rsid w:val="079C3532"/>
    <w:rsid w:val="07C8C42E"/>
    <w:rsid w:val="07EEE07D"/>
    <w:rsid w:val="081912B5"/>
    <w:rsid w:val="083F08E0"/>
    <w:rsid w:val="08470C56"/>
    <w:rsid w:val="08D35814"/>
    <w:rsid w:val="08DEF9A4"/>
    <w:rsid w:val="08F0F62E"/>
    <w:rsid w:val="09102FA7"/>
    <w:rsid w:val="0957714B"/>
    <w:rsid w:val="099E3C89"/>
    <w:rsid w:val="09C6AA57"/>
    <w:rsid w:val="0A0263AF"/>
    <w:rsid w:val="0A3CDCE8"/>
    <w:rsid w:val="0A80AC92"/>
    <w:rsid w:val="0A8BA33B"/>
    <w:rsid w:val="0AD865AD"/>
    <w:rsid w:val="0ADA7555"/>
    <w:rsid w:val="0B0BE884"/>
    <w:rsid w:val="0B39DD6C"/>
    <w:rsid w:val="0B4070AC"/>
    <w:rsid w:val="0B74C68D"/>
    <w:rsid w:val="0B7E2705"/>
    <w:rsid w:val="0BC7098A"/>
    <w:rsid w:val="0BD4C750"/>
    <w:rsid w:val="0BEC05B8"/>
    <w:rsid w:val="0C1C9A82"/>
    <w:rsid w:val="0C23C032"/>
    <w:rsid w:val="0C60AE69"/>
    <w:rsid w:val="0C8ABFA1"/>
    <w:rsid w:val="0CB1AFAD"/>
    <w:rsid w:val="0CB584E4"/>
    <w:rsid w:val="0CD18FF5"/>
    <w:rsid w:val="0D04B34B"/>
    <w:rsid w:val="0D2B11C7"/>
    <w:rsid w:val="0DC807FA"/>
    <w:rsid w:val="0E31B7B2"/>
    <w:rsid w:val="0E4E4B76"/>
    <w:rsid w:val="0E7F78F8"/>
    <w:rsid w:val="0EB30702"/>
    <w:rsid w:val="0EF4872E"/>
    <w:rsid w:val="0F163CEC"/>
    <w:rsid w:val="0F3A39A2"/>
    <w:rsid w:val="0FF24F5F"/>
    <w:rsid w:val="0FF449D6"/>
    <w:rsid w:val="1032994F"/>
    <w:rsid w:val="10428244"/>
    <w:rsid w:val="10E38B6C"/>
    <w:rsid w:val="1105B168"/>
    <w:rsid w:val="114F2F7A"/>
    <w:rsid w:val="115B0FE4"/>
    <w:rsid w:val="11A26229"/>
    <w:rsid w:val="11E4EB37"/>
    <w:rsid w:val="11EC2B27"/>
    <w:rsid w:val="1200F00F"/>
    <w:rsid w:val="1213EB62"/>
    <w:rsid w:val="12695158"/>
    <w:rsid w:val="126BD3C7"/>
    <w:rsid w:val="12981CF5"/>
    <w:rsid w:val="12CA0090"/>
    <w:rsid w:val="12CB5A44"/>
    <w:rsid w:val="12CFBD94"/>
    <w:rsid w:val="12EC832C"/>
    <w:rsid w:val="13171307"/>
    <w:rsid w:val="13229FE2"/>
    <w:rsid w:val="133003BA"/>
    <w:rsid w:val="13D32187"/>
    <w:rsid w:val="1405739E"/>
    <w:rsid w:val="1421C6E3"/>
    <w:rsid w:val="1445BC2C"/>
    <w:rsid w:val="1448C9B9"/>
    <w:rsid w:val="144F7117"/>
    <w:rsid w:val="145A6DCB"/>
    <w:rsid w:val="14618D6F"/>
    <w:rsid w:val="14743ED6"/>
    <w:rsid w:val="14835A8F"/>
    <w:rsid w:val="14921C07"/>
    <w:rsid w:val="1494B114"/>
    <w:rsid w:val="149AEF2D"/>
    <w:rsid w:val="14B89E95"/>
    <w:rsid w:val="1579907A"/>
    <w:rsid w:val="15A0CF89"/>
    <w:rsid w:val="15B1D65A"/>
    <w:rsid w:val="15BA7039"/>
    <w:rsid w:val="15C2F5AA"/>
    <w:rsid w:val="16034BB4"/>
    <w:rsid w:val="16385406"/>
    <w:rsid w:val="16D78042"/>
    <w:rsid w:val="171630BF"/>
    <w:rsid w:val="1751CC65"/>
    <w:rsid w:val="17608C3F"/>
    <w:rsid w:val="179B99DE"/>
    <w:rsid w:val="179D7BD0"/>
    <w:rsid w:val="17AFCD8D"/>
    <w:rsid w:val="17DD7D7F"/>
    <w:rsid w:val="17ED8BC8"/>
    <w:rsid w:val="17EF5B10"/>
    <w:rsid w:val="17F30917"/>
    <w:rsid w:val="18163BB7"/>
    <w:rsid w:val="1823CA12"/>
    <w:rsid w:val="1864A399"/>
    <w:rsid w:val="18855A38"/>
    <w:rsid w:val="18A819FA"/>
    <w:rsid w:val="18D75DB1"/>
    <w:rsid w:val="19129B79"/>
    <w:rsid w:val="191EAED6"/>
    <w:rsid w:val="192DC359"/>
    <w:rsid w:val="192FFD33"/>
    <w:rsid w:val="19711479"/>
    <w:rsid w:val="19AE0422"/>
    <w:rsid w:val="19BDB777"/>
    <w:rsid w:val="19E82846"/>
    <w:rsid w:val="1A760C5B"/>
    <w:rsid w:val="1A83F3C6"/>
    <w:rsid w:val="1AAC0615"/>
    <w:rsid w:val="1AD1B46A"/>
    <w:rsid w:val="1AD94D5C"/>
    <w:rsid w:val="1B104903"/>
    <w:rsid w:val="1B23622E"/>
    <w:rsid w:val="1B705921"/>
    <w:rsid w:val="1B715577"/>
    <w:rsid w:val="1B76BB94"/>
    <w:rsid w:val="1BCC0D24"/>
    <w:rsid w:val="1BD554AB"/>
    <w:rsid w:val="1BD96C5C"/>
    <w:rsid w:val="1BFAF074"/>
    <w:rsid w:val="1C631505"/>
    <w:rsid w:val="1C6AA94D"/>
    <w:rsid w:val="1C79840D"/>
    <w:rsid w:val="1C7A194E"/>
    <w:rsid w:val="1CA90FB1"/>
    <w:rsid w:val="1D38CFD5"/>
    <w:rsid w:val="1D70953B"/>
    <w:rsid w:val="1DB1850C"/>
    <w:rsid w:val="1DB5ED45"/>
    <w:rsid w:val="1E18C0A0"/>
    <w:rsid w:val="1E1F3C2D"/>
    <w:rsid w:val="1E365E46"/>
    <w:rsid w:val="1E366DAF"/>
    <w:rsid w:val="1E488522"/>
    <w:rsid w:val="1E5BB42C"/>
    <w:rsid w:val="1E981F0F"/>
    <w:rsid w:val="1F1160FE"/>
    <w:rsid w:val="1F2406E6"/>
    <w:rsid w:val="1F3C838F"/>
    <w:rsid w:val="1F57A643"/>
    <w:rsid w:val="1F5A9888"/>
    <w:rsid w:val="1F90E30D"/>
    <w:rsid w:val="1FD07B20"/>
    <w:rsid w:val="1FF98D97"/>
    <w:rsid w:val="202F3BB7"/>
    <w:rsid w:val="2033A356"/>
    <w:rsid w:val="207774BF"/>
    <w:rsid w:val="20909432"/>
    <w:rsid w:val="20A834B2"/>
    <w:rsid w:val="20B47779"/>
    <w:rsid w:val="2120F2F7"/>
    <w:rsid w:val="216809A7"/>
    <w:rsid w:val="217AECAF"/>
    <w:rsid w:val="218E65AF"/>
    <w:rsid w:val="219470AF"/>
    <w:rsid w:val="219D4099"/>
    <w:rsid w:val="21CE2C3A"/>
    <w:rsid w:val="21CE9257"/>
    <w:rsid w:val="22138AC6"/>
    <w:rsid w:val="222361E1"/>
    <w:rsid w:val="2245B09E"/>
    <w:rsid w:val="22558967"/>
    <w:rsid w:val="230150BF"/>
    <w:rsid w:val="233E2E5A"/>
    <w:rsid w:val="233F995C"/>
    <w:rsid w:val="2343580D"/>
    <w:rsid w:val="23766ED8"/>
    <w:rsid w:val="23C383FE"/>
    <w:rsid w:val="23D46063"/>
    <w:rsid w:val="23F297F5"/>
    <w:rsid w:val="23F46BD2"/>
    <w:rsid w:val="240E22ED"/>
    <w:rsid w:val="243F950E"/>
    <w:rsid w:val="24AEDCDA"/>
    <w:rsid w:val="24B28520"/>
    <w:rsid w:val="24DE00D4"/>
    <w:rsid w:val="24DE41B9"/>
    <w:rsid w:val="24F6E95A"/>
    <w:rsid w:val="24F83BFF"/>
    <w:rsid w:val="2515EB9C"/>
    <w:rsid w:val="25395B88"/>
    <w:rsid w:val="255E23D2"/>
    <w:rsid w:val="25B65CAC"/>
    <w:rsid w:val="25E8DA8A"/>
    <w:rsid w:val="25F58A3B"/>
    <w:rsid w:val="260A71C5"/>
    <w:rsid w:val="261A0D5F"/>
    <w:rsid w:val="264E570A"/>
    <w:rsid w:val="265F1BF4"/>
    <w:rsid w:val="2663102F"/>
    <w:rsid w:val="26810532"/>
    <w:rsid w:val="26893306"/>
    <w:rsid w:val="26931F3B"/>
    <w:rsid w:val="269EC01B"/>
    <w:rsid w:val="26AE75FD"/>
    <w:rsid w:val="271F073E"/>
    <w:rsid w:val="27228B0F"/>
    <w:rsid w:val="27780081"/>
    <w:rsid w:val="27BA5D7D"/>
    <w:rsid w:val="27F04D54"/>
    <w:rsid w:val="27FD0299"/>
    <w:rsid w:val="2804A48D"/>
    <w:rsid w:val="281FCC38"/>
    <w:rsid w:val="285D68F1"/>
    <w:rsid w:val="28D1833D"/>
    <w:rsid w:val="28F15440"/>
    <w:rsid w:val="28F50F3A"/>
    <w:rsid w:val="29557897"/>
    <w:rsid w:val="29843C35"/>
    <w:rsid w:val="29A70364"/>
    <w:rsid w:val="29FC376F"/>
    <w:rsid w:val="2A4D530F"/>
    <w:rsid w:val="2A9F5AFB"/>
    <w:rsid w:val="2AB7B904"/>
    <w:rsid w:val="2B307379"/>
    <w:rsid w:val="2B5EA3A2"/>
    <w:rsid w:val="2B71FD7A"/>
    <w:rsid w:val="2B794BBE"/>
    <w:rsid w:val="2BE191CC"/>
    <w:rsid w:val="2C1A4440"/>
    <w:rsid w:val="2C30FCFB"/>
    <w:rsid w:val="2C42420C"/>
    <w:rsid w:val="2C5D1489"/>
    <w:rsid w:val="2C6AA894"/>
    <w:rsid w:val="2C7FD947"/>
    <w:rsid w:val="2C8626E5"/>
    <w:rsid w:val="2C9FE60C"/>
    <w:rsid w:val="2CA4713F"/>
    <w:rsid w:val="2CCBF5B3"/>
    <w:rsid w:val="2CF0251C"/>
    <w:rsid w:val="2D22B93B"/>
    <w:rsid w:val="2D4F009F"/>
    <w:rsid w:val="2D67A4B9"/>
    <w:rsid w:val="2DCFA587"/>
    <w:rsid w:val="2E24377A"/>
    <w:rsid w:val="2E63AA7C"/>
    <w:rsid w:val="2E75075C"/>
    <w:rsid w:val="2EAEB810"/>
    <w:rsid w:val="2EAFC406"/>
    <w:rsid w:val="2EFA260E"/>
    <w:rsid w:val="2F1E078A"/>
    <w:rsid w:val="2F22B552"/>
    <w:rsid w:val="30145EA4"/>
    <w:rsid w:val="3049CC52"/>
    <w:rsid w:val="305845D7"/>
    <w:rsid w:val="308279F4"/>
    <w:rsid w:val="308362EE"/>
    <w:rsid w:val="30AD3A94"/>
    <w:rsid w:val="30C81215"/>
    <w:rsid w:val="30E0B2A0"/>
    <w:rsid w:val="30E79C55"/>
    <w:rsid w:val="30FFA5ED"/>
    <w:rsid w:val="311948CE"/>
    <w:rsid w:val="313A9049"/>
    <w:rsid w:val="31428C7F"/>
    <w:rsid w:val="315AE160"/>
    <w:rsid w:val="315EC5F9"/>
    <w:rsid w:val="318630B8"/>
    <w:rsid w:val="31C8E1E4"/>
    <w:rsid w:val="32215EF0"/>
    <w:rsid w:val="323E4B08"/>
    <w:rsid w:val="3240BA93"/>
    <w:rsid w:val="32527FEF"/>
    <w:rsid w:val="32599FD9"/>
    <w:rsid w:val="326E0D11"/>
    <w:rsid w:val="327AB4E0"/>
    <w:rsid w:val="328AAB4F"/>
    <w:rsid w:val="32CFEB90"/>
    <w:rsid w:val="32F7C37B"/>
    <w:rsid w:val="33307DFC"/>
    <w:rsid w:val="3358B201"/>
    <w:rsid w:val="33A62D7B"/>
    <w:rsid w:val="33D05AED"/>
    <w:rsid w:val="33D1FC0D"/>
    <w:rsid w:val="341634CA"/>
    <w:rsid w:val="345F424C"/>
    <w:rsid w:val="3473AF20"/>
    <w:rsid w:val="348EF57D"/>
    <w:rsid w:val="3491FB90"/>
    <w:rsid w:val="34A3442C"/>
    <w:rsid w:val="34B1C002"/>
    <w:rsid w:val="34B8B13A"/>
    <w:rsid w:val="34BE6F05"/>
    <w:rsid w:val="34D39FD8"/>
    <w:rsid w:val="34DDBBEA"/>
    <w:rsid w:val="34EA4EA7"/>
    <w:rsid w:val="35120DB5"/>
    <w:rsid w:val="352BD2F1"/>
    <w:rsid w:val="35457DA2"/>
    <w:rsid w:val="354B7607"/>
    <w:rsid w:val="355E0186"/>
    <w:rsid w:val="35604E92"/>
    <w:rsid w:val="357D410F"/>
    <w:rsid w:val="35E6E153"/>
    <w:rsid w:val="35F0D526"/>
    <w:rsid w:val="3603F932"/>
    <w:rsid w:val="36166E78"/>
    <w:rsid w:val="362C3FB2"/>
    <w:rsid w:val="36311549"/>
    <w:rsid w:val="363B4FD7"/>
    <w:rsid w:val="36DFE8E9"/>
    <w:rsid w:val="3711F1DC"/>
    <w:rsid w:val="372ADC23"/>
    <w:rsid w:val="37398481"/>
    <w:rsid w:val="37E22395"/>
    <w:rsid w:val="381184A1"/>
    <w:rsid w:val="385BF6A5"/>
    <w:rsid w:val="38BD660E"/>
    <w:rsid w:val="395AC8B4"/>
    <w:rsid w:val="396DE88C"/>
    <w:rsid w:val="39865227"/>
    <w:rsid w:val="39E29EE3"/>
    <w:rsid w:val="3A2D4780"/>
    <w:rsid w:val="3A69C20C"/>
    <w:rsid w:val="3A70F6EF"/>
    <w:rsid w:val="3A76E4F7"/>
    <w:rsid w:val="3B36D5FC"/>
    <w:rsid w:val="3B6CC125"/>
    <w:rsid w:val="3B88D46A"/>
    <w:rsid w:val="3BAD2F52"/>
    <w:rsid w:val="3BB109C8"/>
    <w:rsid w:val="3BB8A53B"/>
    <w:rsid w:val="3BE38AC6"/>
    <w:rsid w:val="3BF235D2"/>
    <w:rsid w:val="3C35194D"/>
    <w:rsid w:val="3C5C1721"/>
    <w:rsid w:val="3CA5FE14"/>
    <w:rsid w:val="3CE96822"/>
    <w:rsid w:val="3D0698D5"/>
    <w:rsid w:val="3D0CDCCE"/>
    <w:rsid w:val="3D19A6FA"/>
    <w:rsid w:val="3D68E8E8"/>
    <w:rsid w:val="3D9CB055"/>
    <w:rsid w:val="3D9CB6AF"/>
    <w:rsid w:val="3D9D94DA"/>
    <w:rsid w:val="3DA0C31E"/>
    <w:rsid w:val="3DB4C133"/>
    <w:rsid w:val="3DC7AB69"/>
    <w:rsid w:val="3E2BDB61"/>
    <w:rsid w:val="3E48FF9E"/>
    <w:rsid w:val="3E5F7B0B"/>
    <w:rsid w:val="3E6546ED"/>
    <w:rsid w:val="3E6642E5"/>
    <w:rsid w:val="3E76BFAC"/>
    <w:rsid w:val="3E858937"/>
    <w:rsid w:val="3E96AEC3"/>
    <w:rsid w:val="3EA83C46"/>
    <w:rsid w:val="3EB1EE3E"/>
    <w:rsid w:val="3EB33817"/>
    <w:rsid w:val="3EC1DFE6"/>
    <w:rsid w:val="3EC23F72"/>
    <w:rsid w:val="3EECA12E"/>
    <w:rsid w:val="3F249006"/>
    <w:rsid w:val="3F34D7AA"/>
    <w:rsid w:val="3F4E016E"/>
    <w:rsid w:val="3F576785"/>
    <w:rsid w:val="3F6C8B1E"/>
    <w:rsid w:val="3F726C2B"/>
    <w:rsid w:val="3F888C97"/>
    <w:rsid w:val="3F9488DD"/>
    <w:rsid w:val="402B4CCD"/>
    <w:rsid w:val="40AE233D"/>
    <w:rsid w:val="40F712B2"/>
    <w:rsid w:val="40FE569D"/>
    <w:rsid w:val="41086698"/>
    <w:rsid w:val="4112C053"/>
    <w:rsid w:val="41765E7D"/>
    <w:rsid w:val="418BC939"/>
    <w:rsid w:val="4197FC20"/>
    <w:rsid w:val="42621B9A"/>
    <w:rsid w:val="4283F532"/>
    <w:rsid w:val="42FEE62C"/>
    <w:rsid w:val="43019ABC"/>
    <w:rsid w:val="4386F262"/>
    <w:rsid w:val="4390E130"/>
    <w:rsid w:val="43B6D295"/>
    <w:rsid w:val="43BF5136"/>
    <w:rsid w:val="43C399B7"/>
    <w:rsid w:val="43D3F5E9"/>
    <w:rsid w:val="43D8A235"/>
    <w:rsid w:val="442D6E2A"/>
    <w:rsid w:val="44DE9B63"/>
    <w:rsid w:val="4504DEE1"/>
    <w:rsid w:val="452AF9C5"/>
    <w:rsid w:val="45687796"/>
    <w:rsid w:val="456FF08D"/>
    <w:rsid w:val="45D13BCF"/>
    <w:rsid w:val="45DAEB43"/>
    <w:rsid w:val="45DBFC41"/>
    <w:rsid w:val="461A3E39"/>
    <w:rsid w:val="4624A893"/>
    <w:rsid w:val="46875A6B"/>
    <w:rsid w:val="470EECBC"/>
    <w:rsid w:val="471AD0EE"/>
    <w:rsid w:val="471FFB23"/>
    <w:rsid w:val="473CD969"/>
    <w:rsid w:val="479BE70F"/>
    <w:rsid w:val="47A2FEA7"/>
    <w:rsid w:val="47EDBB85"/>
    <w:rsid w:val="47F922C7"/>
    <w:rsid w:val="47FC150A"/>
    <w:rsid w:val="47FFFF0B"/>
    <w:rsid w:val="48222F2B"/>
    <w:rsid w:val="483C7C2B"/>
    <w:rsid w:val="4841BAAC"/>
    <w:rsid w:val="4853406A"/>
    <w:rsid w:val="48620DEA"/>
    <w:rsid w:val="48728CE6"/>
    <w:rsid w:val="4884F6C3"/>
    <w:rsid w:val="488FC409"/>
    <w:rsid w:val="48908594"/>
    <w:rsid w:val="489AED13"/>
    <w:rsid w:val="48A81659"/>
    <w:rsid w:val="48BDBBE1"/>
    <w:rsid w:val="48CE4E52"/>
    <w:rsid w:val="48E69382"/>
    <w:rsid w:val="48F45DC7"/>
    <w:rsid w:val="496CA36A"/>
    <w:rsid w:val="498125F9"/>
    <w:rsid w:val="498161EF"/>
    <w:rsid w:val="49A33DD8"/>
    <w:rsid w:val="49C0F5D1"/>
    <w:rsid w:val="49CA1066"/>
    <w:rsid w:val="4A2090C8"/>
    <w:rsid w:val="4A643A04"/>
    <w:rsid w:val="4AA0531C"/>
    <w:rsid w:val="4AC6AD6B"/>
    <w:rsid w:val="4AC7BC10"/>
    <w:rsid w:val="4AECD0A1"/>
    <w:rsid w:val="4AEE8B51"/>
    <w:rsid w:val="4AF895BD"/>
    <w:rsid w:val="4B3D7F94"/>
    <w:rsid w:val="4B734BD7"/>
    <w:rsid w:val="4BBC4B8A"/>
    <w:rsid w:val="4C13B8FF"/>
    <w:rsid w:val="4C2DB072"/>
    <w:rsid w:val="4C42F5C6"/>
    <w:rsid w:val="4C9114CE"/>
    <w:rsid w:val="4C9DC0A5"/>
    <w:rsid w:val="4CDDE3FB"/>
    <w:rsid w:val="4CE22D62"/>
    <w:rsid w:val="4CF7FCCF"/>
    <w:rsid w:val="4CFE2F41"/>
    <w:rsid w:val="4D118130"/>
    <w:rsid w:val="4D497C77"/>
    <w:rsid w:val="4D676BBA"/>
    <w:rsid w:val="4D6CABDE"/>
    <w:rsid w:val="4D707848"/>
    <w:rsid w:val="4D7D941A"/>
    <w:rsid w:val="4DA61B8D"/>
    <w:rsid w:val="4DB3E043"/>
    <w:rsid w:val="4E13D64D"/>
    <w:rsid w:val="4E595EDF"/>
    <w:rsid w:val="4E7CF038"/>
    <w:rsid w:val="4EACFB58"/>
    <w:rsid w:val="4EAD11EE"/>
    <w:rsid w:val="4F139169"/>
    <w:rsid w:val="4F29AA33"/>
    <w:rsid w:val="4F355DDB"/>
    <w:rsid w:val="4F4BE78C"/>
    <w:rsid w:val="4F6AE568"/>
    <w:rsid w:val="4F779113"/>
    <w:rsid w:val="4F823FBC"/>
    <w:rsid w:val="4FBCA413"/>
    <w:rsid w:val="4FD17FB8"/>
    <w:rsid w:val="500BA3C9"/>
    <w:rsid w:val="503534C8"/>
    <w:rsid w:val="50406291"/>
    <w:rsid w:val="5061CD5A"/>
    <w:rsid w:val="50723781"/>
    <w:rsid w:val="50AC7935"/>
    <w:rsid w:val="50F29117"/>
    <w:rsid w:val="5122971C"/>
    <w:rsid w:val="513A05D8"/>
    <w:rsid w:val="514DA8B1"/>
    <w:rsid w:val="51A12361"/>
    <w:rsid w:val="51B5FA4A"/>
    <w:rsid w:val="51BAA795"/>
    <w:rsid w:val="51CFAB06"/>
    <w:rsid w:val="51DA6B73"/>
    <w:rsid w:val="51E87D35"/>
    <w:rsid w:val="5258086F"/>
    <w:rsid w:val="52675708"/>
    <w:rsid w:val="527D1F11"/>
    <w:rsid w:val="53369E40"/>
    <w:rsid w:val="53664512"/>
    <w:rsid w:val="5391716A"/>
    <w:rsid w:val="53963866"/>
    <w:rsid w:val="53A4368C"/>
    <w:rsid w:val="53C74B19"/>
    <w:rsid w:val="53DD7252"/>
    <w:rsid w:val="53F2F21E"/>
    <w:rsid w:val="54287E0A"/>
    <w:rsid w:val="548C6D28"/>
    <w:rsid w:val="5494B191"/>
    <w:rsid w:val="54A6B6B1"/>
    <w:rsid w:val="550C6496"/>
    <w:rsid w:val="55322615"/>
    <w:rsid w:val="5532BBE5"/>
    <w:rsid w:val="55392AB0"/>
    <w:rsid w:val="5541CF41"/>
    <w:rsid w:val="5546E8EF"/>
    <w:rsid w:val="5547761B"/>
    <w:rsid w:val="554ACE95"/>
    <w:rsid w:val="5575E28A"/>
    <w:rsid w:val="55A44E4A"/>
    <w:rsid w:val="55C99C28"/>
    <w:rsid w:val="564CFFBD"/>
    <w:rsid w:val="565AC511"/>
    <w:rsid w:val="56931B64"/>
    <w:rsid w:val="56AEBE21"/>
    <w:rsid w:val="56B2C35D"/>
    <w:rsid w:val="56FE7B3A"/>
    <w:rsid w:val="56FF7BF1"/>
    <w:rsid w:val="570992B3"/>
    <w:rsid w:val="57266FF4"/>
    <w:rsid w:val="572EDC6F"/>
    <w:rsid w:val="573362A1"/>
    <w:rsid w:val="573363E9"/>
    <w:rsid w:val="577EBCA6"/>
    <w:rsid w:val="57CC6413"/>
    <w:rsid w:val="57DBB844"/>
    <w:rsid w:val="57DF3470"/>
    <w:rsid w:val="57F6B304"/>
    <w:rsid w:val="57FD5545"/>
    <w:rsid w:val="581EF24D"/>
    <w:rsid w:val="582B674F"/>
    <w:rsid w:val="586AEC96"/>
    <w:rsid w:val="58BE7192"/>
    <w:rsid w:val="58C7331A"/>
    <w:rsid w:val="58CA3AA4"/>
    <w:rsid w:val="58E5B05D"/>
    <w:rsid w:val="58EED112"/>
    <w:rsid w:val="591A38F6"/>
    <w:rsid w:val="595D6E72"/>
    <w:rsid w:val="596A1AD7"/>
    <w:rsid w:val="598AFFEB"/>
    <w:rsid w:val="59953F48"/>
    <w:rsid w:val="5996C858"/>
    <w:rsid w:val="59C34CA8"/>
    <w:rsid w:val="59F0BC67"/>
    <w:rsid w:val="5A1B1F41"/>
    <w:rsid w:val="5A1C9582"/>
    <w:rsid w:val="5A2A27A8"/>
    <w:rsid w:val="5A6E7967"/>
    <w:rsid w:val="5A7B66F8"/>
    <w:rsid w:val="5AB5C5F0"/>
    <w:rsid w:val="5AC5C909"/>
    <w:rsid w:val="5AC74A7E"/>
    <w:rsid w:val="5AC8B477"/>
    <w:rsid w:val="5ADE51D2"/>
    <w:rsid w:val="5B3E75EC"/>
    <w:rsid w:val="5B430366"/>
    <w:rsid w:val="5BB9FC5A"/>
    <w:rsid w:val="5BC006B4"/>
    <w:rsid w:val="5C030926"/>
    <w:rsid w:val="5C1BDBA5"/>
    <w:rsid w:val="5C722E7C"/>
    <w:rsid w:val="5C7899C4"/>
    <w:rsid w:val="5C817BEF"/>
    <w:rsid w:val="5C9BE737"/>
    <w:rsid w:val="5CDD1724"/>
    <w:rsid w:val="5D48BF6D"/>
    <w:rsid w:val="5D4EA92E"/>
    <w:rsid w:val="5D7ACED5"/>
    <w:rsid w:val="5D873BA0"/>
    <w:rsid w:val="5D8F0A4A"/>
    <w:rsid w:val="5D951A00"/>
    <w:rsid w:val="5E1B7E87"/>
    <w:rsid w:val="5E2239B7"/>
    <w:rsid w:val="5E54A9AE"/>
    <w:rsid w:val="5E563C7A"/>
    <w:rsid w:val="5E5E502D"/>
    <w:rsid w:val="5E82EE5F"/>
    <w:rsid w:val="5E85F56D"/>
    <w:rsid w:val="5E8BBF68"/>
    <w:rsid w:val="5E967DD7"/>
    <w:rsid w:val="5EC799FE"/>
    <w:rsid w:val="5EE7C6C5"/>
    <w:rsid w:val="5F035C77"/>
    <w:rsid w:val="5F543762"/>
    <w:rsid w:val="5F80958E"/>
    <w:rsid w:val="5FAAA87D"/>
    <w:rsid w:val="6028C07E"/>
    <w:rsid w:val="60511D6D"/>
    <w:rsid w:val="60715D3B"/>
    <w:rsid w:val="60C7AC86"/>
    <w:rsid w:val="60D288F5"/>
    <w:rsid w:val="60D47278"/>
    <w:rsid w:val="61173739"/>
    <w:rsid w:val="613E3E32"/>
    <w:rsid w:val="613E75E4"/>
    <w:rsid w:val="6154A3B6"/>
    <w:rsid w:val="61CAE9D3"/>
    <w:rsid w:val="62087774"/>
    <w:rsid w:val="620A0B26"/>
    <w:rsid w:val="62398AB8"/>
    <w:rsid w:val="625D8AD0"/>
    <w:rsid w:val="6315EEF5"/>
    <w:rsid w:val="632AFCAB"/>
    <w:rsid w:val="633050D4"/>
    <w:rsid w:val="6344EC21"/>
    <w:rsid w:val="63881C43"/>
    <w:rsid w:val="638E622A"/>
    <w:rsid w:val="63BE4B24"/>
    <w:rsid w:val="63E66B8C"/>
    <w:rsid w:val="64384972"/>
    <w:rsid w:val="645A2848"/>
    <w:rsid w:val="64756946"/>
    <w:rsid w:val="648BA7E9"/>
    <w:rsid w:val="64B706EE"/>
    <w:rsid w:val="64BC6CF0"/>
    <w:rsid w:val="64EDC178"/>
    <w:rsid w:val="6511C262"/>
    <w:rsid w:val="6532264A"/>
    <w:rsid w:val="65420C99"/>
    <w:rsid w:val="6549B421"/>
    <w:rsid w:val="657D92FB"/>
    <w:rsid w:val="6594A26D"/>
    <w:rsid w:val="65BE0BCE"/>
    <w:rsid w:val="65E59BB7"/>
    <w:rsid w:val="666A73FB"/>
    <w:rsid w:val="66AF9372"/>
    <w:rsid w:val="67209226"/>
    <w:rsid w:val="678261B6"/>
    <w:rsid w:val="6785C353"/>
    <w:rsid w:val="67B1FA30"/>
    <w:rsid w:val="67B92469"/>
    <w:rsid w:val="67BC7785"/>
    <w:rsid w:val="6827C588"/>
    <w:rsid w:val="685808F5"/>
    <w:rsid w:val="68786523"/>
    <w:rsid w:val="688538F0"/>
    <w:rsid w:val="688BA2B5"/>
    <w:rsid w:val="68915575"/>
    <w:rsid w:val="68957403"/>
    <w:rsid w:val="6895B40B"/>
    <w:rsid w:val="689BEF6B"/>
    <w:rsid w:val="68A137C1"/>
    <w:rsid w:val="68F50ED8"/>
    <w:rsid w:val="6960E2DC"/>
    <w:rsid w:val="6967175A"/>
    <w:rsid w:val="697BD271"/>
    <w:rsid w:val="6982235C"/>
    <w:rsid w:val="69EA30E5"/>
    <w:rsid w:val="69FD2A29"/>
    <w:rsid w:val="69FF8466"/>
    <w:rsid w:val="6A1B7E96"/>
    <w:rsid w:val="6A3CAFDB"/>
    <w:rsid w:val="6A4CE860"/>
    <w:rsid w:val="6A602BFD"/>
    <w:rsid w:val="6A6CEB91"/>
    <w:rsid w:val="6AC6D85B"/>
    <w:rsid w:val="6ADFBF6F"/>
    <w:rsid w:val="6B0B1AEF"/>
    <w:rsid w:val="6B262DC1"/>
    <w:rsid w:val="6B571E1B"/>
    <w:rsid w:val="6B5E09ED"/>
    <w:rsid w:val="6B663CC8"/>
    <w:rsid w:val="6B7611D1"/>
    <w:rsid w:val="6C03D33B"/>
    <w:rsid w:val="6C09F50A"/>
    <w:rsid w:val="6C3D6E64"/>
    <w:rsid w:val="6C6DAE68"/>
    <w:rsid w:val="6CB35714"/>
    <w:rsid w:val="6CBDB902"/>
    <w:rsid w:val="6CDB2204"/>
    <w:rsid w:val="6CF52C98"/>
    <w:rsid w:val="6CFE0EAD"/>
    <w:rsid w:val="6D03ECED"/>
    <w:rsid w:val="6D1B9422"/>
    <w:rsid w:val="6D46FF6B"/>
    <w:rsid w:val="6D4F000C"/>
    <w:rsid w:val="6D69037B"/>
    <w:rsid w:val="6D6BB4BF"/>
    <w:rsid w:val="6D8206CD"/>
    <w:rsid w:val="6D97CB64"/>
    <w:rsid w:val="6DC92206"/>
    <w:rsid w:val="6E0C28E8"/>
    <w:rsid w:val="6E1C37E5"/>
    <w:rsid w:val="6E5FE88C"/>
    <w:rsid w:val="6E69D50A"/>
    <w:rsid w:val="6E6BFC13"/>
    <w:rsid w:val="6E703CD3"/>
    <w:rsid w:val="6E895185"/>
    <w:rsid w:val="6EAC25B7"/>
    <w:rsid w:val="6EBFADF9"/>
    <w:rsid w:val="6EC5BD60"/>
    <w:rsid w:val="6EFD9A29"/>
    <w:rsid w:val="6F01FDF0"/>
    <w:rsid w:val="6F03499A"/>
    <w:rsid w:val="6F1FAE6A"/>
    <w:rsid w:val="6F3B64A5"/>
    <w:rsid w:val="6F47109B"/>
    <w:rsid w:val="6F668118"/>
    <w:rsid w:val="6F6B3132"/>
    <w:rsid w:val="70126628"/>
    <w:rsid w:val="7016669C"/>
    <w:rsid w:val="70678432"/>
    <w:rsid w:val="7070C316"/>
    <w:rsid w:val="707C8C01"/>
    <w:rsid w:val="70B7AA96"/>
    <w:rsid w:val="70C8D062"/>
    <w:rsid w:val="70DA00F8"/>
    <w:rsid w:val="70F7E39B"/>
    <w:rsid w:val="711379AB"/>
    <w:rsid w:val="7129AF3E"/>
    <w:rsid w:val="71307986"/>
    <w:rsid w:val="7154D914"/>
    <w:rsid w:val="715D1F47"/>
    <w:rsid w:val="71805A9F"/>
    <w:rsid w:val="71887CA8"/>
    <w:rsid w:val="7192949E"/>
    <w:rsid w:val="7196C298"/>
    <w:rsid w:val="71D48DB4"/>
    <w:rsid w:val="71ECB203"/>
    <w:rsid w:val="71FAF0B7"/>
    <w:rsid w:val="7233AA7C"/>
    <w:rsid w:val="723D2B6D"/>
    <w:rsid w:val="72573E8D"/>
    <w:rsid w:val="727DB3A7"/>
    <w:rsid w:val="72F7DF43"/>
    <w:rsid w:val="730D0DC1"/>
    <w:rsid w:val="7333BCB9"/>
    <w:rsid w:val="733FEAF6"/>
    <w:rsid w:val="734799A7"/>
    <w:rsid w:val="7359BA54"/>
    <w:rsid w:val="737E8C50"/>
    <w:rsid w:val="73D17952"/>
    <w:rsid w:val="7405DBE3"/>
    <w:rsid w:val="7429A6F0"/>
    <w:rsid w:val="7443FA95"/>
    <w:rsid w:val="744E1566"/>
    <w:rsid w:val="7454013D"/>
    <w:rsid w:val="746258C0"/>
    <w:rsid w:val="74B48057"/>
    <w:rsid w:val="74E793CF"/>
    <w:rsid w:val="74E90651"/>
    <w:rsid w:val="7517FAD2"/>
    <w:rsid w:val="7522F1FB"/>
    <w:rsid w:val="753D950D"/>
    <w:rsid w:val="75837FA7"/>
    <w:rsid w:val="758A09F4"/>
    <w:rsid w:val="758EDA03"/>
    <w:rsid w:val="75A9F601"/>
    <w:rsid w:val="75D3E30A"/>
    <w:rsid w:val="75DC0397"/>
    <w:rsid w:val="75E8A46E"/>
    <w:rsid w:val="75EC600A"/>
    <w:rsid w:val="7651347D"/>
    <w:rsid w:val="76710FDF"/>
    <w:rsid w:val="76721BD4"/>
    <w:rsid w:val="769F6891"/>
    <w:rsid w:val="76A71C50"/>
    <w:rsid w:val="76DC8EDD"/>
    <w:rsid w:val="770BC58A"/>
    <w:rsid w:val="7743C973"/>
    <w:rsid w:val="77922969"/>
    <w:rsid w:val="77BC98A2"/>
    <w:rsid w:val="77E846B9"/>
    <w:rsid w:val="78097333"/>
    <w:rsid w:val="782093BD"/>
    <w:rsid w:val="7821009B"/>
    <w:rsid w:val="7857039A"/>
    <w:rsid w:val="7870B576"/>
    <w:rsid w:val="78B0B315"/>
    <w:rsid w:val="78B31754"/>
    <w:rsid w:val="78C136E6"/>
    <w:rsid w:val="78ECFC50"/>
    <w:rsid w:val="79485305"/>
    <w:rsid w:val="7968ABA5"/>
    <w:rsid w:val="79B4B685"/>
    <w:rsid w:val="7A182B8C"/>
    <w:rsid w:val="7A33BAF3"/>
    <w:rsid w:val="7A5B10CD"/>
    <w:rsid w:val="7A99A180"/>
    <w:rsid w:val="7AB2F5F2"/>
    <w:rsid w:val="7ADC8D80"/>
    <w:rsid w:val="7AEB768B"/>
    <w:rsid w:val="7B0E0657"/>
    <w:rsid w:val="7B163904"/>
    <w:rsid w:val="7B3C41F5"/>
    <w:rsid w:val="7B6A0C13"/>
    <w:rsid w:val="7B8B25CA"/>
    <w:rsid w:val="7B9E0B5E"/>
    <w:rsid w:val="7C047C4B"/>
    <w:rsid w:val="7C112029"/>
    <w:rsid w:val="7C701292"/>
    <w:rsid w:val="7C8AD165"/>
    <w:rsid w:val="7CD0E917"/>
    <w:rsid w:val="7D02BE45"/>
    <w:rsid w:val="7D20C084"/>
    <w:rsid w:val="7D35F87E"/>
    <w:rsid w:val="7D826CA8"/>
    <w:rsid w:val="7D84B2B2"/>
    <w:rsid w:val="7DBB07D6"/>
    <w:rsid w:val="7DF70812"/>
    <w:rsid w:val="7DFA6446"/>
    <w:rsid w:val="7E08C000"/>
    <w:rsid w:val="7E53B56A"/>
    <w:rsid w:val="7F11A772"/>
    <w:rsid w:val="7F1D5C3B"/>
    <w:rsid w:val="7F4CED94"/>
    <w:rsid w:val="7F528249"/>
    <w:rsid w:val="7F60AE87"/>
    <w:rsid w:val="7FA8CA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30C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unhideWhenUsed="1"/>
    <w:lsdException w:name="toc 4" w:semiHidden="1" w:uiPriority="96" w:unhideWhenUsed="1"/>
    <w:lsdException w:name="toc 5" w:semiHidden="1" w:uiPriority="96" w:unhideWhenUsed="1"/>
    <w:lsdException w:name="toc 6" w:semiHidden="1" w:uiPriority="96" w:unhideWhenUsed="1"/>
    <w:lsdException w:name="toc 7" w:semiHidden="1" w:uiPriority="96" w:unhideWhenUsed="1"/>
    <w:lsdException w:name="toc 8" w:semiHidden="1" w:uiPriority="96"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iPriority="8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semiHidden="1"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A5E"/>
    <w:pPr>
      <w:keepLines/>
    </w:pPr>
  </w:style>
  <w:style w:type="paragraph" w:styleId="Heading10">
    <w:name w:val="heading 1"/>
    <w:basedOn w:val="Normal"/>
    <w:next w:val="Normal"/>
    <w:link w:val="Heading1Char"/>
    <w:uiPriority w:val="9"/>
    <w:qFormat/>
    <w:rsid w:val="006062B9"/>
    <w:pPr>
      <w:keepNext/>
      <w:pageBreakBefore/>
      <w:spacing w:before="360"/>
      <w:outlineLvl w:val="0"/>
    </w:pPr>
    <w:rPr>
      <w:rFonts w:asciiTheme="majorHAnsi" w:eastAsiaTheme="majorEastAsia" w:hAnsiTheme="majorHAnsi" w:cstheme="majorBidi"/>
      <w:b/>
      <w:caps/>
      <w:sz w:val="27"/>
      <w:szCs w:val="32"/>
    </w:rPr>
  </w:style>
  <w:style w:type="paragraph" w:styleId="Heading20">
    <w:name w:val="heading 2"/>
    <w:basedOn w:val="Heading10"/>
    <w:next w:val="Normal"/>
    <w:link w:val="Heading2Char"/>
    <w:uiPriority w:val="9"/>
    <w:unhideWhenUsed/>
    <w:qFormat/>
    <w:rsid w:val="006062B9"/>
    <w:pPr>
      <w:pageBreakBefore w:val="0"/>
      <w:spacing w:before="240"/>
      <w:outlineLvl w:val="1"/>
    </w:pPr>
    <w:rPr>
      <w:caps w:val="0"/>
      <w:szCs w:val="26"/>
    </w:rPr>
  </w:style>
  <w:style w:type="paragraph" w:styleId="Heading30">
    <w:name w:val="heading 3"/>
    <w:basedOn w:val="Heading20"/>
    <w:next w:val="Normal"/>
    <w:link w:val="Heading3Char"/>
    <w:uiPriority w:val="9"/>
    <w:unhideWhenUsed/>
    <w:qFormat/>
    <w:rsid w:val="00C00F24"/>
    <w:pPr>
      <w:tabs>
        <w:tab w:val="right" w:pos="7711"/>
      </w:tabs>
      <w:spacing w:after="60"/>
      <w:outlineLvl w:val="2"/>
    </w:pPr>
    <w:rPr>
      <w:sz w:val="23"/>
      <w:szCs w:val="24"/>
    </w:rPr>
  </w:style>
  <w:style w:type="paragraph" w:styleId="Heading4">
    <w:name w:val="heading 4"/>
    <w:basedOn w:val="Heading30"/>
    <w:next w:val="Normal"/>
    <w:link w:val="Heading4Char"/>
    <w:uiPriority w:val="9"/>
    <w:unhideWhenUsed/>
    <w:qFormat/>
    <w:rsid w:val="004079D2"/>
    <w:pPr>
      <w:spacing w:before="180"/>
      <w:outlineLvl w:val="3"/>
    </w:pPr>
    <w:rPr>
      <w:b w:val="0"/>
      <w:i/>
      <w:iCs/>
      <w:sz w:val="22"/>
    </w:rPr>
  </w:style>
  <w:style w:type="paragraph" w:styleId="Heading5">
    <w:name w:val="heading 5"/>
    <w:basedOn w:val="Heading4"/>
    <w:next w:val="Normal"/>
    <w:link w:val="Heading5Char"/>
    <w:uiPriority w:val="9"/>
    <w:unhideWhenUsed/>
    <w:qFormat/>
    <w:rsid w:val="004079D2"/>
    <w:pPr>
      <w:outlineLvl w:val="4"/>
    </w:pPr>
    <w:rPr>
      <w:b/>
      <w:i w:val="0"/>
      <w:sz w:val="19"/>
    </w:rPr>
  </w:style>
  <w:style w:type="paragraph" w:styleId="Heading6">
    <w:name w:val="heading 6"/>
    <w:basedOn w:val="Normal"/>
    <w:next w:val="Normal"/>
    <w:link w:val="Heading6Char"/>
    <w:uiPriority w:val="9"/>
    <w:semiHidden/>
    <w:qFormat/>
    <w:rsid w:val="006C1A7D"/>
    <w:pPr>
      <w:keepNext/>
      <w:numPr>
        <w:ilvl w:val="5"/>
        <w:numId w:val="9"/>
      </w:numPr>
      <w:spacing w:before="200"/>
      <w:ind w:left="2160" w:hanging="36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6C1A7D"/>
    <w:pPr>
      <w:keepNext/>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1A7D"/>
    <w:pPr>
      <w:keepNext/>
      <w:spacing w:before="200"/>
      <w:ind w:left="1440" w:hanging="144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6C1A7D"/>
    <w:pPr>
      <w:keepNext/>
      <w:spacing w:before="200"/>
      <w:ind w:left="1584" w:hanging="1584"/>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6062B9"/>
    <w:rPr>
      <w:rFonts w:asciiTheme="majorHAnsi" w:eastAsiaTheme="majorEastAsia" w:hAnsiTheme="majorHAnsi" w:cstheme="majorBidi"/>
      <w:b/>
      <w:caps/>
      <w:sz w:val="27"/>
      <w:szCs w:val="32"/>
    </w:rPr>
  </w:style>
  <w:style w:type="paragraph" w:customStyle="1" w:styleId="ChapterHeading">
    <w:name w:val="Chapter Heading"/>
    <w:basedOn w:val="Normal"/>
    <w:uiPriority w:val="99"/>
    <w:qFormat/>
    <w:rsid w:val="00656B46"/>
    <w:pPr>
      <w:keepNext/>
      <w:pBdr>
        <w:bottom w:val="single" w:sz="12" w:space="1" w:color="auto"/>
      </w:pBdr>
      <w:spacing w:before="1440" w:after="360"/>
      <w:outlineLvl w:val="0"/>
    </w:pPr>
    <w:rPr>
      <w:rFonts w:asciiTheme="majorHAnsi" w:hAnsiTheme="majorHAnsi"/>
      <w:b/>
      <w:caps/>
      <w:sz w:val="36"/>
    </w:rPr>
  </w:style>
  <w:style w:type="character" w:customStyle="1" w:styleId="Heading2Char">
    <w:name w:val="Heading 2 Char"/>
    <w:basedOn w:val="DefaultParagraphFont"/>
    <w:link w:val="Heading20"/>
    <w:uiPriority w:val="9"/>
    <w:rsid w:val="006062B9"/>
    <w:rPr>
      <w:rFonts w:asciiTheme="majorHAnsi" w:eastAsiaTheme="majorEastAsia" w:hAnsiTheme="majorHAnsi" w:cstheme="majorBidi"/>
      <w:b/>
      <w:sz w:val="27"/>
      <w:szCs w:val="26"/>
    </w:rPr>
  </w:style>
  <w:style w:type="character" w:customStyle="1" w:styleId="Heading3Char">
    <w:name w:val="Heading 3 Char"/>
    <w:basedOn w:val="DefaultParagraphFont"/>
    <w:link w:val="Heading30"/>
    <w:uiPriority w:val="9"/>
    <w:rsid w:val="00C00F24"/>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4079D2"/>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rsid w:val="004079D2"/>
    <w:rPr>
      <w:rFonts w:asciiTheme="majorHAnsi" w:eastAsiaTheme="majorEastAsia" w:hAnsiTheme="majorHAnsi" w:cstheme="majorBidi"/>
      <w:b/>
      <w:iCs/>
      <w:sz w:val="19"/>
      <w:szCs w:val="24"/>
    </w:rPr>
  </w:style>
  <w:style w:type="numbering" w:customStyle="1" w:styleId="ListStyle-Heading">
    <w:name w:val="List Style - Heading"/>
    <w:uiPriority w:val="99"/>
    <w:rsid w:val="006C1A7D"/>
    <w:pPr>
      <w:numPr>
        <w:numId w:val="1"/>
      </w:numPr>
    </w:pPr>
  </w:style>
  <w:style w:type="paragraph" w:customStyle="1" w:styleId="Heading1">
    <w:name w:val="Heading 1 [#]"/>
    <w:basedOn w:val="Heading10"/>
    <w:next w:val="Normal"/>
    <w:uiPriority w:val="5"/>
    <w:rsid w:val="006C1A7D"/>
    <w:pPr>
      <w:numPr>
        <w:numId w:val="14"/>
      </w:numPr>
      <w:ind w:left="720" w:hanging="360"/>
    </w:pPr>
  </w:style>
  <w:style w:type="paragraph" w:customStyle="1" w:styleId="Heading2">
    <w:name w:val="Heading 2 [#]"/>
    <w:basedOn w:val="Heading20"/>
    <w:next w:val="Normal"/>
    <w:uiPriority w:val="5"/>
    <w:unhideWhenUsed/>
    <w:rsid w:val="00FC379D"/>
    <w:pPr>
      <w:numPr>
        <w:ilvl w:val="1"/>
        <w:numId w:val="14"/>
      </w:numPr>
      <w:tabs>
        <w:tab w:val="right" w:pos="9582"/>
      </w:tabs>
      <w:ind w:left="1440" w:hanging="360"/>
    </w:pPr>
  </w:style>
  <w:style w:type="paragraph" w:customStyle="1" w:styleId="Heading3">
    <w:name w:val="Heading 3 [#]"/>
    <w:basedOn w:val="Heading30"/>
    <w:next w:val="Normal"/>
    <w:uiPriority w:val="5"/>
    <w:unhideWhenUsed/>
    <w:rsid w:val="006C1A7D"/>
    <w:pPr>
      <w:numPr>
        <w:ilvl w:val="2"/>
        <w:numId w:val="14"/>
      </w:numPr>
      <w:ind w:left="2160" w:hanging="360"/>
    </w:pPr>
  </w:style>
  <w:style w:type="numbering" w:customStyle="1" w:styleId="ListStyle-Bullet">
    <w:name w:val="List Style - Bullet"/>
    <w:uiPriority w:val="99"/>
    <w:rsid w:val="006C1A7D"/>
    <w:pPr>
      <w:numPr>
        <w:numId w:val="2"/>
      </w:numPr>
    </w:pPr>
  </w:style>
  <w:style w:type="paragraph" w:styleId="ListNumber">
    <w:name w:val="List Number"/>
    <w:basedOn w:val="Normal"/>
    <w:uiPriority w:val="19"/>
    <w:qFormat/>
    <w:rsid w:val="00406A5E"/>
    <w:pPr>
      <w:numPr>
        <w:numId w:val="15"/>
      </w:numPr>
      <w:spacing w:before="60" w:after="60"/>
    </w:pPr>
  </w:style>
  <w:style w:type="paragraph" w:styleId="ListBullet">
    <w:name w:val="List Bullet"/>
    <w:uiPriority w:val="19"/>
    <w:qFormat/>
    <w:rsid w:val="00BC179C"/>
    <w:pPr>
      <w:keepLines/>
      <w:numPr>
        <w:numId w:val="27"/>
      </w:numPr>
      <w:spacing w:before="60" w:after="60"/>
    </w:pPr>
  </w:style>
  <w:style w:type="paragraph" w:styleId="ListBullet2">
    <w:name w:val="List Bullet 2"/>
    <w:basedOn w:val="ListBullet"/>
    <w:uiPriority w:val="19"/>
    <w:unhideWhenUsed/>
    <w:rsid w:val="00BC179C"/>
    <w:pPr>
      <w:numPr>
        <w:ilvl w:val="1"/>
      </w:numPr>
    </w:pPr>
  </w:style>
  <w:style w:type="paragraph" w:styleId="ListBullet3">
    <w:name w:val="List Bullet 3"/>
    <w:basedOn w:val="ListBullet2"/>
    <w:uiPriority w:val="19"/>
    <w:unhideWhenUsed/>
    <w:rsid w:val="00BC179C"/>
    <w:pPr>
      <w:numPr>
        <w:ilvl w:val="2"/>
      </w:numPr>
      <w:ind w:left="680" w:hanging="340"/>
    </w:pPr>
  </w:style>
  <w:style w:type="numbering" w:customStyle="1" w:styleId="ListStyle-Number">
    <w:name w:val="List Style - Number"/>
    <w:uiPriority w:val="99"/>
    <w:rsid w:val="006C1A7D"/>
    <w:pPr>
      <w:numPr>
        <w:numId w:val="3"/>
      </w:numPr>
    </w:pPr>
  </w:style>
  <w:style w:type="paragraph" w:styleId="ListContinue">
    <w:name w:val="List Continue"/>
    <w:basedOn w:val="Normal"/>
    <w:uiPriority w:val="26"/>
    <w:qFormat/>
    <w:rsid w:val="00406A5E"/>
    <w:pPr>
      <w:spacing w:before="60" w:after="60"/>
      <w:ind w:left="340"/>
    </w:pPr>
  </w:style>
  <w:style w:type="paragraph" w:styleId="ListNumber2">
    <w:name w:val="List Number 2"/>
    <w:basedOn w:val="ListNumber"/>
    <w:uiPriority w:val="19"/>
    <w:unhideWhenUsed/>
    <w:rsid w:val="006C1A7D"/>
    <w:pPr>
      <w:numPr>
        <w:ilvl w:val="1"/>
      </w:numPr>
    </w:pPr>
  </w:style>
  <w:style w:type="paragraph" w:styleId="ListNumber3">
    <w:name w:val="List Number 3"/>
    <w:basedOn w:val="ListNumber2"/>
    <w:uiPriority w:val="19"/>
    <w:unhideWhenUsed/>
    <w:rsid w:val="006C1A7D"/>
    <w:pPr>
      <w:numPr>
        <w:ilvl w:val="2"/>
      </w:numPr>
    </w:pPr>
  </w:style>
  <w:style w:type="paragraph" w:styleId="ListContinue2">
    <w:name w:val="List Continue 2"/>
    <w:basedOn w:val="ListContinue"/>
    <w:uiPriority w:val="26"/>
    <w:unhideWhenUsed/>
    <w:rsid w:val="006C1A7D"/>
    <w:pPr>
      <w:ind w:left="680"/>
    </w:pPr>
  </w:style>
  <w:style w:type="paragraph" w:styleId="ListContinue3">
    <w:name w:val="List Continue 3"/>
    <w:basedOn w:val="ListContinue2"/>
    <w:uiPriority w:val="26"/>
    <w:unhideWhenUsed/>
    <w:rsid w:val="006C1A7D"/>
    <w:pPr>
      <w:ind w:left="1021"/>
    </w:pPr>
  </w:style>
  <w:style w:type="paragraph" w:customStyle="1" w:styleId="TableHeading">
    <w:name w:val="Table Heading"/>
    <w:basedOn w:val="Caption"/>
    <w:next w:val="Normal"/>
    <w:link w:val="TableHeadingChar"/>
    <w:uiPriority w:val="49"/>
    <w:qFormat/>
    <w:rsid w:val="00557F21"/>
    <w:pPr>
      <w:tabs>
        <w:tab w:val="left" w:pos="1021"/>
        <w:tab w:val="right" w:pos="7711"/>
      </w:tabs>
      <w:ind w:left="1021" w:hanging="1021"/>
      <w:contextualSpacing/>
    </w:pPr>
  </w:style>
  <w:style w:type="paragraph" w:customStyle="1" w:styleId="Source">
    <w:name w:val="Source"/>
    <w:basedOn w:val="Note"/>
    <w:link w:val="SourceChar"/>
    <w:uiPriority w:val="30"/>
    <w:qFormat/>
    <w:rsid w:val="006C1A7D"/>
    <w:pPr>
      <w:spacing w:after="60"/>
    </w:pPr>
  </w:style>
  <w:style w:type="paragraph" w:styleId="Caption">
    <w:name w:val="caption"/>
    <w:basedOn w:val="Normal"/>
    <w:next w:val="Normal"/>
    <w:uiPriority w:val="35"/>
    <w:semiHidden/>
    <w:qFormat/>
    <w:rsid w:val="006C1A7D"/>
    <w:pPr>
      <w:keepNext/>
      <w:spacing w:after="60"/>
    </w:pPr>
    <w:rPr>
      <w:rFonts w:asciiTheme="majorHAnsi" w:hAnsiTheme="majorHAnsi"/>
      <w:b/>
      <w:iCs/>
      <w:sz w:val="20"/>
      <w:szCs w:val="18"/>
    </w:rPr>
  </w:style>
  <w:style w:type="paragraph" w:customStyle="1" w:styleId="Note">
    <w:name w:val="Note"/>
    <w:basedOn w:val="Normal"/>
    <w:link w:val="NoteChar"/>
    <w:uiPriority w:val="31"/>
    <w:qFormat/>
    <w:rsid w:val="006C1A7D"/>
    <w:pPr>
      <w:tabs>
        <w:tab w:val="left" w:pos="284"/>
      </w:tabs>
      <w:spacing w:before="60"/>
      <w:ind w:left="284" w:hanging="284"/>
      <w:contextualSpacing/>
    </w:pPr>
    <w:rPr>
      <w:rFonts w:asciiTheme="majorHAnsi" w:hAnsiTheme="majorHAnsi"/>
      <w:i/>
      <w:sz w:val="14"/>
    </w:rPr>
  </w:style>
  <w:style w:type="paragraph" w:customStyle="1" w:styleId="Note2">
    <w:name w:val="Note 2"/>
    <w:basedOn w:val="Note"/>
    <w:uiPriority w:val="31"/>
    <w:qFormat/>
    <w:rsid w:val="006C1A7D"/>
    <w:pPr>
      <w:numPr>
        <w:numId w:val="16"/>
      </w:numPr>
    </w:pPr>
  </w:style>
  <w:style w:type="paragraph" w:customStyle="1" w:styleId="NoteContinue">
    <w:name w:val="Note Continue"/>
    <w:basedOn w:val="Note"/>
    <w:uiPriority w:val="31"/>
    <w:qFormat/>
    <w:rsid w:val="006C1A7D"/>
    <w:pPr>
      <w:ind w:firstLine="0"/>
    </w:pPr>
  </w:style>
  <w:style w:type="paragraph" w:customStyle="1" w:styleId="ShadedBoxText">
    <w:name w:val="Shaded Box Text"/>
    <w:basedOn w:val="Normal"/>
    <w:uiPriority w:val="36"/>
    <w:qFormat/>
    <w:rsid w:val="000E788A"/>
    <w:pPr>
      <w:pBdr>
        <w:top w:val="single" w:sz="6" w:space="3" w:color="auto"/>
        <w:left w:val="single" w:sz="6" w:space="4" w:color="auto"/>
        <w:bottom w:val="single" w:sz="6" w:space="3" w:color="auto"/>
        <w:right w:val="single" w:sz="6" w:space="4" w:color="auto"/>
      </w:pBdr>
      <w:shd w:val="clear" w:color="auto" w:fill="F2F2F2" w:themeFill="background1" w:themeFillShade="F2"/>
    </w:pPr>
  </w:style>
  <w:style w:type="paragraph" w:customStyle="1" w:styleId="ShadedBoxHeading">
    <w:name w:val="Shaded Box Heading"/>
    <w:basedOn w:val="ShadedBoxText"/>
    <w:next w:val="ShadedBoxText"/>
    <w:uiPriority w:val="36"/>
    <w:qFormat/>
    <w:rsid w:val="003B4090"/>
    <w:pPr>
      <w:keepNext/>
    </w:pPr>
    <w:rPr>
      <w:rFonts w:asciiTheme="majorHAnsi" w:hAnsiTheme="majorHAnsi"/>
      <w:b/>
    </w:rPr>
  </w:style>
  <w:style w:type="paragraph" w:customStyle="1" w:styleId="ShadedBoxBullet">
    <w:name w:val="Shaded Box Bullet"/>
    <w:basedOn w:val="ListBullet"/>
    <w:uiPriority w:val="36"/>
    <w:qFormat/>
    <w:rsid w:val="000E788A"/>
    <w:pPr>
      <w:numPr>
        <w:numId w:val="23"/>
      </w:numPr>
      <w:pBdr>
        <w:top w:val="single" w:sz="6" w:space="3" w:color="auto"/>
        <w:left w:val="single" w:sz="6" w:space="4" w:color="auto"/>
        <w:bottom w:val="single" w:sz="6" w:space="3" w:color="auto"/>
        <w:right w:val="single" w:sz="6" w:space="4" w:color="auto"/>
      </w:pBdr>
      <w:shd w:val="clear" w:color="auto" w:fill="F2F2F2" w:themeFill="background1" w:themeFillShade="F2"/>
    </w:pPr>
  </w:style>
  <w:style w:type="paragraph" w:customStyle="1" w:styleId="ShadedBoxBullet2">
    <w:name w:val="Shaded Box Bullet 2"/>
    <w:basedOn w:val="Normal"/>
    <w:next w:val="ShadedBoxText"/>
    <w:uiPriority w:val="36"/>
    <w:qFormat/>
    <w:rsid w:val="000E788A"/>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style>
  <w:style w:type="paragraph" w:styleId="Footer">
    <w:name w:val="footer"/>
    <w:basedOn w:val="Normal"/>
    <w:link w:val="FooterChar"/>
    <w:uiPriority w:val="99"/>
    <w:semiHidden/>
    <w:rsid w:val="006C1A7D"/>
    <w:pPr>
      <w:pBdr>
        <w:top w:val="single" w:sz="6" w:space="1" w:color="auto"/>
      </w:pBdr>
      <w:tabs>
        <w:tab w:val="center" w:pos="4820"/>
        <w:tab w:val="right" w:pos="9639"/>
      </w:tabs>
    </w:pPr>
    <w:rPr>
      <w:rFonts w:asciiTheme="majorHAnsi" w:hAnsiTheme="majorHAnsi"/>
      <w:sz w:val="18"/>
    </w:rPr>
  </w:style>
  <w:style w:type="character" w:customStyle="1" w:styleId="FooterChar">
    <w:name w:val="Footer Char"/>
    <w:basedOn w:val="DefaultParagraphFont"/>
    <w:link w:val="Footer"/>
    <w:uiPriority w:val="99"/>
    <w:semiHidden/>
    <w:rsid w:val="006C1A7D"/>
    <w:rPr>
      <w:rFonts w:asciiTheme="majorHAnsi" w:hAnsiTheme="majorHAnsi"/>
      <w:sz w:val="18"/>
    </w:rPr>
  </w:style>
  <w:style w:type="paragraph" w:customStyle="1" w:styleId="FooterEvenPage">
    <w:name w:val="Footer [Even Page]"/>
    <w:basedOn w:val="Normal"/>
    <w:uiPriority w:val="99"/>
    <w:qFormat/>
    <w:rsid w:val="005022A2"/>
    <w:pPr>
      <w:pBdr>
        <w:top w:val="single" w:sz="6" w:space="1" w:color="auto"/>
      </w:pBdr>
      <w:tabs>
        <w:tab w:val="center" w:pos="2835"/>
        <w:tab w:val="right" w:pos="7711"/>
      </w:tabs>
    </w:pPr>
    <w:rPr>
      <w:rFonts w:asciiTheme="majorHAnsi" w:hAnsiTheme="majorHAnsi"/>
      <w:sz w:val="18"/>
    </w:rPr>
  </w:style>
  <w:style w:type="paragraph" w:customStyle="1" w:styleId="FooterOddPage">
    <w:name w:val="Footer [Odd Page]"/>
    <w:basedOn w:val="Normal"/>
    <w:uiPriority w:val="99"/>
    <w:qFormat/>
    <w:rsid w:val="005022A2"/>
    <w:pPr>
      <w:pBdr>
        <w:top w:val="single" w:sz="6" w:space="1" w:color="auto"/>
      </w:pBdr>
      <w:tabs>
        <w:tab w:val="center" w:pos="4820"/>
        <w:tab w:val="right" w:pos="7711"/>
      </w:tabs>
    </w:pPr>
    <w:rPr>
      <w:rFonts w:asciiTheme="majorHAnsi" w:hAnsiTheme="majorHAnsi"/>
      <w:sz w:val="18"/>
    </w:rPr>
  </w:style>
  <w:style w:type="paragraph" w:styleId="Header">
    <w:name w:val="header"/>
    <w:basedOn w:val="Normal"/>
    <w:link w:val="HeaderChar"/>
    <w:uiPriority w:val="84"/>
    <w:unhideWhenUsed/>
    <w:rsid w:val="006C1A7D"/>
    <w:pPr>
      <w:tabs>
        <w:tab w:val="center" w:pos="4513"/>
        <w:tab w:val="right" w:pos="9026"/>
      </w:tabs>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6C1A7D"/>
    <w:rPr>
      <w:rFonts w:asciiTheme="majorHAnsi" w:hAnsiTheme="majorHAnsi"/>
      <w:b/>
      <w:caps/>
      <w:color w:val="53565A"/>
    </w:rPr>
  </w:style>
  <w:style w:type="paragraph" w:styleId="TOC1">
    <w:name w:val="toc 1"/>
    <w:basedOn w:val="Normal"/>
    <w:next w:val="Normal"/>
    <w:autoRedefine/>
    <w:uiPriority w:val="39"/>
    <w:rsid w:val="007408CF"/>
    <w:pPr>
      <w:keepNext/>
      <w:keepLines w:val="0"/>
      <w:tabs>
        <w:tab w:val="right" w:leader="dot" w:pos="9639"/>
      </w:tabs>
      <w:contextualSpacing/>
    </w:pPr>
    <w:rPr>
      <w:rFonts w:asciiTheme="majorHAnsi" w:hAnsiTheme="majorHAnsi"/>
      <w:b/>
      <w:noProof/>
    </w:rPr>
  </w:style>
  <w:style w:type="paragraph" w:styleId="TOC2">
    <w:name w:val="toc 2"/>
    <w:basedOn w:val="TOC1"/>
    <w:autoRedefine/>
    <w:uiPriority w:val="39"/>
    <w:rsid w:val="00AC0C51"/>
    <w:pPr>
      <w:keepNext w:val="0"/>
      <w:ind w:left="576" w:hanging="288"/>
    </w:pPr>
    <w:rPr>
      <w:b w:val="0"/>
    </w:rPr>
  </w:style>
  <w:style w:type="paragraph" w:styleId="TOC9">
    <w:name w:val="toc 9"/>
    <w:basedOn w:val="Normal"/>
    <w:next w:val="Normal"/>
    <w:uiPriority w:val="39"/>
    <w:rsid w:val="006C1A7D"/>
    <w:pPr>
      <w:tabs>
        <w:tab w:val="left" w:pos="567"/>
        <w:tab w:val="right" w:leader="dot" w:pos="3629"/>
      </w:tabs>
      <w:ind w:left="567" w:hanging="567"/>
    </w:pPr>
    <w:rPr>
      <w:sz w:val="20"/>
    </w:rPr>
  </w:style>
  <w:style w:type="table" w:customStyle="1" w:styleId="DTFTableNumeric">
    <w:name w:val="DTF Table [Numeric]"/>
    <w:basedOn w:val="TableNormal"/>
    <w:uiPriority w:val="99"/>
    <w:rsid w:val="006C1A7D"/>
    <w:pPr>
      <w:spacing w:before="20" w:after="20"/>
      <w:jc w:val="right"/>
    </w:pPr>
    <w:rPr>
      <w:rFonts w:asciiTheme="majorHAnsi" w:hAnsiTheme="majorHAns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styleId="TableGrid">
    <w:name w:val="Table Grid"/>
    <w:basedOn w:val="TableNormal"/>
    <w:uiPriority w:val="59"/>
    <w:rsid w:val="006C1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6C1A7D"/>
    <w:pPr>
      <w:spacing w:before="60" w:after="60"/>
    </w:pPr>
    <w:rPr>
      <w:rFonts w:asciiTheme="majorHAnsi" w:hAnsiTheme="majorHAns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6C1A7D"/>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la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2Vert">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cPr>
    </w:tblStylePr>
  </w:style>
  <w:style w:type="numbering" w:customStyle="1" w:styleId="ListStyle-Alpha">
    <w:name w:val="List Style - Alpha"/>
    <w:uiPriority w:val="99"/>
    <w:rsid w:val="006C1A7D"/>
    <w:pPr>
      <w:numPr>
        <w:numId w:val="4"/>
      </w:numPr>
    </w:pPr>
  </w:style>
  <w:style w:type="paragraph" w:customStyle="1" w:styleId="ListAlpha">
    <w:name w:val="List Alpha"/>
    <w:basedOn w:val="Normal"/>
    <w:uiPriority w:val="20"/>
    <w:qFormat/>
    <w:rsid w:val="00406A5E"/>
    <w:pPr>
      <w:numPr>
        <w:numId w:val="17"/>
      </w:numPr>
      <w:spacing w:before="60" w:after="60"/>
    </w:pPr>
    <w:rPr>
      <w:rFonts w:eastAsia="MS Mincho"/>
    </w:rPr>
  </w:style>
  <w:style w:type="paragraph" w:customStyle="1" w:styleId="ListAlpha2">
    <w:name w:val="List Alpha 2"/>
    <w:basedOn w:val="ListAlpha"/>
    <w:uiPriority w:val="20"/>
    <w:unhideWhenUsed/>
    <w:qFormat/>
    <w:rsid w:val="006C1A7D"/>
    <w:pPr>
      <w:numPr>
        <w:ilvl w:val="1"/>
      </w:numPr>
    </w:pPr>
  </w:style>
  <w:style w:type="paragraph" w:customStyle="1" w:styleId="ListAlpha3">
    <w:name w:val="List Alpha 3"/>
    <w:basedOn w:val="ListAlpha2"/>
    <w:uiPriority w:val="20"/>
    <w:unhideWhenUsed/>
    <w:qFormat/>
    <w:rsid w:val="006C1A7D"/>
    <w:pPr>
      <w:numPr>
        <w:ilvl w:val="2"/>
      </w:numPr>
    </w:pPr>
  </w:style>
  <w:style w:type="character" w:customStyle="1" w:styleId="Heading6Char">
    <w:name w:val="Heading 6 Char"/>
    <w:basedOn w:val="DefaultParagraphFont"/>
    <w:link w:val="Heading6"/>
    <w:uiPriority w:val="9"/>
    <w:semiHidden/>
    <w:rsid w:val="006C1A7D"/>
    <w:rPr>
      <w:rFonts w:asciiTheme="majorHAnsi" w:eastAsiaTheme="majorEastAsia" w:hAnsiTheme="majorHAnsi" w:cstheme="majorBidi"/>
      <w:i/>
      <w:iCs/>
      <w:color w:val="1F3763" w:themeColor="accent1" w:themeShade="7F"/>
    </w:rPr>
  </w:style>
  <w:style w:type="paragraph" w:styleId="TOC4">
    <w:name w:val="toc 4"/>
    <w:next w:val="Normal"/>
    <w:uiPriority w:val="96"/>
    <w:rsid w:val="006C1A7D"/>
    <w:pPr>
      <w:tabs>
        <w:tab w:val="left" w:pos="1021"/>
        <w:tab w:val="right" w:leader="dot" w:pos="9072"/>
      </w:tabs>
      <w:spacing w:after="100"/>
    </w:pPr>
    <w:rPr>
      <w:rFonts w:asciiTheme="majorHAnsi" w:eastAsia="MS Mincho" w:hAnsiTheme="majorHAnsi"/>
      <w:spacing w:val="2"/>
    </w:rPr>
  </w:style>
  <w:style w:type="character" w:styleId="Hyperlink">
    <w:name w:val="Hyperlink"/>
    <w:uiPriority w:val="99"/>
    <w:rsid w:val="00EB36D5"/>
    <w:rPr>
      <w:color w:val="0070C0"/>
      <w:u w:val="single"/>
    </w:rPr>
  </w:style>
  <w:style w:type="table" w:styleId="LightList">
    <w:name w:val="Light List"/>
    <w:basedOn w:val="TableNormal"/>
    <w:uiPriority w:val="61"/>
    <w:rsid w:val="006C1A7D"/>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6C1A7D"/>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6C1A7D"/>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6C1A7D"/>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2">
    <w:name w:val="Light List Accent 2"/>
    <w:basedOn w:val="TableNormal"/>
    <w:uiPriority w:val="61"/>
    <w:rsid w:val="006C1A7D"/>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6C1A7D"/>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3">
    <w:name w:val="Light List Accent 3"/>
    <w:basedOn w:val="TableNormal"/>
    <w:uiPriority w:val="61"/>
    <w:rsid w:val="006C1A7D"/>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6C1A7D"/>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4">
    <w:name w:val="Light List Accent 4"/>
    <w:basedOn w:val="TableNormal"/>
    <w:uiPriority w:val="61"/>
    <w:rsid w:val="006C1A7D"/>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6C1A7D"/>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List-Accent5">
    <w:name w:val="Light List Accent 5"/>
    <w:basedOn w:val="TableNormal"/>
    <w:uiPriority w:val="61"/>
    <w:rsid w:val="006C1A7D"/>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6C1A7D"/>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6C1A7D"/>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rsid w:val="006C1A7D"/>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ableHeadingChar">
    <w:name w:val="Table Heading Char"/>
    <w:basedOn w:val="DefaultParagraphFont"/>
    <w:link w:val="TableHeading"/>
    <w:uiPriority w:val="49"/>
    <w:rsid w:val="00557F21"/>
    <w:rPr>
      <w:rFonts w:asciiTheme="majorHAnsi" w:hAnsiTheme="majorHAnsi"/>
      <w:b/>
      <w:iCs/>
      <w:sz w:val="20"/>
      <w:szCs w:val="18"/>
    </w:rPr>
  </w:style>
  <w:style w:type="character" w:customStyle="1" w:styleId="NoteChar">
    <w:name w:val="Note Char"/>
    <w:basedOn w:val="DefaultParagraphFont"/>
    <w:link w:val="Note"/>
    <w:uiPriority w:val="31"/>
    <w:rsid w:val="006C1A7D"/>
    <w:rPr>
      <w:rFonts w:asciiTheme="majorHAnsi" w:hAnsiTheme="majorHAnsi"/>
      <w:i/>
      <w:sz w:val="14"/>
    </w:rPr>
  </w:style>
  <w:style w:type="paragraph" w:customStyle="1" w:styleId="NormalPageBreakBefore">
    <w:name w:val="Normal [Page Break Before]"/>
    <w:basedOn w:val="Normal"/>
    <w:next w:val="Normal"/>
    <w:qFormat/>
    <w:rsid w:val="006C1A7D"/>
    <w:pPr>
      <w:pageBreakBefore/>
      <w:spacing w:before="0"/>
    </w:pPr>
  </w:style>
  <w:style w:type="paragraph" w:customStyle="1" w:styleId="NormalKeepWithNext">
    <w:name w:val="Normal [Keep With Next]"/>
    <w:basedOn w:val="Normal"/>
    <w:next w:val="Normal"/>
    <w:uiPriority w:val="1"/>
    <w:qFormat/>
    <w:rsid w:val="006C1A7D"/>
    <w:pPr>
      <w:keepNext/>
    </w:pPr>
  </w:style>
  <w:style w:type="numbering" w:customStyle="1" w:styleId="A">
    <w:name w:val="(A)"/>
    <w:uiPriority w:val="99"/>
    <w:rsid w:val="006C1A7D"/>
    <w:pPr>
      <w:numPr>
        <w:numId w:val="5"/>
      </w:numPr>
    </w:pPr>
  </w:style>
  <w:style w:type="paragraph" w:customStyle="1" w:styleId="DecimalAligned">
    <w:name w:val="Decimal Aligned"/>
    <w:basedOn w:val="Normal"/>
    <w:uiPriority w:val="40"/>
    <w:semiHidden/>
    <w:rsid w:val="006C1A7D"/>
    <w:pPr>
      <w:tabs>
        <w:tab w:val="decimal" w:pos="360"/>
      </w:tabs>
      <w:spacing w:after="200" w:line="276" w:lineRule="auto"/>
    </w:pPr>
    <w:rPr>
      <w:rFonts w:eastAsia="MS Mincho"/>
      <w:lang w:val="en-US" w:eastAsia="ja-JP"/>
    </w:rPr>
  </w:style>
  <w:style w:type="paragraph" w:customStyle="1" w:styleId="HeadingContents">
    <w:name w:val="Heading [Contents]"/>
    <w:basedOn w:val="ChapterHeading"/>
    <w:next w:val="Normal"/>
    <w:uiPriority w:val="99"/>
    <w:semiHidden/>
    <w:rsid w:val="006C1A7D"/>
    <w:pPr>
      <w:keepLines w:val="0"/>
      <w:pBdr>
        <w:bottom w:val="single" w:sz="12" w:space="7" w:color="auto"/>
      </w:pBdr>
    </w:pPr>
    <w:rPr>
      <w:rFonts w:ascii="Calibri" w:eastAsia="Times New Roman" w:hAnsi="Calibri" w:cs="Times New Roman"/>
      <w:b w:val="0"/>
      <w:caps w:val="0"/>
      <w:sz w:val="38"/>
      <w:szCs w:val="28"/>
    </w:rPr>
  </w:style>
  <w:style w:type="numbering" w:customStyle="1" w:styleId="ListAlphaStyle">
    <w:name w:val="List Alpha Style"/>
    <w:uiPriority w:val="99"/>
    <w:rsid w:val="006C1A7D"/>
    <w:pPr>
      <w:numPr>
        <w:numId w:val="6"/>
      </w:numPr>
    </w:pPr>
  </w:style>
  <w:style w:type="numbering" w:customStyle="1" w:styleId="ListBulletStyle">
    <w:name w:val="List Bullet Style"/>
    <w:uiPriority w:val="99"/>
    <w:rsid w:val="006C1A7D"/>
    <w:pPr>
      <w:numPr>
        <w:numId w:val="7"/>
      </w:numPr>
    </w:pPr>
  </w:style>
  <w:style w:type="numbering" w:customStyle="1" w:styleId="ListNumberStyle">
    <w:name w:val="List Number Style"/>
    <w:uiPriority w:val="99"/>
    <w:rsid w:val="006C1A7D"/>
    <w:pPr>
      <w:numPr>
        <w:numId w:val="8"/>
      </w:numPr>
    </w:pPr>
  </w:style>
  <w:style w:type="paragraph" w:customStyle="1" w:styleId="ControlledEntitiesDepartment">
    <w:name w:val="Controlled Entities Department"/>
    <w:basedOn w:val="Normal"/>
    <w:next w:val="Normal"/>
    <w:uiPriority w:val="97"/>
    <w:qFormat/>
    <w:rsid w:val="006C1A7D"/>
    <w:pPr>
      <w:shd w:val="clear" w:color="auto" w:fill="D9D9D9" w:themeFill="background1" w:themeFillShade="D9"/>
      <w:spacing w:before="40" w:after="20"/>
      <w:ind w:left="170" w:hanging="170"/>
    </w:pPr>
    <w:rPr>
      <w:rFonts w:asciiTheme="majorHAnsi" w:hAnsiTheme="majorHAnsi"/>
      <w:b/>
      <w:bCs/>
      <w:sz w:val="18"/>
    </w:rPr>
  </w:style>
  <w:style w:type="character" w:customStyle="1" w:styleId="Heading7Char">
    <w:name w:val="Heading 7 Char"/>
    <w:basedOn w:val="DefaultParagraphFont"/>
    <w:link w:val="Heading7"/>
    <w:uiPriority w:val="9"/>
    <w:semiHidden/>
    <w:rsid w:val="006C1A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1A7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C1A7D"/>
    <w:rPr>
      <w:rFonts w:asciiTheme="majorHAnsi" w:eastAsiaTheme="majorEastAsia" w:hAnsiTheme="majorHAnsi" w:cstheme="majorBidi"/>
      <w:i/>
      <w:iCs/>
      <w:color w:val="404040" w:themeColor="text1" w:themeTint="BF"/>
    </w:rPr>
  </w:style>
  <w:style w:type="paragraph" w:styleId="Index1">
    <w:name w:val="index 1"/>
    <w:basedOn w:val="Normal"/>
    <w:next w:val="Normal"/>
    <w:uiPriority w:val="99"/>
    <w:rsid w:val="00222FD2"/>
    <w:pPr>
      <w:spacing w:before="0"/>
      <w:ind w:left="220" w:hanging="220"/>
    </w:pPr>
    <w:rPr>
      <w:rFonts w:asciiTheme="majorHAnsi" w:hAnsiTheme="majorHAnsi"/>
      <w:sz w:val="18"/>
      <w:szCs w:val="18"/>
    </w:rPr>
  </w:style>
  <w:style w:type="paragraph" w:styleId="Index2">
    <w:name w:val="index 2"/>
    <w:basedOn w:val="Normal"/>
    <w:next w:val="Normal"/>
    <w:uiPriority w:val="99"/>
    <w:rsid w:val="00222FD2"/>
    <w:pPr>
      <w:spacing w:before="0"/>
      <w:ind w:left="440" w:hanging="220"/>
    </w:pPr>
    <w:rPr>
      <w:rFonts w:asciiTheme="majorHAnsi" w:hAnsiTheme="majorHAnsi"/>
      <w:sz w:val="18"/>
      <w:szCs w:val="18"/>
    </w:rPr>
  </w:style>
  <w:style w:type="paragraph" w:styleId="Index3">
    <w:name w:val="index 3"/>
    <w:basedOn w:val="Normal"/>
    <w:next w:val="Normal"/>
    <w:autoRedefine/>
    <w:uiPriority w:val="99"/>
    <w:rsid w:val="006C1A7D"/>
    <w:pPr>
      <w:spacing w:before="0"/>
      <w:ind w:left="660" w:hanging="220"/>
    </w:pPr>
    <w:rPr>
      <w:sz w:val="18"/>
      <w:szCs w:val="18"/>
    </w:rPr>
  </w:style>
  <w:style w:type="paragraph" w:styleId="Index4">
    <w:name w:val="index 4"/>
    <w:basedOn w:val="Normal"/>
    <w:next w:val="Normal"/>
    <w:autoRedefine/>
    <w:uiPriority w:val="99"/>
    <w:rsid w:val="006C1A7D"/>
    <w:pPr>
      <w:spacing w:before="0"/>
      <w:ind w:left="880" w:hanging="220"/>
    </w:pPr>
    <w:rPr>
      <w:sz w:val="18"/>
      <w:szCs w:val="18"/>
    </w:rPr>
  </w:style>
  <w:style w:type="paragraph" w:styleId="Index5">
    <w:name w:val="index 5"/>
    <w:basedOn w:val="Normal"/>
    <w:next w:val="Normal"/>
    <w:autoRedefine/>
    <w:uiPriority w:val="99"/>
    <w:rsid w:val="006C1A7D"/>
    <w:pPr>
      <w:spacing w:before="0"/>
      <w:ind w:left="1100" w:hanging="220"/>
    </w:pPr>
    <w:rPr>
      <w:sz w:val="18"/>
      <w:szCs w:val="18"/>
    </w:rPr>
  </w:style>
  <w:style w:type="paragraph" w:styleId="Index6">
    <w:name w:val="index 6"/>
    <w:basedOn w:val="Normal"/>
    <w:next w:val="Normal"/>
    <w:autoRedefine/>
    <w:uiPriority w:val="99"/>
    <w:rsid w:val="006C1A7D"/>
    <w:pPr>
      <w:spacing w:before="0"/>
      <w:ind w:left="1320" w:hanging="220"/>
    </w:pPr>
    <w:rPr>
      <w:sz w:val="18"/>
      <w:szCs w:val="18"/>
    </w:rPr>
  </w:style>
  <w:style w:type="paragraph" w:styleId="Index7">
    <w:name w:val="index 7"/>
    <w:basedOn w:val="Normal"/>
    <w:next w:val="Normal"/>
    <w:autoRedefine/>
    <w:uiPriority w:val="99"/>
    <w:rsid w:val="006C1A7D"/>
    <w:pPr>
      <w:spacing w:before="0"/>
      <w:ind w:left="1540" w:hanging="220"/>
    </w:pPr>
    <w:rPr>
      <w:sz w:val="18"/>
      <w:szCs w:val="18"/>
    </w:rPr>
  </w:style>
  <w:style w:type="paragraph" w:styleId="Index8">
    <w:name w:val="index 8"/>
    <w:basedOn w:val="Normal"/>
    <w:next w:val="Normal"/>
    <w:autoRedefine/>
    <w:uiPriority w:val="99"/>
    <w:rsid w:val="006C1A7D"/>
    <w:pPr>
      <w:spacing w:before="0"/>
      <w:ind w:left="1760" w:hanging="220"/>
    </w:pPr>
    <w:rPr>
      <w:sz w:val="18"/>
      <w:szCs w:val="18"/>
    </w:rPr>
  </w:style>
  <w:style w:type="paragraph" w:styleId="Index9">
    <w:name w:val="index 9"/>
    <w:basedOn w:val="Normal"/>
    <w:next w:val="Normal"/>
    <w:autoRedefine/>
    <w:uiPriority w:val="99"/>
    <w:rsid w:val="006C1A7D"/>
    <w:pPr>
      <w:spacing w:before="0"/>
      <w:ind w:left="1980" w:hanging="220"/>
    </w:pPr>
    <w:rPr>
      <w:sz w:val="18"/>
      <w:szCs w:val="18"/>
    </w:rPr>
  </w:style>
  <w:style w:type="paragraph" w:styleId="TOC3">
    <w:name w:val="toc 3"/>
    <w:basedOn w:val="Normal"/>
    <w:next w:val="Normal"/>
    <w:uiPriority w:val="94"/>
    <w:semiHidden/>
    <w:rsid w:val="006C1A7D"/>
    <w:pPr>
      <w:spacing w:after="100"/>
      <w:ind w:left="420"/>
    </w:pPr>
    <w:rPr>
      <w:rFonts w:eastAsia="MS Mincho"/>
    </w:rPr>
  </w:style>
  <w:style w:type="paragraph" w:styleId="TOC5">
    <w:name w:val="toc 5"/>
    <w:basedOn w:val="Normal"/>
    <w:next w:val="Normal"/>
    <w:autoRedefine/>
    <w:uiPriority w:val="96"/>
    <w:semiHidden/>
    <w:rsid w:val="006C1A7D"/>
    <w:pPr>
      <w:spacing w:after="100"/>
      <w:ind w:left="880"/>
    </w:pPr>
    <w:rPr>
      <w:rFonts w:eastAsia="MS Mincho"/>
    </w:rPr>
  </w:style>
  <w:style w:type="paragraph" w:styleId="TOC6">
    <w:name w:val="toc 6"/>
    <w:basedOn w:val="Normal"/>
    <w:next w:val="Normal"/>
    <w:autoRedefine/>
    <w:uiPriority w:val="96"/>
    <w:semiHidden/>
    <w:rsid w:val="006C1A7D"/>
    <w:pPr>
      <w:spacing w:after="100"/>
      <w:ind w:left="1100"/>
    </w:pPr>
    <w:rPr>
      <w:rFonts w:eastAsia="MS Mincho"/>
    </w:rPr>
  </w:style>
  <w:style w:type="paragraph" w:styleId="TOC7">
    <w:name w:val="toc 7"/>
    <w:basedOn w:val="Normal"/>
    <w:next w:val="Normal"/>
    <w:autoRedefine/>
    <w:uiPriority w:val="96"/>
    <w:semiHidden/>
    <w:rsid w:val="006C1A7D"/>
    <w:pPr>
      <w:spacing w:after="100"/>
      <w:ind w:left="1320"/>
    </w:pPr>
    <w:rPr>
      <w:rFonts w:eastAsia="MS Mincho"/>
    </w:rPr>
  </w:style>
  <w:style w:type="paragraph" w:styleId="TOC8">
    <w:name w:val="toc 8"/>
    <w:basedOn w:val="Normal"/>
    <w:next w:val="Normal"/>
    <w:autoRedefine/>
    <w:uiPriority w:val="96"/>
    <w:semiHidden/>
    <w:rsid w:val="006C1A7D"/>
    <w:pPr>
      <w:spacing w:after="100"/>
      <w:ind w:left="1540"/>
    </w:pPr>
    <w:rPr>
      <w:rFonts w:eastAsia="MS Mincho"/>
    </w:rPr>
  </w:style>
  <w:style w:type="paragraph" w:styleId="FootnoteText">
    <w:name w:val="footnote text"/>
    <w:basedOn w:val="Normal"/>
    <w:link w:val="FootnoteTextChar"/>
    <w:uiPriority w:val="99"/>
    <w:semiHidden/>
    <w:qFormat/>
    <w:rsid w:val="00E00BC3"/>
    <w:pPr>
      <w:spacing w:before="40"/>
    </w:pPr>
    <w:rPr>
      <w:rFonts w:eastAsiaTheme="minorEastAsia"/>
      <w:sz w:val="18"/>
      <w:lang w:val="en-US" w:eastAsia="ja-JP"/>
    </w:rPr>
  </w:style>
  <w:style w:type="character" w:customStyle="1" w:styleId="FootnoteTextChar">
    <w:name w:val="Footnote Text Char"/>
    <w:basedOn w:val="DefaultParagraphFont"/>
    <w:link w:val="FootnoteText"/>
    <w:uiPriority w:val="99"/>
    <w:semiHidden/>
    <w:rsid w:val="00E00BC3"/>
    <w:rPr>
      <w:rFonts w:eastAsiaTheme="minorEastAsia"/>
      <w:sz w:val="18"/>
      <w:lang w:val="en-US" w:eastAsia="ja-JP"/>
    </w:rPr>
  </w:style>
  <w:style w:type="paragraph" w:styleId="CommentText">
    <w:name w:val="annotation text"/>
    <w:basedOn w:val="Normal"/>
    <w:link w:val="CommentTextChar"/>
    <w:uiPriority w:val="99"/>
    <w:unhideWhenUsed/>
    <w:rsid w:val="006C1A7D"/>
    <w:rPr>
      <w:sz w:val="20"/>
      <w:szCs w:val="20"/>
    </w:rPr>
  </w:style>
  <w:style w:type="character" w:customStyle="1" w:styleId="CommentTextChar">
    <w:name w:val="Comment Text Char"/>
    <w:basedOn w:val="DefaultParagraphFont"/>
    <w:link w:val="CommentText"/>
    <w:uiPriority w:val="99"/>
    <w:rsid w:val="006C1A7D"/>
    <w:rPr>
      <w:sz w:val="20"/>
      <w:szCs w:val="20"/>
    </w:rPr>
  </w:style>
  <w:style w:type="paragraph" w:styleId="IndexHeading">
    <w:name w:val="index heading"/>
    <w:basedOn w:val="Normal"/>
    <w:next w:val="Index1"/>
    <w:uiPriority w:val="99"/>
    <w:rsid w:val="001F17F7"/>
    <w:pPr>
      <w:spacing w:before="240" w:after="120"/>
      <w:jc w:val="center"/>
    </w:pPr>
    <w:rPr>
      <w:rFonts w:asciiTheme="majorHAnsi" w:hAnsiTheme="majorHAnsi"/>
      <w:b/>
      <w:bCs/>
      <w:sz w:val="26"/>
      <w:szCs w:val="26"/>
    </w:rPr>
  </w:style>
  <w:style w:type="paragraph" w:styleId="TableofFigures">
    <w:name w:val="table of figures"/>
    <w:basedOn w:val="Normal"/>
    <w:next w:val="Normal"/>
    <w:uiPriority w:val="99"/>
    <w:semiHidden/>
    <w:unhideWhenUsed/>
    <w:rsid w:val="006C1A7D"/>
    <w:rPr>
      <w:rFonts w:eastAsia="MS Mincho"/>
    </w:rPr>
  </w:style>
  <w:style w:type="paragraph" w:styleId="EnvelopeAddress">
    <w:name w:val="envelope address"/>
    <w:basedOn w:val="Normal"/>
    <w:uiPriority w:val="99"/>
    <w:semiHidden/>
    <w:unhideWhenUsed/>
    <w:rsid w:val="006C1A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C1A7D"/>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6C1A7D"/>
    <w:rPr>
      <w:vertAlign w:val="superscript"/>
    </w:rPr>
  </w:style>
  <w:style w:type="character" w:styleId="CommentReference">
    <w:name w:val="annotation reference"/>
    <w:basedOn w:val="DefaultParagraphFont"/>
    <w:uiPriority w:val="99"/>
    <w:semiHidden/>
    <w:unhideWhenUsed/>
    <w:rsid w:val="006C1A7D"/>
    <w:rPr>
      <w:sz w:val="16"/>
      <w:szCs w:val="16"/>
    </w:rPr>
  </w:style>
  <w:style w:type="character" w:styleId="LineNumber">
    <w:name w:val="line number"/>
    <w:basedOn w:val="DefaultParagraphFont"/>
    <w:uiPriority w:val="99"/>
    <w:semiHidden/>
    <w:unhideWhenUsed/>
    <w:rsid w:val="006C1A7D"/>
  </w:style>
  <w:style w:type="character" w:styleId="EndnoteReference">
    <w:name w:val="endnote reference"/>
    <w:basedOn w:val="DefaultParagraphFont"/>
    <w:uiPriority w:val="99"/>
    <w:semiHidden/>
    <w:unhideWhenUsed/>
    <w:rsid w:val="006C1A7D"/>
    <w:rPr>
      <w:vertAlign w:val="superscript"/>
    </w:rPr>
  </w:style>
  <w:style w:type="paragraph" w:styleId="EndnoteText">
    <w:name w:val="endnote text"/>
    <w:basedOn w:val="Normal"/>
    <w:link w:val="EndnoteTextChar"/>
    <w:uiPriority w:val="99"/>
    <w:semiHidden/>
    <w:unhideWhenUsed/>
    <w:rsid w:val="006C1A7D"/>
    <w:rPr>
      <w:rFonts w:eastAsia="MS Mincho"/>
      <w:sz w:val="20"/>
      <w:szCs w:val="20"/>
    </w:rPr>
  </w:style>
  <w:style w:type="character" w:customStyle="1" w:styleId="EndnoteTextChar">
    <w:name w:val="Endnote Text Char"/>
    <w:basedOn w:val="DefaultParagraphFont"/>
    <w:link w:val="EndnoteText"/>
    <w:uiPriority w:val="99"/>
    <w:semiHidden/>
    <w:rsid w:val="006C1A7D"/>
    <w:rPr>
      <w:rFonts w:eastAsia="MS Mincho"/>
      <w:sz w:val="20"/>
      <w:szCs w:val="20"/>
    </w:rPr>
  </w:style>
  <w:style w:type="paragraph" w:styleId="TableofAuthorities">
    <w:name w:val="table of authorities"/>
    <w:basedOn w:val="Normal"/>
    <w:next w:val="Normal"/>
    <w:uiPriority w:val="99"/>
    <w:semiHidden/>
    <w:unhideWhenUsed/>
    <w:rsid w:val="006C1A7D"/>
    <w:pPr>
      <w:ind w:left="220" w:hanging="220"/>
    </w:pPr>
    <w:rPr>
      <w:rFonts w:eastAsia="MS Mincho"/>
    </w:rPr>
  </w:style>
  <w:style w:type="paragraph" w:styleId="MacroText">
    <w:name w:val="macro"/>
    <w:link w:val="MacroTextChar"/>
    <w:uiPriority w:val="99"/>
    <w:semiHidden/>
    <w:unhideWhenUsed/>
    <w:rsid w:val="006C1A7D"/>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6C1A7D"/>
    <w:rPr>
      <w:rFonts w:ascii="Consolas" w:eastAsia="MS Mincho" w:hAnsi="Consolas" w:cs="Consolas"/>
      <w:sz w:val="20"/>
      <w:szCs w:val="20"/>
    </w:rPr>
  </w:style>
  <w:style w:type="paragraph" w:styleId="TOAHeading">
    <w:name w:val="toa heading"/>
    <w:basedOn w:val="Normal"/>
    <w:next w:val="Normal"/>
    <w:uiPriority w:val="99"/>
    <w:semiHidden/>
    <w:unhideWhenUsed/>
    <w:rsid w:val="006C1A7D"/>
    <w:rPr>
      <w:rFonts w:asciiTheme="majorHAnsi" w:eastAsiaTheme="majorEastAsia" w:hAnsiTheme="majorHAnsi" w:cstheme="majorBidi"/>
      <w:b/>
      <w:bCs/>
      <w:sz w:val="24"/>
      <w:szCs w:val="24"/>
    </w:rPr>
  </w:style>
  <w:style w:type="paragraph" w:styleId="List2">
    <w:name w:val="List 2"/>
    <w:basedOn w:val="Normal"/>
    <w:uiPriority w:val="29"/>
    <w:semiHidden/>
    <w:rsid w:val="006C1A7D"/>
    <w:pPr>
      <w:ind w:left="566" w:hanging="283"/>
      <w:contextualSpacing/>
    </w:pPr>
    <w:rPr>
      <w:rFonts w:eastAsia="MS Mincho"/>
    </w:rPr>
  </w:style>
  <w:style w:type="paragraph" w:styleId="List3">
    <w:name w:val="List 3"/>
    <w:basedOn w:val="Normal"/>
    <w:uiPriority w:val="29"/>
    <w:semiHidden/>
    <w:unhideWhenUsed/>
    <w:rsid w:val="006C1A7D"/>
    <w:pPr>
      <w:ind w:left="849" w:hanging="283"/>
      <w:contextualSpacing/>
    </w:pPr>
    <w:rPr>
      <w:rFonts w:eastAsia="MS Mincho"/>
    </w:rPr>
  </w:style>
  <w:style w:type="paragraph" w:styleId="List4">
    <w:name w:val="List 4"/>
    <w:basedOn w:val="Normal"/>
    <w:uiPriority w:val="29"/>
    <w:semiHidden/>
    <w:unhideWhenUsed/>
    <w:rsid w:val="006C1A7D"/>
    <w:pPr>
      <w:ind w:left="1132" w:hanging="283"/>
      <w:contextualSpacing/>
    </w:pPr>
    <w:rPr>
      <w:rFonts w:eastAsia="MS Mincho"/>
    </w:rPr>
  </w:style>
  <w:style w:type="paragraph" w:styleId="List5">
    <w:name w:val="List 5"/>
    <w:basedOn w:val="Normal"/>
    <w:uiPriority w:val="29"/>
    <w:semiHidden/>
    <w:unhideWhenUsed/>
    <w:rsid w:val="006C1A7D"/>
    <w:pPr>
      <w:ind w:left="1415" w:hanging="283"/>
      <w:contextualSpacing/>
    </w:pPr>
    <w:rPr>
      <w:rFonts w:eastAsia="MS Mincho"/>
    </w:rPr>
  </w:style>
  <w:style w:type="paragraph" w:styleId="ListBullet4">
    <w:name w:val="List Bullet 4"/>
    <w:basedOn w:val="ListBullet2"/>
    <w:uiPriority w:val="19"/>
    <w:unhideWhenUsed/>
    <w:rsid w:val="00A635AB"/>
    <w:pPr>
      <w:numPr>
        <w:numId w:val="22"/>
      </w:numPr>
      <w:spacing w:before="0"/>
      <w:contextualSpacing/>
    </w:pPr>
    <w:rPr>
      <w:rFonts w:asciiTheme="majorHAnsi" w:hAnsiTheme="majorHAnsi"/>
      <w:sz w:val="17"/>
    </w:rPr>
  </w:style>
  <w:style w:type="paragraph" w:styleId="ListBullet5">
    <w:name w:val="List Bullet 5"/>
    <w:basedOn w:val="Normal"/>
    <w:uiPriority w:val="19"/>
    <w:semiHidden/>
    <w:unhideWhenUsed/>
    <w:rsid w:val="006C1A7D"/>
    <w:pPr>
      <w:numPr>
        <w:numId w:val="10"/>
      </w:numPr>
      <w:contextualSpacing/>
    </w:pPr>
    <w:rPr>
      <w:rFonts w:eastAsia="MS Mincho"/>
    </w:rPr>
  </w:style>
  <w:style w:type="paragraph" w:styleId="ListNumber4">
    <w:name w:val="List Number 4"/>
    <w:basedOn w:val="Normal"/>
    <w:uiPriority w:val="19"/>
    <w:semiHidden/>
    <w:unhideWhenUsed/>
    <w:rsid w:val="006C1A7D"/>
    <w:pPr>
      <w:ind w:left="1136" w:hanging="284"/>
      <w:contextualSpacing/>
    </w:pPr>
    <w:rPr>
      <w:rFonts w:eastAsia="MS Mincho"/>
    </w:rPr>
  </w:style>
  <w:style w:type="paragraph" w:styleId="ListNumber5">
    <w:name w:val="List Number 5"/>
    <w:basedOn w:val="Normal"/>
    <w:uiPriority w:val="19"/>
    <w:semiHidden/>
    <w:unhideWhenUsed/>
    <w:rsid w:val="006C1A7D"/>
    <w:pPr>
      <w:ind w:left="1420" w:hanging="284"/>
      <w:contextualSpacing/>
    </w:pPr>
    <w:rPr>
      <w:rFonts w:eastAsia="MS Mincho"/>
    </w:rPr>
  </w:style>
  <w:style w:type="paragraph" w:styleId="Closing">
    <w:name w:val="Closing"/>
    <w:basedOn w:val="Normal"/>
    <w:link w:val="ClosingChar"/>
    <w:uiPriority w:val="99"/>
    <w:semiHidden/>
    <w:unhideWhenUsed/>
    <w:rsid w:val="006C1A7D"/>
    <w:pPr>
      <w:ind w:left="4252"/>
    </w:pPr>
    <w:rPr>
      <w:rFonts w:eastAsia="MS Mincho"/>
    </w:rPr>
  </w:style>
  <w:style w:type="character" w:customStyle="1" w:styleId="ClosingChar">
    <w:name w:val="Closing Char"/>
    <w:basedOn w:val="DefaultParagraphFont"/>
    <w:link w:val="Closing"/>
    <w:uiPriority w:val="99"/>
    <w:semiHidden/>
    <w:rsid w:val="006C1A7D"/>
    <w:rPr>
      <w:rFonts w:eastAsia="MS Mincho"/>
    </w:rPr>
  </w:style>
  <w:style w:type="paragraph" w:styleId="Signature">
    <w:name w:val="Signature"/>
    <w:basedOn w:val="Normal"/>
    <w:link w:val="SignatureChar"/>
    <w:uiPriority w:val="99"/>
    <w:semiHidden/>
    <w:unhideWhenUsed/>
    <w:rsid w:val="006C1A7D"/>
    <w:pPr>
      <w:ind w:left="4252"/>
    </w:pPr>
    <w:rPr>
      <w:rFonts w:eastAsia="MS Mincho"/>
    </w:rPr>
  </w:style>
  <w:style w:type="character" w:customStyle="1" w:styleId="SignatureChar">
    <w:name w:val="Signature Char"/>
    <w:basedOn w:val="DefaultParagraphFont"/>
    <w:link w:val="Signature"/>
    <w:uiPriority w:val="99"/>
    <w:semiHidden/>
    <w:rsid w:val="006C1A7D"/>
    <w:rPr>
      <w:rFonts w:eastAsia="MS Mincho"/>
    </w:rPr>
  </w:style>
  <w:style w:type="paragraph" w:styleId="BodyText">
    <w:name w:val="Body Text"/>
    <w:basedOn w:val="Normal"/>
    <w:link w:val="BodyTextChar"/>
    <w:uiPriority w:val="4"/>
    <w:semiHidden/>
    <w:unhideWhenUsed/>
    <w:rsid w:val="006C1A7D"/>
    <w:rPr>
      <w:rFonts w:eastAsia="MS Mincho"/>
    </w:rPr>
  </w:style>
  <w:style w:type="character" w:customStyle="1" w:styleId="BodyTextChar">
    <w:name w:val="Body Text Char"/>
    <w:basedOn w:val="DefaultParagraphFont"/>
    <w:link w:val="BodyText"/>
    <w:uiPriority w:val="4"/>
    <w:semiHidden/>
    <w:rsid w:val="006C1A7D"/>
    <w:rPr>
      <w:rFonts w:eastAsia="MS Mincho"/>
    </w:rPr>
  </w:style>
  <w:style w:type="paragraph" w:styleId="BodyTextIndent">
    <w:name w:val="Body Text Indent"/>
    <w:basedOn w:val="Normal"/>
    <w:link w:val="BodyTextIndentChar"/>
    <w:uiPriority w:val="99"/>
    <w:semiHidden/>
    <w:unhideWhenUsed/>
    <w:rsid w:val="006C1A7D"/>
    <w:pPr>
      <w:ind w:left="283"/>
    </w:pPr>
    <w:rPr>
      <w:rFonts w:eastAsia="MS Mincho"/>
    </w:rPr>
  </w:style>
  <w:style w:type="character" w:customStyle="1" w:styleId="BodyTextIndentChar">
    <w:name w:val="Body Text Indent Char"/>
    <w:basedOn w:val="DefaultParagraphFont"/>
    <w:link w:val="BodyTextIndent"/>
    <w:uiPriority w:val="99"/>
    <w:semiHidden/>
    <w:rsid w:val="006C1A7D"/>
    <w:rPr>
      <w:rFonts w:eastAsia="MS Mincho"/>
    </w:rPr>
  </w:style>
  <w:style w:type="paragraph" w:styleId="ListContinue4">
    <w:name w:val="List Continue 4"/>
    <w:basedOn w:val="Normal"/>
    <w:uiPriority w:val="26"/>
    <w:semiHidden/>
    <w:unhideWhenUsed/>
    <w:rsid w:val="006C1A7D"/>
    <w:pPr>
      <w:ind w:left="1132"/>
      <w:contextualSpacing/>
    </w:pPr>
    <w:rPr>
      <w:rFonts w:eastAsia="MS Mincho"/>
    </w:rPr>
  </w:style>
  <w:style w:type="paragraph" w:styleId="ListContinue5">
    <w:name w:val="List Continue 5"/>
    <w:basedOn w:val="Normal"/>
    <w:uiPriority w:val="26"/>
    <w:semiHidden/>
    <w:unhideWhenUsed/>
    <w:rsid w:val="006C1A7D"/>
    <w:pPr>
      <w:ind w:left="1415"/>
      <w:contextualSpacing/>
    </w:pPr>
    <w:rPr>
      <w:rFonts w:eastAsia="MS Mincho"/>
    </w:rPr>
  </w:style>
  <w:style w:type="paragraph" w:styleId="Date">
    <w:name w:val="Date"/>
    <w:basedOn w:val="Normal"/>
    <w:next w:val="Normal"/>
    <w:link w:val="DateChar"/>
    <w:uiPriority w:val="99"/>
    <w:semiHidden/>
    <w:unhideWhenUsed/>
    <w:rsid w:val="006C1A7D"/>
    <w:rPr>
      <w:rFonts w:eastAsia="MS Mincho"/>
    </w:rPr>
  </w:style>
  <w:style w:type="character" w:customStyle="1" w:styleId="DateChar">
    <w:name w:val="Date Char"/>
    <w:basedOn w:val="DefaultParagraphFont"/>
    <w:link w:val="Date"/>
    <w:uiPriority w:val="99"/>
    <w:semiHidden/>
    <w:rsid w:val="006C1A7D"/>
    <w:rPr>
      <w:rFonts w:eastAsia="MS Mincho"/>
    </w:rPr>
  </w:style>
  <w:style w:type="paragraph" w:styleId="BodyTextFirstIndent">
    <w:name w:val="Body Text First Indent"/>
    <w:basedOn w:val="BodyText"/>
    <w:link w:val="BodyTextFirstIndentChar"/>
    <w:uiPriority w:val="99"/>
    <w:semiHidden/>
    <w:unhideWhenUsed/>
    <w:rsid w:val="006C1A7D"/>
    <w:pPr>
      <w:ind w:firstLine="360"/>
    </w:pPr>
  </w:style>
  <w:style w:type="character" w:customStyle="1" w:styleId="BodyTextFirstIndentChar">
    <w:name w:val="Body Text First Indent Char"/>
    <w:basedOn w:val="BodyTextChar"/>
    <w:link w:val="BodyTextFirstIndent"/>
    <w:uiPriority w:val="99"/>
    <w:semiHidden/>
    <w:rsid w:val="006C1A7D"/>
    <w:rPr>
      <w:rFonts w:eastAsia="MS Mincho"/>
    </w:rPr>
  </w:style>
  <w:style w:type="paragraph" w:styleId="BodyTextFirstIndent2">
    <w:name w:val="Body Text First Indent 2"/>
    <w:basedOn w:val="BodyTextIndent"/>
    <w:link w:val="BodyTextFirstIndent2Char"/>
    <w:uiPriority w:val="99"/>
    <w:semiHidden/>
    <w:unhideWhenUsed/>
    <w:rsid w:val="006C1A7D"/>
    <w:pPr>
      <w:ind w:left="360" w:firstLine="360"/>
    </w:pPr>
  </w:style>
  <w:style w:type="character" w:customStyle="1" w:styleId="BodyTextFirstIndent2Char">
    <w:name w:val="Body Text First Indent 2 Char"/>
    <w:basedOn w:val="BodyTextIndentChar"/>
    <w:link w:val="BodyTextFirstIndent2"/>
    <w:uiPriority w:val="99"/>
    <w:semiHidden/>
    <w:rsid w:val="006C1A7D"/>
    <w:rPr>
      <w:rFonts w:eastAsia="MS Mincho"/>
    </w:rPr>
  </w:style>
  <w:style w:type="paragraph" w:styleId="BodyText2">
    <w:name w:val="Body Text 2"/>
    <w:basedOn w:val="Normal"/>
    <w:link w:val="BodyText2Char"/>
    <w:uiPriority w:val="99"/>
    <w:semiHidden/>
    <w:unhideWhenUsed/>
    <w:rsid w:val="006C1A7D"/>
    <w:pPr>
      <w:spacing w:line="480" w:lineRule="auto"/>
    </w:pPr>
    <w:rPr>
      <w:rFonts w:eastAsia="MS Mincho"/>
    </w:rPr>
  </w:style>
  <w:style w:type="character" w:customStyle="1" w:styleId="BodyText2Char">
    <w:name w:val="Body Text 2 Char"/>
    <w:basedOn w:val="DefaultParagraphFont"/>
    <w:link w:val="BodyText2"/>
    <w:uiPriority w:val="99"/>
    <w:semiHidden/>
    <w:rsid w:val="006C1A7D"/>
    <w:rPr>
      <w:rFonts w:eastAsia="MS Mincho"/>
    </w:rPr>
  </w:style>
  <w:style w:type="paragraph" w:styleId="BodyText3">
    <w:name w:val="Body Text 3"/>
    <w:basedOn w:val="Normal"/>
    <w:link w:val="BodyText3Char"/>
    <w:uiPriority w:val="99"/>
    <w:semiHidden/>
    <w:unhideWhenUsed/>
    <w:rsid w:val="006C1A7D"/>
    <w:rPr>
      <w:rFonts w:eastAsia="MS Mincho"/>
      <w:sz w:val="16"/>
      <w:szCs w:val="16"/>
    </w:rPr>
  </w:style>
  <w:style w:type="character" w:customStyle="1" w:styleId="BodyText3Char">
    <w:name w:val="Body Text 3 Char"/>
    <w:basedOn w:val="DefaultParagraphFont"/>
    <w:link w:val="BodyText3"/>
    <w:uiPriority w:val="99"/>
    <w:semiHidden/>
    <w:rsid w:val="006C1A7D"/>
    <w:rPr>
      <w:rFonts w:eastAsia="MS Mincho"/>
      <w:sz w:val="16"/>
      <w:szCs w:val="16"/>
    </w:rPr>
  </w:style>
  <w:style w:type="paragraph" w:styleId="BodyTextIndent2">
    <w:name w:val="Body Text Indent 2"/>
    <w:basedOn w:val="Normal"/>
    <w:link w:val="BodyTextIndent2Char"/>
    <w:uiPriority w:val="99"/>
    <w:semiHidden/>
    <w:unhideWhenUsed/>
    <w:rsid w:val="006C1A7D"/>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6C1A7D"/>
    <w:rPr>
      <w:rFonts w:eastAsia="MS Mincho"/>
    </w:rPr>
  </w:style>
  <w:style w:type="paragraph" w:styleId="BodyTextIndent3">
    <w:name w:val="Body Text Indent 3"/>
    <w:basedOn w:val="Normal"/>
    <w:link w:val="BodyTextIndent3Char"/>
    <w:uiPriority w:val="99"/>
    <w:semiHidden/>
    <w:unhideWhenUsed/>
    <w:rsid w:val="006C1A7D"/>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6C1A7D"/>
    <w:rPr>
      <w:rFonts w:eastAsia="MS Mincho"/>
      <w:sz w:val="16"/>
      <w:szCs w:val="16"/>
    </w:rPr>
  </w:style>
  <w:style w:type="paragraph" w:styleId="BlockText">
    <w:name w:val="Block Text"/>
    <w:basedOn w:val="Normal"/>
    <w:uiPriority w:val="99"/>
    <w:semiHidden/>
    <w:unhideWhenUsed/>
    <w:rsid w:val="006C1A7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character" w:styleId="FollowedHyperlink">
    <w:name w:val="FollowedHyperlink"/>
    <w:basedOn w:val="DefaultParagraphFont"/>
    <w:uiPriority w:val="99"/>
    <w:semiHidden/>
    <w:unhideWhenUsed/>
    <w:rsid w:val="006C1A7D"/>
    <w:rPr>
      <w:color w:val="954F72" w:themeColor="followedHyperlink"/>
      <w:u w:val="single"/>
    </w:rPr>
  </w:style>
  <w:style w:type="paragraph" w:styleId="DocumentMap">
    <w:name w:val="Document Map"/>
    <w:basedOn w:val="Normal"/>
    <w:link w:val="DocumentMapChar"/>
    <w:uiPriority w:val="99"/>
    <w:semiHidden/>
    <w:unhideWhenUsed/>
    <w:rsid w:val="006C1A7D"/>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6C1A7D"/>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6C1A7D"/>
    <w:rPr>
      <w:rFonts w:eastAsia="MS Mincho"/>
    </w:rPr>
  </w:style>
  <w:style w:type="character" w:customStyle="1" w:styleId="E-mailSignatureChar">
    <w:name w:val="E-mail Signature Char"/>
    <w:basedOn w:val="DefaultParagraphFont"/>
    <w:link w:val="E-mailSignature"/>
    <w:uiPriority w:val="99"/>
    <w:semiHidden/>
    <w:rsid w:val="006C1A7D"/>
    <w:rPr>
      <w:rFonts w:eastAsia="MS Mincho"/>
    </w:rPr>
  </w:style>
  <w:style w:type="paragraph" w:styleId="CommentSubject">
    <w:name w:val="annotation subject"/>
    <w:basedOn w:val="Normal"/>
    <w:next w:val="Normal"/>
    <w:link w:val="CommentSubjectChar"/>
    <w:uiPriority w:val="99"/>
    <w:semiHidden/>
    <w:unhideWhenUsed/>
    <w:rsid w:val="006C1A7D"/>
    <w:rPr>
      <w:b/>
      <w:bCs/>
    </w:rPr>
  </w:style>
  <w:style w:type="character" w:customStyle="1" w:styleId="CommentSubjectChar">
    <w:name w:val="Comment Subject Char"/>
    <w:basedOn w:val="DefaultParagraphFont"/>
    <w:link w:val="CommentSubject"/>
    <w:uiPriority w:val="99"/>
    <w:semiHidden/>
    <w:rsid w:val="006C1A7D"/>
    <w:rPr>
      <w:b/>
      <w:bCs/>
    </w:rPr>
  </w:style>
  <w:style w:type="numbering" w:styleId="1ai">
    <w:name w:val="Outline List 1"/>
    <w:basedOn w:val="NoList"/>
    <w:uiPriority w:val="99"/>
    <w:semiHidden/>
    <w:unhideWhenUsed/>
    <w:rsid w:val="006C1A7D"/>
    <w:pPr>
      <w:numPr>
        <w:numId w:val="11"/>
      </w:numPr>
    </w:pPr>
  </w:style>
  <w:style w:type="numbering" w:styleId="111111">
    <w:name w:val="Outline List 2"/>
    <w:basedOn w:val="NoList"/>
    <w:uiPriority w:val="99"/>
    <w:semiHidden/>
    <w:unhideWhenUsed/>
    <w:rsid w:val="006C1A7D"/>
    <w:pPr>
      <w:numPr>
        <w:numId w:val="12"/>
      </w:numPr>
    </w:pPr>
  </w:style>
  <w:style w:type="numbering" w:styleId="ArticleSection">
    <w:name w:val="Outline List 3"/>
    <w:basedOn w:val="NoList"/>
    <w:uiPriority w:val="99"/>
    <w:semiHidden/>
    <w:unhideWhenUsed/>
    <w:rsid w:val="006C1A7D"/>
    <w:pPr>
      <w:numPr>
        <w:numId w:val="13"/>
      </w:numPr>
    </w:pPr>
  </w:style>
  <w:style w:type="table" w:styleId="TableProfessional">
    <w:name w:val="Table Professional"/>
    <w:basedOn w:val="TableNormal"/>
    <w:uiPriority w:val="99"/>
    <w:semiHidden/>
    <w:unhideWhenUsed/>
    <w:rsid w:val="006C1A7D"/>
    <w:pPr>
      <w:keepLines/>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6C1A7D"/>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6C1A7D"/>
    <w:rPr>
      <w:rFonts w:ascii="Tahoma" w:eastAsia="MS Mincho" w:hAnsi="Tahoma" w:cs="Tahoma"/>
      <w:sz w:val="16"/>
      <w:szCs w:val="16"/>
    </w:rPr>
  </w:style>
  <w:style w:type="table" w:styleId="TableTheme">
    <w:name w:val="Table Theme"/>
    <w:basedOn w:val="TableNormal"/>
    <w:uiPriority w:val="99"/>
    <w:semiHidden/>
    <w:unhideWhenUsed/>
    <w:rsid w:val="006C1A7D"/>
    <w:pPr>
      <w:keepLine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1A7D"/>
    <w:rPr>
      <w:color w:val="808080"/>
    </w:rPr>
  </w:style>
  <w:style w:type="paragraph" w:styleId="Bibliography">
    <w:name w:val="Bibliography"/>
    <w:basedOn w:val="Normal"/>
    <w:next w:val="Normal"/>
    <w:uiPriority w:val="37"/>
    <w:semiHidden/>
    <w:unhideWhenUsed/>
    <w:rsid w:val="006C1A7D"/>
    <w:rPr>
      <w:rFonts w:eastAsia="MS Mincho"/>
    </w:rPr>
  </w:style>
  <w:style w:type="character" w:customStyle="1" w:styleId="SourceChar">
    <w:name w:val="Source Char"/>
    <w:link w:val="Source"/>
    <w:uiPriority w:val="30"/>
    <w:locked/>
    <w:rsid w:val="006C1A7D"/>
    <w:rPr>
      <w:rFonts w:asciiTheme="majorHAnsi" w:hAnsiTheme="majorHAnsi"/>
      <w:i/>
      <w:sz w:val="14"/>
    </w:rPr>
  </w:style>
  <w:style w:type="paragraph" w:styleId="Revision">
    <w:name w:val="Revision"/>
    <w:hidden/>
    <w:uiPriority w:val="99"/>
    <w:semiHidden/>
    <w:rsid w:val="00512031"/>
    <w:pPr>
      <w:spacing w:before="0"/>
    </w:pPr>
  </w:style>
  <w:style w:type="numbering" w:customStyle="1" w:styleId="Number">
    <w:name w:val="Number"/>
    <w:uiPriority w:val="99"/>
    <w:rsid w:val="00512031"/>
    <w:pPr>
      <w:numPr>
        <w:numId w:val="20"/>
      </w:numPr>
    </w:pPr>
  </w:style>
  <w:style w:type="numbering" w:customStyle="1" w:styleId="NumberedHeadings">
    <w:name w:val="Numbered Headings"/>
    <w:uiPriority w:val="99"/>
    <w:rsid w:val="00512031"/>
    <w:pPr>
      <w:numPr>
        <w:numId w:val="21"/>
      </w:numPr>
    </w:pPr>
  </w:style>
  <w:style w:type="character" w:styleId="Mention">
    <w:name w:val="Mention"/>
    <w:basedOn w:val="DefaultParagraphFont"/>
    <w:uiPriority w:val="99"/>
    <w:rsid w:val="00512031"/>
    <w:rPr>
      <w:color w:val="2B579A"/>
      <w:shd w:val="clear" w:color="auto" w:fill="E1DFDD"/>
    </w:rPr>
  </w:style>
  <w:style w:type="paragraph" w:customStyle="1" w:styleId="NoteDash">
    <w:name w:val="Note Dash"/>
    <w:basedOn w:val="Note"/>
    <w:next w:val="Note"/>
    <w:uiPriority w:val="53"/>
    <w:rsid w:val="00512031"/>
    <w:pPr>
      <w:numPr>
        <w:numId w:val="19"/>
      </w:numPr>
      <w:tabs>
        <w:tab w:val="clear" w:pos="284"/>
      </w:tabs>
      <w:spacing w:before="20"/>
      <w:ind w:left="568" w:hanging="284"/>
    </w:pPr>
    <w:rPr>
      <w:spacing w:val="-2"/>
    </w:rPr>
  </w:style>
  <w:style w:type="numbering" w:customStyle="1" w:styleId="Bullet">
    <w:name w:val="Bullet"/>
    <w:uiPriority w:val="99"/>
    <w:rsid w:val="00512031"/>
    <w:pPr>
      <w:numPr>
        <w:numId w:val="18"/>
      </w:numPr>
    </w:pPr>
  </w:style>
  <w:style w:type="table" w:customStyle="1" w:styleId="DTFTable">
    <w:name w:val="DTF Table"/>
    <w:basedOn w:val="TableNormal"/>
    <w:uiPriority w:val="99"/>
    <w:rsid w:val="00512031"/>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customStyle="1" w:styleId="TableUnits">
    <w:name w:val="Table Units"/>
    <w:basedOn w:val="Normal"/>
    <w:next w:val="Normal"/>
    <w:link w:val="TableUnitsChar"/>
    <w:uiPriority w:val="50"/>
    <w:qFormat/>
    <w:rsid w:val="00512031"/>
    <w:pPr>
      <w:keepNext/>
      <w:tabs>
        <w:tab w:val="left" w:pos="567"/>
        <w:tab w:val="right" w:pos="9639"/>
        <w:tab w:val="right" w:pos="14742"/>
      </w:tabs>
      <w:spacing w:before="0" w:after="60"/>
      <w:ind w:left="1134" w:hanging="1134"/>
      <w:jc w:val="right"/>
    </w:pPr>
    <w:rPr>
      <w:rFonts w:asciiTheme="majorHAnsi" w:hAnsiTheme="majorHAnsi"/>
      <w:b/>
      <w:sz w:val="20"/>
      <w:szCs w:val="20"/>
    </w:rPr>
  </w:style>
  <w:style w:type="character" w:customStyle="1" w:styleId="TableUnitsChar">
    <w:name w:val="Table Units Char"/>
    <w:basedOn w:val="DefaultParagraphFont"/>
    <w:link w:val="TableUnits"/>
    <w:uiPriority w:val="50"/>
    <w:rsid w:val="00512031"/>
    <w:rPr>
      <w:rFonts w:asciiTheme="majorHAnsi" w:hAnsiTheme="majorHAnsi"/>
      <w:b/>
      <w:sz w:val="20"/>
      <w:szCs w:val="20"/>
    </w:rPr>
  </w:style>
  <w:style w:type="character" w:styleId="UnresolvedMention">
    <w:name w:val="Unresolved Mention"/>
    <w:basedOn w:val="DefaultParagraphFont"/>
    <w:uiPriority w:val="99"/>
    <w:rsid w:val="00512031"/>
    <w:rPr>
      <w:color w:val="605E5C"/>
      <w:shd w:val="clear" w:color="auto" w:fill="E1DFDD"/>
    </w:rPr>
  </w:style>
  <w:style w:type="paragraph" w:styleId="NormalWeb">
    <w:name w:val="Normal (Web)"/>
    <w:basedOn w:val="Normal"/>
    <w:uiPriority w:val="99"/>
    <w:semiHidden/>
    <w:unhideWhenUsed/>
    <w:rsid w:val="00512031"/>
    <w:pPr>
      <w:keepLines w:val="0"/>
      <w:spacing w:before="100" w:beforeAutospacing="1" w:after="100" w:afterAutospacing="1"/>
    </w:pPr>
    <w:rPr>
      <w:rFonts w:ascii="Times New Roman" w:eastAsia="Times New Roman" w:hAnsi="Times New Roman" w:cs="Times New Roman"/>
      <w:sz w:val="24"/>
      <w:szCs w:val="24"/>
      <w:lang w:eastAsia="en-AU"/>
    </w:rPr>
  </w:style>
  <w:style w:type="paragraph" w:customStyle="1" w:styleId="Chartpara">
    <w:name w:val="Chart para"/>
    <w:basedOn w:val="Normal"/>
    <w:qFormat/>
    <w:rsid w:val="00512031"/>
    <w:pPr>
      <w:spacing w:line="259" w:lineRule="auto"/>
    </w:pPr>
    <w:rPr>
      <w:rFonts w:ascii="Garamond" w:hAnsi="Garamond"/>
    </w:rPr>
  </w:style>
  <w:style w:type="character" w:customStyle="1" w:styleId="FooteroddChar">
    <w:name w:val="Footer (odd) Char"/>
    <w:basedOn w:val="DefaultParagraphFont"/>
    <w:link w:val="Footerodd"/>
    <w:uiPriority w:val="84"/>
    <w:rsid w:val="005301F1"/>
    <w:rPr>
      <w:rFonts w:asciiTheme="majorHAnsi" w:hAnsiTheme="majorHAnsi"/>
      <w:sz w:val="18"/>
    </w:rPr>
  </w:style>
  <w:style w:type="paragraph" w:customStyle="1" w:styleId="Footerodd">
    <w:name w:val="Footer (odd)"/>
    <w:basedOn w:val="Footer"/>
    <w:link w:val="FooteroddChar"/>
    <w:uiPriority w:val="84"/>
    <w:rsid w:val="005301F1"/>
    <w:pPr>
      <w:tabs>
        <w:tab w:val="clear" w:pos="4820"/>
        <w:tab w:val="clear" w:pos="9639"/>
        <w:tab w:val="center" w:pos="4950"/>
        <w:tab w:val="right" w:pos="7710"/>
        <w:tab w:val="right" w:pos="11905"/>
      </w:tabs>
      <w:spacing w:before="0"/>
    </w:pPr>
  </w:style>
  <w:style w:type="paragraph" w:customStyle="1" w:styleId="Footereven">
    <w:name w:val="Footer (even)"/>
    <w:basedOn w:val="Footer"/>
    <w:link w:val="FooterevenChar"/>
    <w:uiPriority w:val="84"/>
    <w:rsid w:val="005301F1"/>
    <w:pPr>
      <w:tabs>
        <w:tab w:val="clear" w:pos="4820"/>
        <w:tab w:val="clear" w:pos="9639"/>
        <w:tab w:val="center" w:pos="2790"/>
        <w:tab w:val="right" w:pos="7710"/>
        <w:tab w:val="right" w:pos="11905"/>
      </w:tabs>
      <w:spacing w:before="0"/>
    </w:pPr>
  </w:style>
  <w:style w:type="character" w:customStyle="1" w:styleId="FooterevenChar">
    <w:name w:val="Footer (even) Char"/>
    <w:basedOn w:val="FooterChar"/>
    <w:link w:val="Footereven"/>
    <w:uiPriority w:val="84"/>
    <w:rsid w:val="005301F1"/>
    <w:rPr>
      <w:rFonts w:asciiTheme="majorHAnsi" w:hAnsiTheme="majorHAnsi"/>
      <w:sz w:val="18"/>
    </w:rPr>
  </w:style>
  <w:style w:type="paragraph" w:customStyle="1" w:styleId="Question">
    <w:name w:val="Question"/>
    <w:basedOn w:val="Normal"/>
    <w:uiPriority w:val="1"/>
    <w:qFormat/>
    <w:rsid w:val="00F51E9A"/>
    <w:pPr>
      <w:keepLines w:val="0"/>
      <w:spacing w:before="160" w:after="100" w:line="276" w:lineRule="auto"/>
    </w:pPr>
    <w:rPr>
      <w:rFonts w:eastAsiaTheme="minorEastAsia" w:cs="Times New Roman"/>
      <w:b/>
      <w:color w:val="44546A" w:themeColor="text2"/>
      <w:spacing w:val="2"/>
      <w:sz w:val="26"/>
      <w:szCs w:val="26"/>
      <w:lang w:eastAsia="en-AU"/>
    </w:rPr>
  </w:style>
  <w:style w:type="paragraph" w:styleId="NormalIndent">
    <w:name w:val="Normal Indent"/>
    <w:basedOn w:val="Normal"/>
    <w:qFormat/>
    <w:rsid w:val="00F51E9A"/>
    <w:pPr>
      <w:spacing w:after="120" w:line="264" w:lineRule="auto"/>
      <w:ind w:left="792"/>
    </w:pPr>
    <w:rPr>
      <w:rFonts w:eastAsiaTheme="minorEastAsia" w:cs="Times New Roman"/>
      <w:color w:val="000000" w:themeColor="text1"/>
      <w:sz w:val="20"/>
      <w:szCs w:val="20"/>
      <w:lang w:eastAsia="en-AU"/>
    </w:rPr>
  </w:style>
  <w:style w:type="paragraph" w:customStyle="1" w:styleId="ShadedBoxNote">
    <w:name w:val="Shaded Box Note"/>
    <w:basedOn w:val="ShadedBoxText"/>
    <w:qFormat/>
    <w:rsid w:val="00F51E9A"/>
    <w:pPr>
      <w:spacing w:before="60"/>
      <w:ind w:left="288" w:hanging="288"/>
      <w:contextualSpacing/>
    </w:pPr>
    <w:rPr>
      <w:rFonts w:asciiTheme="majorHAnsi" w:hAnsiTheme="majorHAnsi" w:cstheme="majorHAnsi"/>
      <w:i/>
      <w:sz w:val="14"/>
      <w:szCs w:val="16"/>
    </w:rPr>
  </w:style>
  <w:style w:type="paragraph" w:customStyle="1" w:styleId="ShadedBoxSource">
    <w:name w:val="Shaded Box Source"/>
    <w:basedOn w:val="ShadedBoxText"/>
    <w:qFormat/>
    <w:rsid w:val="00F51E9A"/>
    <w:pPr>
      <w:spacing w:before="60" w:after="60"/>
      <w:ind w:left="288" w:hanging="288"/>
      <w:contextualSpacing/>
    </w:pPr>
    <w:rPr>
      <w:rFonts w:asciiTheme="majorHAnsi" w:hAnsiTheme="majorHAnsi" w:cstheme="majorHAnsi"/>
      <w:i/>
      <w:sz w:val="14"/>
      <w:szCs w:val="16"/>
    </w:rPr>
  </w:style>
  <w:style w:type="character" w:styleId="Strong">
    <w:name w:val="Strong"/>
    <w:basedOn w:val="DefaultParagraphFont"/>
    <w:uiPriority w:val="22"/>
    <w:qFormat/>
    <w:rsid w:val="00F51E9A"/>
    <w:rPr>
      <w:b/>
      <w:bCs/>
    </w:rPr>
  </w:style>
  <w:style w:type="paragraph" w:customStyle="1" w:styleId="AggregateCode">
    <w:name w:val="Aggregate Code"/>
    <w:basedOn w:val="Normal"/>
    <w:link w:val="AggregateCodeChar"/>
    <w:qFormat/>
    <w:rsid w:val="00F51E9A"/>
    <w:pPr>
      <w:spacing w:before="180" w:after="60" w:line="264" w:lineRule="auto"/>
    </w:pPr>
    <w:rPr>
      <w:vanish/>
      <w:color w:val="FF0000"/>
      <w:spacing w:val="2"/>
      <w:sz w:val="24"/>
      <w:szCs w:val="20"/>
    </w:rPr>
  </w:style>
  <w:style w:type="character" w:customStyle="1" w:styleId="AggregateCodeChar">
    <w:name w:val="Aggregate Code Char"/>
    <w:basedOn w:val="DefaultParagraphFont"/>
    <w:link w:val="AggregateCode"/>
    <w:rsid w:val="00F51E9A"/>
    <w:rPr>
      <w:vanish/>
      <w:color w:val="FF0000"/>
      <w:spacing w:val="2"/>
      <w:sz w:val="24"/>
      <w:szCs w:val="20"/>
    </w:rPr>
  </w:style>
  <w:style w:type="paragraph" w:customStyle="1" w:styleId="Aggregatesfactscode">
    <w:name w:val="Aggregates/facts code"/>
    <w:basedOn w:val="Normal"/>
    <w:link w:val="AggregatesfactscodeChar"/>
    <w:qFormat/>
    <w:rsid w:val="00366230"/>
    <w:pPr>
      <w:spacing w:before="180" w:after="120" w:line="264" w:lineRule="auto"/>
    </w:pPr>
    <w:rPr>
      <w:rFonts w:eastAsiaTheme="minorEastAsia"/>
      <w:vanish/>
      <w:color w:val="FF0000"/>
      <w:sz w:val="24"/>
      <w:szCs w:val="24"/>
      <w:lang w:val="en-US" w:eastAsia="ja-JP"/>
    </w:rPr>
  </w:style>
  <w:style w:type="character" w:customStyle="1" w:styleId="AggregatesfactscodeChar">
    <w:name w:val="Aggregates/facts code Char"/>
    <w:basedOn w:val="DefaultParagraphFont"/>
    <w:link w:val="Aggregatesfactscode"/>
    <w:rsid w:val="00366230"/>
    <w:rPr>
      <w:rFonts w:eastAsiaTheme="minorEastAsia"/>
      <w:vanish/>
      <w:color w:val="FF0000"/>
      <w:sz w:val="24"/>
      <w:szCs w:val="24"/>
      <w:lang w:val="en-US" w:eastAsia="ja-JP"/>
    </w:rPr>
  </w:style>
  <w:style w:type="paragraph" w:customStyle="1" w:styleId="ShadedBoxSubheading">
    <w:name w:val="Shaded Box Subheading"/>
    <w:basedOn w:val="ShadedBoxHeading"/>
    <w:qFormat/>
    <w:rsid w:val="00D059C9"/>
    <w:pPr>
      <w:spacing w:before="180"/>
    </w:pPr>
    <w:rPr>
      <w:sz w:val="20"/>
      <w:szCs w:val="18"/>
    </w:rPr>
  </w:style>
  <w:style w:type="paragraph" w:customStyle="1" w:styleId="Spacer">
    <w:name w:val="Spacer"/>
    <w:basedOn w:val="Normal"/>
    <w:uiPriority w:val="13"/>
    <w:semiHidden/>
    <w:qFormat/>
    <w:rsid w:val="00857F33"/>
    <w:pPr>
      <w:keepLines w:val="0"/>
      <w:spacing w:before="0" w:line="120" w:lineRule="atLeast"/>
    </w:pPr>
    <w:rPr>
      <w:rFonts w:eastAsia="Times New Roman" w:cs="Calibri"/>
      <w:color w:val="000000" w:themeColor="text1"/>
      <w:sz w:val="10"/>
      <w:lang w:eastAsia="en-AU"/>
    </w:rPr>
  </w:style>
  <w:style w:type="paragraph" w:customStyle="1" w:styleId="Tableheading0">
    <w:name w:val="Table heading"/>
    <w:basedOn w:val="Normal"/>
    <w:qFormat/>
    <w:rsid w:val="00D729FE"/>
    <w:pPr>
      <w:keepLines w:val="0"/>
      <w:numPr>
        <w:ilvl w:val="12"/>
      </w:numPr>
      <w:tabs>
        <w:tab w:val="right" w:pos="9216"/>
      </w:tabs>
      <w:spacing w:before="240" w:after="60"/>
      <w:jc w:val="both"/>
    </w:pPr>
    <w:rPr>
      <w:rFonts w:eastAsia="Times New Roman" w:cstheme="minorHAnsi"/>
      <w:b/>
      <w:sz w:val="24"/>
    </w:rPr>
  </w:style>
  <w:style w:type="paragraph" w:customStyle="1" w:styleId="Dash">
    <w:name w:val="Dash"/>
    <w:basedOn w:val="Normal"/>
    <w:rsid w:val="00D729FE"/>
    <w:pPr>
      <w:keepLines w:val="0"/>
      <w:tabs>
        <w:tab w:val="num" w:pos="720"/>
      </w:tabs>
      <w:spacing w:after="120"/>
      <w:ind w:left="720" w:hanging="360"/>
    </w:pPr>
    <w:rPr>
      <w:rFonts w:ascii="Calibri" w:eastAsia="Times New Roman" w:hAnsi="Calibri" w:cs="Times New Roman"/>
      <w:szCs w:val="20"/>
    </w:rPr>
  </w:style>
  <w:style w:type="paragraph" w:customStyle="1" w:styleId="Tabledash">
    <w:name w:val="Table dash"/>
    <w:basedOn w:val="ListBullet2"/>
    <w:qFormat/>
    <w:rsid w:val="00EE561D"/>
    <w:pPr>
      <w:spacing w:before="0"/>
      <w:contextualSpacing/>
    </w:pPr>
    <w:rPr>
      <w:rFonts w:asciiTheme="majorHAnsi" w:hAnsiTheme="majorHAnsi"/>
      <w:sz w:val="17"/>
    </w:rPr>
  </w:style>
  <w:style w:type="paragraph" w:styleId="ListParagraph">
    <w:name w:val="List Paragraph"/>
    <w:basedOn w:val="Normal"/>
    <w:uiPriority w:val="34"/>
    <w:qFormat/>
    <w:rsid w:val="00A94E8E"/>
    <w:pPr>
      <w:ind w:left="720"/>
      <w:contextualSpacing/>
    </w:pPr>
  </w:style>
  <w:style w:type="paragraph" w:customStyle="1" w:styleId="Default">
    <w:name w:val="Default"/>
    <w:autoRedefine/>
    <w:rsid w:val="00885230"/>
    <w:pPr>
      <w:autoSpaceDE w:val="0"/>
      <w:autoSpaceDN w:val="0"/>
      <w:adjustRightInd w:val="0"/>
      <w:spacing w:line="240" w:lineRule="atLeast"/>
    </w:pPr>
    <w:rPr>
      <w:rFonts w:eastAsia="Times New Roman" w:cs="Times New Roman"/>
      <w:color w:val="000000"/>
      <w:szCs w:val="24"/>
      <w:lang w:eastAsia="en-AU"/>
    </w:rPr>
  </w:style>
  <w:style w:type="paragraph" w:styleId="TOCHeading">
    <w:name w:val="TOC Heading"/>
    <w:basedOn w:val="Heading10"/>
    <w:next w:val="Normal"/>
    <w:uiPriority w:val="90"/>
    <w:unhideWhenUsed/>
    <w:qFormat/>
    <w:rsid w:val="00E936C6"/>
    <w:pPr>
      <w:spacing w:before="480" w:after="400"/>
      <w:outlineLvl w:val="9"/>
    </w:pPr>
    <w:rPr>
      <w:bCs/>
      <w:caps w:val="0"/>
      <w:sz w:val="28"/>
      <w:szCs w:val="28"/>
    </w:rPr>
  </w:style>
  <w:style w:type="paragraph" w:customStyle="1" w:styleId="ShadedBox">
    <w:name w:val="Shaded Box"/>
    <w:basedOn w:val="ShadedBoxBullet"/>
    <w:qFormat/>
    <w:rsid w:val="00713E43"/>
    <w:pPr>
      <w:numPr>
        <w:numId w:val="0"/>
      </w:numPr>
      <w:tabs>
        <w:tab w:val="num" w:pos="360"/>
      </w:tabs>
    </w:pPr>
  </w:style>
  <w:style w:type="character" w:customStyle="1" w:styleId="normaltextrun">
    <w:name w:val="normaltextrun"/>
    <w:basedOn w:val="DefaultParagraphFont"/>
    <w:rsid w:val="00885230"/>
  </w:style>
  <w:style w:type="character" w:customStyle="1" w:styleId="eop">
    <w:name w:val="eop"/>
    <w:basedOn w:val="DefaultParagraphFont"/>
    <w:rsid w:val="00885230"/>
  </w:style>
  <w:style w:type="character" w:customStyle="1" w:styleId="wacimagecontainer">
    <w:name w:val="wacimagecontainer"/>
    <w:basedOn w:val="DefaultParagraphFont"/>
    <w:rsid w:val="00885230"/>
  </w:style>
  <w:style w:type="paragraph" w:customStyle="1" w:styleId="a0">
    <w:name w:val="."/>
    <w:basedOn w:val="ShadedBoxBullet"/>
    <w:qFormat/>
    <w:rsid w:val="00885230"/>
    <w:pPr>
      <w:numPr>
        <w:numId w:val="0"/>
      </w:numPr>
      <w:ind w:left="360" w:hanging="360"/>
    </w:pPr>
    <w:rPr>
      <w:sz w:val="20"/>
      <w:szCs w:val="20"/>
    </w:rPr>
  </w:style>
  <w:style w:type="paragraph" w:customStyle="1" w:styleId="Numbered">
    <w:name w:val="Numbered"/>
    <w:basedOn w:val="Normal"/>
    <w:rsid w:val="00885230"/>
    <w:pPr>
      <w:keepLines w:val="0"/>
      <w:tabs>
        <w:tab w:val="num" w:pos="360"/>
      </w:tabs>
      <w:spacing w:before="100" w:after="100"/>
      <w:ind w:left="360" w:hanging="360"/>
    </w:pPr>
    <w:rPr>
      <w:rFonts w:ascii="Calibri" w:eastAsia="Times New Roman" w:hAnsi="Calibri" w:cs="Arial"/>
    </w:rPr>
  </w:style>
  <w:style w:type="character" w:customStyle="1" w:styleId="cf01">
    <w:name w:val="cf01"/>
    <w:basedOn w:val="DefaultParagraphFont"/>
    <w:rsid w:val="00885230"/>
    <w:rPr>
      <w:rFonts w:ascii="Segoe UI" w:hAnsi="Segoe UI" w:cs="Segoe UI" w:hint="default"/>
      <w:sz w:val="18"/>
      <w:szCs w:val="18"/>
    </w:rPr>
  </w:style>
  <w:style w:type="paragraph" w:styleId="HTMLAddress">
    <w:name w:val="HTML Address"/>
    <w:basedOn w:val="Normal"/>
    <w:link w:val="HTMLAddressChar"/>
    <w:uiPriority w:val="99"/>
    <w:semiHidden/>
    <w:unhideWhenUsed/>
    <w:rsid w:val="00C56376"/>
    <w:pPr>
      <w:spacing w:before="0"/>
    </w:pPr>
    <w:rPr>
      <w:i/>
      <w:iCs/>
    </w:rPr>
  </w:style>
  <w:style w:type="character" w:customStyle="1" w:styleId="HTMLAddressChar">
    <w:name w:val="HTML Address Char"/>
    <w:basedOn w:val="DefaultParagraphFont"/>
    <w:link w:val="HTMLAddress"/>
    <w:uiPriority w:val="99"/>
    <w:semiHidden/>
    <w:rsid w:val="00C56376"/>
    <w:rPr>
      <w:i/>
      <w:iCs/>
    </w:rPr>
  </w:style>
  <w:style w:type="paragraph" w:styleId="HTMLPreformatted">
    <w:name w:val="HTML Preformatted"/>
    <w:basedOn w:val="Normal"/>
    <w:link w:val="HTMLPreformattedChar"/>
    <w:uiPriority w:val="99"/>
    <w:semiHidden/>
    <w:unhideWhenUsed/>
    <w:rsid w:val="00C56376"/>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56376"/>
    <w:rPr>
      <w:rFonts w:ascii="Consolas" w:hAnsi="Consolas"/>
      <w:sz w:val="20"/>
      <w:szCs w:val="20"/>
    </w:rPr>
  </w:style>
  <w:style w:type="paragraph" w:styleId="IntenseQuote">
    <w:name w:val="Intense Quote"/>
    <w:basedOn w:val="Normal"/>
    <w:next w:val="Normal"/>
    <w:link w:val="IntenseQuoteChar"/>
    <w:uiPriority w:val="30"/>
    <w:semiHidden/>
    <w:qFormat/>
    <w:rsid w:val="00C5637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C56376"/>
    <w:rPr>
      <w:i/>
      <w:iCs/>
      <w:color w:val="4472C4" w:themeColor="accent1"/>
    </w:rPr>
  </w:style>
  <w:style w:type="paragraph" w:styleId="List">
    <w:name w:val="List"/>
    <w:basedOn w:val="Normal"/>
    <w:uiPriority w:val="29"/>
    <w:semiHidden/>
    <w:unhideWhenUsed/>
    <w:rsid w:val="00C56376"/>
    <w:pPr>
      <w:ind w:left="283" w:hanging="283"/>
      <w:contextualSpacing/>
    </w:pPr>
  </w:style>
  <w:style w:type="paragraph" w:styleId="MessageHeader">
    <w:name w:val="Message Header"/>
    <w:basedOn w:val="Normal"/>
    <w:link w:val="MessageHeaderChar"/>
    <w:uiPriority w:val="99"/>
    <w:semiHidden/>
    <w:unhideWhenUsed/>
    <w:rsid w:val="00C56376"/>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56376"/>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C56376"/>
    <w:pPr>
      <w:keepLines/>
      <w:spacing w:before="0"/>
    </w:pPr>
  </w:style>
  <w:style w:type="paragraph" w:styleId="NoteHeading">
    <w:name w:val="Note Heading"/>
    <w:basedOn w:val="Normal"/>
    <w:next w:val="Normal"/>
    <w:link w:val="NoteHeadingChar"/>
    <w:uiPriority w:val="99"/>
    <w:semiHidden/>
    <w:unhideWhenUsed/>
    <w:rsid w:val="00C56376"/>
    <w:pPr>
      <w:spacing w:before="0"/>
    </w:pPr>
  </w:style>
  <w:style w:type="character" w:customStyle="1" w:styleId="NoteHeadingChar">
    <w:name w:val="Note Heading Char"/>
    <w:basedOn w:val="DefaultParagraphFont"/>
    <w:link w:val="NoteHeading"/>
    <w:uiPriority w:val="99"/>
    <w:semiHidden/>
    <w:rsid w:val="00C56376"/>
  </w:style>
  <w:style w:type="paragraph" w:styleId="PlainText">
    <w:name w:val="Plain Text"/>
    <w:basedOn w:val="Normal"/>
    <w:link w:val="PlainTextChar"/>
    <w:uiPriority w:val="99"/>
    <w:semiHidden/>
    <w:unhideWhenUsed/>
    <w:rsid w:val="00C56376"/>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C56376"/>
    <w:rPr>
      <w:rFonts w:ascii="Consolas" w:hAnsi="Consolas"/>
      <w:sz w:val="21"/>
      <w:szCs w:val="21"/>
    </w:rPr>
  </w:style>
  <w:style w:type="paragraph" w:styleId="Quote">
    <w:name w:val="Quote"/>
    <w:basedOn w:val="Normal"/>
    <w:next w:val="Normal"/>
    <w:link w:val="QuoteChar"/>
    <w:uiPriority w:val="29"/>
    <w:semiHidden/>
    <w:qFormat/>
    <w:rsid w:val="00C5637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56376"/>
    <w:rPr>
      <w:i/>
      <w:iCs/>
      <w:color w:val="404040" w:themeColor="text1" w:themeTint="BF"/>
    </w:rPr>
  </w:style>
  <w:style w:type="paragraph" w:styleId="Salutation">
    <w:name w:val="Salutation"/>
    <w:basedOn w:val="Normal"/>
    <w:next w:val="Normal"/>
    <w:link w:val="SalutationChar"/>
    <w:uiPriority w:val="99"/>
    <w:semiHidden/>
    <w:unhideWhenUsed/>
    <w:rsid w:val="00C56376"/>
  </w:style>
  <w:style w:type="character" w:customStyle="1" w:styleId="SalutationChar">
    <w:name w:val="Salutation Char"/>
    <w:basedOn w:val="DefaultParagraphFont"/>
    <w:link w:val="Salutation"/>
    <w:uiPriority w:val="99"/>
    <w:semiHidden/>
    <w:rsid w:val="00C56376"/>
  </w:style>
  <w:style w:type="paragraph" w:styleId="Subtitle">
    <w:name w:val="Subtitle"/>
    <w:basedOn w:val="Normal"/>
    <w:next w:val="Normal"/>
    <w:link w:val="SubtitleChar"/>
    <w:uiPriority w:val="90"/>
    <w:semiHidden/>
    <w:qFormat/>
    <w:rsid w:val="00C563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0"/>
    <w:semiHidden/>
    <w:rsid w:val="00C56376"/>
    <w:rPr>
      <w:rFonts w:eastAsiaTheme="minorEastAsia"/>
      <w:color w:val="5A5A5A" w:themeColor="text1" w:themeTint="A5"/>
      <w:spacing w:val="15"/>
    </w:rPr>
  </w:style>
  <w:style w:type="paragraph" w:styleId="Title">
    <w:name w:val="Title"/>
    <w:basedOn w:val="Normal"/>
    <w:next w:val="Normal"/>
    <w:link w:val="TitleChar"/>
    <w:uiPriority w:val="89"/>
    <w:semiHidden/>
    <w:qFormat/>
    <w:rsid w:val="00C56376"/>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89"/>
    <w:semiHidden/>
    <w:rsid w:val="00C56376"/>
    <w:rPr>
      <w:rFonts w:asciiTheme="majorHAnsi" w:eastAsiaTheme="majorEastAsia" w:hAnsiTheme="majorHAnsi" w:cstheme="majorBidi"/>
      <w:spacing w:val="-10"/>
      <w:kern w:val="28"/>
      <w:sz w:val="56"/>
      <w:szCs w:val="56"/>
    </w:rPr>
  </w:style>
  <w:style w:type="paragraph" w:customStyle="1" w:styleId="Acknowledgement">
    <w:name w:val="Acknowledgement"/>
    <w:basedOn w:val="TOCHeading"/>
    <w:qFormat/>
    <w:rsid w:val="00DA1EDC"/>
    <w:pPr>
      <w:pageBreakBefore w:val="0"/>
      <w:spacing w:before="0" w:after="240" w:line="216" w:lineRule="auto"/>
    </w:pPr>
    <w:rPr>
      <w:rFonts w:eastAsiaTheme="minorHAnsi" w:cstheme="minorBidi"/>
      <w:b w:val="0"/>
      <w:caps/>
      <w:sz w:val="36"/>
      <w:szCs w:val="20"/>
    </w:rPr>
  </w:style>
  <w:style w:type="paragraph" w:customStyle="1" w:styleId="Acknowledgementtext">
    <w:name w:val="Acknowledgement text"/>
    <w:basedOn w:val="Normal"/>
    <w:qFormat/>
    <w:rsid w:val="00DA1EDC"/>
    <w:pPr>
      <w:spacing w:after="120"/>
    </w:pPr>
    <w:rPr>
      <w:rFonts w:ascii="Calibri Light" w:hAnsi="Calibri Light"/>
      <w:sz w:val="16"/>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3202">
      <w:bodyDiv w:val="1"/>
      <w:marLeft w:val="0"/>
      <w:marRight w:val="0"/>
      <w:marTop w:val="0"/>
      <w:marBottom w:val="0"/>
      <w:divBdr>
        <w:top w:val="none" w:sz="0" w:space="0" w:color="auto"/>
        <w:left w:val="none" w:sz="0" w:space="0" w:color="auto"/>
        <w:bottom w:val="none" w:sz="0" w:space="0" w:color="auto"/>
        <w:right w:val="none" w:sz="0" w:space="0" w:color="auto"/>
      </w:divBdr>
    </w:div>
    <w:div w:id="19400049">
      <w:bodyDiv w:val="1"/>
      <w:marLeft w:val="0"/>
      <w:marRight w:val="0"/>
      <w:marTop w:val="0"/>
      <w:marBottom w:val="0"/>
      <w:divBdr>
        <w:top w:val="none" w:sz="0" w:space="0" w:color="auto"/>
        <w:left w:val="none" w:sz="0" w:space="0" w:color="auto"/>
        <w:bottom w:val="none" w:sz="0" w:space="0" w:color="auto"/>
        <w:right w:val="none" w:sz="0" w:space="0" w:color="auto"/>
      </w:divBdr>
      <w:divsChild>
        <w:div w:id="394278448">
          <w:marLeft w:val="0"/>
          <w:marRight w:val="0"/>
          <w:marTop w:val="0"/>
          <w:marBottom w:val="0"/>
          <w:divBdr>
            <w:top w:val="none" w:sz="0" w:space="0" w:color="auto"/>
            <w:left w:val="none" w:sz="0" w:space="0" w:color="auto"/>
            <w:bottom w:val="none" w:sz="0" w:space="0" w:color="auto"/>
            <w:right w:val="none" w:sz="0" w:space="0" w:color="auto"/>
          </w:divBdr>
        </w:div>
        <w:div w:id="1562012149">
          <w:marLeft w:val="0"/>
          <w:marRight w:val="0"/>
          <w:marTop w:val="0"/>
          <w:marBottom w:val="0"/>
          <w:divBdr>
            <w:top w:val="none" w:sz="0" w:space="0" w:color="auto"/>
            <w:left w:val="none" w:sz="0" w:space="0" w:color="auto"/>
            <w:bottom w:val="none" w:sz="0" w:space="0" w:color="auto"/>
            <w:right w:val="none" w:sz="0" w:space="0" w:color="auto"/>
          </w:divBdr>
        </w:div>
      </w:divsChild>
    </w:div>
    <w:div w:id="28334703">
      <w:bodyDiv w:val="1"/>
      <w:marLeft w:val="0"/>
      <w:marRight w:val="0"/>
      <w:marTop w:val="0"/>
      <w:marBottom w:val="0"/>
      <w:divBdr>
        <w:top w:val="none" w:sz="0" w:space="0" w:color="auto"/>
        <w:left w:val="none" w:sz="0" w:space="0" w:color="auto"/>
        <w:bottom w:val="none" w:sz="0" w:space="0" w:color="auto"/>
        <w:right w:val="none" w:sz="0" w:space="0" w:color="auto"/>
      </w:divBdr>
      <w:divsChild>
        <w:div w:id="95251293">
          <w:marLeft w:val="0"/>
          <w:marRight w:val="0"/>
          <w:marTop w:val="0"/>
          <w:marBottom w:val="0"/>
          <w:divBdr>
            <w:top w:val="none" w:sz="0" w:space="0" w:color="auto"/>
            <w:left w:val="none" w:sz="0" w:space="0" w:color="auto"/>
            <w:bottom w:val="none" w:sz="0" w:space="0" w:color="auto"/>
            <w:right w:val="none" w:sz="0" w:space="0" w:color="auto"/>
          </w:divBdr>
        </w:div>
        <w:div w:id="136118599">
          <w:marLeft w:val="0"/>
          <w:marRight w:val="0"/>
          <w:marTop w:val="0"/>
          <w:marBottom w:val="0"/>
          <w:divBdr>
            <w:top w:val="none" w:sz="0" w:space="0" w:color="auto"/>
            <w:left w:val="none" w:sz="0" w:space="0" w:color="auto"/>
            <w:bottom w:val="none" w:sz="0" w:space="0" w:color="auto"/>
            <w:right w:val="none" w:sz="0" w:space="0" w:color="auto"/>
          </w:divBdr>
        </w:div>
        <w:div w:id="1761294383">
          <w:marLeft w:val="0"/>
          <w:marRight w:val="0"/>
          <w:marTop w:val="0"/>
          <w:marBottom w:val="0"/>
          <w:divBdr>
            <w:top w:val="none" w:sz="0" w:space="0" w:color="auto"/>
            <w:left w:val="none" w:sz="0" w:space="0" w:color="auto"/>
            <w:bottom w:val="none" w:sz="0" w:space="0" w:color="auto"/>
            <w:right w:val="none" w:sz="0" w:space="0" w:color="auto"/>
          </w:divBdr>
        </w:div>
        <w:div w:id="2052613461">
          <w:marLeft w:val="0"/>
          <w:marRight w:val="0"/>
          <w:marTop w:val="0"/>
          <w:marBottom w:val="0"/>
          <w:divBdr>
            <w:top w:val="none" w:sz="0" w:space="0" w:color="auto"/>
            <w:left w:val="none" w:sz="0" w:space="0" w:color="auto"/>
            <w:bottom w:val="none" w:sz="0" w:space="0" w:color="auto"/>
            <w:right w:val="none" w:sz="0" w:space="0" w:color="auto"/>
          </w:divBdr>
        </w:div>
      </w:divsChild>
    </w:div>
    <w:div w:id="66804978">
      <w:bodyDiv w:val="1"/>
      <w:marLeft w:val="0"/>
      <w:marRight w:val="0"/>
      <w:marTop w:val="0"/>
      <w:marBottom w:val="0"/>
      <w:divBdr>
        <w:top w:val="none" w:sz="0" w:space="0" w:color="auto"/>
        <w:left w:val="none" w:sz="0" w:space="0" w:color="auto"/>
        <w:bottom w:val="none" w:sz="0" w:space="0" w:color="auto"/>
        <w:right w:val="none" w:sz="0" w:space="0" w:color="auto"/>
      </w:divBdr>
      <w:divsChild>
        <w:div w:id="66657601">
          <w:marLeft w:val="0"/>
          <w:marRight w:val="0"/>
          <w:marTop w:val="0"/>
          <w:marBottom w:val="0"/>
          <w:divBdr>
            <w:top w:val="none" w:sz="0" w:space="0" w:color="auto"/>
            <w:left w:val="none" w:sz="0" w:space="0" w:color="auto"/>
            <w:bottom w:val="none" w:sz="0" w:space="0" w:color="auto"/>
            <w:right w:val="none" w:sz="0" w:space="0" w:color="auto"/>
          </w:divBdr>
        </w:div>
        <w:div w:id="283737605">
          <w:marLeft w:val="0"/>
          <w:marRight w:val="0"/>
          <w:marTop w:val="0"/>
          <w:marBottom w:val="0"/>
          <w:divBdr>
            <w:top w:val="none" w:sz="0" w:space="0" w:color="auto"/>
            <w:left w:val="none" w:sz="0" w:space="0" w:color="auto"/>
            <w:bottom w:val="none" w:sz="0" w:space="0" w:color="auto"/>
            <w:right w:val="none" w:sz="0" w:space="0" w:color="auto"/>
          </w:divBdr>
        </w:div>
        <w:div w:id="495071887">
          <w:marLeft w:val="0"/>
          <w:marRight w:val="0"/>
          <w:marTop w:val="0"/>
          <w:marBottom w:val="0"/>
          <w:divBdr>
            <w:top w:val="none" w:sz="0" w:space="0" w:color="auto"/>
            <w:left w:val="none" w:sz="0" w:space="0" w:color="auto"/>
            <w:bottom w:val="none" w:sz="0" w:space="0" w:color="auto"/>
            <w:right w:val="none" w:sz="0" w:space="0" w:color="auto"/>
          </w:divBdr>
        </w:div>
        <w:div w:id="541402772">
          <w:marLeft w:val="0"/>
          <w:marRight w:val="0"/>
          <w:marTop w:val="0"/>
          <w:marBottom w:val="0"/>
          <w:divBdr>
            <w:top w:val="none" w:sz="0" w:space="0" w:color="auto"/>
            <w:left w:val="none" w:sz="0" w:space="0" w:color="auto"/>
            <w:bottom w:val="none" w:sz="0" w:space="0" w:color="auto"/>
            <w:right w:val="none" w:sz="0" w:space="0" w:color="auto"/>
          </w:divBdr>
        </w:div>
        <w:div w:id="883058135">
          <w:marLeft w:val="0"/>
          <w:marRight w:val="0"/>
          <w:marTop w:val="0"/>
          <w:marBottom w:val="0"/>
          <w:divBdr>
            <w:top w:val="none" w:sz="0" w:space="0" w:color="auto"/>
            <w:left w:val="none" w:sz="0" w:space="0" w:color="auto"/>
            <w:bottom w:val="none" w:sz="0" w:space="0" w:color="auto"/>
            <w:right w:val="none" w:sz="0" w:space="0" w:color="auto"/>
          </w:divBdr>
        </w:div>
        <w:div w:id="1056246370">
          <w:marLeft w:val="0"/>
          <w:marRight w:val="0"/>
          <w:marTop w:val="0"/>
          <w:marBottom w:val="0"/>
          <w:divBdr>
            <w:top w:val="none" w:sz="0" w:space="0" w:color="auto"/>
            <w:left w:val="none" w:sz="0" w:space="0" w:color="auto"/>
            <w:bottom w:val="none" w:sz="0" w:space="0" w:color="auto"/>
            <w:right w:val="none" w:sz="0" w:space="0" w:color="auto"/>
          </w:divBdr>
        </w:div>
        <w:div w:id="1065495182">
          <w:marLeft w:val="0"/>
          <w:marRight w:val="0"/>
          <w:marTop w:val="0"/>
          <w:marBottom w:val="0"/>
          <w:divBdr>
            <w:top w:val="none" w:sz="0" w:space="0" w:color="auto"/>
            <w:left w:val="none" w:sz="0" w:space="0" w:color="auto"/>
            <w:bottom w:val="none" w:sz="0" w:space="0" w:color="auto"/>
            <w:right w:val="none" w:sz="0" w:space="0" w:color="auto"/>
          </w:divBdr>
        </w:div>
        <w:div w:id="1146818681">
          <w:marLeft w:val="0"/>
          <w:marRight w:val="0"/>
          <w:marTop w:val="0"/>
          <w:marBottom w:val="0"/>
          <w:divBdr>
            <w:top w:val="none" w:sz="0" w:space="0" w:color="auto"/>
            <w:left w:val="none" w:sz="0" w:space="0" w:color="auto"/>
            <w:bottom w:val="none" w:sz="0" w:space="0" w:color="auto"/>
            <w:right w:val="none" w:sz="0" w:space="0" w:color="auto"/>
          </w:divBdr>
        </w:div>
        <w:div w:id="1470128996">
          <w:marLeft w:val="0"/>
          <w:marRight w:val="0"/>
          <w:marTop w:val="0"/>
          <w:marBottom w:val="0"/>
          <w:divBdr>
            <w:top w:val="none" w:sz="0" w:space="0" w:color="auto"/>
            <w:left w:val="none" w:sz="0" w:space="0" w:color="auto"/>
            <w:bottom w:val="none" w:sz="0" w:space="0" w:color="auto"/>
            <w:right w:val="none" w:sz="0" w:space="0" w:color="auto"/>
          </w:divBdr>
        </w:div>
      </w:divsChild>
    </w:div>
    <w:div w:id="76677684">
      <w:bodyDiv w:val="1"/>
      <w:marLeft w:val="0"/>
      <w:marRight w:val="0"/>
      <w:marTop w:val="0"/>
      <w:marBottom w:val="0"/>
      <w:divBdr>
        <w:top w:val="none" w:sz="0" w:space="0" w:color="auto"/>
        <w:left w:val="none" w:sz="0" w:space="0" w:color="auto"/>
        <w:bottom w:val="none" w:sz="0" w:space="0" w:color="auto"/>
        <w:right w:val="none" w:sz="0" w:space="0" w:color="auto"/>
      </w:divBdr>
    </w:div>
    <w:div w:id="109976742">
      <w:bodyDiv w:val="1"/>
      <w:marLeft w:val="0"/>
      <w:marRight w:val="0"/>
      <w:marTop w:val="0"/>
      <w:marBottom w:val="0"/>
      <w:divBdr>
        <w:top w:val="none" w:sz="0" w:space="0" w:color="auto"/>
        <w:left w:val="none" w:sz="0" w:space="0" w:color="auto"/>
        <w:bottom w:val="none" w:sz="0" w:space="0" w:color="auto"/>
        <w:right w:val="none" w:sz="0" w:space="0" w:color="auto"/>
      </w:divBdr>
      <w:divsChild>
        <w:div w:id="723606878">
          <w:marLeft w:val="0"/>
          <w:marRight w:val="0"/>
          <w:marTop w:val="0"/>
          <w:marBottom w:val="0"/>
          <w:divBdr>
            <w:top w:val="none" w:sz="0" w:space="0" w:color="auto"/>
            <w:left w:val="none" w:sz="0" w:space="0" w:color="auto"/>
            <w:bottom w:val="none" w:sz="0" w:space="0" w:color="auto"/>
            <w:right w:val="none" w:sz="0" w:space="0" w:color="auto"/>
          </w:divBdr>
        </w:div>
        <w:div w:id="878516742">
          <w:marLeft w:val="0"/>
          <w:marRight w:val="0"/>
          <w:marTop w:val="0"/>
          <w:marBottom w:val="0"/>
          <w:divBdr>
            <w:top w:val="none" w:sz="0" w:space="0" w:color="auto"/>
            <w:left w:val="none" w:sz="0" w:space="0" w:color="auto"/>
            <w:bottom w:val="none" w:sz="0" w:space="0" w:color="auto"/>
            <w:right w:val="none" w:sz="0" w:space="0" w:color="auto"/>
          </w:divBdr>
        </w:div>
        <w:div w:id="1451246037">
          <w:marLeft w:val="0"/>
          <w:marRight w:val="0"/>
          <w:marTop w:val="0"/>
          <w:marBottom w:val="0"/>
          <w:divBdr>
            <w:top w:val="none" w:sz="0" w:space="0" w:color="auto"/>
            <w:left w:val="none" w:sz="0" w:space="0" w:color="auto"/>
            <w:bottom w:val="none" w:sz="0" w:space="0" w:color="auto"/>
            <w:right w:val="none" w:sz="0" w:space="0" w:color="auto"/>
          </w:divBdr>
        </w:div>
        <w:div w:id="1617369225">
          <w:marLeft w:val="0"/>
          <w:marRight w:val="0"/>
          <w:marTop w:val="0"/>
          <w:marBottom w:val="0"/>
          <w:divBdr>
            <w:top w:val="none" w:sz="0" w:space="0" w:color="auto"/>
            <w:left w:val="none" w:sz="0" w:space="0" w:color="auto"/>
            <w:bottom w:val="none" w:sz="0" w:space="0" w:color="auto"/>
            <w:right w:val="none" w:sz="0" w:space="0" w:color="auto"/>
          </w:divBdr>
        </w:div>
        <w:div w:id="1759520817">
          <w:marLeft w:val="0"/>
          <w:marRight w:val="0"/>
          <w:marTop w:val="0"/>
          <w:marBottom w:val="0"/>
          <w:divBdr>
            <w:top w:val="none" w:sz="0" w:space="0" w:color="auto"/>
            <w:left w:val="none" w:sz="0" w:space="0" w:color="auto"/>
            <w:bottom w:val="none" w:sz="0" w:space="0" w:color="auto"/>
            <w:right w:val="none" w:sz="0" w:space="0" w:color="auto"/>
          </w:divBdr>
        </w:div>
        <w:div w:id="1995064462">
          <w:marLeft w:val="0"/>
          <w:marRight w:val="0"/>
          <w:marTop w:val="0"/>
          <w:marBottom w:val="0"/>
          <w:divBdr>
            <w:top w:val="none" w:sz="0" w:space="0" w:color="auto"/>
            <w:left w:val="none" w:sz="0" w:space="0" w:color="auto"/>
            <w:bottom w:val="none" w:sz="0" w:space="0" w:color="auto"/>
            <w:right w:val="none" w:sz="0" w:space="0" w:color="auto"/>
          </w:divBdr>
        </w:div>
      </w:divsChild>
    </w:div>
    <w:div w:id="142278826">
      <w:bodyDiv w:val="1"/>
      <w:marLeft w:val="0"/>
      <w:marRight w:val="0"/>
      <w:marTop w:val="0"/>
      <w:marBottom w:val="0"/>
      <w:divBdr>
        <w:top w:val="none" w:sz="0" w:space="0" w:color="auto"/>
        <w:left w:val="none" w:sz="0" w:space="0" w:color="auto"/>
        <w:bottom w:val="none" w:sz="0" w:space="0" w:color="auto"/>
        <w:right w:val="none" w:sz="0" w:space="0" w:color="auto"/>
      </w:divBdr>
      <w:divsChild>
        <w:div w:id="440762232">
          <w:marLeft w:val="0"/>
          <w:marRight w:val="0"/>
          <w:marTop w:val="0"/>
          <w:marBottom w:val="0"/>
          <w:divBdr>
            <w:top w:val="none" w:sz="0" w:space="0" w:color="auto"/>
            <w:left w:val="none" w:sz="0" w:space="0" w:color="auto"/>
            <w:bottom w:val="none" w:sz="0" w:space="0" w:color="auto"/>
            <w:right w:val="none" w:sz="0" w:space="0" w:color="auto"/>
          </w:divBdr>
        </w:div>
        <w:div w:id="1061099048">
          <w:marLeft w:val="0"/>
          <w:marRight w:val="0"/>
          <w:marTop w:val="0"/>
          <w:marBottom w:val="0"/>
          <w:divBdr>
            <w:top w:val="none" w:sz="0" w:space="0" w:color="auto"/>
            <w:left w:val="none" w:sz="0" w:space="0" w:color="auto"/>
            <w:bottom w:val="none" w:sz="0" w:space="0" w:color="auto"/>
            <w:right w:val="none" w:sz="0" w:space="0" w:color="auto"/>
          </w:divBdr>
        </w:div>
        <w:div w:id="1214387973">
          <w:marLeft w:val="0"/>
          <w:marRight w:val="0"/>
          <w:marTop w:val="0"/>
          <w:marBottom w:val="0"/>
          <w:divBdr>
            <w:top w:val="none" w:sz="0" w:space="0" w:color="auto"/>
            <w:left w:val="none" w:sz="0" w:space="0" w:color="auto"/>
            <w:bottom w:val="none" w:sz="0" w:space="0" w:color="auto"/>
            <w:right w:val="none" w:sz="0" w:space="0" w:color="auto"/>
          </w:divBdr>
        </w:div>
        <w:div w:id="1314063175">
          <w:marLeft w:val="0"/>
          <w:marRight w:val="0"/>
          <w:marTop w:val="0"/>
          <w:marBottom w:val="0"/>
          <w:divBdr>
            <w:top w:val="none" w:sz="0" w:space="0" w:color="auto"/>
            <w:left w:val="none" w:sz="0" w:space="0" w:color="auto"/>
            <w:bottom w:val="none" w:sz="0" w:space="0" w:color="auto"/>
            <w:right w:val="none" w:sz="0" w:space="0" w:color="auto"/>
          </w:divBdr>
        </w:div>
        <w:div w:id="1980382100">
          <w:marLeft w:val="0"/>
          <w:marRight w:val="0"/>
          <w:marTop w:val="0"/>
          <w:marBottom w:val="0"/>
          <w:divBdr>
            <w:top w:val="none" w:sz="0" w:space="0" w:color="auto"/>
            <w:left w:val="none" w:sz="0" w:space="0" w:color="auto"/>
            <w:bottom w:val="none" w:sz="0" w:space="0" w:color="auto"/>
            <w:right w:val="none" w:sz="0" w:space="0" w:color="auto"/>
          </w:divBdr>
        </w:div>
      </w:divsChild>
    </w:div>
    <w:div w:id="175269302">
      <w:bodyDiv w:val="1"/>
      <w:marLeft w:val="0"/>
      <w:marRight w:val="0"/>
      <w:marTop w:val="0"/>
      <w:marBottom w:val="0"/>
      <w:divBdr>
        <w:top w:val="none" w:sz="0" w:space="0" w:color="auto"/>
        <w:left w:val="none" w:sz="0" w:space="0" w:color="auto"/>
        <w:bottom w:val="none" w:sz="0" w:space="0" w:color="auto"/>
        <w:right w:val="none" w:sz="0" w:space="0" w:color="auto"/>
      </w:divBdr>
      <w:divsChild>
        <w:div w:id="104738117">
          <w:marLeft w:val="0"/>
          <w:marRight w:val="0"/>
          <w:marTop w:val="0"/>
          <w:marBottom w:val="0"/>
          <w:divBdr>
            <w:top w:val="none" w:sz="0" w:space="0" w:color="auto"/>
            <w:left w:val="none" w:sz="0" w:space="0" w:color="auto"/>
            <w:bottom w:val="none" w:sz="0" w:space="0" w:color="auto"/>
            <w:right w:val="none" w:sz="0" w:space="0" w:color="auto"/>
          </w:divBdr>
        </w:div>
        <w:div w:id="585650136">
          <w:marLeft w:val="0"/>
          <w:marRight w:val="0"/>
          <w:marTop w:val="0"/>
          <w:marBottom w:val="0"/>
          <w:divBdr>
            <w:top w:val="none" w:sz="0" w:space="0" w:color="auto"/>
            <w:left w:val="none" w:sz="0" w:space="0" w:color="auto"/>
            <w:bottom w:val="none" w:sz="0" w:space="0" w:color="auto"/>
            <w:right w:val="none" w:sz="0" w:space="0" w:color="auto"/>
          </w:divBdr>
        </w:div>
        <w:div w:id="795223480">
          <w:marLeft w:val="0"/>
          <w:marRight w:val="0"/>
          <w:marTop w:val="0"/>
          <w:marBottom w:val="0"/>
          <w:divBdr>
            <w:top w:val="none" w:sz="0" w:space="0" w:color="auto"/>
            <w:left w:val="none" w:sz="0" w:space="0" w:color="auto"/>
            <w:bottom w:val="none" w:sz="0" w:space="0" w:color="auto"/>
            <w:right w:val="none" w:sz="0" w:space="0" w:color="auto"/>
          </w:divBdr>
        </w:div>
        <w:div w:id="843861194">
          <w:marLeft w:val="0"/>
          <w:marRight w:val="0"/>
          <w:marTop w:val="0"/>
          <w:marBottom w:val="0"/>
          <w:divBdr>
            <w:top w:val="none" w:sz="0" w:space="0" w:color="auto"/>
            <w:left w:val="none" w:sz="0" w:space="0" w:color="auto"/>
            <w:bottom w:val="none" w:sz="0" w:space="0" w:color="auto"/>
            <w:right w:val="none" w:sz="0" w:space="0" w:color="auto"/>
          </w:divBdr>
        </w:div>
        <w:div w:id="1317028012">
          <w:marLeft w:val="0"/>
          <w:marRight w:val="0"/>
          <w:marTop w:val="0"/>
          <w:marBottom w:val="0"/>
          <w:divBdr>
            <w:top w:val="none" w:sz="0" w:space="0" w:color="auto"/>
            <w:left w:val="none" w:sz="0" w:space="0" w:color="auto"/>
            <w:bottom w:val="none" w:sz="0" w:space="0" w:color="auto"/>
            <w:right w:val="none" w:sz="0" w:space="0" w:color="auto"/>
          </w:divBdr>
        </w:div>
      </w:divsChild>
    </w:div>
    <w:div w:id="183714707">
      <w:bodyDiv w:val="1"/>
      <w:marLeft w:val="0"/>
      <w:marRight w:val="0"/>
      <w:marTop w:val="0"/>
      <w:marBottom w:val="0"/>
      <w:divBdr>
        <w:top w:val="none" w:sz="0" w:space="0" w:color="auto"/>
        <w:left w:val="none" w:sz="0" w:space="0" w:color="auto"/>
        <w:bottom w:val="none" w:sz="0" w:space="0" w:color="auto"/>
        <w:right w:val="none" w:sz="0" w:space="0" w:color="auto"/>
      </w:divBdr>
    </w:div>
    <w:div w:id="184249335">
      <w:bodyDiv w:val="1"/>
      <w:marLeft w:val="0"/>
      <w:marRight w:val="0"/>
      <w:marTop w:val="0"/>
      <w:marBottom w:val="0"/>
      <w:divBdr>
        <w:top w:val="none" w:sz="0" w:space="0" w:color="auto"/>
        <w:left w:val="none" w:sz="0" w:space="0" w:color="auto"/>
        <w:bottom w:val="none" w:sz="0" w:space="0" w:color="auto"/>
        <w:right w:val="none" w:sz="0" w:space="0" w:color="auto"/>
      </w:divBdr>
      <w:divsChild>
        <w:div w:id="210923374">
          <w:marLeft w:val="0"/>
          <w:marRight w:val="0"/>
          <w:marTop w:val="0"/>
          <w:marBottom w:val="0"/>
          <w:divBdr>
            <w:top w:val="none" w:sz="0" w:space="0" w:color="auto"/>
            <w:left w:val="none" w:sz="0" w:space="0" w:color="auto"/>
            <w:bottom w:val="none" w:sz="0" w:space="0" w:color="auto"/>
            <w:right w:val="none" w:sz="0" w:space="0" w:color="auto"/>
          </w:divBdr>
        </w:div>
        <w:div w:id="441000570">
          <w:marLeft w:val="0"/>
          <w:marRight w:val="0"/>
          <w:marTop w:val="0"/>
          <w:marBottom w:val="0"/>
          <w:divBdr>
            <w:top w:val="none" w:sz="0" w:space="0" w:color="auto"/>
            <w:left w:val="none" w:sz="0" w:space="0" w:color="auto"/>
            <w:bottom w:val="none" w:sz="0" w:space="0" w:color="auto"/>
            <w:right w:val="none" w:sz="0" w:space="0" w:color="auto"/>
          </w:divBdr>
        </w:div>
        <w:div w:id="850142074">
          <w:marLeft w:val="0"/>
          <w:marRight w:val="0"/>
          <w:marTop w:val="0"/>
          <w:marBottom w:val="0"/>
          <w:divBdr>
            <w:top w:val="none" w:sz="0" w:space="0" w:color="auto"/>
            <w:left w:val="none" w:sz="0" w:space="0" w:color="auto"/>
            <w:bottom w:val="none" w:sz="0" w:space="0" w:color="auto"/>
            <w:right w:val="none" w:sz="0" w:space="0" w:color="auto"/>
          </w:divBdr>
        </w:div>
        <w:div w:id="1155563503">
          <w:marLeft w:val="0"/>
          <w:marRight w:val="0"/>
          <w:marTop w:val="0"/>
          <w:marBottom w:val="0"/>
          <w:divBdr>
            <w:top w:val="none" w:sz="0" w:space="0" w:color="auto"/>
            <w:left w:val="none" w:sz="0" w:space="0" w:color="auto"/>
            <w:bottom w:val="none" w:sz="0" w:space="0" w:color="auto"/>
            <w:right w:val="none" w:sz="0" w:space="0" w:color="auto"/>
          </w:divBdr>
        </w:div>
        <w:div w:id="1316763595">
          <w:marLeft w:val="0"/>
          <w:marRight w:val="0"/>
          <w:marTop w:val="0"/>
          <w:marBottom w:val="0"/>
          <w:divBdr>
            <w:top w:val="none" w:sz="0" w:space="0" w:color="auto"/>
            <w:left w:val="none" w:sz="0" w:space="0" w:color="auto"/>
            <w:bottom w:val="none" w:sz="0" w:space="0" w:color="auto"/>
            <w:right w:val="none" w:sz="0" w:space="0" w:color="auto"/>
          </w:divBdr>
        </w:div>
        <w:div w:id="1326976493">
          <w:marLeft w:val="0"/>
          <w:marRight w:val="0"/>
          <w:marTop w:val="0"/>
          <w:marBottom w:val="0"/>
          <w:divBdr>
            <w:top w:val="none" w:sz="0" w:space="0" w:color="auto"/>
            <w:left w:val="none" w:sz="0" w:space="0" w:color="auto"/>
            <w:bottom w:val="none" w:sz="0" w:space="0" w:color="auto"/>
            <w:right w:val="none" w:sz="0" w:space="0" w:color="auto"/>
          </w:divBdr>
        </w:div>
        <w:div w:id="1861699414">
          <w:marLeft w:val="0"/>
          <w:marRight w:val="0"/>
          <w:marTop w:val="0"/>
          <w:marBottom w:val="0"/>
          <w:divBdr>
            <w:top w:val="none" w:sz="0" w:space="0" w:color="auto"/>
            <w:left w:val="none" w:sz="0" w:space="0" w:color="auto"/>
            <w:bottom w:val="none" w:sz="0" w:space="0" w:color="auto"/>
            <w:right w:val="none" w:sz="0" w:space="0" w:color="auto"/>
          </w:divBdr>
        </w:div>
      </w:divsChild>
    </w:div>
    <w:div w:id="184488437">
      <w:bodyDiv w:val="1"/>
      <w:marLeft w:val="0"/>
      <w:marRight w:val="0"/>
      <w:marTop w:val="0"/>
      <w:marBottom w:val="0"/>
      <w:divBdr>
        <w:top w:val="none" w:sz="0" w:space="0" w:color="auto"/>
        <w:left w:val="none" w:sz="0" w:space="0" w:color="auto"/>
        <w:bottom w:val="none" w:sz="0" w:space="0" w:color="auto"/>
        <w:right w:val="none" w:sz="0" w:space="0" w:color="auto"/>
      </w:divBdr>
      <w:divsChild>
        <w:div w:id="283779306">
          <w:marLeft w:val="0"/>
          <w:marRight w:val="0"/>
          <w:marTop w:val="0"/>
          <w:marBottom w:val="0"/>
          <w:divBdr>
            <w:top w:val="none" w:sz="0" w:space="0" w:color="auto"/>
            <w:left w:val="none" w:sz="0" w:space="0" w:color="auto"/>
            <w:bottom w:val="none" w:sz="0" w:space="0" w:color="auto"/>
            <w:right w:val="none" w:sz="0" w:space="0" w:color="auto"/>
          </w:divBdr>
        </w:div>
        <w:div w:id="312218532">
          <w:marLeft w:val="0"/>
          <w:marRight w:val="0"/>
          <w:marTop w:val="0"/>
          <w:marBottom w:val="0"/>
          <w:divBdr>
            <w:top w:val="none" w:sz="0" w:space="0" w:color="auto"/>
            <w:left w:val="none" w:sz="0" w:space="0" w:color="auto"/>
            <w:bottom w:val="none" w:sz="0" w:space="0" w:color="auto"/>
            <w:right w:val="none" w:sz="0" w:space="0" w:color="auto"/>
          </w:divBdr>
        </w:div>
        <w:div w:id="683553670">
          <w:marLeft w:val="0"/>
          <w:marRight w:val="0"/>
          <w:marTop w:val="0"/>
          <w:marBottom w:val="0"/>
          <w:divBdr>
            <w:top w:val="none" w:sz="0" w:space="0" w:color="auto"/>
            <w:left w:val="none" w:sz="0" w:space="0" w:color="auto"/>
            <w:bottom w:val="none" w:sz="0" w:space="0" w:color="auto"/>
            <w:right w:val="none" w:sz="0" w:space="0" w:color="auto"/>
          </w:divBdr>
        </w:div>
        <w:div w:id="725877470">
          <w:marLeft w:val="0"/>
          <w:marRight w:val="0"/>
          <w:marTop w:val="0"/>
          <w:marBottom w:val="0"/>
          <w:divBdr>
            <w:top w:val="none" w:sz="0" w:space="0" w:color="auto"/>
            <w:left w:val="none" w:sz="0" w:space="0" w:color="auto"/>
            <w:bottom w:val="none" w:sz="0" w:space="0" w:color="auto"/>
            <w:right w:val="none" w:sz="0" w:space="0" w:color="auto"/>
          </w:divBdr>
        </w:div>
        <w:div w:id="847595369">
          <w:marLeft w:val="0"/>
          <w:marRight w:val="0"/>
          <w:marTop w:val="0"/>
          <w:marBottom w:val="0"/>
          <w:divBdr>
            <w:top w:val="none" w:sz="0" w:space="0" w:color="auto"/>
            <w:left w:val="none" w:sz="0" w:space="0" w:color="auto"/>
            <w:bottom w:val="none" w:sz="0" w:space="0" w:color="auto"/>
            <w:right w:val="none" w:sz="0" w:space="0" w:color="auto"/>
          </w:divBdr>
        </w:div>
        <w:div w:id="1104615910">
          <w:marLeft w:val="0"/>
          <w:marRight w:val="0"/>
          <w:marTop w:val="0"/>
          <w:marBottom w:val="0"/>
          <w:divBdr>
            <w:top w:val="none" w:sz="0" w:space="0" w:color="auto"/>
            <w:left w:val="none" w:sz="0" w:space="0" w:color="auto"/>
            <w:bottom w:val="none" w:sz="0" w:space="0" w:color="auto"/>
            <w:right w:val="none" w:sz="0" w:space="0" w:color="auto"/>
          </w:divBdr>
        </w:div>
        <w:div w:id="1257053901">
          <w:marLeft w:val="0"/>
          <w:marRight w:val="0"/>
          <w:marTop w:val="0"/>
          <w:marBottom w:val="0"/>
          <w:divBdr>
            <w:top w:val="none" w:sz="0" w:space="0" w:color="auto"/>
            <w:left w:val="none" w:sz="0" w:space="0" w:color="auto"/>
            <w:bottom w:val="none" w:sz="0" w:space="0" w:color="auto"/>
            <w:right w:val="none" w:sz="0" w:space="0" w:color="auto"/>
          </w:divBdr>
        </w:div>
        <w:div w:id="1440106675">
          <w:marLeft w:val="0"/>
          <w:marRight w:val="0"/>
          <w:marTop w:val="0"/>
          <w:marBottom w:val="0"/>
          <w:divBdr>
            <w:top w:val="none" w:sz="0" w:space="0" w:color="auto"/>
            <w:left w:val="none" w:sz="0" w:space="0" w:color="auto"/>
            <w:bottom w:val="none" w:sz="0" w:space="0" w:color="auto"/>
            <w:right w:val="none" w:sz="0" w:space="0" w:color="auto"/>
          </w:divBdr>
        </w:div>
        <w:div w:id="2055428478">
          <w:marLeft w:val="0"/>
          <w:marRight w:val="0"/>
          <w:marTop w:val="0"/>
          <w:marBottom w:val="0"/>
          <w:divBdr>
            <w:top w:val="none" w:sz="0" w:space="0" w:color="auto"/>
            <w:left w:val="none" w:sz="0" w:space="0" w:color="auto"/>
            <w:bottom w:val="none" w:sz="0" w:space="0" w:color="auto"/>
            <w:right w:val="none" w:sz="0" w:space="0" w:color="auto"/>
          </w:divBdr>
        </w:div>
      </w:divsChild>
    </w:div>
    <w:div w:id="185022622">
      <w:bodyDiv w:val="1"/>
      <w:marLeft w:val="0"/>
      <w:marRight w:val="0"/>
      <w:marTop w:val="0"/>
      <w:marBottom w:val="0"/>
      <w:divBdr>
        <w:top w:val="none" w:sz="0" w:space="0" w:color="auto"/>
        <w:left w:val="none" w:sz="0" w:space="0" w:color="auto"/>
        <w:bottom w:val="none" w:sz="0" w:space="0" w:color="auto"/>
        <w:right w:val="none" w:sz="0" w:space="0" w:color="auto"/>
      </w:divBdr>
    </w:div>
    <w:div w:id="192156997">
      <w:bodyDiv w:val="1"/>
      <w:marLeft w:val="0"/>
      <w:marRight w:val="0"/>
      <w:marTop w:val="0"/>
      <w:marBottom w:val="0"/>
      <w:divBdr>
        <w:top w:val="none" w:sz="0" w:space="0" w:color="auto"/>
        <w:left w:val="none" w:sz="0" w:space="0" w:color="auto"/>
        <w:bottom w:val="none" w:sz="0" w:space="0" w:color="auto"/>
        <w:right w:val="none" w:sz="0" w:space="0" w:color="auto"/>
      </w:divBdr>
      <w:divsChild>
        <w:div w:id="649601755">
          <w:marLeft w:val="0"/>
          <w:marRight w:val="0"/>
          <w:marTop w:val="0"/>
          <w:marBottom w:val="0"/>
          <w:divBdr>
            <w:top w:val="none" w:sz="0" w:space="0" w:color="auto"/>
            <w:left w:val="none" w:sz="0" w:space="0" w:color="auto"/>
            <w:bottom w:val="none" w:sz="0" w:space="0" w:color="auto"/>
            <w:right w:val="none" w:sz="0" w:space="0" w:color="auto"/>
          </w:divBdr>
          <w:divsChild>
            <w:div w:id="30154672">
              <w:marLeft w:val="0"/>
              <w:marRight w:val="0"/>
              <w:marTop w:val="0"/>
              <w:marBottom w:val="0"/>
              <w:divBdr>
                <w:top w:val="none" w:sz="0" w:space="0" w:color="auto"/>
                <w:left w:val="none" w:sz="0" w:space="0" w:color="auto"/>
                <w:bottom w:val="none" w:sz="0" w:space="0" w:color="auto"/>
                <w:right w:val="none" w:sz="0" w:space="0" w:color="auto"/>
              </w:divBdr>
            </w:div>
            <w:div w:id="243030806">
              <w:marLeft w:val="0"/>
              <w:marRight w:val="0"/>
              <w:marTop w:val="0"/>
              <w:marBottom w:val="0"/>
              <w:divBdr>
                <w:top w:val="none" w:sz="0" w:space="0" w:color="auto"/>
                <w:left w:val="none" w:sz="0" w:space="0" w:color="auto"/>
                <w:bottom w:val="none" w:sz="0" w:space="0" w:color="auto"/>
                <w:right w:val="none" w:sz="0" w:space="0" w:color="auto"/>
              </w:divBdr>
            </w:div>
            <w:div w:id="797142268">
              <w:marLeft w:val="0"/>
              <w:marRight w:val="0"/>
              <w:marTop w:val="0"/>
              <w:marBottom w:val="0"/>
              <w:divBdr>
                <w:top w:val="none" w:sz="0" w:space="0" w:color="auto"/>
                <w:left w:val="none" w:sz="0" w:space="0" w:color="auto"/>
                <w:bottom w:val="none" w:sz="0" w:space="0" w:color="auto"/>
                <w:right w:val="none" w:sz="0" w:space="0" w:color="auto"/>
              </w:divBdr>
            </w:div>
          </w:divsChild>
        </w:div>
        <w:div w:id="1971010067">
          <w:marLeft w:val="0"/>
          <w:marRight w:val="0"/>
          <w:marTop w:val="0"/>
          <w:marBottom w:val="0"/>
          <w:divBdr>
            <w:top w:val="none" w:sz="0" w:space="0" w:color="auto"/>
            <w:left w:val="none" w:sz="0" w:space="0" w:color="auto"/>
            <w:bottom w:val="none" w:sz="0" w:space="0" w:color="auto"/>
            <w:right w:val="none" w:sz="0" w:space="0" w:color="auto"/>
          </w:divBdr>
          <w:divsChild>
            <w:div w:id="290597895">
              <w:marLeft w:val="0"/>
              <w:marRight w:val="0"/>
              <w:marTop w:val="0"/>
              <w:marBottom w:val="0"/>
              <w:divBdr>
                <w:top w:val="none" w:sz="0" w:space="0" w:color="auto"/>
                <w:left w:val="none" w:sz="0" w:space="0" w:color="auto"/>
                <w:bottom w:val="none" w:sz="0" w:space="0" w:color="auto"/>
                <w:right w:val="none" w:sz="0" w:space="0" w:color="auto"/>
              </w:divBdr>
            </w:div>
            <w:div w:id="773019869">
              <w:marLeft w:val="0"/>
              <w:marRight w:val="0"/>
              <w:marTop w:val="0"/>
              <w:marBottom w:val="0"/>
              <w:divBdr>
                <w:top w:val="none" w:sz="0" w:space="0" w:color="auto"/>
                <w:left w:val="none" w:sz="0" w:space="0" w:color="auto"/>
                <w:bottom w:val="none" w:sz="0" w:space="0" w:color="auto"/>
                <w:right w:val="none" w:sz="0" w:space="0" w:color="auto"/>
              </w:divBdr>
            </w:div>
            <w:div w:id="1066294949">
              <w:marLeft w:val="0"/>
              <w:marRight w:val="0"/>
              <w:marTop w:val="0"/>
              <w:marBottom w:val="0"/>
              <w:divBdr>
                <w:top w:val="none" w:sz="0" w:space="0" w:color="auto"/>
                <w:left w:val="none" w:sz="0" w:space="0" w:color="auto"/>
                <w:bottom w:val="none" w:sz="0" w:space="0" w:color="auto"/>
                <w:right w:val="none" w:sz="0" w:space="0" w:color="auto"/>
              </w:divBdr>
            </w:div>
            <w:div w:id="1153915609">
              <w:marLeft w:val="0"/>
              <w:marRight w:val="0"/>
              <w:marTop w:val="0"/>
              <w:marBottom w:val="0"/>
              <w:divBdr>
                <w:top w:val="none" w:sz="0" w:space="0" w:color="auto"/>
                <w:left w:val="none" w:sz="0" w:space="0" w:color="auto"/>
                <w:bottom w:val="none" w:sz="0" w:space="0" w:color="auto"/>
                <w:right w:val="none" w:sz="0" w:space="0" w:color="auto"/>
              </w:divBdr>
            </w:div>
            <w:div w:id="1362240938">
              <w:marLeft w:val="0"/>
              <w:marRight w:val="0"/>
              <w:marTop w:val="0"/>
              <w:marBottom w:val="0"/>
              <w:divBdr>
                <w:top w:val="none" w:sz="0" w:space="0" w:color="auto"/>
                <w:left w:val="none" w:sz="0" w:space="0" w:color="auto"/>
                <w:bottom w:val="none" w:sz="0" w:space="0" w:color="auto"/>
                <w:right w:val="none" w:sz="0" w:space="0" w:color="auto"/>
              </w:divBdr>
            </w:div>
            <w:div w:id="1447893296">
              <w:marLeft w:val="0"/>
              <w:marRight w:val="0"/>
              <w:marTop w:val="0"/>
              <w:marBottom w:val="0"/>
              <w:divBdr>
                <w:top w:val="none" w:sz="0" w:space="0" w:color="auto"/>
                <w:left w:val="none" w:sz="0" w:space="0" w:color="auto"/>
                <w:bottom w:val="none" w:sz="0" w:space="0" w:color="auto"/>
                <w:right w:val="none" w:sz="0" w:space="0" w:color="auto"/>
              </w:divBdr>
            </w:div>
            <w:div w:id="1612319941">
              <w:marLeft w:val="0"/>
              <w:marRight w:val="0"/>
              <w:marTop w:val="0"/>
              <w:marBottom w:val="0"/>
              <w:divBdr>
                <w:top w:val="none" w:sz="0" w:space="0" w:color="auto"/>
                <w:left w:val="none" w:sz="0" w:space="0" w:color="auto"/>
                <w:bottom w:val="none" w:sz="0" w:space="0" w:color="auto"/>
                <w:right w:val="none" w:sz="0" w:space="0" w:color="auto"/>
              </w:divBdr>
            </w:div>
            <w:div w:id="1642228747">
              <w:marLeft w:val="0"/>
              <w:marRight w:val="0"/>
              <w:marTop w:val="0"/>
              <w:marBottom w:val="0"/>
              <w:divBdr>
                <w:top w:val="none" w:sz="0" w:space="0" w:color="auto"/>
                <w:left w:val="none" w:sz="0" w:space="0" w:color="auto"/>
                <w:bottom w:val="none" w:sz="0" w:space="0" w:color="auto"/>
                <w:right w:val="none" w:sz="0" w:space="0" w:color="auto"/>
              </w:divBdr>
            </w:div>
            <w:div w:id="1760953353">
              <w:marLeft w:val="0"/>
              <w:marRight w:val="0"/>
              <w:marTop w:val="0"/>
              <w:marBottom w:val="0"/>
              <w:divBdr>
                <w:top w:val="none" w:sz="0" w:space="0" w:color="auto"/>
                <w:left w:val="none" w:sz="0" w:space="0" w:color="auto"/>
                <w:bottom w:val="none" w:sz="0" w:space="0" w:color="auto"/>
                <w:right w:val="none" w:sz="0" w:space="0" w:color="auto"/>
              </w:divBdr>
            </w:div>
            <w:div w:id="20249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4942">
      <w:bodyDiv w:val="1"/>
      <w:marLeft w:val="0"/>
      <w:marRight w:val="0"/>
      <w:marTop w:val="0"/>
      <w:marBottom w:val="0"/>
      <w:divBdr>
        <w:top w:val="none" w:sz="0" w:space="0" w:color="auto"/>
        <w:left w:val="none" w:sz="0" w:space="0" w:color="auto"/>
        <w:bottom w:val="none" w:sz="0" w:space="0" w:color="auto"/>
        <w:right w:val="none" w:sz="0" w:space="0" w:color="auto"/>
      </w:divBdr>
    </w:div>
    <w:div w:id="206727710">
      <w:bodyDiv w:val="1"/>
      <w:marLeft w:val="0"/>
      <w:marRight w:val="0"/>
      <w:marTop w:val="0"/>
      <w:marBottom w:val="0"/>
      <w:divBdr>
        <w:top w:val="none" w:sz="0" w:space="0" w:color="auto"/>
        <w:left w:val="none" w:sz="0" w:space="0" w:color="auto"/>
        <w:bottom w:val="none" w:sz="0" w:space="0" w:color="auto"/>
        <w:right w:val="none" w:sz="0" w:space="0" w:color="auto"/>
      </w:divBdr>
    </w:div>
    <w:div w:id="214048464">
      <w:bodyDiv w:val="1"/>
      <w:marLeft w:val="0"/>
      <w:marRight w:val="0"/>
      <w:marTop w:val="0"/>
      <w:marBottom w:val="0"/>
      <w:divBdr>
        <w:top w:val="none" w:sz="0" w:space="0" w:color="auto"/>
        <w:left w:val="none" w:sz="0" w:space="0" w:color="auto"/>
        <w:bottom w:val="none" w:sz="0" w:space="0" w:color="auto"/>
        <w:right w:val="none" w:sz="0" w:space="0" w:color="auto"/>
      </w:divBdr>
    </w:div>
    <w:div w:id="221598371">
      <w:bodyDiv w:val="1"/>
      <w:marLeft w:val="0"/>
      <w:marRight w:val="0"/>
      <w:marTop w:val="0"/>
      <w:marBottom w:val="0"/>
      <w:divBdr>
        <w:top w:val="none" w:sz="0" w:space="0" w:color="auto"/>
        <w:left w:val="none" w:sz="0" w:space="0" w:color="auto"/>
        <w:bottom w:val="none" w:sz="0" w:space="0" w:color="auto"/>
        <w:right w:val="none" w:sz="0" w:space="0" w:color="auto"/>
      </w:divBdr>
    </w:div>
    <w:div w:id="276910988">
      <w:bodyDiv w:val="1"/>
      <w:marLeft w:val="0"/>
      <w:marRight w:val="0"/>
      <w:marTop w:val="0"/>
      <w:marBottom w:val="0"/>
      <w:divBdr>
        <w:top w:val="none" w:sz="0" w:space="0" w:color="auto"/>
        <w:left w:val="none" w:sz="0" w:space="0" w:color="auto"/>
        <w:bottom w:val="none" w:sz="0" w:space="0" w:color="auto"/>
        <w:right w:val="none" w:sz="0" w:space="0" w:color="auto"/>
      </w:divBdr>
    </w:div>
    <w:div w:id="308557464">
      <w:bodyDiv w:val="1"/>
      <w:marLeft w:val="0"/>
      <w:marRight w:val="0"/>
      <w:marTop w:val="0"/>
      <w:marBottom w:val="0"/>
      <w:divBdr>
        <w:top w:val="none" w:sz="0" w:space="0" w:color="auto"/>
        <w:left w:val="none" w:sz="0" w:space="0" w:color="auto"/>
        <w:bottom w:val="none" w:sz="0" w:space="0" w:color="auto"/>
        <w:right w:val="none" w:sz="0" w:space="0" w:color="auto"/>
      </w:divBdr>
    </w:div>
    <w:div w:id="317342444">
      <w:bodyDiv w:val="1"/>
      <w:marLeft w:val="0"/>
      <w:marRight w:val="0"/>
      <w:marTop w:val="0"/>
      <w:marBottom w:val="0"/>
      <w:divBdr>
        <w:top w:val="none" w:sz="0" w:space="0" w:color="auto"/>
        <w:left w:val="none" w:sz="0" w:space="0" w:color="auto"/>
        <w:bottom w:val="none" w:sz="0" w:space="0" w:color="auto"/>
        <w:right w:val="none" w:sz="0" w:space="0" w:color="auto"/>
      </w:divBdr>
      <w:divsChild>
        <w:div w:id="59521568">
          <w:marLeft w:val="0"/>
          <w:marRight w:val="0"/>
          <w:marTop w:val="0"/>
          <w:marBottom w:val="0"/>
          <w:divBdr>
            <w:top w:val="none" w:sz="0" w:space="0" w:color="auto"/>
            <w:left w:val="none" w:sz="0" w:space="0" w:color="auto"/>
            <w:bottom w:val="none" w:sz="0" w:space="0" w:color="auto"/>
            <w:right w:val="none" w:sz="0" w:space="0" w:color="auto"/>
          </w:divBdr>
        </w:div>
        <w:div w:id="739911168">
          <w:marLeft w:val="0"/>
          <w:marRight w:val="0"/>
          <w:marTop w:val="0"/>
          <w:marBottom w:val="0"/>
          <w:divBdr>
            <w:top w:val="none" w:sz="0" w:space="0" w:color="auto"/>
            <w:left w:val="none" w:sz="0" w:space="0" w:color="auto"/>
            <w:bottom w:val="none" w:sz="0" w:space="0" w:color="auto"/>
            <w:right w:val="none" w:sz="0" w:space="0" w:color="auto"/>
          </w:divBdr>
        </w:div>
        <w:div w:id="1420131750">
          <w:marLeft w:val="0"/>
          <w:marRight w:val="0"/>
          <w:marTop w:val="0"/>
          <w:marBottom w:val="0"/>
          <w:divBdr>
            <w:top w:val="none" w:sz="0" w:space="0" w:color="auto"/>
            <w:left w:val="none" w:sz="0" w:space="0" w:color="auto"/>
            <w:bottom w:val="none" w:sz="0" w:space="0" w:color="auto"/>
            <w:right w:val="none" w:sz="0" w:space="0" w:color="auto"/>
          </w:divBdr>
        </w:div>
        <w:div w:id="1989818789">
          <w:marLeft w:val="0"/>
          <w:marRight w:val="0"/>
          <w:marTop w:val="0"/>
          <w:marBottom w:val="0"/>
          <w:divBdr>
            <w:top w:val="none" w:sz="0" w:space="0" w:color="auto"/>
            <w:left w:val="none" w:sz="0" w:space="0" w:color="auto"/>
            <w:bottom w:val="none" w:sz="0" w:space="0" w:color="auto"/>
            <w:right w:val="none" w:sz="0" w:space="0" w:color="auto"/>
          </w:divBdr>
        </w:div>
      </w:divsChild>
    </w:div>
    <w:div w:id="329869232">
      <w:bodyDiv w:val="1"/>
      <w:marLeft w:val="0"/>
      <w:marRight w:val="0"/>
      <w:marTop w:val="0"/>
      <w:marBottom w:val="0"/>
      <w:divBdr>
        <w:top w:val="none" w:sz="0" w:space="0" w:color="auto"/>
        <w:left w:val="none" w:sz="0" w:space="0" w:color="auto"/>
        <w:bottom w:val="none" w:sz="0" w:space="0" w:color="auto"/>
        <w:right w:val="none" w:sz="0" w:space="0" w:color="auto"/>
      </w:divBdr>
      <w:divsChild>
        <w:div w:id="948203413">
          <w:marLeft w:val="0"/>
          <w:marRight w:val="0"/>
          <w:marTop w:val="0"/>
          <w:marBottom w:val="0"/>
          <w:divBdr>
            <w:top w:val="none" w:sz="0" w:space="0" w:color="auto"/>
            <w:left w:val="none" w:sz="0" w:space="0" w:color="auto"/>
            <w:bottom w:val="none" w:sz="0" w:space="0" w:color="auto"/>
            <w:right w:val="none" w:sz="0" w:space="0" w:color="auto"/>
          </w:divBdr>
        </w:div>
        <w:div w:id="1435976198">
          <w:marLeft w:val="0"/>
          <w:marRight w:val="0"/>
          <w:marTop w:val="0"/>
          <w:marBottom w:val="0"/>
          <w:divBdr>
            <w:top w:val="none" w:sz="0" w:space="0" w:color="auto"/>
            <w:left w:val="none" w:sz="0" w:space="0" w:color="auto"/>
            <w:bottom w:val="none" w:sz="0" w:space="0" w:color="auto"/>
            <w:right w:val="none" w:sz="0" w:space="0" w:color="auto"/>
          </w:divBdr>
        </w:div>
        <w:div w:id="1445616311">
          <w:marLeft w:val="0"/>
          <w:marRight w:val="0"/>
          <w:marTop w:val="0"/>
          <w:marBottom w:val="0"/>
          <w:divBdr>
            <w:top w:val="none" w:sz="0" w:space="0" w:color="auto"/>
            <w:left w:val="none" w:sz="0" w:space="0" w:color="auto"/>
            <w:bottom w:val="none" w:sz="0" w:space="0" w:color="auto"/>
            <w:right w:val="none" w:sz="0" w:space="0" w:color="auto"/>
          </w:divBdr>
        </w:div>
        <w:div w:id="1888835123">
          <w:marLeft w:val="0"/>
          <w:marRight w:val="0"/>
          <w:marTop w:val="0"/>
          <w:marBottom w:val="0"/>
          <w:divBdr>
            <w:top w:val="none" w:sz="0" w:space="0" w:color="auto"/>
            <w:left w:val="none" w:sz="0" w:space="0" w:color="auto"/>
            <w:bottom w:val="none" w:sz="0" w:space="0" w:color="auto"/>
            <w:right w:val="none" w:sz="0" w:space="0" w:color="auto"/>
          </w:divBdr>
        </w:div>
      </w:divsChild>
    </w:div>
    <w:div w:id="365646187">
      <w:bodyDiv w:val="1"/>
      <w:marLeft w:val="0"/>
      <w:marRight w:val="0"/>
      <w:marTop w:val="0"/>
      <w:marBottom w:val="0"/>
      <w:divBdr>
        <w:top w:val="none" w:sz="0" w:space="0" w:color="auto"/>
        <w:left w:val="none" w:sz="0" w:space="0" w:color="auto"/>
        <w:bottom w:val="none" w:sz="0" w:space="0" w:color="auto"/>
        <w:right w:val="none" w:sz="0" w:space="0" w:color="auto"/>
      </w:divBdr>
    </w:div>
    <w:div w:id="442724224">
      <w:bodyDiv w:val="1"/>
      <w:marLeft w:val="0"/>
      <w:marRight w:val="0"/>
      <w:marTop w:val="0"/>
      <w:marBottom w:val="0"/>
      <w:divBdr>
        <w:top w:val="none" w:sz="0" w:space="0" w:color="auto"/>
        <w:left w:val="none" w:sz="0" w:space="0" w:color="auto"/>
        <w:bottom w:val="none" w:sz="0" w:space="0" w:color="auto"/>
        <w:right w:val="none" w:sz="0" w:space="0" w:color="auto"/>
      </w:divBdr>
      <w:divsChild>
        <w:div w:id="522860267">
          <w:marLeft w:val="0"/>
          <w:marRight w:val="0"/>
          <w:marTop w:val="0"/>
          <w:marBottom w:val="0"/>
          <w:divBdr>
            <w:top w:val="none" w:sz="0" w:space="0" w:color="auto"/>
            <w:left w:val="none" w:sz="0" w:space="0" w:color="auto"/>
            <w:bottom w:val="none" w:sz="0" w:space="0" w:color="auto"/>
            <w:right w:val="none" w:sz="0" w:space="0" w:color="auto"/>
          </w:divBdr>
        </w:div>
        <w:div w:id="851723593">
          <w:marLeft w:val="0"/>
          <w:marRight w:val="0"/>
          <w:marTop w:val="0"/>
          <w:marBottom w:val="0"/>
          <w:divBdr>
            <w:top w:val="none" w:sz="0" w:space="0" w:color="auto"/>
            <w:left w:val="none" w:sz="0" w:space="0" w:color="auto"/>
            <w:bottom w:val="none" w:sz="0" w:space="0" w:color="auto"/>
            <w:right w:val="none" w:sz="0" w:space="0" w:color="auto"/>
          </w:divBdr>
        </w:div>
        <w:div w:id="1792631529">
          <w:marLeft w:val="0"/>
          <w:marRight w:val="0"/>
          <w:marTop w:val="0"/>
          <w:marBottom w:val="0"/>
          <w:divBdr>
            <w:top w:val="none" w:sz="0" w:space="0" w:color="auto"/>
            <w:left w:val="none" w:sz="0" w:space="0" w:color="auto"/>
            <w:bottom w:val="none" w:sz="0" w:space="0" w:color="auto"/>
            <w:right w:val="none" w:sz="0" w:space="0" w:color="auto"/>
          </w:divBdr>
        </w:div>
        <w:div w:id="1847280188">
          <w:marLeft w:val="0"/>
          <w:marRight w:val="0"/>
          <w:marTop w:val="0"/>
          <w:marBottom w:val="0"/>
          <w:divBdr>
            <w:top w:val="none" w:sz="0" w:space="0" w:color="auto"/>
            <w:left w:val="none" w:sz="0" w:space="0" w:color="auto"/>
            <w:bottom w:val="none" w:sz="0" w:space="0" w:color="auto"/>
            <w:right w:val="none" w:sz="0" w:space="0" w:color="auto"/>
          </w:divBdr>
        </w:div>
      </w:divsChild>
    </w:div>
    <w:div w:id="461728591">
      <w:bodyDiv w:val="1"/>
      <w:marLeft w:val="0"/>
      <w:marRight w:val="0"/>
      <w:marTop w:val="0"/>
      <w:marBottom w:val="0"/>
      <w:divBdr>
        <w:top w:val="none" w:sz="0" w:space="0" w:color="auto"/>
        <w:left w:val="none" w:sz="0" w:space="0" w:color="auto"/>
        <w:bottom w:val="none" w:sz="0" w:space="0" w:color="auto"/>
        <w:right w:val="none" w:sz="0" w:space="0" w:color="auto"/>
      </w:divBdr>
      <w:divsChild>
        <w:div w:id="47261789">
          <w:marLeft w:val="0"/>
          <w:marRight w:val="0"/>
          <w:marTop w:val="0"/>
          <w:marBottom w:val="0"/>
          <w:divBdr>
            <w:top w:val="none" w:sz="0" w:space="0" w:color="auto"/>
            <w:left w:val="none" w:sz="0" w:space="0" w:color="auto"/>
            <w:bottom w:val="none" w:sz="0" w:space="0" w:color="auto"/>
            <w:right w:val="none" w:sz="0" w:space="0" w:color="auto"/>
          </w:divBdr>
        </w:div>
        <w:div w:id="120268895">
          <w:marLeft w:val="0"/>
          <w:marRight w:val="0"/>
          <w:marTop w:val="0"/>
          <w:marBottom w:val="0"/>
          <w:divBdr>
            <w:top w:val="none" w:sz="0" w:space="0" w:color="auto"/>
            <w:left w:val="none" w:sz="0" w:space="0" w:color="auto"/>
            <w:bottom w:val="none" w:sz="0" w:space="0" w:color="auto"/>
            <w:right w:val="none" w:sz="0" w:space="0" w:color="auto"/>
          </w:divBdr>
        </w:div>
        <w:div w:id="311564819">
          <w:marLeft w:val="0"/>
          <w:marRight w:val="0"/>
          <w:marTop w:val="0"/>
          <w:marBottom w:val="0"/>
          <w:divBdr>
            <w:top w:val="none" w:sz="0" w:space="0" w:color="auto"/>
            <w:left w:val="none" w:sz="0" w:space="0" w:color="auto"/>
            <w:bottom w:val="none" w:sz="0" w:space="0" w:color="auto"/>
            <w:right w:val="none" w:sz="0" w:space="0" w:color="auto"/>
          </w:divBdr>
        </w:div>
        <w:div w:id="613557758">
          <w:marLeft w:val="0"/>
          <w:marRight w:val="0"/>
          <w:marTop w:val="0"/>
          <w:marBottom w:val="0"/>
          <w:divBdr>
            <w:top w:val="none" w:sz="0" w:space="0" w:color="auto"/>
            <w:left w:val="none" w:sz="0" w:space="0" w:color="auto"/>
            <w:bottom w:val="none" w:sz="0" w:space="0" w:color="auto"/>
            <w:right w:val="none" w:sz="0" w:space="0" w:color="auto"/>
          </w:divBdr>
        </w:div>
        <w:div w:id="843321232">
          <w:marLeft w:val="0"/>
          <w:marRight w:val="0"/>
          <w:marTop w:val="0"/>
          <w:marBottom w:val="0"/>
          <w:divBdr>
            <w:top w:val="none" w:sz="0" w:space="0" w:color="auto"/>
            <w:left w:val="none" w:sz="0" w:space="0" w:color="auto"/>
            <w:bottom w:val="none" w:sz="0" w:space="0" w:color="auto"/>
            <w:right w:val="none" w:sz="0" w:space="0" w:color="auto"/>
          </w:divBdr>
        </w:div>
        <w:div w:id="947002156">
          <w:marLeft w:val="0"/>
          <w:marRight w:val="0"/>
          <w:marTop w:val="0"/>
          <w:marBottom w:val="0"/>
          <w:divBdr>
            <w:top w:val="none" w:sz="0" w:space="0" w:color="auto"/>
            <w:left w:val="none" w:sz="0" w:space="0" w:color="auto"/>
            <w:bottom w:val="none" w:sz="0" w:space="0" w:color="auto"/>
            <w:right w:val="none" w:sz="0" w:space="0" w:color="auto"/>
          </w:divBdr>
        </w:div>
        <w:div w:id="1565028064">
          <w:marLeft w:val="0"/>
          <w:marRight w:val="0"/>
          <w:marTop w:val="0"/>
          <w:marBottom w:val="0"/>
          <w:divBdr>
            <w:top w:val="none" w:sz="0" w:space="0" w:color="auto"/>
            <w:left w:val="none" w:sz="0" w:space="0" w:color="auto"/>
            <w:bottom w:val="none" w:sz="0" w:space="0" w:color="auto"/>
            <w:right w:val="none" w:sz="0" w:space="0" w:color="auto"/>
          </w:divBdr>
        </w:div>
        <w:div w:id="1677875663">
          <w:marLeft w:val="0"/>
          <w:marRight w:val="0"/>
          <w:marTop w:val="0"/>
          <w:marBottom w:val="0"/>
          <w:divBdr>
            <w:top w:val="none" w:sz="0" w:space="0" w:color="auto"/>
            <w:left w:val="none" w:sz="0" w:space="0" w:color="auto"/>
            <w:bottom w:val="none" w:sz="0" w:space="0" w:color="auto"/>
            <w:right w:val="none" w:sz="0" w:space="0" w:color="auto"/>
          </w:divBdr>
        </w:div>
        <w:div w:id="1776633799">
          <w:marLeft w:val="0"/>
          <w:marRight w:val="0"/>
          <w:marTop w:val="0"/>
          <w:marBottom w:val="0"/>
          <w:divBdr>
            <w:top w:val="none" w:sz="0" w:space="0" w:color="auto"/>
            <w:left w:val="none" w:sz="0" w:space="0" w:color="auto"/>
            <w:bottom w:val="none" w:sz="0" w:space="0" w:color="auto"/>
            <w:right w:val="none" w:sz="0" w:space="0" w:color="auto"/>
          </w:divBdr>
        </w:div>
      </w:divsChild>
    </w:div>
    <w:div w:id="472530708">
      <w:bodyDiv w:val="1"/>
      <w:marLeft w:val="0"/>
      <w:marRight w:val="0"/>
      <w:marTop w:val="0"/>
      <w:marBottom w:val="0"/>
      <w:divBdr>
        <w:top w:val="none" w:sz="0" w:space="0" w:color="auto"/>
        <w:left w:val="none" w:sz="0" w:space="0" w:color="auto"/>
        <w:bottom w:val="none" w:sz="0" w:space="0" w:color="auto"/>
        <w:right w:val="none" w:sz="0" w:space="0" w:color="auto"/>
      </w:divBdr>
      <w:divsChild>
        <w:div w:id="116876416">
          <w:marLeft w:val="0"/>
          <w:marRight w:val="0"/>
          <w:marTop w:val="0"/>
          <w:marBottom w:val="0"/>
          <w:divBdr>
            <w:top w:val="none" w:sz="0" w:space="0" w:color="auto"/>
            <w:left w:val="none" w:sz="0" w:space="0" w:color="auto"/>
            <w:bottom w:val="none" w:sz="0" w:space="0" w:color="auto"/>
            <w:right w:val="none" w:sz="0" w:space="0" w:color="auto"/>
          </w:divBdr>
        </w:div>
        <w:div w:id="586231664">
          <w:marLeft w:val="0"/>
          <w:marRight w:val="0"/>
          <w:marTop w:val="0"/>
          <w:marBottom w:val="0"/>
          <w:divBdr>
            <w:top w:val="none" w:sz="0" w:space="0" w:color="auto"/>
            <w:left w:val="none" w:sz="0" w:space="0" w:color="auto"/>
            <w:bottom w:val="none" w:sz="0" w:space="0" w:color="auto"/>
            <w:right w:val="none" w:sz="0" w:space="0" w:color="auto"/>
          </w:divBdr>
        </w:div>
        <w:div w:id="1346127987">
          <w:marLeft w:val="0"/>
          <w:marRight w:val="0"/>
          <w:marTop w:val="0"/>
          <w:marBottom w:val="0"/>
          <w:divBdr>
            <w:top w:val="none" w:sz="0" w:space="0" w:color="auto"/>
            <w:left w:val="none" w:sz="0" w:space="0" w:color="auto"/>
            <w:bottom w:val="none" w:sz="0" w:space="0" w:color="auto"/>
            <w:right w:val="none" w:sz="0" w:space="0" w:color="auto"/>
          </w:divBdr>
        </w:div>
        <w:div w:id="1456290141">
          <w:marLeft w:val="0"/>
          <w:marRight w:val="0"/>
          <w:marTop w:val="0"/>
          <w:marBottom w:val="0"/>
          <w:divBdr>
            <w:top w:val="none" w:sz="0" w:space="0" w:color="auto"/>
            <w:left w:val="none" w:sz="0" w:space="0" w:color="auto"/>
            <w:bottom w:val="none" w:sz="0" w:space="0" w:color="auto"/>
            <w:right w:val="none" w:sz="0" w:space="0" w:color="auto"/>
          </w:divBdr>
        </w:div>
        <w:div w:id="2103795785">
          <w:marLeft w:val="0"/>
          <w:marRight w:val="0"/>
          <w:marTop w:val="0"/>
          <w:marBottom w:val="0"/>
          <w:divBdr>
            <w:top w:val="none" w:sz="0" w:space="0" w:color="auto"/>
            <w:left w:val="none" w:sz="0" w:space="0" w:color="auto"/>
            <w:bottom w:val="none" w:sz="0" w:space="0" w:color="auto"/>
            <w:right w:val="none" w:sz="0" w:space="0" w:color="auto"/>
          </w:divBdr>
        </w:div>
        <w:div w:id="2115589190">
          <w:marLeft w:val="0"/>
          <w:marRight w:val="0"/>
          <w:marTop w:val="0"/>
          <w:marBottom w:val="0"/>
          <w:divBdr>
            <w:top w:val="none" w:sz="0" w:space="0" w:color="auto"/>
            <w:left w:val="none" w:sz="0" w:space="0" w:color="auto"/>
            <w:bottom w:val="none" w:sz="0" w:space="0" w:color="auto"/>
            <w:right w:val="none" w:sz="0" w:space="0" w:color="auto"/>
          </w:divBdr>
        </w:div>
      </w:divsChild>
    </w:div>
    <w:div w:id="473135171">
      <w:bodyDiv w:val="1"/>
      <w:marLeft w:val="0"/>
      <w:marRight w:val="0"/>
      <w:marTop w:val="0"/>
      <w:marBottom w:val="0"/>
      <w:divBdr>
        <w:top w:val="none" w:sz="0" w:space="0" w:color="auto"/>
        <w:left w:val="none" w:sz="0" w:space="0" w:color="auto"/>
        <w:bottom w:val="none" w:sz="0" w:space="0" w:color="auto"/>
        <w:right w:val="none" w:sz="0" w:space="0" w:color="auto"/>
      </w:divBdr>
      <w:divsChild>
        <w:div w:id="923609401">
          <w:marLeft w:val="0"/>
          <w:marRight w:val="0"/>
          <w:marTop w:val="0"/>
          <w:marBottom w:val="0"/>
          <w:divBdr>
            <w:top w:val="none" w:sz="0" w:space="0" w:color="auto"/>
            <w:left w:val="none" w:sz="0" w:space="0" w:color="auto"/>
            <w:bottom w:val="none" w:sz="0" w:space="0" w:color="auto"/>
            <w:right w:val="none" w:sz="0" w:space="0" w:color="auto"/>
          </w:divBdr>
        </w:div>
        <w:div w:id="1127235622">
          <w:marLeft w:val="0"/>
          <w:marRight w:val="0"/>
          <w:marTop w:val="0"/>
          <w:marBottom w:val="0"/>
          <w:divBdr>
            <w:top w:val="none" w:sz="0" w:space="0" w:color="auto"/>
            <w:left w:val="none" w:sz="0" w:space="0" w:color="auto"/>
            <w:bottom w:val="none" w:sz="0" w:space="0" w:color="auto"/>
            <w:right w:val="none" w:sz="0" w:space="0" w:color="auto"/>
          </w:divBdr>
        </w:div>
        <w:div w:id="2071035761">
          <w:marLeft w:val="0"/>
          <w:marRight w:val="0"/>
          <w:marTop w:val="0"/>
          <w:marBottom w:val="0"/>
          <w:divBdr>
            <w:top w:val="none" w:sz="0" w:space="0" w:color="auto"/>
            <w:left w:val="none" w:sz="0" w:space="0" w:color="auto"/>
            <w:bottom w:val="none" w:sz="0" w:space="0" w:color="auto"/>
            <w:right w:val="none" w:sz="0" w:space="0" w:color="auto"/>
          </w:divBdr>
        </w:div>
        <w:div w:id="2071072800">
          <w:marLeft w:val="0"/>
          <w:marRight w:val="0"/>
          <w:marTop w:val="0"/>
          <w:marBottom w:val="0"/>
          <w:divBdr>
            <w:top w:val="none" w:sz="0" w:space="0" w:color="auto"/>
            <w:left w:val="none" w:sz="0" w:space="0" w:color="auto"/>
            <w:bottom w:val="none" w:sz="0" w:space="0" w:color="auto"/>
            <w:right w:val="none" w:sz="0" w:space="0" w:color="auto"/>
          </w:divBdr>
        </w:div>
      </w:divsChild>
    </w:div>
    <w:div w:id="496925569">
      <w:bodyDiv w:val="1"/>
      <w:marLeft w:val="0"/>
      <w:marRight w:val="0"/>
      <w:marTop w:val="0"/>
      <w:marBottom w:val="0"/>
      <w:divBdr>
        <w:top w:val="none" w:sz="0" w:space="0" w:color="auto"/>
        <w:left w:val="none" w:sz="0" w:space="0" w:color="auto"/>
        <w:bottom w:val="none" w:sz="0" w:space="0" w:color="auto"/>
        <w:right w:val="none" w:sz="0" w:space="0" w:color="auto"/>
      </w:divBdr>
      <w:divsChild>
        <w:div w:id="191306471">
          <w:marLeft w:val="0"/>
          <w:marRight w:val="0"/>
          <w:marTop w:val="0"/>
          <w:marBottom w:val="0"/>
          <w:divBdr>
            <w:top w:val="none" w:sz="0" w:space="0" w:color="auto"/>
            <w:left w:val="none" w:sz="0" w:space="0" w:color="auto"/>
            <w:bottom w:val="none" w:sz="0" w:space="0" w:color="auto"/>
            <w:right w:val="none" w:sz="0" w:space="0" w:color="auto"/>
          </w:divBdr>
        </w:div>
        <w:div w:id="1014185251">
          <w:marLeft w:val="0"/>
          <w:marRight w:val="0"/>
          <w:marTop w:val="0"/>
          <w:marBottom w:val="0"/>
          <w:divBdr>
            <w:top w:val="none" w:sz="0" w:space="0" w:color="auto"/>
            <w:left w:val="none" w:sz="0" w:space="0" w:color="auto"/>
            <w:bottom w:val="none" w:sz="0" w:space="0" w:color="auto"/>
            <w:right w:val="none" w:sz="0" w:space="0" w:color="auto"/>
          </w:divBdr>
        </w:div>
        <w:div w:id="1066761578">
          <w:marLeft w:val="0"/>
          <w:marRight w:val="0"/>
          <w:marTop w:val="0"/>
          <w:marBottom w:val="0"/>
          <w:divBdr>
            <w:top w:val="none" w:sz="0" w:space="0" w:color="auto"/>
            <w:left w:val="none" w:sz="0" w:space="0" w:color="auto"/>
            <w:bottom w:val="none" w:sz="0" w:space="0" w:color="auto"/>
            <w:right w:val="none" w:sz="0" w:space="0" w:color="auto"/>
          </w:divBdr>
        </w:div>
        <w:div w:id="1541747485">
          <w:marLeft w:val="0"/>
          <w:marRight w:val="0"/>
          <w:marTop w:val="0"/>
          <w:marBottom w:val="0"/>
          <w:divBdr>
            <w:top w:val="none" w:sz="0" w:space="0" w:color="auto"/>
            <w:left w:val="none" w:sz="0" w:space="0" w:color="auto"/>
            <w:bottom w:val="none" w:sz="0" w:space="0" w:color="auto"/>
            <w:right w:val="none" w:sz="0" w:space="0" w:color="auto"/>
          </w:divBdr>
        </w:div>
        <w:div w:id="1888830570">
          <w:marLeft w:val="0"/>
          <w:marRight w:val="0"/>
          <w:marTop w:val="0"/>
          <w:marBottom w:val="0"/>
          <w:divBdr>
            <w:top w:val="none" w:sz="0" w:space="0" w:color="auto"/>
            <w:left w:val="none" w:sz="0" w:space="0" w:color="auto"/>
            <w:bottom w:val="none" w:sz="0" w:space="0" w:color="auto"/>
            <w:right w:val="none" w:sz="0" w:space="0" w:color="auto"/>
          </w:divBdr>
        </w:div>
        <w:div w:id="1939174211">
          <w:marLeft w:val="0"/>
          <w:marRight w:val="0"/>
          <w:marTop w:val="0"/>
          <w:marBottom w:val="0"/>
          <w:divBdr>
            <w:top w:val="none" w:sz="0" w:space="0" w:color="auto"/>
            <w:left w:val="none" w:sz="0" w:space="0" w:color="auto"/>
            <w:bottom w:val="none" w:sz="0" w:space="0" w:color="auto"/>
            <w:right w:val="none" w:sz="0" w:space="0" w:color="auto"/>
          </w:divBdr>
        </w:div>
        <w:div w:id="2050176706">
          <w:marLeft w:val="0"/>
          <w:marRight w:val="0"/>
          <w:marTop w:val="0"/>
          <w:marBottom w:val="0"/>
          <w:divBdr>
            <w:top w:val="none" w:sz="0" w:space="0" w:color="auto"/>
            <w:left w:val="none" w:sz="0" w:space="0" w:color="auto"/>
            <w:bottom w:val="none" w:sz="0" w:space="0" w:color="auto"/>
            <w:right w:val="none" w:sz="0" w:space="0" w:color="auto"/>
          </w:divBdr>
        </w:div>
      </w:divsChild>
    </w:div>
    <w:div w:id="497234683">
      <w:bodyDiv w:val="1"/>
      <w:marLeft w:val="0"/>
      <w:marRight w:val="0"/>
      <w:marTop w:val="0"/>
      <w:marBottom w:val="0"/>
      <w:divBdr>
        <w:top w:val="none" w:sz="0" w:space="0" w:color="auto"/>
        <w:left w:val="none" w:sz="0" w:space="0" w:color="auto"/>
        <w:bottom w:val="none" w:sz="0" w:space="0" w:color="auto"/>
        <w:right w:val="none" w:sz="0" w:space="0" w:color="auto"/>
      </w:divBdr>
      <w:divsChild>
        <w:div w:id="116920963">
          <w:marLeft w:val="0"/>
          <w:marRight w:val="0"/>
          <w:marTop w:val="0"/>
          <w:marBottom w:val="0"/>
          <w:divBdr>
            <w:top w:val="none" w:sz="0" w:space="0" w:color="auto"/>
            <w:left w:val="none" w:sz="0" w:space="0" w:color="auto"/>
            <w:bottom w:val="none" w:sz="0" w:space="0" w:color="auto"/>
            <w:right w:val="none" w:sz="0" w:space="0" w:color="auto"/>
          </w:divBdr>
        </w:div>
        <w:div w:id="518930724">
          <w:marLeft w:val="0"/>
          <w:marRight w:val="0"/>
          <w:marTop w:val="0"/>
          <w:marBottom w:val="0"/>
          <w:divBdr>
            <w:top w:val="none" w:sz="0" w:space="0" w:color="auto"/>
            <w:left w:val="none" w:sz="0" w:space="0" w:color="auto"/>
            <w:bottom w:val="none" w:sz="0" w:space="0" w:color="auto"/>
            <w:right w:val="none" w:sz="0" w:space="0" w:color="auto"/>
          </w:divBdr>
        </w:div>
        <w:div w:id="811682027">
          <w:marLeft w:val="0"/>
          <w:marRight w:val="0"/>
          <w:marTop w:val="0"/>
          <w:marBottom w:val="0"/>
          <w:divBdr>
            <w:top w:val="none" w:sz="0" w:space="0" w:color="auto"/>
            <w:left w:val="none" w:sz="0" w:space="0" w:color="auto"/>
            <w:bottom w:val="none" w:sz="0" w:space="0" w:color="auto"/>
            <w:right w:val="none" w:sz="0" w:space="0" w:color="auto"/>
          </w:divBdr>
        </w:div>
        <w:div w:id="1839036975">
          <w:marLeft w:val="0"/>
          <w:marRight w:val="0"/>
          <w:marTop w:val="0"/>
          <w:marBottom w:val="0"/>
          <w:divBdr>
            <w:top w:val="none" w:sz="0" w:space="0" w:color="auto"/>
            <w:left w:val="none" w:sz="0" w:space="0" w:color="auto"/>
            <w:bottom w:val="none" w:sz="0" w:space="0" w:color="auto"/>
            <w:right w:val="none" w:sz="0" w:space="0" w:color="auto"/>
          </w:divBdr>
        </w:div>
        <w:div w:id="1936286951">
          <w:marLeft w:val="0"/>
          <w:marRight w:val="0"/>
          <w:marTop w:val="0"/>
          <w:marBottom w:val="0"/>
          <w:divBdr>
            <w:top w:val="none" w:sz="0" w:space="0" w:color="auto"/>
            <w:left w:val="none" w:sz="0" w:space="0" w:color="auto"/>
            <w:bottom w:val="none" w:sz="0" w:space="0" w:color="auto"/>
            <w:right w:val="none" w:sz="0" w:space="0" w:color="auto"/>
          </w:divBdr>
        </w:div>
      </w:divsChild>
    </w:div>
    <w:div w:id="505487708">
      <w:bodyDiv w:val="1"/>
      <w:marLeft w:val="0"/>
      <w:marRight w:val="0"/>
      <w:marTop w:val="0"/>
      <w:marBottom w:val="0"/>
      <w:divBdr>
        <w:top w:val="none" w:sz="0" w:space="0" w:color="auto"/>
        <w:left w:val="none" w:sz="0" w:space="0" w:color="auto"/>
        <w:bottom w:val="none" w:sz="0" w:space="0" w:color="auto"/>
        <w:right w:val="none" w:sz="0" w:space="0" w:color="auto"/>
      </w:divBdr>
      <w:divsChild>
        <w:div w:id="648218555">
          <w:marLeft w:val="0"/>
          <w:marRight w:val="0"/>
          <w:marTop w:val="0"/>
          <w:marBottom w:val="0"/>
          <w:divBdr>
            <w:top w:val="none" w:sz="0" w:space="0" w:color="auto"/>
            <w:left w:val="none" w:sz="0" w:space="0" w:color="auto"/>
            <w:bottom w:val="none" w:sz="0" w:space="0" w:color="auto"/>
            <w:right w:val="none" w:sz="0" w:space="0" w:color="auto"/>
          </w:divBdr>
        </w:div>
        <w:div w:id="839849946">
          <w:marLeft w:val="0"/>
          <w:marRight w:val="0"/>
          <w:marTop w:val="0"/>
          <w:marBottom w:val="0"/>
          <w:divBdr>
            <w:top w:val="none" w:sz="0" w:space="0" w:color="auto"/>
            <w:left w:val="none" w:sz="0" w:space="0" w:color="auto"/>
            <w:bottom w:val="none" w:sz="0" w:space="0" w:color="auto"/>
            <w:right w:val="none" w:sz="0" w:space="0" w:color="auto"/>
          </w:divBdr>
        </w:div>
        <w:div w:id="1415476051">
          <w:marLeft w:val="0"/>
          <w:marRight w:val="0"/>
          <w:marTop w:val="0"/>
          <w:marBottom w:val="0"/>
          <w:divBdr>
            <w:top w:val="none" w:sz="0" w:space="0" w:color="auto"/>
            <w:left w:val="none" w:sz="0" w:space="0" w:color="auto"/>
            <w:bottom w:val="none" w:sz="0" w:space="0" w:color="auto"/>
            <w:right w:val="none" w:sz="0" w:space="0" w:color="auto"/>
          </w:divBdr>
        </w:div>
        <w:div w:id="1856797959">
          <w:marLeft w:val="0"/>
          <w:marRight w:val="0"/>
          <w:marTop w:val="0"/>
          <w:marBottom w:val="0"/>
          <w:divBdr>
            <w:top w:val="none" w:sz="0" w:space="0" w:color="auto"/>
            <w:left w:val="none" w:sz="0" w:space="0" w:color="auto"/>
            <w:bottom w:val="none" w:sz="0" w:space="0" w:color="auto"/>
            <w:right w:val="none" w:sz="0" w:space="0" w:color="auto"/>
          </w:divBdr>
        </w:div>
      </w:divsChild>
    </w:div>
    <w:div w:id="574359653">
      <w:bodyDiv w:val="1"/>
      <w:marLeft w:val="0"/>
      <w:marRight w:val="0"/>
      <w:marTop w:val="0"/>
      <w:marBottom w:val="0"/>
      <w:divBdr>
        <w:top w:val="none" w:sz="0" w:space="0" w:color="auto"/>
        <w:left w:val="none" w:sz="0" w:space="0" w:color="auto"/>
        <w:bottom w:val="none" w:sz="0" w:space="0" w:color="auto"/>
        <w:right w:val="none" w:sz="0" w:space="0" w:color="auto"/>
      </w:divBdr>
    </w:div>
    <w:div w:id="587155350">
      <w:bodyDiv w:val="1"/>
      <w:marLeft w:val="0"/>
      <w:marRight w:val="0"/>
      <w:marTop w:val="0"/>
      <w:marBottom w:val="0"/>
      <w:divBdr>
        <w:top w:val="none" w:sz="0" w:space="0" w:color="auto"/>
        <w:left w:val="none" w:sz="0" w:space="0" w:color="auto"/>
        <w:bottom w:val="none" w:sz="0" w:space="0" w:color="auto"/>
        <w:right w:val="none" w:sz="0" w:space="0" w:color="auto"/>
      </w:divBdr>
      <w:divsChild>
        <w:div w:id="532305542">
          <w:marLeft w:val="0"/>
          <w:marRight w:val="0"/>
          <w:marTop w:val="0"/>
          <w:marBottom w:val="0"/>
          <w:divBdr>
            <w:top w:val="none" w:sz="0" w:space="0" w:color="auto"/>
            <w:left w:val="none" w:sz="0" w:space="0" w:color="auto"/>
            <w:bottom w:val="none" w:sz="0" w:space="0" w:color="auto"/>
            <w:right w:val="none" w:sz="0" w:space="0" w:color="auto"/>
          </w:divBdr>
        </w:div>
        <w:div w:id="1590849094">
          <w:marLeft w:val="0"/>
          <w:marRight w:val="0"/>
          <w:marTop w:val="0"/>
          <w:marBottom w:val="0"/>
          <w:divBdr>
            <w:top w:val="none" w:sz="0" w:space="0" w:color="auto"/>
            <w:left w:val="none" w:sz="0" w:space="0" w:color="auto"/>
            <w:bottom w:val="none" w:sz="0" w:space="0" w:color="auto"/>
            <w:right w:val="none" w:sz="0" w:space="0" w:color="auto"/>
          </w:divBdr>
        </w:div>
        <w:div w:id="1633560007">
          <w:marLeft w:val="0"/>
          <w:marRight w:val="0"/>
          <w:marTop w:val="0"/>
          <w:marBottom w:val="0"/>
          <w:divBdr>
            <w:top w:val="none" w:sz="0" w:space="0" w:color="auto"/>
            <w:left w:val="none" w:sz="0" w:space="0" w:color="auto"/>
            <w:bottom w:val="none" w:sz="0" w:space="0" w:color="auto"/>
            <w:right w:val="none" w:sz="0" w:space="0" w:color="auto"/>
          </w:divBdr>
        </w:div>
      </w:divsChild>
    </w:div>
    <w:div w:id="632636288">
      <w:bodyDiv w:val="1"/>
      <w:marLeft w:val="0"/>
      <w:marRight w:val="0"/>
      <w:marTop w:val="0"/>
      <w:marBottom w:val="0"/>
      <w:divBdr>
        <w:top w:val="none" w:sz="0" w:space="0" w:color="auto"/>
        <w:left w:val="none" w:sz="0" w:space="0" w:color="auto"/>
        <w:bottom w:val="none" w:sz="0" w:space="0" w:color="auto"/>
        <w:right w:val="none" w:sz="0" w:space="0" w:color="auto"/>
      </w:divBdr>
      <w:divsChild>
        <w:div w:id="869027078">
          <w:marLeft w:val="0"/>
          <w:marRight w:val="0"/>
          <w:marTop w:val="0"/>
          <w:marBottom w:val="0"/>
          <w:divBdr>
            <w:top w:val="none" w:sz="0" w:space="0" w:color="auto"/>
            <w:left w:val="none" w:sz="0" w:space="0" w:color="auto"/>
            <w:bottom w:val="none" w:sz="0" w:space="0" w:color="auto"/>
            <w:right w:val="none" w:sz="0" w:space="0" w:color="auto"/>
          </w:divBdr>
        </w:div>
        <w:div w:id="1160002595">
          <w:marLeft w:val="0"/>
          <w:marRight w:val="0"/>
          <w:marTop w:val="0"/>
          <w:marBottom w:val="0"/>
          <w:divBdr>
            <w:top w:val="none" w:sz="0" w:space="0" w:color="auto"/>
            <w:left w:val="none" w:sz="0" w:space="0" w:color="auto"/>
            <w:bottom w:val="none" w:sz="0" w:space="0" w:color="auto"/>
            <w:right w:val="none" w:sz="0" w:space="0" w:color="auto"/>
          </w:divBdr>
        </w:div>
        <w:div w:id="1202789003">
          <w:marLeft w:val="0"/>
          <w:marRight w:val="0"/>
          <w:marTop w:val="0"/>
          <w:marBottom w:val="0"/>
          <w:divBdr>
            <w:top w:val="none" w:sz="0" w:space="0" w:color="auto"/>
            <w:left w:val="none" w:sz="0" w:space="0" w:color="auto"/>
            <w:bottom w:val="none" w:sz="0" w:space="0" w:color="auto"/>
            <w:right w:val="none" w:sz="0" w:space="0" w:color="auto"/>
          </w:divBdr>
        </w:div>
        <w:div w:id="1658456063">
          <w:marLeft w:val="0"/>
          <w:marRight w:val="0"/>
          <w:marTop w:val="0"/>
          <w:marBottom w:val="0"/>
          <w:divBdr>
            <w:top w:val="none" w:sz="0" w:space="0" w:color="auto"/>
            <w:left w:val="none" w:sz="0" w:space="0" w:color="auto"/>
            <w:bottom w:val="none" w:sz="0" w:space="0" w:color="auto"/>
            <w:right w:val="none" w:sz="0" w:space="0" w:color="auto"/>
          </w:divBdr>
        </w:div>
        <w:div w:id="1869835633">
          <w:marLeft w:val="0"/>
          <w:marRight w:val="0"/>
          <w:marTop w:val="0"/>
          <w:marBottom w:val="0"/>
          <w:divBdr>
            <w:top w:val="none" w:sz="0" w:space="0" w:color="auto"/>
            <w:left w:val="none" w:sz="0" w:space="0" w:color="auto"/>
            <w:bottom w:val="none" w:sz="0" w:space="0" w:color="auto"/>
            <w:right w:val="none" w:sz="0" w:space="0" w:color="auto"/>
          </w:divBdr>
        </w:div>
      </w:divsChild>
    </w:div>
    <w:div w:id="686709305">
      <w:bodyDiv w:val="1"/>
      <w:marLeft w:val="0"/>
      <w:marRight w:val="0"/>
      <w:marTop w:val="0"/>
      <w:marBottom w:val="0"/>
      <w:divBdr>
        <w:top w:val="none" w:sz="0" w:space="0" w:color="auto"/>
        <w:left w:val="none" w:sz="0" w:space="0" w:color="auto"/>
        <w:bottom w:val="none" w:sz="0" w:space="0" w:color="auto"/>
        <w:right w:val="none" w:sz="0" w:space="0" w:color="auto"/>
      </w:divBdr>
    </w:div>
    <w:div w:id="695541303">
      <w:bodyDiv w:val="1"/>
      <w:marLeft w:val="0"/>
      <w:marRight w:val="0"/>
      <w:marTop w:val="0"/>
      <w:marBottom w:val="0"/>
      <w:divBdr>
        <w:top w:val="none" w:sz="0" w:space="0" w:color="auto"/>
        <w:left w:val="none" w:sz="0" w:space="0" w:color="auto"/>
        <w:bottom w:val="none" w:sz="0" w:space="0" w:color="auto"/>
        <w:right w:val="none" w:sz="0" w:space="0" w:color="auto"/>
      </w:divBdr>
      <w:divsChild>
        <w:div w:id="902183892">
          <w:marLeft w:val="0"/>
          <w:marRight w:val="0"/>
          <w:marTop w:val="0"/>
          <w:marBottom w:val="0"/>
          <w:divBdr>
            <w:top w:val="none" w:sz="0" w:space="0" w:color="auto"/>
            <w:left w:val="none" w:sz="0" w:space="0" w:color="auto"/>
            <w:bottom w:val="none" w:sz="0" w:space="0" w:color="auto"/>
            <w:right w:val="none" w:sz="0" w:space="0" w:color="auto"/>
          </w:divBdr>
        </w:div>
        <w:div w:id="1304118671">
          <w:marLeft w:val="0"/>
          <w:marRight w:val="0"/>
          <w:marTop w:val="0"/>
          <w:marBottom w:val="0"/>
          <w:divBdr>
            <w:top w:val="none" w:sz="0" w:space="0" w:color="auto"/>
            <w:left w:val="none" w:sz="0" w:space="0" w:color="auto"/>
            <w:bottom w:val="none" w:sz="0" w:space="0" w:color="auto"/>
            <w:right w:val="none" w:sz="0" w:space="0" w:color="auto"/>
          </w:divBdr>
        </w:div>
        <w:div w:id="1517184120">
          <w:marLeft w:val="0"/>
          <w:marRight w:val="0"/>
          <w:marTop w:val="0"/>
          <w:marBottom w:val="0"/>
          <w:divBdr>
            <w:top w:val="none" w:sz="0" w:space="0" w:color="auto"/>
            <w:left w:val="none" w:sz="0" w:space="0" w:color="auto"/>
            <w:bottom w:val="none" w:sz="0" w:space="0" w:color="auto"/>
            <w:right w:val="none" w:sz="0" w:space="0" w:color="auto"/>
          </w:divBdr>
        </w:div>
        <w:div w:id="1681157871">
          <w:marLeft w:val="0"/>
          <w:marRight w:val="0"/>
          <w:marTop w:val="0"/>
          <w:marBottom w:val="0"/>
          <w:divBdr>
            <w:top w:val="none" w:sz="0" w:space="0" w:color="auto"/>
            <w:left w:val="none" w:sz="0" w:space="0" w:color="auto"/>
            <w:bottom w:val="none" w:sz="0" w:space="0" w:color="auto"/>
            <w:right w:val="none" w:sz="0" w:space="0" w:color="auto"/>
          </w:divBdr>
        </w:div>
        <w:div w:id="1976637614">
          <w:marLeft w:val="0"/>
          <w:marRight w:val="0"/>
          <w:marTop w:val="0"/>
          <w:marBottom w:val="0"/>
          <w:divBdr>
            <w:top w:val="none" w:sz="0" w:space="0" w:color="auto"/>
            <w:left w:val="none" w:sz="0" w:space="0" w:color="auto"/>
            <w:bottom w:val="none" w:sz="0" w:space="0" w:color="auto"/>
            <w:right w:val="none" w:sz="0" w:space="0" w:color="auto"/>
          </w:divBdr>
        </w:div>
      </w:divsChild>
    </w:div>
    <w:div w:id="728259905">
      <w:bodyDiv w:val="1"/>
      <w:marLeft w:val="0"/>
      <w:marRight w:val="0"/>
      <w:marTop w:val="0"/>
      <w:marBottom w:val="0"/>
      <w:divBdr>
        <w:top w:val="none" w:sz="0" w:space="0" w:color="auto"/>
        <w:left w:val="none" w:sz="0" w:space="0" w:color="auto"/>
        <w:bottom w:val="none" w:sz="0" w:space="0" w:color="auto"/>
        <w:right w:val="none" w:sz="0" w:space="0" w:color="auto"/>
      </w:divBdr>
    </w:div>
    <w:div w:id="779616413">
      <w:bodyDiv w:val="1"/>
      <w:marLeft w:val="0"/>
      <w:marRight w:val="0"/>
      <w:marTop w:val="0"/>
      <w:marBottom w:val="0"/>
      <w:divBdr>
        <w:top w:val="none" w:sz="0" w:space="0" w:color="auto"/>
        <w:left w:val="none" w:sz="0" w:space="0" w:color="auto"/>
        <w:bottom w:val="none" w:sz="0" w:space="0" w:color="auto"/>
        <w:right w:val="none" w:sz="0" w:space="0" w:color="auto"/>
      </w:divBdr>
      <w:divsChild>
        <w:div w:id="296692523">
          <w:marLeft w:val="0"/>
          <w:marRight w:val="0"/>
          <w:marTop w:val="0"/>
          <w:marBottom w:val="0"/>
          <w:divBdr>
            <w:top w:val="none" w:sz="0" w:space="0" w:color="auto"/>
            <w:left w:val="none" w:sz="0" w:space="0" w:color="auto"/>
            <w:bottom w:val="none" w:sz="0" w:space="0" w:color="auto"/>
            <w:right w:val="none" w:sz="0" w:space="0" w:color="auto"/>
          </w:divBdr>
        </w:div>
        <w:div w:id="304047228">
          <w:marLeft w:val="0"/>
          <w:marRight w:val="0"/>
          <w:marTop w:val="0"/>
          <w:marBottom w:val="0"/>
          <w:divBdr>
            <w:top w:val="none" w:sz="0" w:space="0" w:color="auto"/>
            <w:left w:val="none" w:sz="0" w:space="0" w:color="auto"/>
            <w:bottom w:val="none" w:sz="0" w:space="0" w:color="auto"/>
            <w:right w:val="none" w:sz="0" w:space="0" w:color="auto"/>
          </w:divBdr>
        </w:div>
        <w:div w:id="479881134">
          <w:marLeft w:val="0"/>
          <w:marRight w:val="0"/>
          <w:marTop w:val="0"/>
          <w:marBottom w:val="0"/>
          <w:divBdr>
            <w:top w:val="none" w:sz="0" w:space="0" w:color="auto"/>
            <w:left w:val="none" w:sz="0" w:space="0" w:color="auto"/>
            <w:bottom w:val="none" w:sz="0" w:space="0" w:color="auto"/>
            <w:right w:val="none" w:sz="0" w:space="0" w:color="auto"/>
          </w:divBdr>
        </w:div>
        <w:div w:id="782310280">
          <w:marLeft w:val="0"/>
          <w:marRight w:val="0"/>
          <w:marTop w:val="0"/>
          <w:marBottom w:val="0"/>
          <w:divBdr>
            <w:top w:val="none" w:sz="0" w:space="0" w:color="auto"/>
            <w:left w:val="none" w:sz="0" w:space="0" w:color="auto"/>
            <w:bottom w:val="none" w:sz="0" w:space="0" w:color="auto"/>
            <w:right w:val="none" w:sz="0" w:space="0" w:color="auto"/>
          </w:divBdr>
        </w:div>
        <w:div w:id="1204321917">
          <w:marLeft w:val="0"/>
          <w:marRight w:val="0"/>
          <w:marTop w:val="0"/>
          <w:marBottom w:val="0"/>
          <w:divBdr>
            <w:top w:val="none" w:sz="0" w:space="0" w:color="auto"/>
            <w:left w:val="none" w:sz="0" w:space="0" w:color="auto"/>
            <w:bottom w:val="none" w:sz="0" w:space="0" w:color="auto"/>
            <w:right w:val="none" w:sz="0" w:space="0" w:color="auto"/>
          </w:divBdr>
        </w:div>
      </w:divsChild>
    </w:div>
    <w:div w:id="804852698">
      <w:bodyDiv w:val="1"/>
      <w:marLeft w:val="0"/>
      <w:marRight w:val="0"/>
      <w:marTop w:val="0"/>
      <w:marBottom w:val="0"/>
      <w:divBdr>
        <w:top w:val="none" w:sz="0" w:space="0" w:color="auto"/>
        <w:left w:val="none" w:sz="0" w:space="0" w:color="auto"/>
        <w:bottom w:val="none" w:sz="0" w:space="0" w:color="auto"/>
        <w:right w:val="none" w:sz="0" w:space="0" w:color="auto"/>
      </w:divBdr>
      <w:divsChild>
        <w:div w:id="38751862">
          <w:marLeft w:val="0"/>
          <w:marRight w:val="0"/>
          <w:marTop w:val="0"/>
          <w:marBottom w:val="0"/>
          <w:divBdr>
            <w:top w:val="none" w:sz="0" w:space="0" w:color="auto"/>
            <w:left w:val="none" w:sz="0" w:space="0" w:color="auto"/>
            <w:bottom w:val="none" w:sz="0" w:space="0" w:color="auto"/>
            <w:right w:val="none" w:sz="0" w:space="0" w:color="auto"/>
          </w:divBdr>
        </w:div>
        <w:div w:id="418909837">
          <w:marLeft w:val="0"/>
          <w:marRight w:val="0"/>
          <w:marTop w:val="0"/>
          <w:marBottom w:val="0"/>
          <w:divBdr>
            <w:top w:val="none" w:sz="0" w:space="0" w:color="auto"/>
            <w:left w:val="none" w:sz="0" w:space="0" w:color="auto"/>
            <w:bottom w:val="none" w:sz="0" w:space="0" w:color="auto"/>
            <w:right w:val="none" w:sz="0" w:space="0" w:color="auto"/>
          </w:divBdr>
        </w:div>
        <w:div w:id="741176999">
          <w:marLeft w:val="0"/>
          <w:marRight w:val="0"/>
          <w:marTop w:val="0"/>
          <w:marBottom w:val="0"/>
          <w:divBdr>
            <w:top w:val="none" w:sz="0" w:space="0" w:color="auto"/>
            <w:left w:val="none" w:sz="0" w:space="0" w:color="auto"/>
            <w:bottom w:val="none" w:sz="0" w:space="0" w:color="auto"/>
            <w:right w:val="none" w:sz="0" w:space="0" w:color="auto"/>
          </w:divBdr>
        </w:div>
        <w:div w:id="871379124">
          <w:marLeft w:val="0"/>
          <w:marRight w:val="0"/>
          <w:marTop w:val="0"/>
          <w:marBottom w:val="0"/>
          <w:divBdr>
            <w:top w:val="none" w:sz="0" w:space="0" w:color="auto"/>
            <w:left w:val="none" w:sz="0" w:space="0" w:color="auto"/>
            <w:bottom w:val="none" w:sz="0" w:space="0" w:color="auto"/>
            <w:right w:val="none" w:sz="0" w:space="0" w:color="auto"/>
          </w:divBdr>
        </w:div>
        <w:div w:id="1056129750">
          <w:marLeft w:val="0"/>
          <w:marRight w:val="0"/>
          <w:marTop w:val="0"/>
          <w:marBottom w:val="0"/>
          <w:divBdr>
            <w:top w:val="none" w:sz="0" w:space="0" w:color="auto"/>
            <w:left w:val="none" w:sz="0" w:space="0" w:color="auto"/>
            <w:bottom w:val="none" w:sz="0" w:space="0" w:color="auto"/>
            <w:right w:val="none" w:sz="0" w:space="0" w:color="auto"/>
          </w:divBdr>
        </w:div>
      </w:divsChild>
    </w:div>
    <w:div w:id="878129436">
      <w:bodyDiv w:val="1"/>
      <w:marLeft w:val="0"/>
      <w:marRight w:val="0"/>
      <w:marTop w:val="0"/>
      <w:marBottom w:val="0"/>
      <w:divBdr>
        <w:top w:val="none" w:sz="0" w:space="0" w:color="auto"/>
        <w:left w:val="none" w:sz="0" w:space="0" w:color="auto"/>
        <w:bottom w:val="none" w:sz="0" w:space="0" w:color="auto"/>
        <w:right w:val="none" w:sz="0" w:space="0" w:color="auto"/>
      </w:divBdr>
      <w:divsChild>
        <w:div w:id="356322427">
          <w:marLeft w:val="0"/>
          <w:marRight w:val="0"/>
          <w:marTop w:val="0"/>
          <w:marBottom w:val="0"/>
          <w:divBdr>
            <w:top w:val="none" w:sz="0" w:space="0" w:color="auto"/>
            <w:left w:val="none" w:sz="0" w:space="0" w:color="auto"/>
            <w:bottom w:val="none" w:sz="0" w:space="0" w:color="auto"/>
            <w:right w:val="none" w:sz="0" w:space="0" w:color="auto"/>
          </w:divBdr>
        </w:div>
        <w:div w:id="548761913">
          <w:marLeft w:val="0"/>
          <w:marRight w:val="0"/>
          <w:marTop w:val="0"/>
          <w:marBottom w:val="0"/>
          <w:divBdr>
            <w:top w:val="none" w:sz="0" w:space="0" w:color="auto"/>
            <w:left w:val="none" w:sz="0" w:space="0" w:color="auto"/>
            <w:bottom w:val="none" w:sz="0" w:space="0" w:color="auto"/>
            <w:right w:val="none" w:sz="0" w:space="0" w:color="auto"/>
          </w:divBdr>
        </w:div>
        <w:div w:id="661158011">
          <w:marLeft w:val="0"/>
          <w:marRight w:val="0"/>
          <w:marTop w:val="0"/>
          <w:marBottom w:val="0"/>
          <w:divBdr>
            <w:top w:val="none" w:sz="0" w:space="0" w:color="auto"/>
            <w:left w:val="none" w:sz="0" w:space="0" w:color="auto"/>
            <w:bottom w:val="none" w:sz="0" w:space="0" w:color="auto"/>
            <w:right w:val="none" w:sz="0" w:space="0" w:color="auto"/>
          </w:divBdr>
        </w:div>
        <w:div w:id="1442995955">
          <w:marLeft w:val="0"/>
          <w:marRight w:val="0"/>
          <w:marTop w:val="0"/>
          <w:marBottom w:val="0"/>
          <w:divBdr>
            <w:top w:val="none" w:sz="0" w:space="0" w:color="auto"/>
            <w:left w:val="none" w:sz="0" w:space="0" w:color="auto"/>
            <w:bottom w:val="none" w:sz="0" w:space="0" w:color="auto"/>
            <w:right w:val="none" w:sz="0" w:space="0" w:color="auto"/>
          </w:divBdr>
        </w:div>
      </w:divsChild>
    </w:div>
    <w:div w:id="890503692">
      <w:bodyDiv w:val="1"/>
      <w:marLeft w:val="0"/>
      <w:marRight w:val="0"/>
      <w:marTop w:val="0"/>
      <w:marBottom w:val="0"/>
      <w:divBdr>
        <w:top w:val="none" w:sz="0" w:space="0" w:color="auto"/>
        <w:left w:val="none" w:sz="0" w:space="0" w:color="auto"/>
        <w:bottom w:val="none" w:sz="0" w:space="0" w:color="auto"/>
        <w:right w:val="none" w:sz="0" w:space="0" w:color="auto"/>
      </w:divBdr>
      <w:divsChild>
        <w:div w:id="198594280">
          <w:marLeft w:val="0"/>
          <w:marRight w:val="0"/>
          <w:marTop w:val="0"/>
          <w:marBottom w:val="0"/>
          <w:divBdr>
            <w:top w:val="none" w:sz="0" w:space="0" w:color="auto"/>
            <w:left w:val="none" w:sz="0" w:space="0" w:color="auto"/>
            <w:bottom w:val="none" w:sz="0" w:space="0" w:color="auto"/>
            <w:right w:val="none" w:sz="0" w:space="0" w:color="auto"/>
          </w:divBdr>
        </w:div>
        <w:div w:id="400640189">
          <w:marLeft w:val="0"/>
          <w:marRight w:val="0"/>
          <w:marTop w:val="0"/>
          <w:marBottom w:val="0"/>
          <w:divBdr>
            <w:top w:val="none" w:sz="0" w:space="0" w:color="auto"/>
            <w:left w:val="none" w:sz="0" w:space="0" w:color="auto"/>
            <w:bottom w:val="none" w:sz="0" w:space="0" w:color="auto"/>
            <w:right w:val="none" w:sz="0" w:space="0" w:color="auto"/>
          </w:divBdr>
        </w:div>
        <w:div w:id="455954481">
          <w:marLeft w:val="0"/>
          <w:marRight w:val="0"/>
          <w:marTop w:val="0"/>
          <w:marBottom w:val="0"/>
          <w:divBdr>
            <w:top w:val="none" w:sz="0" w:space="0" w:color="auto"/>
            <w:left w:val="none" w:sz="0" w:space="0" w:color="auto"/>
            <w:bottom w:val="none" w:sz="0" w:space="0" w:color="auto"/>
            <w:right w:val="none" w:sz="0" w:space="0" w:color="auto"/>
          </w:divBdr>
        </w:div>
        <w:div w:id="1199930755">
          <w:marLeft w:val="0"/>
          <w:marRight w:val="0"/>
          <w:marTop w:val="0"/>
          <w:marBottom w:val="0"/>
          <w:divBdr>
            <w:top w:val="none" w:sz="0" w:space="0" w:color="auto"/>
            <w:left w:val="none" w:sz="0" w:space="0" w:color="auto"/>
            <w:bottom w:val="none" w:sz="0" w:space="0" w:color="auto"/>
            <w:right w:val="none" w:sz="0" w:space="0" w:color="auto"/>
          </w:divBdr>
        </w:div>
      </w:divsChild>
    </w:div>
    <w:div w:id="920067059">
      <w:bodyDiv w:val="1"/>
      <w:marLeft w:val="0"/>
      <w:marRight w:val="0"/>
      <w:marTop w:val="0"/>
      <w:marBottom w:val="0"/>
      <w:divBdr>
        <w:top w:val="none" w:sz="0" w:space="0" w:color="auto"/>
        <w:left w:val="none" w:sz="0" w:space="0" w:color="auto"/>
        <w:bottom w:val="none" w:sz="0" w:space="0" w:color="auto"/>
        <w:right w:val="none" w:sz="0" w:space="0" w:color="auto"/>
      </w:divBdr>
    </w:div>
    <w:div w:id="935946760">
      <w:bodyDiv w:val="1"/>
      <w:marLeft w:val="0"/>
      <w:marRight w:val="0"/>
      <w:marTop w:val="0"/>
      <w:marBottom w:val="0"/>
      <w:divBdr>
        <w:top w:val="none" w:sz="0" w:space="0" w:color="auto"/>
        <w:left w:val="none" w:sz="0" w:space="0" w:color="auto"/>
        <w:bottom w:val="none" w:sz="0" w:space="0" w:color="auto"/>
        <w:right w:val="none" w:sz="0" w:space="0" w:color="auto"/>
      </w:divBdr>
      <w:divsChild>
        <w:div w:id="858200041">
          <w:marLeft w:val="0"/>
          <w:marRight w:val="0"/>
          <w:marTop w:val="0"/>
          <w:marBottom w:val="0"/>
          <w:divBdr>
            <w:top w:val="none" w:sz="0" w:space="0" w:color="auto"/>
            <w:left w:val="none" w:sz="0" w:space="0" w:color="auto"/>
            <w:bottom w:val="none" w:sz="0" w:space="0" w:color="auto"/>
            <w:right w:val="none" w:sz="0" w:space="0" w:color="auto"/>
          </w:divBdr>
        </w:div>
        <w:div w:id="1513304209">
          <w:marLeft w:val="0"/>
          <w:marRight w:val="0"/>
          <w:marTop w:val="0"/>
          <w:marBottom w:val="0"/>
          <w:divBdr>
            <w:top w:val="none" w:sz="0" w:space="0" w:color="auto"/>
            <w:left w:val="none" w:sz="0" w:space="0" w:color="auto"/>
            <w:bottom w:val="none" w:sz="0" w:space="0" w:color="auto"/>
            <w:right w:val="none" w:sz="0" w:space="0" w:color="auto"/>
          </w:divBdr>
        </w:div>
        <w:div w:id="1599412768">
          <w:marLeft w:val="0"/>
          <w:marRight w:val="0"/>
          <w:marTop w:val="0"/>
          <w:marBottom w:val="0"/>
          <w:divBdr>
            <w:top w:val="none" w:sz="0" w:space="0" w:color="auto"/>
            <w:left w:val="none" w:sz="0" w:space="0" w:color="auto"/>
            <w:bottom w:val="none" w:sz="0" w:space="0" w:color="auto"/>
            <w:right w:val="none" w:sz="0" w:space="0" w:color="auto"/>
          </w:divBdr>
        </w:div>
        <w:div w:id="1628507322">
          <w:marLeft w:val="0"/>
          <w:marRight w:val="0"/>
          <w:marTop w:val="0"/>
          <w:marBottom w:val="0"/>
          <w:divBdr>
            <w:top w:val="none" w:sz="0" w:space="0" w:color="auto"/>
            <w:left w:val="none" w:sz="0" w:space="0" w:color="auto"/>
            <w:bottom w:val="none" w:sz="0" w:space="0" w:color="auto"/>
            <w:right w:val="none" w:sz="0" w:space="0" w:color="auto"/>
          </w:divBdr>
        </w:div>
      </w:divsChild>
    </w:div>
    <w:div w:id="956181565">
      <w:bodyDiv w:val="1"/>
      <w:marLeft w:val="0"/>
      <w:marRight w:val="0"/>
      <w:marTop w:val="0"/>
      <w:marBottom w:val="0"/>
      <w:divBdr>
        <w:top w:val="none" w:sz="0" w:space="0" w:color="auto"/>
        <w:left w:val="none" w:sz="0" w:space="0" w:color="auto"/>
        <w:bottom w:val="none" w:sz="0" w:space="0" w:color="auto"/>
        <w:right w:val="none" w:sz="0" w:space="0" w:color="auto"/>
      </w:divBdr>
    </w:div>
    <w:div w:id="977490991">
      <w:bodyDiv w:val="1"/>
      <w:marLeft w:val="0"/>
      <w:marRight w:val="0"/>
      <w:marTop w:val="0"/>
      <w:marBottom w:val="0"/>
      <w:divBdr>
        <w:top w:val="none" w:sz="0" w:space="0" w:color="auto"/>
        <w:left w:val="none" w:sz="0" w:space="0" w:color="auto"/>
        <w:bottom w:val="none" w:sz="0" w:space="0" w:color="auto"/>
        <w:right w:val="none" w:sz="0" w:space="0" w:color="auto"/>
      </w:divBdr>
    </w:div>
    <w:div w:id="981882513">
      <w:bodyDiv w:val="1"/>
      <w:marLeft w:val="0"/>
      <w:marRight w:val="0"/>
      <w:marTop w:val="0"/>
      <w:marBottom w:val="0"/>
      <w:divBdr>
        <w:top w:val="none" w:sz="0" w:space="0" w:color="auto"/>
        <w:left w:val="none" w:sz="0" w:space="0" w:color="auto"/>
        <w:bottom w:val="none" w:sz="0" w:space="0" w:color="auto"/>
        <w:right w:val="none" w:sz="0" w:space="0" w:color="auto"/>
      </w:divBdr>
      <w:divsChild>
        <w:div w:id="283732650">
          <w:marLeft w:val="0"/>
          <w:marRight w:val="0"/>
          <w:marTop w:val="0"/>
          <w:marBottom w:val="0"/>
          <w:divBdr>
            <w:top w:val="none" w:sz="0" w:space="0" w:color="auto"/>
            <w:left w:val="none" w:sz="0" w:space="0" w:color="auto"/>
            <w:bottom w:val="none" w:sz="0" w:space="0" w:color="auto"/>
            <w:right w:val="none" w:sz="0" w:space="0" w:color="auto"/>
          </w:divBdr>
        </w:div>
        <w:div w:id="590621891">
          <w:marLeft w:val="0"/>
          <w:marRight w:val="0"/>
          <w:marTop w:val="0"/>
          <w:marBottom w:val="0"/>
          <w:divBdr>
            <w:top w:val="none" w:sz="0" w:space="0" w:color="auto"/>
            <w:left w:val="none" w:sz="0" w:space="0" w:color="auto"/>
            <w:bottom w:val="none" w:sz="0" w:space="0" w:color="auto"/>
            <w:right w:val="none" w:sz="0" w:space="0" w:color="auto"/>
          </w:divBdr>
        </w:div>
      </w:divsChild>
    </w:div>
    <w:div w:id="994800892">
      <w:bodyDiv w:val="1"/>
      <w:marLeft w:val="0"/>
      <w:marRight w:val="0"/>
      <w:marTop w:val="0"/>
      <w:marBottom w:val="0"/>
      <w:divBdr>
        <w:top w:val="none" w:sz="0" w:space="0" w:color="auto"/>
        <w:left w:val="none" w:sz="0" w:space="0" w:color="auto"/>
        <w:bottom w:val="none" w:sz="0" w:space="0" w:color="auto"/>
        <w:right w:val="none" w:sz="0" w:space="0" w:color="auto"/>
      </w:divBdr>
      <w:divsChild>
        <w:div w:id="287705883">
          <w:marLeft w:val="0"/>
          <w:marRight w:val="0"/>
          <w:marTop w:val="0"/>
          <w:marBottom w:val="0"/>
          <w:divBdr>
            <w:top w:val="none" w:sz="0" w:space="0" w:color="auto"/>
            <w:left w:val="none" w:sz="0" w:space="0" w:color="auto"/>
            <w:bottom w:val="none" w:sz="0" w:space="0" w:color="auto"/>
            <w:right w:val="none" w:sz="0" w:space="0" w:color="auto"/>
          </w:divBdr>
        </w:div>
        <w:div w:id="327027474">
          <w:marLeft w:val="0"/>
          <w:marRight w:val="0"/>
          <w:marTop w:val="0"/>
          <w:marBottom w:val="0"/>
          <w:divBdr>
            <w:top w:val="none" w:sz="0" w:space="0" w:color="auto"/>
            <w:left w:val="none" w:sz="0" w:space="0" w:color="auto"/>
            <w:bottom w:val="none" w:sz="0" w:space="0" w:color="auto"/>
            <w:right w:val="none" w:sz="0" w:space="0" w:color="auto"/>
          </w:divBdr>
        </w:div>
        <w:div w:id="346640343">
          <w:marLeft w:val="0"/>
          <w:marRight w:val="0"/>
          <w:marTop w:val="0"/>
          <w:marBottom w:val="0"/>
          <w:divBdr>
            <w:top w:val="none" w:sz="0" w:space="0" w:color="auto"/>
            <w:left w:val="none" w:sz="0" w:space="0" w:color="auto"/>
            <w:bottom w:val="none" w:sz="0" w:space="0" w:color="auto"/>
            <w:right w:val="none" w:sz="0" w:space="0" w:color="auto"/>
          </w:divBdr>
        </w:div>
        <w:div w:id="1066418574">
          <w:marLeft w:val="0"/>
          <w:marRight w:val="0"/>
          <w:marTop w:val="0"/>
          <w:marBottom w:val="0"/>
          <w:divBdr>
            <w:top w:val="none" w:sz="0" w:space="0" w:color="auto"/>
            <w:left w:val="none" w:sz="0" w:space="0" w:color="auto"/>
            <w:bottom w:val="none" w:sz="0" w:space="0" w:color="auto"/>
            <w:right w:val="none" w:sz="0" w:space="0" w:color="auto"/>
          </w:divBdr>
        </w:div>
        <w:div w:id="1079714149">
          <w:marLeft w:val="0"/>
          <w:marRight w:val="0"/>
          <w:marTop w:val="0"/>
          <w:marBottom w:val="0"/>
          <w:divBdr>
            <w:top w:val="none" w:sz="0" w:space="0" w:color="auto"/>
            <w:left w:val="none" w:sz="0" w:space="0" w:color="auto"/>
            <w:bottom w:val="none" w:sz="0" w:space="0" w:color="auto"/>
            <w:right w:val="none" w:sz="0" w:space="0" w:color="auto"/>
          </w:divBdr>
        </w:div>
        <w:div w:id="2132626378">
          <w:marLeft w:val="0"/>
          <w:marRight w:val="0"/>
          <w:marTop w:val="0"/>
          <w:marBottom w:val="0"/>
          <w:divBdr>
            <w:top w:val="none" w:sz="0" w:space="0" w:color="auto"/>
            <w:left w:val="none" w:sz="0" w:space="0" w:color="auto"/>
            <w:bottom w:val="none" w:sz="0" w:space="0" w:color="auto"/>
            <w:right w:val="none" w:sz="0" w:space="0" w:color="auto"/>
          </w:divBdr>
        </w:div>
      </w:divsChild>
    </w:div>
    <w:div w:id="1017342938">
      <w:bodyDiv w:val="1"/>
      <w:marLeft w:val="0"/>
      <w:marRight w:val="0"/>
      <w:marTop w:val="0"/>
      <w:marBottom w:val="0"/>
      <w:divBdr>
        <w:top w:val="none" w:sz="0" w:space="0" w:color="auto"/>
        <w:left w:val="none" w:sz="0" w:space="0" w:color="auto"/>
        <w:bottom w:val="none" w:sz="0" w:space="0" w:color="auto"/>
        <w:right w:val="none" w:sz="0" w:space="0" w:color="auto"/>
      </w:divBdr>
      <w:divsChild>
        <w:div w:id="287661275">
          <w:marLeft w:val="0"/>
          <w:marRight w:val="0"/>
          <w:marTop w:val="0"/>
          <w:marBottom w:val="0"/>
          <w:divBdr>
            <w:top w:val="none" w:sz="0" w:space="0" w:color="auto"/>
            <w:left w:val="none" w:sz="0" w:space="0" w:color="auto"/>
            <w:bottom w:val="none" w:sz="0" w:space="0" w:color="auto"/>
            <w:right w:val="none" w:sz="0" w:space="0" w:color="auto"/>
          </w:divBdr>
        </w:div>
        <w:div w:id="353389602">
          <w:marLeft w:val="0"/>
          <w:marRight w:val="0"/>
          <w:marTop w:val="0"/>
          <w:marBottom w:val="0"/>
          <w:divBdr>
            <w:top w:val="none" w:sz="0" w:space="0" w:color="auto"/>
            <w:left w:val="none" w:sz="0" w:space="0" w:color="auto"/>
            <w:bottom w:val="none" w:sz="0" w:space="0" w:color="auto"/>
            <w:right w:val="none" w:sz="0" w:space="0" w:color="auto"/>
          </w:divBdr>
        </w:div>
        <w:div w:id="1137534109">
          <w:marLeft w:val="0"/>
          <w:marRight w:val="0"/>
          <w:marTop w:val="0"/>
          <w:marBottom w:val="0"/>
          <w:divBdr>
            <w:top w:val="none" w:sz="0" w:space="0" w:color="auto"/>
            <w:left w:val="none" w:sz="0" w:space="0" w:color="auto"/>
            <w:bottom w:val="none" w:sz="0" w:space="0" w:color="auto"/>
            <w:right w:val="none" w:sz="0" w:space="0" w:color="auto"/>
          </w:divBdr>
        </w:div>
        <w:div w:id="1576738969">
          <w:marLeft w:val="0"/>
          <w:marRight w:val="0"/>
          <w:marTop w:val="0"/>
          <w:marBottom w:val="0"/>
          <w:divBdr>
            <w:top w:val="none" w:sz="0" w:space="0" w:color="auto"/>
            <w:left w:val="none" w:sz="0" w:space="0" w:color="auto"/>
            <w:bottom w:val="none" w:sz="0" w:space="0" w:color="auto"/>
            <w:right w:val="none" w:sz="0" w:space="0" w:color="auto"/>
          </w:divBdr>
        </w:div>
        <w:div w:id="1624339943">
          <w:marLeft w:val="0"/>
          <w:marRight w:val="0"/>
          <w:marTop w:val="0"/>
          <w:marBottom w:val="0"/>
          <w:divBdr>
            <w:top w:val="none" w:sz="0" w:space="0" w:color="auto"/>
            <w:left w:val="none" w:sz="0" w:space="0" w:color="auto"/>
            <w:bottom w:val="none" w:sz="0" w:space="0" w:color="auto"/>
            <w:right w:val="none" w:sz="0" w:space="0" w:color="auto"/>
          </w:divBdr>
        </w:div>
        <w:div w:id="1790319430">
          <w:marLeft w:val="0"/>
          <w:marRight w:val="0"/>
          <w:marTop w:val="0"/>
          <w:marBottom w:val="0"/>
          <w:divBdr>
            <w:top w:val="none" w:sz="0" w:space="0" w:color="auto"/>
            <w:left w:val="none" w:sz="0" w:space="0" w:color="auto"/>
            <w:bottom w:val="none" w:sz="0" w:space="0" w:color="auto"/>
            <w:right w:val="none" w:sz="0" w:space="0" w:color="auto"/>
          </w:divBdr>
        </w:div>
      </w:divsChild>
    </w:div>
    <w:div w:id="1018239254">
      <w:bodyDiv w:val="1"/>
      <w:marLeft w:val="0"/>
      <w:marRight w:val="0"/>
      <w:marTop w:val="0"/>
      <w:marBottom w:val="0"/>
      <w:divBdr>
        <w:top w:val="none" w:sz="0" w:space="0" w:color="auto"/>
        <w:left w:val="none" w:sz="0" w:space="0" w:color="auto"/>
        <w:bottom w:val="none" w:sz="0" w:space="0" w:color="auto"/>
        <w:right w:val="none" w:sz="0" w:space="0" w:color="auto"/>
      </w:divBdr>
      <w:divsChild>
        <w:div w:id="587229166">
          <w:marLeft w:val="0"/>
          <w:marRight w:val="0"/>
          <w:marTop w:val="0"/>
          <w:marBottom w:val="0"/>
          <w:divBdr>
            <w:top w:val="none" w:sz="0" w:space="0" w:color="auto"/>
            <w:left w:val="none" w:sz="0" w:space="0" w:color="auto"/>
            <w:bottom w:val="none" w:sz="0" w:space="0" w:color="auto"/>
            <w:right w:val="none" w:sz="0" w:space="0" w:color="auto"/>
          </w:divBdr>
        </w:div>
        <w:div w:id="1748258939">
          <w:marLeft w:val="0"/>
          <w:marRight w:val="0"/>
          <w:marTop w:val="0"/>
          <w:marBottom w:val="0"/>
          <w:divBdr>
            <w:top w:val="none" w:sz="0" w:space="0" w:color="auto"/>
            <w:left w:val="none" w:sz="0" w:space="0" w:color="auto"/>
            <w:bottom w:val="none" w:sz="0" w:space="0" w:color="auto"/>
            <w:right w:val="none" w:sz="0" w:space="0" w:color="auto"/>
          </w:divBdr>
        </w:div>
      </w:divsChild>
    </w:div>
    <w:div w:id="1067797600">
      <w:bodyDiv w:val="1"/>
      <w:marLeft w:val="0"/>
      <w:marRight w:val="0"/>
      <w:marTop w:val="0"/>
      <w:marBottom w:val="0"/>
      <w:divBdr>
        <w:top w:val="none" w:sz="0" w:space="0" w:color="auto"/>
        <w:left w:val="none" w:sz="0" w:space="0" w:color="auto"/>
        <w:bottom w:val="none" w:sz="0" w:space="0" w:color="auto"/>
        <w:right w:val="none" w:sz="0" w:space="0" w:color="auto"/>
      </w:divBdr>
      <w:divsChild>
        <w:div w:id="1706370442">
          <w:marLeft w:val="0"/>
          <w:marRight w:val="0"/>
          <w:marTop w:val="0"/>
          <w:marBottom w:val="0"/>
          <w:divBdr>
            <w:top w:val="none" w:sz="0" w:space="0" w:color="auto"/>
            <w:left w:val="none" w:sz="0" w:space="0" w:color="auto"/>
            <w:bottom w:val="none" w:sz="0" w:space="0" w:color="auto"/>
            <w:right w:val="none" w:sz="0" w:space="0" w:color="auto"/>
          </w:divBdr>
        </w:div>
        <w:div w:id="1764065022">
          <w:marLeft w:val="0"/>
          <w:marRight w:val="0"/>
          <w:marTop w:val="0"/>
          <w:marBottom w:val="0"/>
          <w:divBdr>
            <w:top w:val="none" w:sz="0" w:space="0" w:color="auto"/>
            <w:left w:val="none" w:sz="0" w:space="0" w:color="auto"/>
            <w:bottom w:val="none" w:sz="0" w:space="0" w:color="auto"/>
            <w:right w:val="none" w:sz="0" w:space="0" w:color="auto"/>
          </w:divBdr>
        </w:div>
        <w:div w:id="1861310326">
          <w:marLeft w:val="0"/>
          <w:marRight w:val="0"/>
          <w:marTop w:val="0"/>
          <w:marBottom w:val="0"/>
          <w:divBdr>
            <w:top w:val="none" w:sz="0" w:space="0" w:color="auto"/>
            <w:left w:val="none" w:sz="0" w:space="0" w:color="auto"/>
            <w:bottom w:val="none" w:sz="0" w:space="0" w:color="auto"/>
            <w:right w:val="none" w:sz="0" w:space="0" w:color="auto"/>
          </w:divBdr>
        </w:div>
        <w:div w:id="1894074589">
          <w:marLeft w:val="0"/>
          <w:marRight w:val="0"/>
          <w:marTop w:val="0"/>
          <w:marBottom w:val="0"/>
          <w:divBdr>
            <w:top w:val="none" w:sz="0" w:space="0" w:color="auto"/>
            <w:left w:val="none" w:sz="0" w:space="0" w:color="auto"/>
            <w:bottom w:val="none" w:sz="0" w:space="0" w:color="auto"/>
            <w:right w:val="none" w:sz="0" w:space="0" w:color="auto"/>
          </w:divBdr>
        </w:div>
        <w:div w:id="1921256641">
          <w:marLeft w:val="0"/>
          <w:marRight w:val="0"/>
          <w:marTop w:val="0"/>
          <w:marBottom w:val="0"/>
          <w:divBdr>
            <w:top w:val="none" w:sz="0" w:space="0" w:color="auto"/>
            <w:left w:val="none" w:sz="0" w:space="0" w:color="auto"/>
            <w:bottom w:val="none" w:sz="0" w:space="0" w:color="auto"/>
            <w:right w:val="none" w:sz="0" w:space="0" w:color="auto"/>
          </w:divBdr>
        </w:div>
      </w:divsChild>
    </w:div>
    <w:div w:id="1105229668">
      <w:bodyDiv w:val="1"/>
      <w:marLeft w:val="0"/>
      <w:marRight w:val="0"/>
      <w:marTop w:val="0"/>
      <w:marBottom w:val="0"/>
      <w:divBdr>
        <w:top w:val="none" w:sz="0" w:space="0" w:color="auto"/>
        <w:left w:val="none" w:sz="0" w:space="0" w:color="auto"/>
        <w:bottom w:val="none" w:sz="0" w:space="0" w:color="auto"/>
        <w:right w:val="none" w:sz="0" w:space="0" w:color="auto"/>
      </w:divBdr>
      <w:divsChild>
        <w:div w:id="1174413244">
          <w:marLeft w:val="0"/>
          <w:marRight w:val="0"/>
          <w:marTop w:val="0"/>
          <w:marBottom w:val="0"/>
          <w:divBdr>
            <w:top w:val="none" w:sz="0" w:space="0" w:color="auto"/>
            <w:left w:val="none" w:sz="0" w:space="0" w:color="auto"/>
            <w:bottom w:val="none" w:sz="0" w:space="0" w:color="auto"/>
            <w:right w:val="none" w:sz="0" w:space="0" w:color="auto"/>
          </w:divBdr>
        </w:div>
        <w:div w:id="2106147790">
          <w:marLeft w:val="0"/>
          <w:marRight w:val="0"/>
          <w:marTop w:val="0"/>
          <w:marBottom w:val="0"/>
          <w:divBdr>
            <w:top w:val="none" w:sz="0" w:space="0" w:color="auto"/>
            <w:left w:val="none" w:sz="0" w:space="0" w:color="auto"/>
            <w:bottom w:val="none" w:sz="0" w:space="0" w:color="auto"/>
            <w:right w:val="none" w:sz="0" w:space="0" w:color="auto"/>
          </w:divBdr>
        </w:div>
      </w:divsChild>
    </w:div>
    <w:div w:id="1107235704">
      <w:bodyDiv w:val="1"/>
      <w:marLeft w:val="0"/>
      <w:marRight w:val="0"/>
      <w:marTop w:val="0"/>
      <w:marBottom w:val="0"/>
      <w:divBdr>
        <w:top w:val="none" w:sz="0" w:space="0" w:color="auto"/>
        <w:left w:val="none" w:sz="0" w:space="0" w:color="auto"/>
        <w:bottom w:val="none" w:sz="0" w:space="0" w:color="auto"/>
        <w:right w:val="none" w:sz="0" w:space="0" w:color="auto"/>
      </w:divBdr>
      <w:divsChild>
        <w:div w:id="241573140">
          <w:marLeft w:val="0"/>
          <w:marRight w:val="0"/>
          <w:marTop w:val="0"/>
          <w:marBottom w:val="0"/>
          <w:divBdr>
            <w:top w:val="none" w:sz="0" w:space="0" w:color="auto"/>
            <w:left w:val="none" w:sz="0" w:space="0" w:color="auto"/>
            <w:bottom w:val="none" w:sz="0" w:space="0" w:color="auto"/>
            <w:right w:val="none" w:sz="0" w:space="0" w:color="auto"/>
          </w:divBdr>
        </w:div>
        <w:div w:id="628976409">
          <w:marLeft w:val="0"/>
          <w:marRight w:val="0"/>
          <w:marTop w:val="0"/>
          <w:marBottom w:val="0"/>
          <w:divBdr>
            <w:top w:val="none" w:sz="0" w:space="0" w:color="auto"/>
            <w:left w:val="none" w:sz="0" w:space="0" w:color="auto"/>
            <w:bottom w:val="none" w:sz="0" w:space="0" w:color="auto"/>
            <w:right w:val="none" w:sz="0" w:space="0" w:color="auto"/>
          </w:divBdr>
        </w:div>
        <w:div w:id="1279677399">
          <w:marLeft w:val="0"/>
          <w:marRight w:val="0"/>
          <w:marTop w:val="0"/>
          <w:marBottom w:val="0"/>
          <w:divBdr>
            <w:top w:val="none" w:sz="0" w:space="0" w:color="auto"/>
            <w:left w:val="none" w:sz="0" w:space="0" w:color="auto"/>
            <w:bottom w:val="none" w:sz="0" w:space="0" w:color="auto"/>
            <w:right w:val="none" w:sz="0" w:space="0" w:color="auto"/>
          </w:divBdr>
        </w:div>
        <w:div w:id="1337462694">
          <w:marLeft w:val="0"/>
          <w:marRight w:val="0"/>
          <w:marTop w:val="0"/>
          <w:marBottom w:val="0"/>
          <w:divBdr>
            <w:top w:val="none" w:sz="0" w:space="0" w:color="auto"/>
            <w:left w:val="none" w:sz="0" w:space="0" w:color="auto"/>
            <w:bottom w:val="none" w:sz="0" w:space="0" w:color="auto"/>
            <w:right w:val="none" w:sz="0" w:space="0" w:color="auto"/>
          </w:divBdr>
        </w:div>
        <w:div w:id="1876654200">
          <w:marLeft w:val="0"/>
          <w:marRight w:val="0"/>
          <w:marTop w:val="0"/>
          <w:marBottom w:val="0"/>
          <w:divBdr>
            <w:top w:val="none" w:sz="0" w:space="0" w:color="auto"/>
            <w:left w:val="none" w:sz="0" w:space="0" w:color="auto"/>
            <w:bottom w:val="none" w:sz="0" w:space="0" w:color="auto"/>
            <w:right w:val="none" w:sz="0" w:space="0" w:color="auto"/>
          </w:divBdr>
        </w:div>
      </w:divsChild>
    </w:div>
    <w:div w:id="1113600062">
      <w:bodyDiv w:val="1"/>
      <w:marLeft w:val="0"/>
      <w:marRight w:val="0"/>
      <w:marTop w:val="0"/>
      <w:marBottom w:val="0"/>
      <w:divBdr>
        <w:top w:val="none" w:sz="0" w:space="0" w:color="auto"/>
        <w:left w:val="none" w:sz="0" w:space="0" w:color="auto"/>
        <w:bottom w:val="none" w:sz="0" w:space="0" w:color="auto"/>
        <w:right w:val="none" w:sz="0" w:space="0" w:color="auto"/>
      </w:divBdr>
      <w:divsChild>
        <w:div w:id="201867580">
          <w:marLeft w:val="0"/>
          <w:marRight w:val="0"/>
          <w:marTop w:val="0"/>
          <w:marBottom w:val="0"/>
          <w:divBdr>
            <w:top w:val="none" w:sz="0" w:space="0" w:color="auto"/>
            <w:left w:val="none" w:sz="0" w:space="0" w:color="auto"/>
            <w:bottom w:val="none" w:sz="0" w:space="0" w:color="auto"/>
            <w:right w:val="none" w:sz="0" w:space="0" w:color="auto"/>
          </w:divBdr>
        </w:div>
        <w:div w:id="227695339">
          <w:marLeft w:val="0"/>
          <w:marRight w:val="0"/>
          <w:marTop w:val="0"/>
          <w:marBottom w:val="0"/>
          <w:divBdr>
            <w:top w:val="none" w:sz="0" w:space="0" w:color="auto"/>
            <w:left w:val="none" w:sz="0" w:space="0" w:color="auto"/>
            <w:bottom w:val="none" w:sz="0" w:space="0" w:color="auto"/>
            <w:right w:val="none" w:sz="0" w:space="0" w:color="auto"/>
          </w:divBdr>
        </w:div>
      </w:divsChild>
    </w:div>
    <w:div w:id="1117793974">
      <w:bodyDiv w:val="1"/>
      <w:marLeft w:val="0"/>
      <w:marRight w:val="0"/>
      <w:marTop w:val="0"/>
      <w:marBottom w:val="0"/>
      <w:divBdr>
        <w:top w:val="none" w:sz="0" w:space="0" w:color="auto"/>
        <w:left w:val="none" w:sz="0" w:space="0" w:color="auto"/>
        <w:bottom w:val="none" w:sz="0" w:space="0" w:color="auto"/>
        <w:right w:val="none" w:sz="0" w:space="0" w:color="auto"/>
      </w:divBdr>
      <w:divsChild>
        <w:div w:id="507795080">
          <w:marLeft w:val="0"/>
          <w:marRight w:val="0"/>
          <w:marTop w:val="0"/>
          <w:marBottom w:val="0"/>
          <w:divBdr>
            <w:top w:val="none" w:sz="0" w:space="0" w:color="auto"/>
            <w:left w:val="none" w:sz="0" w:space="0" w:color="auto"/>
            <w:bottom w:val="none" w:sz="0" w:space="0" w:color="auto"/>
            <w:right w:val="none" w:sz="0" w:space="0" w:color="auto"/>
          </w:divBdr>
        </w:div>
        <w:div w:id="773939595">
          <w:marLeft w:val="0"/>
          <w:marRight w:val="0"/>
          <w:marTop w:val="0"/>
          <w:marBottom w:val="0"/>
          <w:divBdr>
            <w:top w:val="none" w:sz="0" w:space="0" w:color="auto"/>
            <w:left w:val="none" w:sz="0" w:space="0" w:color="auto"/>
            <w:bottom w:val="none" w:sz="0" w:space="0" w:color="auto"/>
            <w:right w:val="none" w:sz="0" w:space="0" w:color="auto"/>
          </w:divBdr>
        </w:div>
        <w:div w:id="1048409978">
          <w:marLeft w:val="0"/>
          <w:marRight w:val="0"/>
          <w:marTop w:val="0"/>
          <w:marBottom w:val="0"/>
          <w:divBdr>
            <w:top w:val="none" w:sz="0" w:space="0" w:color="auto"/>
            <w:left w:val="none" w:sz="0" w:space="0" w:color="auto"/>
            <w:bottom w:val="none" w:sz="0" w:space="0" w:color="auto"/>
            <w:right w:val="none" w:sz="0" w:space="0" w:color="auto"/>
          </w:divBdr>
        </w:div>
        <w:div w:id="1187985141">
          <w:marLeft w:val="0"/>
          <w:marRight w:val="0"/>
          <w:marTop w:val="0"/>
          <w:marBottom w:val="0"/>
          <w:divBdr>
            <w:top w:val="none" w:sz="0" w:space="0" w:color="auto"/>
            <w:left w:val="none" w:sz="0" w:space="0" w:color="auto"/>
            <w:bottom w:val="none" w:sz="0" w:space="0" w:color="auto"/>
            <w:right w:val="none" w:sz="0" w:space="0" w:color="auto"/>
          </w:divBdr>
        </w:div>
        <w:div w:id="1918048319">
          <w:marLeft w:val="0"/>
          <w:marRight w:val="0"/>
          <w:marTop w:val="0"/>
          <w:marBottom w:val="0"/>
          <w:divBdr>
            <w:top w:val="none" w:sz="0" w:space="0" w:color="auto"/>
            <w:left w:val="none" w:sz="0" w:space="0" w:color="auto"/>
            <w:bottom w:val="none" w:sz="0" w:space="0" w:color="auto"/>
            <w:right w:val="none" w:sz="0" w:space="0" w:color="auto"/>
          </w:divBdr>
        </w:div>
      </w:divsChild>
    </w:div>
    <w:div w:id="1125465682">
      <w:bodyDiv w:val="1"/>
      <w:marLeft w:val="0"/>
      <w:marRight w:val="0"/>
      <w:marTop w:val="0"/>
      <w:marBottom w:val="0"/>
      <w:divBdr>
        <w:top w:val="none" w:sz="0" w:space="0" w:color="auto"/>
        <w:left w:val="none" w:sz="0" w:space="0" w:color="auto"/>
        <w:bottom w:val="none" w:sz="0" w:space="0" w:color="auto"/>
        <w:right w:val="none" w:sz="0" w:space="0" w:color="auto"/>
      </w:divBdr>
      <w:divsChild>
        <w:div w:id="82188970">
          <w:marLeft w:val="0"/>
          <w:marRight w:val="0"/>
          <w:marTop w:val="0"/>
          <w:marBottom w:val="0"/>
          <w:divBdr>
            <w:top w:val="none" w:sz="0" w:space="0" w:color="auto"/>
            <w:left w:val="none" w:sz="0" w:space="0" w:color="auto"/>
            <w:bottom w:val="none" w:sz="0" w:space="0" w:color="auto"/>
            <w:right w:val="none" w:sz="0" w:space="0" w:color="auto"/>
          </w:divBdr>
        </w:div>
        <w:div w:id="740254038">
          <w:marLeft w:val="0"/>
          <w:marRight w:val="0"/>
          <w:marTop w:val="0"/>
          <w:marBottom w:val="0"/>
          <w:divBdr>
            <w:top w:val="none" w:sz="0" w:space="0" w:color="auto"/>
            <w:left w:val="none" w:sz="0" w:space="0" w:color="auto"/>
            <w:bottom w:val="none" w:sz="0" w:space="0" w:color="auto"/>
            <w:right w:val="none" w:sz="0" w:space="0" w:color="auto"/>
          </w:divBdr>
        </w:div>
        <w:div w:id="923687644">
          <w:marLeft w:val="0"/>
          <w:marRight w:val="0"/>
          <w:marTop w:val="0"/>
          <w:marBottom w:val="0"/>
          <w:divBdr>
            <w:top w:val="none" w:sz="0" w:space="0" w:color="auto"/>
            <w:left w:val="none" w:sz="0" w:space="0" w:color="auto"/>
            <w:bottom w:val="none" w:sz="0" w:space="0" w:color="auto"/>
            <w:right w:val="none" w:sz="0" w:space="0" w:color="auto"/>
          </w:divBdr>
        </w:div>
        <w:div w:id="1320378645">
          <w:marLeft w:val="0"/>
          <w:marRight w:val="0"/>
          <w:marTop w:val="0"/>
          <w:marBottom w:val="0"/>
          <w:divBdr>
            <w:top w:val="none" w:sz="0" w:space="0" w:color="auto"/>
            <w:left w:val="none" w:sz="0" w:space="0" w:color="auto"/>
            <w:bottom w:val="none" w:sz="0" w:space="0" w:color="auto"/>
            <w:right w:val="none" w:sz="0" w:space="0" w:color="auto"/>
          </w:divBdr>
        </w:div>
        <w:div w:id="1905213322">
          <w:marLeft w:val="0"/>
          <w:marRight w:val="0"/>
          <w:marTop w:val="0"/>
          <w:marBottom w:val="0"/>
          <w:divBdr>
            <w:top w:val="none" w:sz="0" w:space="0" w:color="auto"/>
            <w:left w:val="none" w:sz="0" w:space="0" w:color="auto"/>
            <w:bottom w:val="none" w:sz="0" w:space="0" w:color="auto"/>
            <w:right w:val="none" w:sz="0" w:space="0" w:color="auto"/>
          </w:divBdr>
        </w:div>
      </w:divsChild>
    </w:div>
    <w:div w:id="1143347096">
      <w:bodyDiv w:val="1"/>
      <w:marLeft w:val="0"/>
      <w:marRight w:val="0"/>
      <w:marTop w:val="0"/>
      <w:marBottom w:val="0"/>
      <w:divBdr>
        <w:top w:val="none" w:sz="0" w:space="0" w:color="auto"/>
        <w:left w:val="none" w:sz="0" w:space="0" w:color="auto"/>
        <w:bottom w:val="none" w:sz="0" w:space="0" w:color="auto"/>
        <w:right w:val="none" w:sz="0" w:space="0" w:color="auto"/>
      </w:divBdr>
      <w:divsChild>
        <w:div w:id="464540464">
          <w:marLeft w:val="0"/>
          <w:marRight w:val="0"/>
          <w:marTop w:val="0"/>
          <w:marBottom w:val="0"/>
          <w:divBdr>
            <w:top w:val="none" w:sz="0" w:space="0" w:color="auto"/>
            <w:left w:val="none" w:sz="0" w:space="0" w:color="auto"/>
            <w:bottom w:val="none" w:sz="0" w:space="0" w:color="auto"/>
            <w:right w:val="none" w:sz="0" w:space="0" w:color="auto"/>
          </w:divBdr>
        </w:div>
        <w:div w:id="957644013">
          <w:marLeft w:val="0"/>
          <w:marRight w:val="0"/>
          <w:marTop w:val="0"/>
          <w:marBottom w:val="0"/>
          <w:divBdr>
            <w:top w:val="none" w:sz="0" w:space="0" w:color="auto"/>
            <w:left w:val="none" w:sz="0" w:space="0" w:color="auto"/>
            <w:bottom w:val="none" w:sz="0" w:space="0" w:color="auto"/>
            <w:right w:val="none" w:sz="0" w:space="0" w:color="auto"/>
          </w:divBdr>
        </w:div>
        <w:div w:id="1038166250">
          <w:marLeft w:val="0"/>
          <w:marRight w:val="0"/>
          <w:marTop w:val="0"/>
          <w:marBottom w:val="0"/>
          <w:divBdr>
            <w:top w:val="none" w:sz="0" w:space="0" w:color="auto"/>
            <w:left w:val="none" w:sz="0" w:space="0" w:color="auto"/>
            <w:bottom w:val="none" w:sz="0" w:space="0" w:color="auto"/>
            <w:right w:val="none" w:sz="0" w:space="0" w:color="auto"/>
          </w:divBdr>
        </w:div>
        <w:div w:id="1227062568">
          <w:marLeft w:val="0"/>
          <w:marRight w:val="0"/>
          <w:marTop w:val="0"/>
          <w:marBottom w:val="0"/>
          <w:divBdr>
            <w:top w:val="none" w:sz="0" w:space="0" w:color="auto"/>
            <w:left w:val="none" w:sz="0" w:space="0" w:color="auto"/>
            <w:bottom w:val="none" w:sz="0" w:space="0" w:color="auto"/>
            <w:right w:val="none" w:sz="0" w:space="0" w:color="auto"/>
          </w:divBdr>
        </w:div>
        <w:div w:id="1842699944">
          <w:marLeft w:val="0"/>
          <w:marRight w:val="0"/>
          <w:marTop w:val="0"/>
          <w:marBottom w:val="0"/>
          <w:divBdr>
            <w:top w:val="none" w:sz="0" w:space="0" w:color="auto"/>
            <w:left w:val="none" w:sz="0" w:space="0" w:color="auto"/>
            <w:bottom w:val="none" w:sz="0" w:space="0" w:color="auto"/>
            <w:right w:val="none" w:sz="0" w:space="0" w:color="auto"/>
          </w:divBdr>
        </w:div>
        <w:div w:id="1933320179">
          <w:marLeft w:val="0"/>
          <w:marRight w:val="0"/>
          <w:marTop w:val="0"/>
          <w:marBottom w:val="0"/>
          <w:divBdr>
            <w:top w:val="none" w:sz="0" w:space="0" w:color="auto"/>
            <w:left w:val="none" w:sz="0" w:space="0" w:color="auto"/>
            <w:bottom w:val="none" w:sz="0" w:space="0" w:color="auto"/>
            <w:right w:val="none" w:sz="0" w:space="0" w:color="auto"/>
          </w:divBdr>
        </w:div>
      </w:divsChild>
    </w:div>
    <w:div w:id="1165978800">
      <w:bodyDiv w:val="1"/>
      <w:marLeft w:val="0"/>
      <w:marRight w:val="0"/>
      <w:marTop w:val="0"/>
      <w:marBottom w:val="0"/>
      <w:divBdr>
        <w:top w:val="none" w:sz="0" w:space="0" w:color="auto"/>
        <w:left w:val="none" w:sz="0" w:space="0" w:color="auto"/>
        <w:bottom w:val="none" w:sz="0" w:space="0" w:color="auto"/>
        <w:right w:val="none" w:sz="0" w:space="0" w:color="auto"/>
      </w:divBdr>
      <w:divsChild>
        <w:div w:id="399518732">
          <w:marLeft w:val="0"/>
          <w:marRight w:val="0"/>
          <w:marTop w:val="0"/>
          <w:marBottom w:val="0"/>
          <w:divBdr>
            <w:top w:val="none" w:sz="0" w:space="0" w:color="auto"/>
            <w:left w:val="none" w:sz="0" w:space="0" w:color="auto"/>
            <w:bottom w:val="none" w:sz="0" w:space="0" w:color="auto"/>
            <w:right w:val="none" w:sz="0" w:space="0" w:color="auto"/>
          </w:divBdr>
        </w:div>
        <w:div w:id="524294186">
          <w:marLeft w:val="0"/>
          <w:marRight w:val="0"/>
          <w:marTop w:val="0"/>
          <w:marBottom w:val="0"/>
          <w:divBdr>
            <w:top w:val="none" w:sz="0" w:space="0" w:color="auto"/>
            <w:left w:val="none" w:sz="0" w:space="0" w:color="auto"/>
            <w:bottom w:val="none" w:sz="0" w:space="0" w:color="auto"/>
            <w:right w:val="none" w:sz="0" w:space="0" w:color="auto"/>
          </w:divBdr>
        </w:div>
        <w:div w:id="1160196083">
          <w:marLeft w:val="0"/>
          <w:marRight w:val="0"/>
          <w:marTop w:val="0"/>
          <w:marBottom w:val="0"/>
          <w:divBdr>
            <w:top w:val="none" w:sz="0" w:space="0" w:color="auto"/>
            <w:left w:val="none" w:sz="0" w:space="0" w:color="auto"/>
            <w:bottom w:val="none" w:sz="0" w:space="0" w:color="auto"/>
            <w:right w:val="none" w:sz="0" w:space="0" w:color="auto"/>
          </w:divBdr>
        </w:div>
        <w:div w:id="1329092926">
          <w:marLeft w:val="0"/>
          <w:marRight w:val="0"/>
          <w:marTop w:val="0"/>
          <w:marBottom w:val="0"/>
          <w:divBdr>
            <w:top w:val="none" w:sz="0" w:space="0" w:color="auto"/>
            <w:left w:val="none" w:sz="0" w:space="0" w:color="auto"/>
            <w:bottom w:val="none" w:sz="0" w:space="0" w:color="auto"/>
            <w:right w:val="none" w:sz="0" w:space="0" w:color="auto"/>
          </w:divBdr>
        </w:div>
      </w:divsChild>
    </w:div>
    <w:div w:id="1186408408">
      <w:bodyDiv w:val="1"/>
      <w:marLeft w:val="0"/>
      <w:marRight w:val="0"/>
      <w:marTop w:val="0"/>
      <w:marBottom w:val="0"/>
      <w:divBdr>
        <w:top w:val="none" w:sz="0" w:space="0" w:color="auto"/>
        <w:left w:val="none" w:sz="0" w:space="0" w:color="auto"/>
        <w:bottom w:val="none" w:sz="0" w:space="0" w:color="auto"/>
        <w:right w:val="none" w:sz="0" w:space="0" w:color="auto"/>
      </w:divBdr>
    </w:div>
    <w:div w:id="1210456508">
      <w:bodyDiv w:val="1"/>
      <w:marLeft w:val="0"/>
      <w:marRight w:val="0"/>
      <w:marTop w:val="0"/>
      <w:marBottom w:val="0"/>
      <w:divBdr>
        <w:top w:val="none" w:sz="0" w:space="0" w:color="auto"/>
        <w:left w:val="none" w:sz="0" w:space="0" w:color="auto"/>
        <w:bottom w:val="none" w:sz="0" w:space="0" w:color="auto"/>
        <w:right w:val="none" w:sz="0" w:space="0" w:color="auto"/>
      </w:divBdr>
      <w:divsChild>
        <w:div w:id="295373642">
          <w:marLeft w:val="0"/>
          <w:marRight w:val="0"/>
          <w:marTop w:val="0"/>
          <w:marBottom w:val="0"/>
          <w:divBdr>
            <w:top w:val="none" w:sz="0" w:space="0" w:color="auto"/>
            <w:left w:val="none" w:sz="0" w:space="0" w:color="auto"/>
            <w:bottom w:val="none" w:sz="0" w:space="0" w:color="auto"/>
            <w:right w:val="none" w:sz="0" w:space="0" w:color="auto"/>
          </w:divBdr>
        </w:div>
        <w:div w:id="365372666">
          <w:marLeft w:val="0"/>
          <w:marRight w:val="0"/>
          <w:marTop w:val="0"/>
          <w:marBottom w:val="0"/>
          <w:divBdr>
            <w:top w:val="none" w:sz="0" w:space="0" w:color="auto"/>
            <w:left w:val="none" w:sz="0" w:space="0" w:color="auto"/>
            <w:bottom w:val="none" w:sz="0" w:space="0" w:color="auto"/>
            <w:right w:val="none" w:sz="0" w:space="0" w:color="auto"/>
          </w:divBdr>
        </w:div>
        <w:div w:id="772555642">
          <w:marLeft w:val="0"/>
          <w:marRight w:val="0"/>
          <w:marTop w:val="0"/>
          <w:marBottom w:val="0"/>
          <w:divBdr>
            <w:top w:val="none" w:sz="0" w:space="0" w:color="auto"/>
            <w:left w:val="none" w:sz="0" w:space="0" w:color="auto"/>
            <w:bottom w:val="none" w:sz="0" w:space="0" w:color="auto"/>
            <w:right w:val="none" w:sz="0" w:space="0" w:color="auto"/>
          </w:divBdr>
        </w:div>
        <w:div w:id="969165752">
          <w:marLeft w:val="0"/>
          <w:marRight w:val="0"/>
          <w:marTop w:val="0"/>
          <w:marBottom w:val="0"/>
          <w:divBdr>
            <w:top w:val="none" w:sz="0" w:space="0" w:color="auto"/>
            <w:left w:val="none" w:sz="0" w:space="0" w:color="auto"/>
            <w:bottom w:val="none" w:sz="0" w:space="0" w:color="auto"/>
            <w:right w:val="none" w:sz="0" w:space="0" w:color="auto"/>
          </w:divBdr>
        </w:div>
        <w:div w:id="1146121649">
          <w:marLeft w:val="0"/>
          <w:marRight w:val="0"/>
          <w:marTop w:val="0"/>
          <w:marBottom w:val="0"/>
          <w:divBdr>
            <w:top w:val="none" w:sz="0" w:space="0" w:color="auto"/>
            <w:left w:val="none" w:sz="0" w:space="0" w:color="auto"/>
            <w:bottom w:val="none" w:sz="0" w:space="0" w:color="auto"/>
            <w:right w:val="none" w:sz="0" w:space="0" w:color="auto"/>
          </w:divBdr>
        </w:div>
        <w:div w:id="1243636661">
          <w:marLeft w:val="0"/>
          <w:marRight w:val="0"/>
          <w:marTop w:val="0"/>
          <w:marBottom w:val="0"/>
          <w:divBdr>
            <w:top w:val="none" w:sz="0" w:space="0" w:color="auto"/>
            <w:left w:val="none" w:sz="0" w:space="0" w:color="auto"/>
            <w:bottom w:val="none" w:sz="0" w:space="0" w:color="auto"/>
            <w:right w:val="none" w:sz="0" w:space="0" w:color="auto"/>
          </w:divBdr>
        </w:div>
        <w:div w:id="1887133780">
          <w:marLeft w:val="0"/>
          <w:marRight w:val="0"/>
          <w:marTop w:val="0"/>
          <w:marBottom w:val="0"/>
          <w:divBdr>
            <w:top w:val="none" w:sz="0" w:space="0" w:color="auto"/>
            <w:left w:val="none" w:sz="0" w:space="0" w:color="auto"/>
            <w:bottom w:val="none" w:sz="0" w:space="0" w:color="auto"/>
            <w:right w:val="none" w:sz="0" w:space="0" w:color="auto"/>
          </w:divBdr>
        </w:div>
        <w:div w:id="1990203512">
          <w:marLeft w:val="0"/>
          <w:marRight w:val="0"/>
          <w:marTop w:val="0"/>
          <w:marBottom w:val="0"/>
          <w:divBdr>
            <w:top w:val="none" w:sz="0" w:space="0" w:color="auto"/>
            <w:left w:val="none" w:sz="0" w:space="0" w:color="auto"/>
            <w:bottom w:val="none" w:sz="0" w:space="0" w:color="auto"/>
            <w:right w:val="none" w:sz="0" w:space="0" w:color="auto"/>
          </w:divBdr>
        </w:div>
      </w:divsChild>
    </w:div>
    <w:div w:id="1246066480">
      <w:bodyDiv w:val="1"/>
      <w:marLeft w:val="0"/>
      <w:marRight w:val="0"/>
      <w:marTop w:val="0"/>
      <w:marBottom w:val="0"/>
      <w:divBdr>
        <w:top w:val="none" w:sz="0" w:space="0" w:color="auto"/>
        <w:left w:val="none" w:sz="0" w:space="0" w:color="auto"/>
        <w:bottom w:val="none" w:sz="0" w:space="0" w:color="auto"/>
        <w:right w:val="none" w:sz="0" w:space="0" w:color="auto"/>
      </w:divBdr>
    </w:div>
    <w:div w:id="1255284604">
      <w:bodyDiv w:val="1"/>
      <w:marLeft w:val="0"/>
      <w:marRight w:val="0"/>
      <w:marTop w:val="0"/>
      <w:marBottom w:val="0"/>
      <w:divBdr>
        <w:top w:val="none" w:sz="0" w:space="0" w:color="auto"/>
        <w:left w:val="none" w:sz="0" w:space="0" w:color="auto"/>
        <w:bottom w:val="none" w:sz="0" w:space="0" w:color="auto"/>
        <w:right w:val="none" w:sz="0" w:space="0" w:color="auto"/>
      </w:divBdr>
    </w:div>
    <w:div w:id="1278022201">
      <w:bodyDiv w:val="1"/>
      <w:marLeft w:val="0"/>
      <w:marRight w:val="0"/>
      <w:marTop w:val="0"/>
      <w:marBottom w:val="0"/>
      <w:divBdr>
        <w:top w:val="none" w:sz="0" w:space="0" w:color="auto"/>
        <w:left w:val="none" w:sz="0" w:space="0" w:color="auto"/>
        <w:bottom w:val="none" w:sz="0" w:space="0" w:color="auto"/>
        <w:right w:val="none" w:sz="0" w:space="0" w:color="auto"/>
      </w:divBdr>
      <w:divsChild>
        <w:div w:id="110436929">
          <w:marLeft w:val="0"/>
          <w:marRight w:val="0"/>
          <w:marTop w:val="0"/>
          <w:marBottom w:val="0"/>
          <w:divBdr>
            <w:top w:val="none" w:sz="0" w:space="0" w:color="auto"/>
            <w:left w:val="none" w:sz="0" w:space="0" w:color="auto"/>
            <w:bottom w:val="none" w:sz="0" w:space="0" w:color="auto"/>
            <w:right w:val="none" w:sz="0" w:space="0" w:color="auto"/>
          </w:divBdr>
        </w:div>
        <w:div w:id="641931495">
          <w:marLeft w:val="0"/>
          <w:marRight w:val="0"/>
          <w:marTop w:val="0"/>
          <w:marBottom w:val="0"/>
          <w:divBdr>
            <w:top w:val="none" w:sz="0" w:space="0" w:color="auto"/>
            <w:left w:val="none" w:sz="0" w:space="0" w:color="auto"/>
            <w:bottom w:val="none" w:sz="0" w:space="0" w:color="auto"/>
            <w:right w:val="none" w:sz="0" w:space="0" w:color="auto"/>
          </w:divBdr>
        </w:div>
        <w:div w:id="1869683062">
          <w:marLeft w:val="0"/>
          <w:marRight w:val="0"/>
          <w:marTop w:val="0"/>
          <w:marBottom w:val="0"/>
          <w:divBdr>
            <w:top w:val="none" w:sz="0" w:space="0" w:color="auto"/>
            <w:left w:val="none" w:sz="0" w:space="0" w:color="auto"/>
            <w:bottom w:val="none" w:sz="0" w:space="0" w:color="auto"/>
            <w:right w:val="none" w:sz="0" w:space="0" w:color="auto"/>
          </w:divBdr>
        </w:div>
      </w:divsChild>
    </w:div>
    <w:div w:id="1282885764">
      <w:bodyDiv w:val="1"/>
      <w:marLeft w:val="0"/>
      <w:marRight w:val="0"/>
      <w:marTop w:val="0"/>
      <w:marBottom w:val="0"/>
      <w:divBdr>
        <w:top w:val="none" w:sz="0" w:space="0" w:color="auto"/>
        <w:left w:val="none" w:sz="0" w:space="0" w:color="auto"/>
        <w:bottom w:val="none" w:sz="0" w:space="0" w:color="auto"/>
        <w:right w:val="none" w:sz="0" w:space="0" w:color="auto"/>
      </w:divBdr>
      <w:divsChild>
        <w:div w:id="126557668">
          <w:marLeft w:val="0"/>
          <w:marRight w:val="0"/>
          <w:marTop w:val="0"/>
          <w:marBottom w:val="0"/>
          <w:divBdr>
            <w:top w:val="none" w:sz="0" w:space="0" w:color="auto"/>
            <w:left w:val="none" w:sz="0" w:space="0" w:color="auto"/>
            <w:bottom w:val="none" w:sz="0" w:space="0" w:color="auto"/>
            <w:right w:val="none" w:sz="0" w:space="0" w:color="auto"/>
          </w:divBdr>
        </w:div>
        <w:div w:id="231743703">
          <w:marLeft w:val="0"/>
          <w:marRight w:val="0"/>
          <w:marTop w:val="0"/>
          <w:marBottom w:val="0"/>
          <w:divBdr>
            <w:top w:val="none" w:sz="0" w:space="0" w:color="auto"/>
            <w:left w:val="none" w:sz="0" w:space="0" w:color="auto"/>
            <w:bottom w:val="none" w:sz="0" w:space="0" w:color="auto"/>
            <w:right w:val="none" w:sz="0" w:space="0" w:color="auto"/>
          </w:divBdr>
        </w:div>
        <w:div w:id="403139791">
          <w:marLeft w:val="0"/>
          <w:marRight w:val="0"/>
          <w:marTop w:val="0"/>
          <w:marBottom w:val="0"/>
          <w:divBdr>
            <w:top w:val="none" w:sz="0" w:space="0" w:color="auto"/>
            <w:left w:val="none" w:sz="0" w:space="0" w:color="auto"/>
            <w:bottom w:val="none" w:sz="0" w:space="0" w:color="auto"/>
            <w:right w:val="none" w:sz="0" w:space="0" w:color="auto"/>
          </w:divBdr>
        </w:div>
        <w:div w:id="414598047">
          <w:marLeft w:val="0"/>
          <w:marRight w:val="0"/>
          <w:marTop w:val="0"/>
          <w:marBottom w:val="0"/>
          <w:divBdr>
            <w:top w:val="none" w:sz="0" w:space="0" w:color="auto"/>
            <w:left w:val="none" w:sz="0" w:space="0" w:color="auto"/>
            <w:bottom w:val="none" w:sz="0" w:space="0" w:color="auto"/>
            <w:right w:val="none" w:sz="0" w:space="0" w:color="auto"/>
          </w:divBdr>
        </w:div>
        <w:div w:id="756711125">
          <w:marLeft w:val="0"/>
          <w:marRight w:val="0"/>
          <w:marTop w:val="0"/>
          <w:marBottom w:val="0"/>
          <w:divBdr>
            <w:top w:val="none" w:sz="0" w:space="0" w:color="auto"/>
            <w:left w:val="none" w:sz="0" w:space="0" w:color="auto"/>
            <w:bottom w:val="none" w:sz="0" w:space="0" w:color="auto"/>
            <w:right w:val="none" w:sz="0" w:space="0" w:color="auto"/>
          </w:divBdr>
        </w:div>
        <w:div w:id="875511153">
          <w:marLeft w:val="0"/>
          <w:marRight w:val="0"/>
          <w:marTop w:val="0"/>
          <w:marBottom w:val="0"/>
          <w:divBdr>
            <w:top w:val="none" w:sz="0" w:space="0" w:color="auto"/>
            <w:left w:val="none" w:sz="0" w:space="0" w:color="auto"/>
            <w:bottom w:val="none" w:sz="0" w:space="0" w:color="auto"/>
            <w:right w:val="none" w:sz="0" w:space="0" w:color="auto"/>
          </w:divBdr>
        </w:div>
        <w:div w:id="931476694">
          <w:marLeft w:val="0"/>
          <w:marRight w:val="0"/>
          <w:marTop w:val="0"/>
          <w:marBottom w:val="0"/>
          <w:divBdr>
            <w:top w:val="none" w:sz="0" w:space="0" w:color="auto"/>
            <w:left w:val="none" w:sz="0" w:space="0" w:color="auto"/>
            <w:bottom w:val="none" w:sz="0" w:space="0" w:color="auto"/>
            <w:right w:val="none" w:sz="0" w:space="0" w:color="auto"/>
          </w:divBdr>
        </w:div>
        <w:div w:id="1000962148">
          <w:marLeft w:val="0"/>
          <w:marRight w:val="0"/>
          <w:marTop w:val="0"/>
          <w:marBottom w:val="0"/>
          <w:divBdr>
            <w:top w:val="none" w:sz="0" w:space="0" w:color="auto"/>
            <w:left w:val="none" w:sz="0" w:space="0" w:color="auto"/>
            <w:bottom w:val="none" w:sz="0" w:space="0" w:color="auto"/>
            <w:right w:val="none" w:sz="0" w:space="0" w:color="auto"/>
          </w:divBdr>
        </w:div>
        <w:div w:id="1019234685">
          <w:marLeft w:val="0"/>
          <w:marRight w:val="0"/>
          <w:marTop w:val="0"/>
          <w:marBottom w:val="0"/>
          <w:divBdr>
            <w:top w:val="none" w:sz="0" w:space="0" w:color="auto"/>
            <w:left w:val="none" w:sz="0" w:space="0" w:color="auto"/>
            <w:bottom w:val="none" w:sz="0" w:space="0" w:color="auto"/>
            <w:right w:val="none" w:sz="0" w:space="0" w:color="auto"/>
          </w:divBdr>
        </w:div>
        <w:div w:id="1205022412">
          <w:marLeft w:val="0"/>
          <w:marRight w:val="0"/>
          <w:marTop w:val="0"/>
          <w:marBottom w:val="0"/>
          <w:divBdr>
            <w:top w:val="none" w:sz="0" w:space="0" w:color="auto"/>
            <w:left w:val="none" w:sz="0" w:space="0" w:color="auto"/>
            <w:bottom w:val="none" w:sz="0" w:space="0" w:color="auto"/>
            <w:right w:val="none" w:sz="0" w:space="0" w:color="auto"/>
          </w:divBdr>
        </w:div>
        <w:div w:id="1335379476">
          <w:marLeft w:val="0"/>
          <w:marRight w:val="0"/>
          <w:marTop w:val="0"/>
          <w:marBottom w:val="0"/>
          <w:divBdr>
            <w:top w:val="none" w:sz="0" w:space="0" w:color="auto"/>
            <w:left w:val="none" w:sz="0" w:space="0" w:color="auto"/>
            <w:bottom w:val="none" w:sz="0" w:space="0" w:color="auto"/>
            <w:right w:val="none" w:sz="0" w:space="0" w:color="auto"/>
          </w:divBdr>
        </w:div>
        <w:div w:id="1384253450">
          <w:marLeft w:val="0"/>
          <w:marRight w:val="0"/>
          <w:marTop w:val="0"/>
          <w:marBottom w:val="0"/>
          <w:divBdr>
            <w:top w:val="none" w:sz="0" w:space="0" w:color="auto"/>
            <w:left w:val="none" w:sz="0" w:space="0" w:color="auto"/>
            <w:bottom w:val="none" w:sz="0" w:space="0" w:color="auto"/>
            <w:right w:val="none" w:sz="0" w:space="0" w:color="auto"/>
          </w:divBdr>
        </w:div>
        <w:div w:id="1480684557">
          <w:marLeft w:val="0"/>
          <w:marRight w:val="0"/>
          <w:marTop w:val="0"/>
          <w:marBottom w:val="0"/>
          <w:divBdr>
            <w:top w:val="none" w:sz="0" w:space="0" w:color="auto"/>
            <w:left w:val="none" w:sz="0" w:space="0" w:color="auto"/>
            <w:bottom w:val="none" w:sz="0" w:space="0" w:color="auto"/>
            <w:right w:val="none" w:sz="0" w:space="0" w:color="auto"/>
          </w:divBdr>
        </w:div>
        <w:div w:id="1570580817">
          <w:marLeft w:val="0"/>
          <w:marRight w:val="0"/>
          <w:marTop w:val="0"/>
          <w:marBottom w:val="0"/>
          <w:divBdr>
            <w:top w:val="none" w:sz="0" w:space="0" w:color="auto"/>
            <w:left w:val="none" w:sz="0" w:space="0" w:color="auto"/>
            <w:bottom w:val="none" w:sz="0" w:space="0" w:color="auto"/>
            <w:right w:val="none" w:sz="0" w:space="0" w:color="auto"/>
          </w:divBdr>
        </w:div>
        <w:div w:id="1572538154">
          <w:marLeft w:val="0"/>
          <w:marRight w:val="0"/>
          <w:marTop w:val="0"/>
          <w:marBottom w:val="0"/>
          <w:divBdr>
            <w:top w:val="none" w:sz="0" w:space="0" w:color="auto"/>
            <w:left w:val="none" w:sz="0" w:space="0" w:color="auto"/>
            <w:bottom w:val="none" w:sz="0" w:space="0" w:color="auto"/>
            <w:right w:val="none" w:sz="0" w:space="0" w:color="auto"/>
          </w:divBdr>
        </w:div>
        <w:div w:id="1585189014">
          <w:marLeft w:val="0"/>
          <w:marRight w:val="0"/>
          <w:marTop w:val="0"/>
          <w:marBottom w:val="0"/>
          <w:divBdr>
            <w:top w:val="none" w:sz="0" w:space="0" w:color="auto"/>
            <w:left w:val="none" w:sz="0" w:space="0" w:color="auto"/>
            <w:bottom w:val="none" w:sz="0" w:space="0" w:color="auto"/>
            <w:right w:val="none" w:sz="0" w:space="0" w:color="auto"/>
          </w:divBdr>
        </w:div>
        <w:div w:id="1785078151">
          <w:marLeft w:val="0"/>
          <w:marRight w:val="0"/>
          <w:marTop w:val="0"/>
          <w:marBottom w:val="0"/>
          <w:divBdr>
            <w:top w:val="none" w:sz="0" w:space="0" w:color="auto"/>
            <w:left w:val="none" w:sz="0" w:space="0" w:color="auto"/>
            <w:bottom w:val="none" w:sz="0" w:space="0" w:color="auto"/>
            <w:right w:val="none" w:sz="0" w:space="0" w:color="auto"/>
          </w:divBdr>
        </w:div>
        <w:div w:id="1816723656">
          <w:marLeft w:val="0"/>
          <w:marRight w:val="0"/>
          <w:marTop w:val="0"/>
          <w:marBottom w:val="0"/>
          <w:divBdr>
            <w:top w:val="none" w:sz="0" w:space="0" w:color="auto"/>
            <w:left w:val="none" w:sz="0" w:space="0" w:color="auto"/>
            <w:bottom w:val="none" w:sz="0" w:space="0" w:color="auto"/>
            <w:right w:val="none" w:sz="0" w:space="0" w:color="auto"/>
          </w:divBdr>
        </w:div>
        <w:div w:id="1830901846">
          <w:marLeft w:val="0"/>
          <w:marRight w:val="0"/>
          <w:marTop w:val="0"/>
          <w:marBottom w:val="0"/>
          <w:divBdr>
            <w:top w:val="none" w:sz="0" w:space="0" w:color="auto"/>
            <w:left w:val="none" w:sz="0" w:space="0" w:color="auto"/>
            <w:bottom w:val="none" w:sz="0" w:space="0" w:color="auto"/>
            <w:right w:val="none" w:sz="0" w:space="0" w:color="auto"/>
          </w:divBdr>
        </w:div>
        <w:div w:id="1865051217">
          <w:marLeft w:val="0"/>
          <w:marRight w:val="0"/>
          <w:marTop w:val="0"/>
          <w:marBottom w:val="0"/>
          <w:divBdr>
            <w:top w:val="none" w:sz="0" w:space="0" w:color="auto"/>
            <w:left w:val="none" w:sz="0" w:space="0" w:color="auto"/>
            <w:bottom w:val="none" w:sz="0" w:space="0" w:color="auto"/>
            <w:right w:val="none" w:sz="0" w:space="0" w:color="auto"/>
          </w:divBdr>
        </w:div>
      </w:divsChild>
    </w:div>
    <w:div w:id="1295327654">
      <w:bodyDiv w:val="1"/>
      <w:marLeft w:val="0"/>
      <w:marRight w:val="0"/>
      <w:marTop w:val="0"/>
      <w:marBottom w:val="0"/>
      <w:divBdr>
        <w:top w:val="none" w:sz="0" w:space="0" w:color="auto"/>
        <w:left w:val="none" w:sz="0" w:space="0" w:color="auto"/>
        <w:bottom w:val="none" w:sz="0" w:space="0" w:color="auto"/>
        <w:right w:val="none" w:sz="0" w:space="0" w:color="auto"/>
      </w:divBdr>
      <w:divsChild>
        <w:div w:id="382369609">
          <w:marLeft w:val="0"/>
          <w:marRight w:val="0"/>
          <w:marTop w:val="0"/>
          <w:marBottom w:val="0"/>
          <w:divBdr>
            <w:top w:val="none" w:sz="0" w:space="0" w:color="auto"/>
            <w:left w:val="none" w:sz="0" w:space="0" w:color="auto"/>
            <w:bottom w:val="none" w:sz="0" w:space="0" w:color="auto"/>
            <w:right w:val="none" w:sz="0" w:space="0" w:color="auto"/>
          </w:divBdr>
        </w:div>
        <w:div w:id="668217479">
          <w:marLeft w:val="0"/>
          <w:marRight w:val="0"/>
          <w:marTop w:val="0"/>
          <w:marBottom w:val="0"/>
          <w:divBdr>
            <w:top w:val="none" w:sz="0" w:space="0" w:color="auto"/>
            <w:left w:val="none" w:sz="0" w:space="0" w:color="auto"/>
            <w:bottom w:val="none" w:sz="0" w:space="0" w:color="auto"/>
            <w:right w:val="none" w:sz="0" w:space="0" w:color="auto"/>
          </w:divBdr>
        </w:div>
        <w:div w:id="862398853">
          <w:marLeft w:val="0"/>
          <w:marRight w:val="0"/>
          <w:marTop w:val="0"/>
          <w:marBottom w:val="0"/>
          <w:divBdr>
            <w:top w:val="none" w:sz="0" w:space="0" w:color="auto"/>
            <w:left w:val="none" w:sz="0" w:space="0" w:color="auto"/>
            <w:bottom w:val="none" w:sz="0" w:space="0" w:color="auto"/>
            <w:right w:val="none" w:sz="0" w:space="0" w:color="auto"/>
          </w:divBdr>
        </w:div>
        <w:div w:id="1154493076">
          <w:marLeft w:val="0"/>
          <w:marRight w:val="0"/>
          <w:marTop w:val="0"/>
          <w:marBottom w:val="0"/>
          <w:divBdr>
            <w:top w:val="none" w:sz="0" w:space="0" w:color="auto"/>
            <w:left w:val="none" w:sz="0" w:space="0" w:color="auto"/>
            <w:bottom w:val="none" w:sz="0" w:space="0" w:color="auto"/>
            <w:right w:val="none" w:sz="0" w:space="0" w:color="auto"/>
          </w:divBdr>
        </w:div>
        <w:div w:id="1830905814">
          <w:marLeft w:val="0"/>
          <w:marRight w:val="0"/>
          <w:marTop w:val="0"/>
          <w:marBottom w:val="0"/>
          <w:divBdr>
            <w:top w:val="none" w:sz="0" w:space="0" w:color="auto"/>
            <w:left w:val="none" w:sz="0" w:space="0" w:color="auto"/>
            <w:bottom w:val="none" w:sz="0" w:space="0" w:color="auto"/>
            <w:right w:val="none" w:sz="0" w:space="0" w:color="auto"/>
          </w:divBdr>
        </w:div>
        <w:div w:id="2059473234">
          <w:marLeft w:val="0"/>
          <w:marRight w:val="0"/>
          <w:marTop w:val="0"/>
          <w:marBottom w:val="0"/>
          <w:divBdr>
            <w:top w:val="none" w:sz="0" w:space="0" w:color="auto"/>
            <w:left w:val="none" w:sz="0" w:space="0" w:color="auto"/>
            <w:bottom w:val="none" w:sz="0" w:space="0" w:color="auto"/>
            <w:right w:val="none" w:sz="0" w:space="0" w:color="auto"/>
          </w:divBdr>
        </w:div>
      </w:divsChild>
    </w:div>
    <w:div w:id="1333027744">
      <w:bodyDiv w:val="1"/>
      <w:marLeft w:val="0"/>
      <w:marRight w:val="0"/>
      <w:marTop w:val="0"/>
      <w:marBottom w:val="0"/>
      <w:divBdr>
        <w:top w:val="none" w:sz="0" w:space="0" w:color="auto"/>
        <w:left w:val="none" w:sz="0" w:space="0" w:color="auto"/>
        <w:bottom w:val="none" w:sz="0" w:space="0" w:color="auto"/>
        <w:right w:val="none" w:sz="0" w:space="0" w:color="auto"/>
      </w:divBdr>
    </w:div>
    <w:div w:id="1344237811">
      <w:bodyDiv w:val="1"/>
      <w:marLeft w:val="0"/>
      <w:marRight w:val="0"/>
      <w:marTop w:val="0"/>
      <w:marBottom w:val="0"/>
      <w:divBdr>
        <w:top w:val="none" w:sz="0" w:space="0" w:color="auto"/>
        <w:left w:val="none" w:sz="0" w:space="0" w:color="auto"/>
        <w:bottom w:val="none" w:sz="0" w:space="0" w:color="auto"/>
        <w:right w:val="none" w:sz="0" w:space="0" w:color="auto"/>
      </w:divBdr>
      <w:divsChild>
        <w:div w:id="171916981">
          <w:marLeft w:val="0"/>
          <w:marRight w:val="0"/>
          <w:marTop w:val="0"/>
          <w:marBottom w:val="0"/>
          <w:divBdr>
            <w:top w:val="none" w:sz="0" w:space="0" w:color="auto"/>
            <w:left w:val="none" w:sz="0" w:space="0" w:color="auto"/>
            <w:bottom w:val="none" w:sz="0" w:space="0" w:color="auto"/>
            <w:right w:val="none" w:sz="0" w:space="0" w:color="auto"/>
          </w:divBdr>
        </w:div>
        <w:div w:id="396897421">
          <w:marLeft w:val="0"/>
          <w:marRight w:val="0"/>
          <w:marTop w:val="0"/>
          <w:marBottom w:val="0"/>
          <w:divBdr>
            <w:top w:val="none" w:sz="0" w:space="0" w:color="auto"/>
            <w:left w:val="none" w:sz="0" w:space="0" w:color="auto"/>
            <w:bottom w:val="none" w:sz="0" w:space="0" w:color="auto"/>
            <w:right w:val="none" w:sz="0" w:space="0" w:color="auto"/>
          </w:divBdr>
        </w:div>
        <w:div w:id="695473403">
          <w:marLeft w:val="0"/>
          <w:marRight w:val="0"/>
          <w:marTop w:val="0"/>
          <w:marBottom w:val="0"/>
          <w:divBdr>
            <w:top w:val="none" w:sz="0" w:space="0" w:color="auto"/>
            <w:left w:val="none" w:sz="0" w:space="0" w:color="auto"/>
            <w:bottom w:val="none" w:sz="0" w:space="0" w:color="auto"/>
            <w:right w:val="none" w:sz="0" w:space="0" w:color="auto"/>
          </w:divBdr>
        </w:div>
        <w:div w:id="779573332">
          <w:marLeft w:val="0"/>
          <w:marRight w:val="0"/>
          <w:marTop w:val="0"/>
          <w:marBottom w:val="0"/>
          <w:divBdr>
            <w:top w:val="none" w:sz="0" w:space="0" w:color="auto"/>
            <w:left w:val="none" w:sz="0" w:space="0" w:color="auto"/>
            <w:bottom w:val="none" w:sz="0" w:space="0" w:color="auto"/>
            <w:right w:val="none" w:sz="0" w:space="0" w:color="auto"/>
          </w:divBdr>
        </w:div>
        <w:div w:id="1034963301">
          <w:marLeft w:val="0"/>
          <w:marRight w:val="0"/>
          <w:marTop w:val="0"/>
          <w:marBottom w:val="0"/>
          <w:divBdr>
            <w:top w:val="none" w:sz="0" w:space="0" w:color="auto"/>
            <w:left w:val="none" w:sz="0" w:space="0" w:color="auto"/>
            <w:bottom w:val="none" w:sz="0" w:space="0" w:color="auto"/>
            <w:right w:val="none" w:sz="0" w:space="0" w:color="auto"/>
          </w:divBdr>
        </w:div>
        <w:div w:id="1059866017">
          <w:marLeft w:val="0"/>
          <w:marRight w:val="0"/>
          <w:marTop w:val="0"/>
          <w:marBottom w:val="0"/>
          <w:divBdr>
            <w:top w:val="none" w:sz="0" w:space="0" w:color="auto"/>
            <w:left w:val="none" w:sz="0" w:space="0" w:color="auto"/>
            <w:bottom w:val="none" w:sz="0" w:space="0" w:color="auto"/>
            <w:right w:val="none" w:sz="0" w:space="0" w:color="auto"/>
          </w:divBdr>
        </w:div>
        <w:div w:id="1070228871">
          <w:marLeft w:val="0"/>
          <w:marRight w:val="0"/>
          <w:marTop w:val="0"/>
          <w:marBottom w:val="0"/>
          <w:divBdr>
            <w:top w:val="none" w:sz="0" w:space="0" w:color="auto"/>
            <w:left w:val="none" w:sz="0" w:space="0" w:color="auto"/>
            <w:bottom w:val="none" w:sz="0" w:space="0" w:color="auto"/>
            <w:right w:val="none" w:sz="0" w:space="0" w:color="auto"/>
          </w:divBdr>
        </w:div>
        <w:div w:id="1135490913">
          <w:marLeft w:val="0"/>
          <w:marRight w:val="0"/>
          <w:marTop w:val="0"/>
          <w:marBottom w:val="0"/>
          <w:divBdr>
            <w:top w:val="none" w:sz="0" w:space="0" w:color="auto"/>
            <w:left w:val="none" w:sz="0" w:space="0" w:color="auto"/>
            <w:bottom w:val="none" w:sz="0" w:space="0" w:color="auto"/>
            <w:right w:val="none" w:sz="0" w:space="0" w:color="auto"/>
          </w:divBdr>
        </w:div>
        <w:div w:id="1139834794">
          <w:marLeft w:val="0"/>
          <w:marRight w:val="0"/>
          <w:marTop w:val="0"/>
          <w:marBottom w:val="0"/>
          <w:divBdr>
            <w:top w:val="none" w:sz="0" w:space="0" w:color="auto"/>
            <w:left w:val="none" w:sz="0" w:space="0" w:color="auto"/>
            <w:bottom w:val="none" w:sz="0" w:space="0" w:color="auto"/>
            <w:right w:val="none" w:sz="0" w:space="0" w:color="auto"/>
          </w:divBdr>
        </w:div>
        <w:div w:id="1247304534">
          <w:marLeft w:val="0"/>
          <w:marRight w:val="0"/>
          <w:marTop w:val="0"/>
          <w:marBottom w:val="0"/>
          <w:divBdr>
            <w:top w:val="none" w:sz="0" w:space="0" w:color="auto"/>
            <w:left w:val="none" w:sz="0" w:space="0" w:color="auto"/>
            <w:bottom w:val="none" w:sz="0" w:space="0" w:color="auto"/>
            <w:right w:val="none" w:sz="0" w:space="0" w:color="auto"/>
          </w:divBdr>
        </w:div>
        <w:div w:id="1698769693">
          <w:marLeft w:val="0"/>
          <w:marRight w:val="0"/>
          <w:marTop w:val="0"/>
          <w:marBottom w:val="0"/>
          <w:divBdr>
            <w:top w:val="none" w:sz="0" w:space="0" w:color="auto"/>
            <w:left w:val="none" w:sz="0" w:space="0" w:color="auto"/>
            <w:bottom w:val="none" w:sz="0" w:space="0" w:color="auto"/>
            <w:right w:val="none" w:sz="0" w:space="0" w:color="auto"/>
          </w:divBdr>
        </w:div>
        <w:div w:id="1724282939">
          <w:marLeft w:val="0"/>
          <w:marRight w:val="0"/>
          <w:marTop w:val="0"/>
          <w:marBottom w:val="0"/>
          <w:divBdr>
            <w:top w:val="none" w:sz="0" w:space="0" w:color="auto"/>
            <w:left w:val="none" w:sz="0" w:space="0" w:color="auto"/>
            <w:bottom w:val="none" w:sz="0" w:space="0" w:color="auto"/>
            <w:right w:val="none" w:sz="0" w:space="0" w:color="auto"/>
          </w:divBdr>
        </w:div>
        <w:div w:id="1796680761">
          <w:marLeft w:val="0"/>
          <w:marRight w:val="0"/>
          <w:marTop w:val="0"/>
          <w:marBottom w:val="0"/>
          <w:divBdr>
            <w:top w:val="none" w:sz="0" w:space="0" w:color="auto"/>
            <w:left w:val="none" w:sz="0" w:space="0" w:color="auto"/>
            <w:bottom w:val="none" w:sz="0" w:space="0" w:color="auto"/>
            <w:right w:val="none" w:sz="0" w:space="0" w:color="auto"/>
          </w:divBdr>
        </w:div>
      </w:divsChild>
    </w:div>
    <w:div w:id="1361859954">
      <w:bodyDiv w:val="1"/>
      <w:marLeft w:val="0"/>
      <w:marRight w:val="0"/>
      <w:marTop w:val="0"/>
      <w:marBottom w:val="0"/>
      <w:divBdr>
        <w:top w:val="none" w:sz="0" w:space="0" w:color="auto"/>
        <w:left w:val="none" w:sz="0" w:space="0" w:color="auto"/>
        <w:bottom w:val="none" w:sz="0" w:space="0" w:color="auto"/>
        <w:right w:val="none" w:sz="0" w:space="0" w:color="auto"/>
      </w:divBdr>
      <w:divsChild>
        <w:div w:id="434207434">
          <w:marLeft w:val="0"/>
          <w:marRight w:val="0"/>
          <w:marTop w:val="0"/>
          <w:marBottom w:val="0"/>
          <w:divBdr>
            <w:top w:val="none" w:sz="0" w:space="0" w:color="auto"/>
            <w:left w:val="none" w:sz="0" w:space="0" w:color="auto"/>
            <w:bottom w:val="none" w:sz="0" w:space="0" w:color="auto"/>
            <w:right w:val="none" w:sz="0" w:space="0" w:color="auto"/>
          </w:divBdr>
        </w:div>
        <w:div w:id="1067535044">
          <w:marLeft w:val="0"/>
          <w:marRight w:val="0"/>
          <w:marTop w:val="0"/>
          <w:marBottom w:val="0"/>
          <w:divBdr>
            <w:top w:val="none" w:sz="0" w:space="0" w:color="auto"/>
            <w:left w:val="none" w:sz="0" w:space="0" w:color="auto"/>
            <w:bottom w:val="none" w:sz="0" w:space="0" w:color="auto"/>
            <w:right w:val="none" w:sz="0" w:space="0" w:color="auto"/>
          </w:divBdr>
        </w:div>
        <w:div w:id="1632780670">
          <w:marLeft w:val="0"/>
          <w:marRight w:val="0"/>
          <w:marTop w:val="0"/>
          <w:marBottom w:val="0"/>
          <w:divBdr>
            <w:top w:val="none" w:sz="0" w:space="0" w:color="auto"/>
            <w:left w:val="none" w:sz="0" w:space="0" w:color="auto"/>
            <w:bottom w:val="none" w:sz="0" w:space="0" w:color="auto"/>
            <w:right w:val="none" w:sz="0" w:space="0" w:color="auto"/>
          </w:divBdr>
        </w:div>
      </w:divsChild>
    </w:div>
    <w:div w:id="1390887079">
      <w:bodyDiv w:val="1"/>
      <w:marLeft w:val="0"/>
      <w:marRight w:val="0"/>
      <w:marTop w:val="0"/>
      <w:marBottom w:val="0"/>
      <w:divBdr>
        <w:top w:val="none" w:sz="0" w:space="0" w:color="auto"/>
        <w:left w:val="none" w:sz="0" w:space="0" w:color="auto"/>
        <w:bottom w:val="none" w:sz="0" w:space="0" w:color="auto"/>
        <w:right w:val="none" w:sz="0" w:space="0" w:color="auto"/>
      </w:divBdr>
      <w:divsChild>
        <w:div w:id="496188128">
          <w:marLeft w:val="0"/>
          <w:marRight w:val="0"/>
          <w:marTop w:val="0"/>
          <w:marBottom w:val="0"/>
          <w:divBdr>
            <w:top w:val="none" w:sz="0" w:space="0" w:color="auto"/>
            <w:left w:val="none" w:sz="0" w:space="0" w:color="auto"/>
            <w:bottom w:val="none" w:sz="0" w:space="0" w:color="auto"/>
            <w:right w:val="none" w:sz="0" w:space="0" w:color="auto"/>
          </w:divBdr>
        </w:div>
        <w:div w:id="891579965">
          <w:marLeft w:val="0"/>
          <w:marRight w:val="0"/>
          <w:marTop w:val="0"/>
          <w:marBottom w:val="0"/>
          <w:divBdr>
            <w:top w:val="none" w:sz="0" w:space="0" w:color="auto"/>
            <w:left w:val="none" w:sz="0" w:space="0" w:color="auto"/>
            <w:bottom w:val="none" w:sz="0" w:space="0" w:color="auto"/>
            <w:right w:val="none" w:sz="0" w:space="0" w:color="auto"/>
          </w:divBdr>
        </w:div>
        <w:div w:id="1698384218">
          <w:marLeft w:val="0"/>
          <w:marRight w:val="0"/>
          <w:marTop w:val="0"/>
          <w:marBottom w:val="0"/>
          <w:divBdr>
            <w:top w:val="none" w:sz="0" w:space="0" w:color="auto"/>
            <w:left w:val="none" w:sz="0" w:space="0" w:color="auto"/>
            <w:bottom w:val="none" w:sz="0" w:space="0" w:color="auto"/>
            <w:right w:val="none" w:sz="0" w:space="0" w:color="auto"/>
          </w:divBdr>
        </w:div>
      </w:divsChild>
    </w:div>
    <w:div w:id="1408458015">
      <w:bodyDiv w:val="1"/>
      <w:marLeft w:val="0"/>
      <w:marRight w:val="0"/>
      <w:marTop w:val="0"/>
      <w:marBottom w:val="0"/>
      <w:divBdr>
        <w:top w:val="none" w:sz="0" w:space="0" w:color="auto"/>
        <w:left w:val="none" w:sz="0" w:space="0" w:color="auto"/>
        <w:bottom w:val="none" w:sz="0" w:space="0" w:color="auto"/>
        <w:right w:val="none" w:sz="0" w:space="0" w:color="auto"/>
      </w:divBdr>
      <w:divsChild>
        <w:div w:id="412511586">
          <w:marLeft w:val="0"/>
          <w:marRight w:val="0"/>
          <w:marTop w:val="0"/>
          <w:marBottom w:val="0"/>
          <w:divBdr>
            <w:top w:val="none" w:sz="0" w:space="0" w:color="auto"/>
            <w:left w:val="none" w:sz="0" w:space="0" w:color="auto"/>
            <w:bottom w:val="none" w:sz="0" w:space="0" w:color="auto"/>
            <w:right w:val="none" w:sz="0" w:space="0" w:color="auto"/>
          </w:divBdr>
        </w:div>
        <w:div w:id="1240484164">
          <w:marLeft w:val="0"/>
          <w:marRight w:val="0"/>
          <w:marTop w:val="0"/>
          <w:marBottom w:val="0"/>
          <w:divBdr>
            <w:top w:val="none" w:sz="0" w:space="0" w:color="auto"/>
            <w:left w:val="none" w:sz="0" w:space="0" w:color="auto"/>
            <w:bottom w:val="none" w:sz="0" w:space="0" w:color="auto"/>
            <w:right w:val="none" w:sz="0" w:space="0" w:color="auto"/>
          </w:divBdr>
        </w:div>
        <w:div w:id="1957444258">
          <w:marLeft w:val="0"/>
          <w:marRight w:val="0"/>
          <w:marTop w:val="0"/>
          <w:marBottom w:val="0"/>
          <w:divBdr>
            <w:top w:val="none" w:sz="0" w:space="0" w:color="auto"/>
            <w:left w:val="none" w:sz="0" w:space="0" w:color="auto"/>
            <w:bottom w:val="none" w:sz="0" w:space="0" w:color="auto"/>
            <w:right w:val="none" w:sz="0" w:space="0" w:color="auto"/>
          </w:divBdr>
        </w:div>
        <w:div w:id="2145656169">
          <w:marLeft w:val="0"/>
          <w:marRight w:val="0"/>
          <w:marTop w:val="0"/>
          <w:marBottom w:val="0"/>
          <w:divBdr>
            <w:top w:val="none" w:sz="0" w:space="0" w:color="auto"/>
            <w:left w:val="none" w:sz="0" w:space="0" w:color="auto"/>
            <w:bottom w:val="none" w:sz="0" w:space="0" w:color="auto"/>
            <w:right w:val="none" w:sz="0" w:space="0" w:color="auto"/>
          </w:divBdr>
        </w:div>
      </w:divsChild>
    </w:div>
    <w:div w:id="1425224678">
      <w:bodyDiv w:val="1"/>
      <w:marLeft w:val="0"/>
      <w:marRight w:val="0"/>
      <w:marTop w:val="0"/>
      <w:marBottom w:val="0"/>
      <w:divBdr>
        <w:top w:val="none" w:sz="0" w:space="0" w:color="auto"/>
        <w:left w:val="none" w:sz="0" w:space="0" w:color="auto"/>
        <w:bottom w:val="none" w:sz="0" w:space="0" w:color="auto"/>
        <w:right w:val="none" w:sz="0" w:space="0" w:color="auto"/>
      </w:divBdr>
      <w:divsChild>
        <w:div w:id="22097022">
          <w:marLeft w:val="0"/>
          <w:marRight w:val="0"/>
          <w:marTop w:val="0"/>
          <w:marBottom w:val="0"/>
          <w:divBdr>
            <w:top w:val="none" w:sz="0" w:space="0" w:color="auto"/>
            <w:left w:val="none" w:sz="0" w:space="0" w:color="auto"/>
            <w:bottom w:val="none" w:sz="0" w:space="0" w:color="auto"/>
            <w:right w:val="none" w:sz="0" w:space="0" w:color="auto"/>
          </w:divBdr>
        </w:div>
        <w:div w:id="116144607">
          <w:marLeft w:val="0"/>
          <w:marRight w:val="0"/>
          <w:marTop w:val="0"/>
          <w:marBottom w:val="0"/>
          <w:divBdr>
            <w:top w:val="none" w:sz="0" w:space="0" w:color="auto"/>
            <w:left w:val="none" w:sz="0" w:space="0" w:color="auto"/>
            <w:bottom w:val="none" w:sz="0" w:space="0" w:color="auto"/>
            <w:right w:val="none" w:sz="0" w:space="0" w:color="auto"/>
          </w:divBdr>
        </w:div>
        <w:div w:id="552423579">
          <w:marLeft w:val="0"/>
          <w:marRight w:val="0"/>
          <w:marTop w:val="0"/>
          <w:marBottom w:val="0"/>
          <w:divBdr>
            <w:top w:val="none" w:sz="0" w:space="0" w:color="auto"/>
            <w:left w:val="none" w:sz="0" w:space="0" w:color="auto"/>
            <w:bottom w:val="none" w:sz="0" w:space="0" w:color="auto"/>
            <w:right w:val="none" w:sz="0" w:space="0" w:color="auto"/>
          </w:divBdr>
        </w:div>
        <w:div w:id="584925704">
          <w:marLeft w:val="0"/>
          <w:marRight w:val="0"/>
          <w:marTop w:val="0"/>
          <w:marBottom w:val="0"/>
          <w:divBdr>
            <w:top w:val="none" w:sz="0" w:space="0" w:color="auto"/>
            <w:left w:val="none" w:sz="0" w:space="0" w:color="auto"/>
            <w:bottom w:val="none" w:sz="0" w:space="0" w:color="auto"/>
            <w:right w:val="none" w:sz="0" w:space="0" w:color="auto"/>
          </w:divBdr>
        </w:div>
        <w:div w:id="612859079">
          <w:marLeft w:val="0"/>
          <w:marRight w:val="0"/>
          <w:marTop w:val="0"/>
          <w:marBottom w:val="0"/>
          <w:divBdr>
            <w:top w:val="none" w:sz="0" w:space="0" w:color="auto"/>
            <w:left w:val="none" w:sz="0" w:space="0" w:color="auto"/>
            <w:bottom w:val="none" w:sz="0" w:space="0" w:color="auto"/>
            <w:right w:val="none" w:sz="0" w:space="0" w:color="auto"/>
          </w:divBdr>
        </w:div>
        <w:div w:id="817454040">
          <w:marLeft w:val="0"/>
          <w:marRight w:val="0"/>
          <w:marTop w:val="0"/>
          <w:marBottom w:val="0"/>
          <w:divBdr>
            <w:top w:val="none" w:sz="0" w:space="0" w:color="auto"/>
            <w:left w:val="none" w:sz="0" w:space="0" w:color="auto"/>
            <w:bottom w:val="none" w:sz="0" w:space="0" w:color="auto"/>
            <w:right w:val="none" w:sz="0" w:space="0" w:color="auto"/>
          </w:divBdr>
        </w:div>
        <w:div w:id="840269137">
          <w:marLeft w:val="0"/>
          <w:marRight w:val="0"/>
          <w:marTop w:val="0"/>
          <w:marBottom w:val="0"/>
          <w:divBdr>
            <w:top w:val="none" w:sz="0" w:space="0" w:color="auto"/>
            <w:left w:val="none" w:sz="0" w:space="0" w:color="auto"/>
            <w:bottom w:val="none" w:sz="0" w:space="0" w:color="auto"/>
            <w:right w:val="none" w:sz="0" w:space="0" w:color="auto"/>
          </w:divBdr>
        </w:div>
        <w:div w:id="853153459">
          <w:marLeft w:val="0"/>
          <w:marRight w:val="0"/>
          <w:marTop w:val="0"/>
          <w:marBottom w:val="0"/>
          <w:divBdr>
            <w:top w:val="none" w:sz="0" w:space="0" w:color="auto"/>
            <w:left w:val="none" w:sz="0" w:space="0" w:color="auto"/>
            <w:bottom w:val="none" w:sz="0" w:space="0" w:color="auto"/>
            <w:right w:val="none" w:sz="0" w:space="0" w:color="auto"/>
          </w:divBdr>
        </w:div>
        <w:div w:id="968166987">
          <w:marLeft w:val="0"/>
          <w:marRight w:val="0"/>
          <w:marTop w:val="0"/>
          <w:marBottom w:val="0"/>
          <w:divBdr>
            <w:top w:val="none" w:sz="0" w:space="0" w:color="auto"/>
            <w:left w:val="none" w:sz="0" w:space="0" w:color="auto"/>
            <w:bottom w:val="none" w:sz="0" w:space="0" w:color="auto"/>
            <w:right w:val="none" w:sz="0" w:space="0" w:color="auto"/>
          </w:divBdr>
        </w:div>
        <w:div w:id="985355783">
          <w:marLeft w:val="0"/>
          <w:marRight w:val="0"/>
          <w:marTop w:val="0"/>
          <w:marBottom w:val="0"/>
          <w:divBdr>
            <w:top w:val="none" w:sz="0" w:space="0" w:color="auto"/>
            <w:left w:val="none" w:sz="0" w:space="0" w:color="auto"/>
            <w:bottom w:val="none" w:sz="0" w:space="0" w:color="auto"/>
            <w:right w:val="none" w:sz="0" w:space="0" w:color="auto"/>
          </w:divBdr>
        </w:div>
        <w:div w:id="1144851199">
          <w:marLeft w:val="0"/>
          <w:marRight w:val="0"/>
          <w:marTop w:val="0"/>
          <w:marBottom w:val="0"/>
          <w:divBdr>
            <w:top w:val="none" w:sz="0" w:space="0" w:color="auto"/>
            <w:left w:val="none" w:sz="0" w:space="0" w:color="auto"/>
            <w:bottom w:val="none" w:sz="0" w:space="0" w:color="auto"/>
            <w:right w:val="none" w:sz="0" w:space="0" w:color="auto"/>
          </w:divBdr>
        </w:div>
        <w:div w:id="1167283922">
          <w:marLeft w:val="0"/>
          <w:marRight w:val="0"/>
          <w:marTop w:val="0"/>
          <w:marBottom w:val="0"/>
          <w:divBdr>
            <w:top w:val="none" w:sz="0" w:space="0" w:color="auto"/>
            <w:left w:val="none" w:sz="0" w:space="0" w:color="auto"/>
            <w:bottom w:val="none" w:sz="0" w:space="0" w:color="auto"/>
            <w:right w:val="none" w:sz="0" w:space="0" w:color="auto"/>
          </w:divBdr>
        </w:div>
        <w:div w:id="1181042203">
          <w:marLeft w:val="0"/>
          <w:marRight w:val="0"/>
          <w:marTop w:val="0"/>
          <w:marBottom w:val="0"/>
          <w:divBdr>
            <w:top w:val="none" w:sz="0" w:space="0" w:color="auto"/>
            <w:left w:val="none" w:sz="0" w:space="0" w:color="auto"/>
            <w:bottom w:val="none" w:sz="0" w:space="0" w:color="auto"/>
            <w:right w:val="none" w:sz="0" w:space="0" w:color="auto"/>
          </w:divBdr>
        </w:div>
        <w:div w:id="1513834909">
          <w:marLeft w:val="0"/>
          <w:marRight w:val="0"/>
          <w:marTop w:val="0"/>
          <w:marBottom w:val="0"/>
          <w:divBdr>
            <w:top w:val="none" w:sz="0" w:space="0" w:color="auto"/>
            <w:left w:val="none" w:sz="0" w:space="0" w:color="auto"/>
            <w:bottom w:val="none" w:sz="0" w:space="0" w:color="auto"/>
            <w:right w:val="none" w:sz="0" w:space="0" w:color="auto"/>
          </w:divBdr>
        </w:div>
        <w:div w:id="1527912101">
          <w:marLeft w:val="0"/>
          <w:marRight w:val="0"/>
          <w:marTop w:val="0"/>
          <w:marBottom w:val="0"/>
          <w:divBdr>
            <w:top w:val="none" w:sz="0" w:space="0" w:color="auto"/>
            <w:left w:val="none" w:sz="0" w:space="0" w:color="auto"/>
            <w:bottom w:val="none" w:sz="0" w:space="0" w:color="auto"/>
            <w:right w:val="none" w:sz="0" w:space="0" w:color="auto"/>
          </w:divBdr>
        </w:div>
        <w:div w:id="1657805394">
          <w:marLeft w:val="0"/>
          <w:marRight w:val="0"/>
          <w:marTop w:val="0"/>
          <w:marBottom w:val="0"/>
          <w:divBdr>
            <w:top w:val="none" w:sz="0" w:space="0" w:color="auto"/>
            <w:left w:val="none" w:sz="0" w:space="0" w:color="auto"/>
            <w:bottom w:val="none" w:sz="0" w:space="0" w:color="auto"/>
            <w:right w:val="none" w:sz="0" w:space="0" w:color="auto"/>
          </w:divBdr>
        </w:div>
        <w:div w:id="1763379795">
          <w:marLeft w:val="0"/>
          <w:marRight w:val="0"/>
          <w:marTop w:val="0"/>
          <w:marBottom w:val="0"/>
          <w:divBdr>
            <w:top w:val="none" w:sz="0" w:space="0" w:color="auto"/>
            <w:left w:val="none" w:sz="0" w:space="0" w:color="auto"/>
            <w:bottom w:val="none" w:sz="0" w:space="0" w:color="auto"/>
            <w:right w:val="none" w:sz="0" w:space="0" w:color="auto"/>
          </w:divBdr>
        </w:div>
        <w:div w:id="1833251081">
          <w:marLeft w:val="0"/>
          <w:marRight w:val="0"/>
          <w:marTop w:val="0"/>
          <w:marBottom w:val="0"/>
          <w:divBdr>
            <w:top w:val="none" w:sz="0" w:space="0" w:color="auto"/>
            <w:left w:val="none" w:sz="0" w:space="0" w:color="auto"/>
            <w:bottom w:val="none" w:sz="0" w:space="0" w:color="auto"/>
            <w:right w:val="none" w:sz="0" w:space="0" w:color="auto"/>
          </w:divBdr>
        </w:div>
        <w:div w:id="1924802020">
          <w:marLeft w:val="0"/>
          <w:marRight w:val="0"/>
          <w:marTop w:val="0"/>
          <w:marBottom w:val="0"/>
          <w:divBdr>
            <w:top w:val="none" w:sz="0" w:space="0" w:color="auto"/>
            <w:left w:val="none" w:sz="0" w:space="0" w:color="auto"/>
            <w:bottom w:val="none" w:sz="0" w:space="0" w:color="auto"/>
            <w:right w:val="none" w:sz="0" w:space="0" w:color="auto"/>
          </w:divBdr>
        </w:div>
        <w:div w:id="2017221890">
          <w:marLeft w:val="0"/>
          <w:marRight w:val="0"/>
          <w:marTop w:val="0"/>
          <w:marBottom w:val="0"/>
          <w:divBdr>
            <w:top w:val="none" w:sz="0" w:space="0" w:color="auto"/>
            <w:left w:val="none" w:sz="0" w:space="0" w:color="auto"/>
            <w:bottom w:val="none" w:sz="0" w:space="0" w:color="auto"/>
            <w:right w:val="none" w:sz="0" w:space="0" w:color="auto"/>
          </w:divBdr>
        </w:div>
      </w:divsChild>
    </w:div>
    <w:div w:id="1499466170">
      <w:bodyDiv w:val="1"/>
      <w:marLeft w:val="0"/>
      <w:marRight w:val="0"/>
      <w:marTop w:val="0"/>
      <w:marBottom w:val="0"/>
      <w:divBdr>
        <w:top w:val="none" w:sz="0" w:space="0" w:color="auto"/>
        <w:left w:val="none" w:sz="0" w:space="0" w:color="auto"/>
        <w:bottom w:val="none" w:sz="0" w:space="0" w:color="auto"/>
        <w:right w:val="none" w:sz="0" w:space="0" w:color="auto"/>
      </w:divBdr>
      <w:divsChild>
        <w:div w:id="296181304">
          <w:marLeft w:val="0"/>
          <w:marRight w:val="0"/>
          <w:marTop w:val="0"/>
          <w:marBottom w:val="0"/>
          <w:divBdr>
            <w:top w:val="none" w:sz="0" w:space="0" w:color="auto"/>
            <w:left w:val="none" w:sz="0" w:space="0" w:color="auto"/>
            <w:bottom w:val="none" w:sz="0" w:space="0" w:color="auto"/>
            <w:right w:val="none" w:sz="0" w:space="0" w:color="auto"/>
          </w:divBdr>
        </w:div>
        <w:div w:id="595283934">
          <w:marLeft w:val="0"/>
          <w:marRight w:val="0"/>
          <w:marTop w:val="0"/>
          <w:marBottom w:val="0"/>
          <w:divBdr>
            <w:top w:val="none" w:sz="0" w:space="0" w:color="auto"/>
            <w:left w:val="none" w:sz="0" w:space="0" w:color="auto"/>
            <w:bottom w:val="none" w:sz="0" w:space="0" w:color="auto"/>
            <w:right w:val="none" w:sz="0" w:space="0" w:color="auto"/>
          </w:divBdr>
        </w:div>
        <w:div w:id="857238171">
          <w:marLeft w:val="0"/>
          <w:marRight w:val="0"/>
          <w:marTop w:val="0"/>
          <w:marBottom w:val="0"/>
          <w:divBdr>
            <w:top w:val="none" w:sz="0" w:space="0" w:color="auto"/>
            <w:left w:val="none" w:sz="0" w:space="0" w:color="auto"/>
            <w:bottom w:val="none" w:sz="0" w:space="0" w:color="auto"/>
            <w:right w:val="none" w:sz="0" w:space="0" w:color="auto"/>
          </w:divBdr>
        </w:div>
        <w:div w:id="903759361">
          <w:marLeft w:val="0"/>
          <w:marRight w:val="0"/>
          <w:marTop w:val="0"/>
          <w:marBottom w:val="0"/>
          <w:divBdr>
            <w:top w:val="none" w:sz="0" w:space="0" w:color="auto"/>
            <w:left w:val="none" w:sz="0" w:space="0" w:color="auto"/>
            <w:bottom w:val="none" w:sz="0" w:space="0" w:color="auto"/>
            <w:right w:val="none" w:sz="0" w:space="0" w:color="auto"/>
          </w:divBdr>
        </w:div>
        <w:div w:id="1478566740">
          <w:marLeft w:val="0"/>
          <w:marRight w:val="0"/>
          <w:marTop w:val="0"/>
          <w:marBottom w:val="0"/>
          <w:divBdr>
            <w:top w:val="none" w:sz="0" w:space="0" w:color="auto"/>
            <w:left w:val="none" w:sz="0" w:space="0" w:color="auto"/>
            <w:bottom w:val="none" w:sz="0" w:space="0" w:color="auto"/>
            <w:right w:val="none" w:sz="0" w:space="0" w:color="auto"/>
          </w:divBdr>
        </w:div>
        <w:div w:id="1827044799">
          <w:marLeft w:val="0"/>
          <w:marRight w:val="0"/>
          <w:marTop w:val="0"/>
          <w:marBottom w:val="0"/>
          <w:divBdr>
            <w:top w:val="none" w:sz="0" w:space="0" w:color="auto"/>
            <w:left w:val="none" w:sz="0" w:space="0" w:color="auto"/>
            <w:bottom w:val="none" w:sz="0" w:space="0" w:color="auto"/>
            <w:right w:val="none" w:sz="0" w:space="0" w:color="auto"/>
          </w:divBdr>
        </w:div>
      </w:divsChild>
    </w:div>
    <w:div w:id="1503550200">
      <w:bodyDiv w:val="1"/>
      <w:marLeft w:val="0"/>
      <w:marRight w:val="0"/>
      <w:marTop w:val="0"/>
      <w:marBottom w:val="0"/>
      <w:divBdr>
        <w:top w:val="none" w:sz="0" w:space="0" w:color="auto"/>
        <w:left w:val="none" w:sz="0" w:space="0" w:color="auto"/>
        <w:bottom w:val="none" w:sz="0" w:space="0" w:color="auto"/>
        <w:right w:val="none" w:sz="0" w:space="0" w:color="auto"/>
      </w:divBdr>
    </w:div>
    <w:div w:id="1503737734">
      <w:bodyDiv w:val="1"/>
      <w:marLeft w:val="0"/>
      <w:marRight w:val="0"/>
      <w:marTop w:val="0"/>
      <w:marBottom w:val="0"/>
      <w:divBdr>
        <w:top w:val="none" w:sz="0" w:space="0" w:color="auto"/>
        <w:left w:val="none" w:sz="0" w:space="0" w:color="auto"/>
        <w:bottom w:val="none" w:sz="0" w:space="0" w:color="auto"/>
        <w:right w:val="none" w:sz="0" w:space="0" w:color="auto"/>
      </w:divBdr>
      <w:divsChild>
        <w:div w:id="42219146">
          <w:marLeft w:val="0"/>
          <w:marRight w:val="0"/>
          <w:marTop w:val="0"/>
          <w:marBottom w:val="0"/>
          <w:divBdr>
            <w:top w:val="none" w:sz="0" w:space="0" w:color="auto"/>
            <w:left w:val="none" w:sz="0" w:space="0" w:color="auto"/>
            <w:bottom w:val="none" w:sz="0" w:space="0" w:color="auto"/>
            <w:right w:val="none" w:sz="0" w:space="0" w:color="auto"/>
          </w:divBdr>
        </w:div>
        <w:div w:id="53507144">
          <w:marLeft w:val="0"/>
          <w:marRight w:val="0"/>
          <w:marTop w:val="0"/>
          <w:marBottom w:val="0"/>
          <w:divBdr>
            <w:top w:val="none" w:sz="0" w:space="0" w:color="auto"/>
            <w:left w:val="none" w:sz="0" w:space="0" w:color="auto"/>
            <w:bottom w:val="none" w:sz="0" w:space="0" w:color="auto"/>
            <w:right w:val="none" w:sz="0" w:space="0" w:color="auto"/>
          </w:divBdr>
        </w:div>
        <w:div w:id="115832927">
          <w:marLeft w:val="0"/>
          <w:marRight w:val="0"/>
          <w:marTop w:val="0"/>
          <w:marBottom w:val="0"/>
          <w:divBdr>
            <w:top w:val="none" w:sz="0" w:space="0" w:color="auto"/>
            <w:left w:val="none" w:sz="0" w:space="0" w:color="auto"/>
            <w:bottom w:val="none" w:sz="0" w:space="0" w:color="auto"/>
            <w:right w:val="none" w:sz="0" w:space="0" w:color="auto"/>
          </w:divBdr>
        </w:div>
        <w:div w:id="292100574">
          <w:marLeft w:val="0"/>
          <w:marRight w:val="0"/>
          <w:marTop w:val="0"/>
          <w:marBottom w:val="0"/>
          <w:divBdr>
            <w:top w:val="none" w:sz="0" w:space="0" w:color="auto"/>
            <w:left w:val="none" w:sz="0" w:space="0" w:color="auto"/>
            <w:bottom w:val="none" w:sz="0" w:space="0" w:color="auto"/>
            <w:right w:val="none" w:sz="0" w:space="0" w:color="auto"/>
          </w:divBdr>
        </w:div>
        <w:div w:id="442463834">
          <w:marLeft w:val="0"/>
          <w:marRight w:val="0"/>
          <w:marTop w:val="0"/>
          <w:marBottom w:val="0"/>
          <w:divBdr>
            <w:top w:val="none" w:sz="0" w:space="0" w:color="auto"/>
            <w:left w:val="none" w:sz="0" w:space="0" w:color="auto"/>
            <w:bottom w:val="none" w:sz="0" w:space="0" w:color="auto"/>
            <w:right w:val="none" w:sz="0" w:space="0" w:color="auto"/>
          </w:divBdr>
        </w:div>
        <w:div w:id="588199042">
          <w:marLeft w:val="0"/>
          <w:marRight w:val="0"/>
          <w:marTop w:val="0"/>
          <w:marBottom w:val="0"/>
          <w:divBdr>
            <w:top w:val="none" w:sz="0" w:space="0" w:color="auto"/>
            <w:left w:val="none" w:sz="0" w:space="0" w:color="auto"/>
            <w:bottom w:val="none" w:sz="0" w:space="0" w:color="auto"/>
            <w:right w:val="none" w:sz="0" w:space="0" w:color="auto"/>
          </w:divBdr>
        </w:div>
        <w:div w:id="1024013778">
          <w:marLeft w:val="0"/>
          <w:marRight w:val="0"/>
          <w:marTop w:val="0"/>
          <w:marBottom w:val="0"/>
          <w:divBdr>
            <w:top w:val="none" w:sz="0" w:space="0" w:color="auto"/>
            <w:left w:val="none" w:sz="0" w:space="0" w:color="auto"/>
            <w:bottom w:val="none" w:sz="0" w:space="0" w:color="auto"/>
            <w:right w:val="none" w:sz="0" w:space="0" w:color="auto"/>
          </w:divBdr>
        </w:div>
        <w:div w:id="1138036437">
          <w:marLeft w:val="0"/>
          <w:marRight w:val="0"/>
          <w:marTop w:val="0"/>
          <w:marBottom w:val="0"/>
          <w:divBdr>
            <w:top w:val="none" w:sz="0" w:space="0" w:color="auto"/>
            <w:left w:val="none" w:sz="0" w:space="0" w:color="auto"/>
            <w:bottom w:val="none" w:sz="0" w:space="0" w:color="auto"/>
            <w:right w:val="none" w:sz="0" w:space="0" w:color="auto"/>
          </w:divBdr>
        </w:div>
        <w:div w:id="1724596619">
          <w:marLeft w:val="0"/>
          <w:marRight w:val="0"/>
          <w:marTop w:val="0"/>
          <w:marBottom w:val="0"/>
          <w:divBdr>
            <w:top w:val="none" w:sz="0" w:space="0" w:color="auto"/>
            <w:left w:val="none" w:sz="0" w:space="0" w:color="auto"/>
            <w:bottom w:val="none" w:sz="0" w:space="0" w:color="auto"/>
            <w:right w:val="none" w:sz="0" w:space="0" w:color="auto"/>
          </w:divBdr>
        </w:div>
        <w:div w:id="1740441297">
          <w:marLeft w:val="0"/>
          <w:marRight w:val="0"/>
          <w:marTop w:val="0"/>
          <w:marBottom w:val="0"/>
          <w:divBdr>
            <w:top w:val="none" w:sz="0" w:space="0" w:color="auto"/>
            <w:left w:val="none" w:sz="0" w:space="0" w:color="auto"/>
            <w:bottom w:val="none" w:sz="0" w:space="0" w:color="auto"/>
            <w:right w:val="none" w:sz="0" w:space="0" w:color="auto"/>
          </w:divBdr>
        </w:div>
        <w:div w:id="2038192425">
          <w:marLeft w:val="0"/>
          <w:marRight w:val="0"/>
          <w:marTop w:val="0"/>
          <w:marBottom w:val="0"/>
          <w:divBdr>
            <w:top w:val="none" w:sz="0" w:space="0" w:color="auto"/>
            <w:left w:val="none" w:sz="0" w:space="0" w:color="auto"/>
            <w:bottom w:val="none" w:sz="0" w:space="0" w:color="auto"/>
            <w:right w:val="none" w:sz="0" w:space="0" w:color="auto"/>
          </w:divBdr>
        </w:div>
        <w:div w:id="2047755811">
          <w:marLeft w:val="0"/>
          <w:marRight w:val="0"/>
          <w:marTop w:val="0"/>
          <w:marBottom w:val="0"/>
          <w:divBdr>
            <w:top w:val="none" w:sz="0" w:space="0" w:color="auto"/>
            <w:left w:val="none" w:sz="0" w:space="0" w:color="auto"/>
            <w:bottom w:val="none" w:sz="0" w:space="0" w:color="auto"/>
            <w:right w:val="none" w:sz="0" w:space="0" w:color="auto"/>
          </w:divBdr>
        </w:div>
      </w:divsChild>
    </w:div>
    <w:div w:id="1516385470">
      <w:bodyDiv w:val="1"/>
      <w:marLeft w:val="0"/>
      <w:marRight w:val="0"/>
      <w:marTop w:val="0"/>
      <w:marBottom w:val="0"/>
      <w:divBdr>
        <w:top w:val="none" w:sz="0" w:space="0" w:color="auto"/>
        <w:left w:val="none" w:sz="0" w:space="0" w:color="auto"/>
        <w:bottom w:val="none" w:sz="0" w:space="0" w:color="auto"/>
        <w:right w:val="none" w:sz="0" w:space="0" w:color="auto"/>
      </w:divBdr>
      <w:divsChild>
        <w:div w:id="82915522">
          <w:marLeft w:val="0"/>
          <w:marRight w:val="0"/>
          <w:marTop w:val="0"/>
          <w:marBottom w:val="0"/>
          <w:divBdr>
            <w:top w:val="none" w:sz="0" w:space="0" w:color="auto"/>
            <w:left w:val="none" w:sz="0" w:space="0" w:color="auto"/>
            <w:bottom w:val="none" w:sz="0" w:space="0" w:color="auto"/>
            <w:right w:val="none" w:sz="0" w:space="0" w:color="auto"/>
          </w:divBdr>
        </w:div>
        <w:div w:id="618948160">
          <w:marLeft w:val="0"/>
          <w:marRight w:val="0"/>
          <w:marTop w:val="0"/>
          <w:marBottom w:val="0"/>
          <w:divBdr>
            <w:top w:val="none" w:sz="0" w:space="0" w:color="auto"/>
            <w:left w:val="none" w:sz="0" w:space="0" w:color="auto"/>
            <w:bottom w:val="none" w:sz="0" w:space="0" w:color="auto"/>
            <w:right w:val="none" w:sz="0" w:space="0" w:color="auto"/>
          </w:divBdr>
        </w:div>
        <w:div w:id="724723080">
          <w:marLeft w:val="0"/>
          <w:marRight w:val="0"/>
          <w:marTop w:val="0"/>
          <w:marBottom w:val="0"/>
          <w:divBdr>
            <w:top w:val="none" w:sz="0" w:space="0" w:color="auto"/>
            <w:left w:val="none" w:sz="0" w:space="0" w:color="auto"/>
            <w:bottom w:val="none" w:sz="0" w:space="0" w:color="auto"/>
            <w:right w:val="none" w:sz="0" w:space="0" w:color="auto"/>
          </w:divBdr>
        </w:div>
        <w:div w:id="798256466">
          <w:marLeft w:val="0"/>
          <w:marRight w:val="0"/>
          <w:marTop w:val="0"/>
          <w:marBottom w:val="0"/>
          <w:divBdr>
            <w:top w:val="none" w:sz="0" w:space="0" w:color="auto"/>
            <w:left w:val="none" w:sz="0" w:space="0" w:color="auto"/>
            <w:bottom w:val="none" w:sz="0" w:space="0" w:color="auto"/>
            <w:right w:val="none" w:sz="0" w:space="0" w:color="auto"/>
          </w:divBdr>
        </w:div>
        <w:div w:id="1055160630">
          <w:marLeft w:val="0"/>
          <w:marRight w:val="0"/>
          <w:marTop w:val="0"/>
          <w:marBottom w:val="0"/>
          <w:divBdr>
            <w:top w:val="none" w:sz="0" w:space="0" w:color="auto"/>
            <w:left w:val="none" w:sz="0" w:space="0" w:color="auto"/>
            <w:bottom w:val="none" w:sz="0" w:space="0" w:color="auto"/>
            <w:right w:val="none" w:sz="0" w:space="0" w:color="auto"/>
          </w:divBdr>
        </w:div>
      </w:divsChild>
    </w:div>
    <w:div w:id="1537431750">
      <w:bodyDiv w:val="1"/>
      <w:marLeft w:val="0"/>
      <w:marRight w:val="0"/>
      <w:marTop w:val="0"/>
      <w:marBottom w:val="0"/>
      <w:divBdr>
        <w:top w:val="none" w:sz="0" w:space="0" w:color="auto"/>
        <w:left w:val="none" w:sz="0" w:space="0" w:color="auto"/>
        <w:bottom w:val="none" w:sz="0" w:space="0" w:color="auto"/>
        <w:right w:val="none" w:sz="0" w:space="0" w:color="auto"/>
      </w:divBdr>
      <w:divsChild>
        <w:div w:id="1175850228">
          <w:marLeft w:val="0"/>
          <w:marRight w:val="0"/>
          <w:marTop w:val="0"/>
          <w:marBottom w:val="0"/>
          <w:divBdr>
            <w:top w:val="none" w:sz="0" w:space="0" w:color="auto"/>
            <w:left w:val="none" w:sz="0" w:space="0" w:color="auto"/>
            <w:bottom w:val="none" w:sz="0" w:space="0" w:color="auto"/>
            <w:right w:val="none" w:sz="0" w:space="0" w:color="auto"/>
          </w:divBdr>
        </w:div>
        <w:div w:id="1475684908">
          <w:marLeft w:val="0"/>
          <w:marRight w:val="0"/>
          <w:marTop w:val="0"/>
          <w:marBottom w:val="0"/>
          <w:divBdr>
            <w:top w:val="none" w:sz="0" w:space="0" w:color="auto"/>
            <w:left w:val="none" w:sz="0" w:space="0" w:color="auto"/>
            <w:bottom w:val="none" w:sz="0" w:space="0" w:color="auto"/>
            <w:right w:val="none" w:sz="0" w:space="0" w:color="auto"/>
          </w:divBdr>
        </w:div>
        <w:div w:id="1860853188">
          <w:marLeft w:val="0"/>
          <w:marRight w:val="0"/>
          <w:marTop w:val="0"/>
          <w:marBottom w:val="0"/>
          <w:divBdr>
            <w:top w:val="none" w:sz="0" w:space="0" w:color="auto"/>
            <w:left w:val="none" w:sz="0" w:space="0" w:color="auto"/>
            <w:bottom w:val="none" w:sz="0" w:space="0" w:color="auto"/>
            <w:right w:val="none" w:sz="0" w:space="0" w:color="auto"/>
          </w:divBdr>
        </w:div>
      </w:divsChild>
    </w:div>
    <w:div w:id="1551651771">
      <w:bodyDiv w:val="1"/>
      <w:marLeft w:val="0"/>
      <w:marRight w:val="0"/>
      <w:marTop w:val="0"/>
      <w:marBottom w:val="0"/>
      <w:divBdr>
        <w:top w:val="none" w:sz="0" w:space="0" w:color="auto"/>
        <w:left w:val="none" w:sz="0" w:space="0" w:color="auto"/>
        <w:bottom w:val="none" w:sz="0" w:space="0" w:color="auto"/>
        <w:right w:val="none" w:sz="0" w:space="0" w:color="auto"/>
      </w:divBdr>
      <w:divsChild>
        <w:div w:id="747575454">
          <w:marLeft w:val="0"/>
          <w:marRight w:val="0"/>
          <w:marTop w:val="0"/>
          <w:marBottom w:val="0"/>
          <w:divBdr>
            <w:top w:val="none" w:sz="0" w:space="0" w:color="auto"/>
            <w:left w:val="none" w:sz="0" w:space="0" w:color="auto"/>
            <w:bottom w:val="none" w:sz="0" w:space="0" w:color="auto"/>
            <w:right w:val="none" w:sz="0" w:space="0" w:color="auto"/>
          </w:divBdr>
        </w:div>
        <w:div w:id="751925095">
          <w:marLeft w:val="0"/>
          <w:marRight w:val="0"/>
          <w:marTop w:val="0"/>
          <w:marBottom w:val="0"/>
          <w:divBdr>
            <w:top w:val="none" w:sz="0" w:space="0" w:color="auto"/>
            <w:left w:val="none" w:sz="0" w:space="0" w:color="auto"/>
            <w:bottom w:val="none" w:sz="0" w:space="0" w:color="auto"/>
            <w:right w:val="none" w:sz="0" w:space="0" w:color="auto"/>
          </w:divBdr>
        </w:div>
        <w:div w:id="1195851962">
          <w:marLeft w:val="0"/>
          <w:marRight w:val="0"/>
          <w:marTop w:val="0"/>
          <w:marBottom w:val="0"/>
          <w:divBdr>
            <w:top w:val="none" w:sz="0" w:space="0" w:color="auto"/>
            <w:left w:val="none" w:sz="0" w:space="0" w:color="auto"/>
            <w:bottom w:val="none" w:sz="0" w:space="0" w:color="auto"/>
            <w:right w:val="none" w:sz="0" w:space="0" w:color="auto"/>
          </w:divBdr>
        </w:div>
        <w:div w:id="1793590074">
          <w:marLeft w:val="0"/>
          <w:marRight w:val="0"/>
          <w:marTop w:val="0"/>
          <w:marBottom w:val="0"/>
          <w:divBdr>
            <w:top w:val="none" w:sz="0" w:space="0" w:color="auto"/>
            <w:left w:val="none" w:sz="0" w:space="0" w:color="auto"/>
            <w:bottom w:val="none" w:sz="0" w:space="0" w:color="auto"/>
            <w:right w:val="none" w:sz="0" w:space="0" w:color="auto"/>
          </w:divBdr>
        </w:div>
      </w:divsChild>
    </w:div>
    <w:div w:id="1573538679">
      <w:bodyDiv w:val="1"/>
      <w:marLeft w:val="0"/>
      <w:marRight w:val="0"/>
      <w:marTop w:val="0"/>
      <w:marBottom w:val="0"/>
      <w:divBdr>
        <w:top w:val="none" w:sz="0" w:space="0" w:color="auto"/>
        <w:left w:val="none" w:sz="0" w:space="0" w:color="auto"/>
        <w:bottom w:val="none" w:sz="0" w:space="0" w:color="auto"/>
        <w:right w:val="none" w:sz="0" w:space="0" w:color="auto"/>
      </w:divBdr>
      <w:divsChild>
        <w:div w:id="436367319">
          <w:marLeft w:val="0"/>
          <w:marRight w:val="0"/>
          <w:marTop w:val="0"/>
          <w:marBottom w:val="0"/>
          <w:divBdr>
            <w:top w:val="none" w:sz="0" w:space="0" w:color="auto"/>
            <w:left w:val="none" w:sz="0" w:space="0" w:color="auto"/>
            <w:bottom w:val="none" w:sz="0" w:space="0" w:color="auto"/>
            <w:right w:val="none" w:sz="0" w:space="0" w:color="auto"/>
          </w:divBdr>
        </w:div>
        <w:div w:id="700939925">
          <w:marLeft w:val="0"/>
          <w:marRight w:val="0"/>
          <w:marTop w:val="0"/>
          <w:marBottom w:val="0"/>
          <w:divBdr>
            <w:top w:val="none" w:sz="0" w:space="0" w:color="auto"/>
            <w:left w:val="none" w:sz="0" w:space="0" w:color="auto"/>
            <w:bottom w:val="none" w:sz="0" w:space="0" w:color="auto"/>
            <w:right w:val="none" w:sz="0" w:space="0" w:color="auto"/>
          </w:divBdr>
        </w:div>
        <w:div w:id="1455365401">
          <w:marLeft w:val="0"/>
          <w:marRight w:val="0"/>
          <w:marTop w:val="0"/>
          <w:marBottom w:val="0"/>
          <w:divBdr>
            <w:top w:val="none" w:sz="0" w:space="0" w:color="auto"/>
            <w:left w:val="none" w:sz="0" w:space="0" w:color="auto"/>
            <w:bottom w:val="none" w:sz="0" w:space="0" w:color="auto"/>
            <w:right w:val="none" w:sz="0" w:space="0" w:color="auto"/>
          </w:divBdr>
        </w:div>
        <w:div w:id="1869173963">
          <w:marLeft w:val="0"/>
          <w:marRight w:val="0"/>
          <w:marTop w:val="0"/>
          <w:marBottom w:val="0"/>
          <w:divBdr>
            <w:top w:val="none" w:sz="0" w:space="0" w:color="auto"/>
            <w:left w:val="none" w:sz="0" w:space="0" w:color="auto"/>
            <w:bottom w:val="none" w:sz="0" w:space="0" w:color="auto"/>
            <w:right w:val="none" w:sz="0" w:space="0" w:color="auto"/>
          </w:divBdr>
        </w:div>
      </w:divsChild>
    </w:div>
    <w:div w:id="1601253297">
      <w:bodyDiv w:val="1"/>
      <w:marLeft w:val="0"/>
      <w:marRight w:val="0"/>
      <w:marTop w:val="0"/>
      <w:marBottom w:val="0"/>
      <w:divBdr>
        <w:top w:val="none" w:sz="0" w:space="0" w:color="auto"/>
        <w:left w:val="none" w:sz="0" w:space="0" w:color="auto"/>
        <w:bottom w:val="none" w:sz="0" w:space="0" w:color="auto"/>
        <w:right w:val="none" w:sz="0" w:space="0" w:color="auto"/>
      </w:divBdr>
    </w:div>
    <w:div w:id="1635796414">
      <w:bodyDiv w:val="1"/>
      <w:marLeft w:val="0"/>
      <w:marRight w:val="0"/>
      <w:marTop w:val="0"/>
      <w:marBottom w:val="0"/>
      <w:divBdr>
        <w:top w:val="none" w:sz="0" w:space="0" w:color="auto"/>
        <w:left w:val="none" w:sz="0" w:space="0" w:color="auto"/>
        <w:bottom w:val="none" w:sz="0" w:space="0" w:color="auto"/>
        <w:right w:val="none" w:sz="0" w:space="0" w:color="auto"/>
      </w:divBdr>
    </w:div>
    <w:div w:id="1643732495">
      <w:bodyDiv w:val="1"/>
      <w:marLeft w:val="0"/>
      <w:marRight w:val="0"/>
      <w:marTop w:val="0"/>
      <w:marBottom w:val="0"/>
      <w:divBdr>
        <w:top w:val="none" w:sz="0" w:space="0" w:color="auto"/>
        <w:left w:val="none" w:sz="0" w:space="0" w:color="auto"/>
        <w:bottom w:val="none" w:sz="0" w:space="0" w:color="auto"/>
        <w:right w:val="none" w:sz="0" w:space="0" w:color="auto"/>
      </w:divBdr>
      <w:divsChild>
        <w:div w:id="606619949">
          <w:marLeft w:val="0"/>
          <w:marRight w:val="0"/>
          <w:marTop w:val="0"/>
          <w:marBottom w:val="0"/>
          <w:divBdr>
            <w:top w:val="none" w:sz="0" w:space="0" w:color="auto"/>
            <w:left w:val="none" w:sz="0" w:space="0" w:color="auto"/>
            <w:bottom w:val="none" w:sz="0" w:space="0" w:color="auto"/>
            <w:right w:val="none" w:sz="0" w:space="0" w:color="auto"/>
          </w:divBdr>
        </w:div>
        <w:div w:id="1181352255">
          <w:marLeft w:val="0"/>
          <w:marRight w:val="0"/>
          <w:marTop w:val="0"/>
          <w:marBottom w:val="0"/>
          <w:divBdr>
            <w:top w:val="none" w:sz="0" w:space="0" w:color="auto"/>
            <w:left w:val="none" w:sz="0" w:space="0" w:color="auto"/>
            <w:bottom w:val="none" w:sz="0" w:space="0" w:color="auto"/>
            <w:right w:val="none" w:sz="0" w:space="0" w:color="auto"/>
          </w:divBdr>
        </w:div>
        <w:div w:id="1540776254">
          <w:marLeft w:val="0"/>
          <w:marRight w:val="0"/>
          <w:marTop w:val="0"/>
          <w:marBottom w:val="0"/>
          <w:divBdr>
            <w:top w:val="none" w:sz="0" w:space="0" w:color="auto"/>
            <w:left w:val="none" w:sz="0" w:space="0" w:color="auto"/>
            <w:bottom w:val="none" w:sz="0" w:space="0" w:color="auto"/>
            <w:right w:val="none" w:sz="0" w:space="0" w:color="auto"/>
          </w:divBdr>
        </w:div>
      </w:divsChild>
    </w:div>
    <w:div w:id="1680891493">
      <w:bodyDiv w:val="1"/>
      <w:marLeft w:val="0"/>
      <w:marRight w:val="0"/>
      <w:marTop w:val="0"/>
      <w:marBottom w:val="0"/>
      <w:divBdr>
        <w:top w:val="none" w:sz="0" w:space="0" w:color="auto"/>
        <w:left w:val="none" w:sz="0" w:space="0" w:color="auto"/>
        <w:bottom w:val="none" w:sz="0" w:space="0" w:color="auto"/>
        <w:right w:val="none" w:sz="0" w:space="0" w:color="auto"/>
      </w:divBdr>
      <w:divsChild>
        <w:div w:id="316809981">
          <w:marLeft w:val="0"/>
          <w:marRight w:val="0"/>
          <w:marTop w:val="0"/>
          <w:marBottom w:val="0"/>
          <w:divBdr>
            <w:top w:val="none" w:sz="0" w:space="0" w:color="auto"/>
            <w:left w:val="none" w:sz="0" w:space="0" w:color="auto"/>
            <w:bottom w:val="none" w:sz="0" w:space="0" w:color="auto"/>
            <w:right w:val="none" w:sz="0" w:space="0" w:color="auto"/>
          </w:divBdr>
        </w:div>
        <w:div w:id="1275745662">
          <w:marLeft w:val="0"/>
          <w:marRight w:val="0"/>
          <w:marTop w:val="0"/>
          <w:marBottom w:val="0"/>
          <w:divBdr>
            <w:top w:val="none" w:sz="0" w:space="0" w:color="auto"/>
            <w:left w:val="none" w:sz="0" w:space="0" w:color="auto"/>
            <w:bottom w:val="none" w:sz="0" w:space="0" w:color="auto"/>
            <w:right w:val="none" w:sz="0" w:space="0" w:color="auto"/>
          </w:divBdr>
        </w:div>
        <w:div w:id="1570143673">
          <w:marLeft w:val="0"/>
          <w:marRight w:val="0"/>
          <w:marTop w:val="0"/>
          <w:marBottom w:val="0"/>
          <w:divBdr>
            <w:top w:val="none" w:sz="0" w:space="0" w:color="auto"/>
            <w:left w:val="none" w:sz="0" w:space="0" w:color="auto"/>
            <w:bottom w:val="none" w:sz="0" w:space="0" w:color="auto"/>
            <w:right w:val="none" w:sz="0" w:space="0" w:color="auto"/>
          </w:divBdr>
        </w:div>
        <w:div w:id="1854299348">
          <w:marLeft w:val="0"/>
          <w:marRight w:val="0"/>
          <w:marTop w:val="0"/>
          <w:marBottom w:val="0"/>
          <w:divBdr>
            <w:top w:val="none" w:sz="0" w:space="0" w:color="auto"/>
            <w:left w:val="none" w:sz="0" w:space="0" w:color="auto"/>
            <w:bottom w:val="none" w:sz="0" w:space="0" w:color="auto"/>
            <w:right w:val="none" w:sz="0" w:space="0" w:color="auto"/>
          </w:divBdr>
        </w:div>
      </w:divsChild>
    </w:div>
    <w:div w:id="1688016588">
      <w:bodyDiv w:val="1"/>
      <w:marLeft w:val="0"/>
      <w:marRight w:val="0"/>
      <w:marTop w:val="0"/>
      <w:marBottom w:val="0"/>
      <w:divBdr>
        <w:top w:val="none" w:sz="0" w:space="0" w:color="auto"/>
        <w:left w:val="none" w:sz="0" w:space="0" w:color="auto"/>
        <w:bottom w:val="none" w:sz="0" w:space="0" w:color="auto"/>
        <w:right w:val="none" w:sz="0" w:space="0" w:color="auto"/>
      </w:divBdr>
    </w:div>
    <w:div w:id="1780484880">
      <w:bodyDiv w:val="1"/>
      <w:marLeft w:val="0"/>
      <w:marRight w:val="0"/>
      <w:marTop w:val="0"/>
      <w:marBottom w:val="0"/>
      <w:divBdr>
        <w:top w:val="none" w:sz="0" w:space="0" w:color="auto"/>
        <w:left w:val="none" w:sz="0" w:space="0" w:color="auto"/>
        <w:bottom w:val="none" w:sz="0" w:space="0" w:color="auto"/>
        <w:right w:val="none" w:sz="0" w:space="0" w:color="auto"/>
      </w:divBdr>
      <w:divsChild>
        <w:div w:id="215703765">
          <w:marLeft w:val="0"/>
          <w:marRight w:val="0"/>
          <w:marTop w:val="0"/>
          <w:marBottom w:val="0"/>
          <w:divBdr>
            <w:top w:val="none" w:sz="0" w:space="0" w:color="auto"/>
            <w:left w:val="none" w:sz="0" w:space="0" w:color="auto"/>
            <w:bottom w:val="none" w:sz="0" w:space="0" w:color="auto"/>
            <w:right w:val="none" w:sz="0" w:space="0" w:color="auto"/>
          </w:divBdr>
        </w:div>
        <w:div w:id="221526506">
          <w:marLeft w:val="0"/>
          <w:marRight w:val="0"/>
          <w:marTop w:val="0"/>
          <w:marBottom w:val="0"/>
          <w:divBdr>
            <w:top w:val="none" w:sz="0" w:space="0" w:color="auto"/>
            <w:left w:val="none" w:sz="0" w:space="0" w:color="auto"/>
            <w:bottom w:val="none" w:sz="0" w:space="0" w:color="auto"/>
            <w:right w:val="none" w:sz="0" w:space="0" w:color="auto"/>
          </w:divBdr>
        </w:div>
        <w:div w:id="533004802">
          <w:marLeft w:val="0"/>
          <w:marRight w:val="0"/>
          <w:marTop w:val="0"/>
          <w:marBottom w:val="0"/>
          <w:divBdr>
            <w:top w:val="none" w:sz="0" w:space="0" w:color="auto"/>
            <w:left w:val="none" w:sz="0" w:space="0" w:color="auto"/>
            <w:bottom w:val="none" w:sz="0" w:space="0" w:color="auto"/>
            <w:right w:val="none" w:sz="0" w:space="0" w:color="auto"/>
          </w:divBdr>
        </w:div>
        <w:div w:id="542402240">
          <w:marLeft w:val="0"/>
          <w:marRight w:val="0"/>
          <w:marTop w:val="0"/>
          <w:marBottom w:val="0"/>
          <w:divBdr>
            <w:top w:val="none" w:sz="0" w:space="0" w:color="auto"/>
            <w:left w:val="none" w:sz="0" w:space="0" w:color="auto"/>
            <w:bottom w:val="none" w:sz="0" w:space="0" w:color="auto"/>
            <w:right w:val="none" w:sz="0" w:space="0" w:color="auto"/>
          </w:divBdr>
        </w:div>
        <w:div w:id="786385977">
          <w:marLeft w:val="0"/>
          <w:marRight w:val="0"/>
          <w:marTop w:val="0"/>
          <w:marBottom w:val="0"/>
          <w:divBdr>
            <w:top w:val="none" w:sz="0" w:space="0" w:color="auto"/>
            <w:left w:val="none" w:sz="0" w:space="0" w:color="auto"/>
            <w:bottom w:val="none" w:sz="0" w:space="0" w:color="auto"/>
            <w:right w:val="none" w:sz="0" w:space="0" w:color="auto"/>
          </w:divBdr>
        </w:div>
        <w:div w:id="907034334">
          <w:marLeft w:val="0"/>
          <w:marRight w:val="0"/>
          <w:marTop w:val="0"/>
          <w:marBottom w:val="0"/>
          <w:divBdr>
            <w:top w:val="none" w:sz="0" w:space="0" w:color="auto"/>
            <w:left w:val="none" w:sz="0" w:space="0" w:color="auto"/>
            <w:bottom w:val="none" w:sz="0" w:space="0" w:color="auto"/>
            <w:right w:val="none" w:sz="0" w:space="0" w:color="auto"/>
          </w:divBdr>
        </w:div>
        <w:div w:id="927737334">
          <w:marLeft w:val="0"/>
          <w:marRight w:val="0"/>
          <w:marTop w:val="0"/>
          <w:marBottom w:val="0"/>
          <w:divBdr>
            <w:top w:val="none" w:sz="0" w:space="0" w:color="auto"/>
            <w:left w:val="none" w:sz="0" w:space="0" w:color="auto"/>
            <w:bottom w:val="none" w:sz="0" w:space="0" w:color="auto"/>
            <w:right w:val="none" w:sz="0" w:space="0" w:color="auto"/>
          </w:divBdr>
        </w:div>
        <w:div w:id="1133985263">
          <w:marLeft w:val="0"/>
          <w:marRight w:val="0"/>
          <w:marTop w:val="0"/>
          <w:marBottom w:val="0"/>
          <w:divBdr>
            <w:top w:val="none" w:sz="0" w:space="0" w:color="auto"/>
            <w:left w:val="none" w:sz="0" w:space="0" w:color="auto"/>
            <w:bottom w:val="none" w:sz="0" w:space="0" w:color="auto"/>
            <w:right w:val="none" w:sz="0" w:space="0" w:color="auto"/>
          </w:divBdr>
        </w:div>
        <w:div w:id="1207133772">
          <w:marLeft w:val="0"/>
          <w:marRight w:val="0"/>
          <w:marTop w:val="0"/>
          <w:marBottom w:val="0"/>
          <w:divBdr>
            <w:top w:val="none" w:sz="0" w:space="0" w:color="auto"/>
            <w:left w:val="none" w:sz="0" w:space="0" w:color="auto"/>
            <w:bottom w:val="none" w:sz="0" w:space="0" w:color="auto"/>
            <w:right w:val="none" w:sz="0" w:space="0" w:color="auto"/>
          </w:divBdr>
        </w:div>
        <w:div w:id="1255866408">
          <w:marLeft w:val="0"/>
          <w:marRight w:val="0"/>
          <w:marTop w:val="0"/>
          <w:marBottom w:val="0"/>
          <w:divBdr>
            <w:top w:val="none" w:sz="0" w:space="0" w:color="auto"/>
            <w:left w:val="none" w:sz="0" w:space="0" w:color="auto"/>
            <w:bottom w:val="none" w:sz="0" w:space="0" w:color="auto"/>
            <w:right w:val="none" w:sz="0" w:space="0" w:color="auto"/>
          </w:divBdr>
        </w:div>
        <w:div w:id="1282419143">
          <w:marLeft w:val="0"/>
          <w:marRight w:val="0"/>
          <w:marTop w:val="0"/>
          <w:marBottom w:val="0"/>
          <w:divBdr>
            <w:top w:val="none" w:sz="0" w:space="0" w:color="auto"/>
            <w:left w:val="none" w:sz="0" w:space="0" w:color="auto"/>
            <w:bottom w:val="none" w:sz="0" w:space="0" w:color="auto"/>
            <w:right w:val="none" w:sz="0" w:space="0" w:color="auto"/>
          </w:divBdr>
        </w:div>
        <w:div w:id="1875464733">
          <w:marLeft w:val="0"/>
          <w:marRight w:val="0"/>
          <w:marTop w:val="0"/>
          <w:marBottom w:val="0"/>
          <w:divBdr>
            <w:top w:val="none" w:sz="0" w:space="0" w:color="auto"/>
            <w:left w:val="none" w:sz="0" w:space="0" w:color="auto"/>
            <w:bottom w:val="none" w:sz="0" w:space="0" w:color="auto"/>
            <w:right w:val="none" w:sz="0" w:space="0" w:color="auto"/>
          </w:divBdr>
        </w:div>
        <w:div w:id="1967467819">
          <w:marLeft w:val="0"/>
          <w:marRight w:val="0"/>
          <w:marTop w:val="0"/>
          <w:marBottom w:val="0"/>
          <w:divBdr>
            <w:top w:val="none" w:sz="0" w:space="0" w:color="auto"/>
            <w:left w:val="none" w:sz="0" w:space="0" w:color="auto"/>
            <w:bottom w:val="none" w:sz="0" w:space="0" w:color="auto"/>
            <w:right w:val="none" w:sz="0" w:space="0" w:color="auto"/>
          </w:divBdr>
        </w:div>
      </w:divsChild>
    </w:div>
    <w:div w:id="1799688447">
      <w:bodyDiv w:val="1"/>
      <w:marLeft w:val="0"/>
      <w:marRight w:val="0"/>
      <w:marTop w:val="0"/>
      <w:marBottom w:val="0"/>
      <w:divBdr>
        <w:top w:val="none" w:sz="0" w:space="0" w:color="auto"/>
        <w:left w:val="none" w:sz="0" w:space="0" w:color="auto"/>
        <w:bottom w:val="none" w:sz="0" w:space="0" w:color="auto"/>
        <w:right w:val="none" w:sz="0" w:space="0" w:color="auto"/>
      </w:divBdr>
      <w:divsChild>
        <w:div w:id="514804513">
          <w:marLeft w:val="0"/>
          <w:marRight w:val="0"/>
          <w:marTop w:val="0"/>
          <w:marBottom w:val="0"/>
          <w:divBdr>
            <w:top w:val="none" w:sz="0" w:space="0" w:color="auto"/>
            <w:left w:val="none" w:sz="0" w:space="0" w:color="auto"/>
            <w:bottom w:val="none" w:sz="0" w:space="0" w:color="auto"/>
            <w:right w:val="none" w:sz="0" w:space="0" w:color="auto"/>
          </w:divBdr>
        </w:div>
        <w:div w:id="730275868">
          <w:marLeft w:val="0"/>
          <w:marRight w:val="0"/>
          <w:marTop w:val="0"/>
          <w:marBottom w:val="0"/>
          <w:divBdr>
            <w:top w:val="none" w:sz="0" w:space="0" w:color="auto"/>
            <w:left w:val="none" w:sz="0" w:space="0" w:color="auto"/>
            <w:bottom w:val="none" w:sz="0" w:space="0" w:color="auto"/>
            <w:right w:val="none" w:sz="0" w:space="0" w:color="auto"/>
          </w:divBdr>
        </w:div>
        <w:div w:id="1115755417">
          <w:marLeft w:val="0"/>
          <w:marRight w:val="0"/>
          <w:marTop w:val="0"/>
          <w:marBottom w:val="0"/>
          <w:divBdr>
            <w:top w:val="none" w:sz="0" w:space="0" w:color="auto"/>
            <w:left w:val="none" w:sz="0" w:space="0" w:color="auto"/>
            <w:bottom w:val="none" w:sz="0" w:space="0" w:color="auto"/>
            <w:right w:val="none" w:sz="0" w:space="0" w:color="auto"/>
          </w:divBdr>
        </w:div>
        <w:div w:id="1481648799">
          <w:marLeft w:val="0"/>
          <w:marRight w:val="0"/>
          <w:marTop w:val="0"/>
          <w:marBottom w:val="0"/>
          <w:divBdr>
            <w:top w:val="none" w:sz="0" w:space="0" w:color="auto"/>
            <w:left w:val="none" w:sz="0" w:space="0" w:color="auto"/>
            <w:bottom w:val="none" w:sz="0" w:space="0" w:color="auto"/>
            <w:right w:val="none" w:sz="0" w:space="0" w:color="auto"/>
          </w:divBdr>
        </w:div>
      </w:divsChild>
    </w:div>
    <w:div w:id="1812288136">
      <w:bodyDiv w:val="1"/>
      <w:marLeft w:val="0"/>
      <w:marRight w:val="0"/>
      <w:marTop w:val="0"/>
      <w:marBottom w:val="0"/>
      <w:divBdr>
        <w:top w:val="none" w:sz="0" w:space="0" w:color="auto"/>
        <w:left w:val="none" w:sz="0" w:space="0" w:color="auto"/>
        <w:bottom w:val="none" w:sz="0" w:space="0" w:color="auto"/>
        <w:right w:val="none" w:sz="0" w:space="0" w:color="auto"/>
      </w:divBdr>
      <w:divsChild>
        <w:div w:id="9575262">
          <w:marLeft w:val="0"/>
          <w:marRight w:val="0"/>
          <w:marTop w:val="0"/>
          <w:marBottom w:val="0"/>
          <w:divBdr>
            <w:top w:val="none" w:sz="0" w:space="0" w:color="auto"/>
            <w:left w:val="none" w:sz="0" w:space="0" w:color="auto"/>
            <w:bottom w:val="none" w:sz="0" w:space="0" w:color="auto"/>
            <w:right w:val="none" w:sz="0" w:space="0" w:color="auto"/>
          </w:divBdr>
        </w:div>
        <w:div w:id="14239317">
          <w:marLeft w:val="0"/>
          <w:marRight w:val="0"/>
          <w:marTop w:val="0"/>
          <w:marBottom w:val="0"/>
          <w:divBdr>
            <w:top w:val="none" w:sz="0" w:space="0" w:color="auto"/>
            <w:left w:val="none" w:sz="0" w:space="0" w:color="auto"/>
            <w:bottom w:val="none" w:sz="0" w:space="0" w:color="auto"/>
            <w:right w:val="none" w:sz="0" w:space="0" w:color="auto"/>
          </w:divBdr>
        </w:div>
        <w:div w:id="59137991">
          <w:marLeft w:val="0"/>
          <w:marRight w:val="0"/>
          <w:marTop w:val="0"/>
          <w:marBottom w:val="0"/>
          <w:divBdr>
            <w:top w:val="none" w:sz="0" w:space="0" w:color="auto"/>
            <w:left w:val="none" w:sz="0" w:space="0" w:color="auto"/>
            <w:bottom w:val="none" w:sz="0" w:space="0" w:color="auto"/>
            <w:right w:val="none" w:sz="0" w:space="0" w:color="auto"/>
          </w:divBdr>
        </w:div>
        <w:div w:id="118424221">
          <w:marLeft w:val="0"/>
          <w:marRight w:val="0"/>
          <w:marTop w:val="0"/>
          <w:marBottom w:val="0"/>
          <w:divBdr>
            <w:top w:val="none" w:sz="0" w:space="0" w:color="auto"/>
            <w:left w:val="none" w:sz="0" w:space="0" w:color="auto"/>
            <w:bottom w:val="none" w:sz="0" w:space="0" w:color="auto"/>
            <w:right w:val="none" w:sz="0" w:space="0" w:color="auto"/>
          </w:divBdr>
        </w:div>
        <w:div w:id="310451145">
          <w:marLeft w:val="0"/>
          <w:marRight w:val="0"/>
          <w:marTop w:val="0"/>
          <w:marBottom w:val="0"/>
          <w:divBdr>
            <w:top w:val="none" w:sz="0" w:space="0" w:color="auto"/>
            <w:left w:val="none" w:sz="0" w:space="0" w:color="auto"/>
            <w:bottom w:val="none" w:sz="0" w:space="0" w:color="auto"/>
            <w:right w:val="none" w:sz="0" w:space="0" w:color="auto"/>
          </w:divBdr>
        </w:div>
        <w:div w:id="374428898">
          <w:marLeft w:val="0"/>
          <w:marRight w:val="0"/>
          <w:marTop w:val="0"/>
          <w:marBottom w:val="0"/>
          <w:divBdr>
            <w:top w:val="none" w:sz="0" w:space="0" w:color="auto"/>
            <w:left w:val="none" w:sz="0" w:space="0" w:color="auto"/>
            <w:bottom w:val="none" w:sz="0" w:space="0" w:color="auto"/>
            <w:right w:val="none" w:sz="0" w:space="0" w:color="auto"/>
          </w:divBdr>
        </w:div>
        <w:div w:id="1233000725">
          <w:marLeft w:val="0"/>
          <w:marRight w:val="0"/>
          <w:marTop w:val="0"/>
          <w:marBottom w:val="0"/>
          <w:divBdr>
            <w:top w:val="none" w:sz="0" w:space="0" w:color="auto"/>
            <w:left w:val="none" w:sz="0" w:space="0" w:color="auto"/>
            <w:bottom w:val="none" w:sz="0" w:space="0" w:color="auto"/>
            <w:right w:val="none" w:sz="0" w:space="0" w:color="auto"/>
          </w:divBdr>
        </w:div>
        <w:div w:id="1391880380">
          <w:marLeft w:val="0"/>
          <w:marRight w:val="0"/>
          <w:marTop w:val="0"/>
          <w:marBottom w:val="0"/>
          <w:divBdr>
            <w:top w:val="none" w:sz="0" w:space="0" w:color="auto"/>
            <w:left w:val="none" w:sz="0" w:space="0" w:color="auto"/>
            <w:bottom w:val="none" w:sz="0" w:space="0" w:color="auto"/>
            <w:right w:val="none" w:sz="0" w:space="0" w:color="auto"/>
          </w:divBdr>
        </w:div>
        <w:div w:id="1400440522">
          <w:marLeft w:val="0"/>
          <w:marRight w:val="0"/>
          <w:marTop w:val="0"/>
          <w:marBottom w:val="0"/>
          <w:divBdr>
            <w:top w:val="none" w:sz="0" w:space="0" w:color="auto"/>
            <w:left w:val="none" w:sz="0" w:space="0" w:color="auto"/>
            <w:bottom w:val="none" w:sz="0" w:space="0" w:color="auto"/>
            <w:right w:val="none" w:sz="0" w:space="0" w:color="auto"/>
          </w:divBdr>
        </w:div>
        <w:div w:id="1778215193">
          <w:marLeft w:val="0"/>
          <w:marRight w:val="0"/>
          <w:marTop w:val="0"/>
          <w:marBottom w:val="0"/>
          <w:divBdr>
            <w:top w:val="none" w:sz="0" w:space="0" w:color="auto"/>
            <w:left w:val="none" w:sz="0" w:space="0" w:color="auto"/>
            <w:bottom w:val="none" w:sz="0" w:space="0" w:color="auto"/>
            <w:right w:val="none" w:sz="0" w:space="0" w:color="auto"/>
          </w:divBdr>
        </w:div>
        <w:div w:id="1789202182">
          <w:marLeft w:val="0"/>
          <w:marRight w:val="0"/>
          <w:marTop w:val="0"/>
          <w:marBottom w:val="0"/>
          <w:divBdr>
            <w:top w:val="none" w:sz="0" w:space="0" w:color="auto"/>
            <w:left w:val="none" w:sz="0" w:space="0" w:color="auto"/>
            <w:bottom w:val="none" w:sz="0" w:space="0" w:color="auto"/>
            <w:right w:val="none" w:sz="0" w:space="0" w:color="auto"/>
          </w:divBdr>
        </w:div>
        <w:div w:id="1803115103">
          <w:marLeft w:val="0"/>
          <w:marRight w:val="0"/>
          <w:marTop w:val="0"/>
          <w:marBottom w:val="0"/>
          <w:divBdr>
            <w:top w:val="none" w:sz="0" w:space="0" w:color="auto"/>
            <w:left w:val="none" w:sz="0" w:space="0" w:color="auto"/>
            <w:bottom w:val="none" w:sz="0" w:space="0" w:color="auto"/>
            <w:right w:val="none" w:sz="0" w:space="0" w:color="auto"/>
          </w:divBdr>
        </w:div>
      </w:divsChild>
    </w:div>
    <w:div w:id="1831213434">
      <w:bodyDiv w:val="1"/>
      <w:marLeft w:val="0"/>
      <w:marRight w:val="0"/>
      <w:marTop w:val="0"/>
      <w:marBottom w:val="0"/>
      <w:divBdr>
        <w:top w:val="none" w:sz="0" w:space="0" w:color="auto"/>
        <w:left w:val="none" w:sz="0" w:space="0" w:color="auto"/>
        <w:bottom w:val="none" w:sz="0" w:space="0" w:color="auto"/>
        <w:right w:val="none" w:sz="0" w:space="0" w:color="auto"/>
      </w:divBdr>
      <w:divsChild>
        <w:div w:id="1129959">
          <w:marLeft w:val="0"/>
          <w:marRight w:val="0"/>
          <w:marTop w:val="0"/>
          <w:marBottom w:val="0"/>
          <w:divBdr>
            <w:top w:val="none" w:sz="0" w:space="0" w:color="auto"/>
            <w:left w:val="none" w:sz="0" w:space="0" w:color="auto"/>
            <w:bottom w:val="none" w:sz="0" w:space="0" w:color="auto"/>
            <w:right w:val="none" w:sz="0" w:space="0" w:color="auto"/>
          </w:divBdr>
          <w:divsChild>
            <w:div w:id="1082071198">
              <w:marLeft w:val="0"/>
              <w:marRight w:val="0"/>
              <w:marTop w:val="0"/>
              <w:marBottom w:val="0"/>
              <w:divBdr>
                <w:top w:val="none" w:sz="0" w:space="0" w:color="auto"/>
                <w:left w:val="none" w:sz="0" w:space="0" w:color="auto"/>
                <w:bottom w:val="none" w:sz="0" w:space="0" w:color="auto"/>
                <w:right w:val="none" w:sz="0" w:space="0" w:color="auto"/>
              </w:divBdr>
            </w:div>
          </w:divsChild>
        </w:div>
        <w:div w:id="23336170">
          <w:marLeft w:val="0"/>
          <w:marRight w:val="0"/>
          <w:marTop w:val="0"/>
          <w:marBottom w:val="0"/>
          <w:divBdr>
            <w:top w:val="none" w:sz="0" w:space="0" w:color="auto"/>
            <w:left w:val="none" w:sz="0" w:space="0" w:color="auto"/>
            <w:bottom w:val="none" w:sz="0" w:space="0" w:color="auto"/>
            <w:right w:val="none" w:sz="0" w:space="0" w:color="auto"/>
          </w:divBdr>
          <w:divsChild>
            <w:div w:id="1174418075">
              <w:marLeft w:val="0"/>
              <w:marRight w:val="0"/>
              <w:marTop w:val="0"/>
              <w:marBottom w:val="0"/>
              <w:divBdr>
                <w:top w:val="none" w:sz="0" w:space="0" w:color="auto"/>
                <w:left w:val="none" w:sz="0" w:space="0" w:color="auto"/>
                <w:bottom w:val="none" w:sz="0" w:space="0" w:color="auto"/>
                <w:right w:val="none" w:sz="0" w:space="0" w:color="auto"/>
              </w:divBdr>
            </w:div>
          </w:divsChild>
        </w:div>
        <w:div w:id="24257519">
          <w:marLeft w:val="0"/>
          <w:marRight w:val="0"/>
          <w:marTop w:val="0"/>
          <w:marBottom w:val="0"/>
          <w:divBdr>
            <w:top w:val="none" w:sz="0" w:space="0" w:color="auto"/>
            <w:left w:val="none" w:sz="0" w:space="0" w:color="auto"/>
            <w:bottom w:val="none" w:sz="0" w:space="0" w:color="auto"/>
            <w:right w:val="none" w:sz="0" w:space="0" w:color="auto"/>
          </w:divBdr>
          <w:divsChild>
            <w:div w:id="1844127433">
              <w:marLeft w:val="0"/>
              <w:marRight w:val="0"/>
              <w:marTop w:val="0"/>
              <w:marBottom w:val="0"/>
              <w:divBdr>
                <w:top w:val="none" w:sz="0" w:space="0" w:color="auto"/>
                <w:left w:val="none" w:sz="0" w:space="0" w:color="auto"/>
                <w:bottom w:val="none" w:sz="0" w:space="0" w:color="auto"/>
                <w:right w:val="none" w:sz="0" w:space="0" w:color="auto"/>
              </w:divBdr>
            </w:div>
          </w:divsChild>
        </w:div>
        <w:div w:id="24259765">
          <w:marLeft w:val="0"/>
          <w:marRight w:val="0"/>
          <w:marTop w:val="0"/>
          <w:marBottom w:val="0"/>
          <w:divBdr>
            <w:top w:val="none" w:sz="0" w:space="0" w:color="auto"/>
            <w:left w:val="none" w:sz="0" w:space="0" w:color="auto"/>
            <w:bottom w:val="none" w:sz="0" w:space="0" w:color="auto"/>
            <w:right w:val="none" w:sz="0" w:space="0" w:color="auto"/>
          </w:divBdr>
          <w:divsChild>
            <w:div w:id="1889876339">
              <w:marLeft w:val="0"/>
              <w:marRight w:val="0"/>
              <w:marTop w:val="0"/>
              <w:marBottom w:val="0"/>
              <w:divBdr>
                <w:top w:val="none" w:sz="0" w:space="0" w:color="auto"/>
                <w:left w:val="none" w:sz="0" w:space="0" w:color="auto"/>
                <w:bottom w:val="none" w:sz="0" w:space="0" w:color="auto"/>
                <w:right w:val="none" w:sz="0" w:space="0" w:color="auto"/>
              </w:divBdr>
            </w:div>
          </w:divsChild>
        </w:div>
        <w:div w:id="28261272">
          <w:marLeft w:val="0"/>
          <w:marRight w:val="0"/>
          <w:marTop w:val="0"/>
          <w:marBottom w:val="0"/>
          <w:divBdr>
            <w:top w:val="none" w:sz="0" w:space="0" w:color="auto"/>
            <w:left w:val="none" w:sz="0" w:space="0" w:color="auto"/>
            <w:bottom w:val="none" w:sz="0" w:space="0" w:color="auto"/>
            <w:right w:val="none" w:sz="0" w:space="0" w:color="auto"/>
          </w:divBdr>
          <w:divsChild>
            <w:div w:id="336881941">
              <w:marLeft w:val="0"/>
              <w:marRight w:val="0"/>
              <w:marTop w:val="0"/>
              <w:marBottom w:val="0"/>
              <w:divBdr>
                <w:top w:val="none" w:sz="0" w:space="0" w:color="auto"/>
                <w:left w:val="none" w:sz="0" w:space="0" w:color="auto"/>
                <w:bottom w:val="none" w:sz="0" w:space="0" w:color="auto"/>
                <w:right w:val="none" w:sz="0" w:space="0" w:color="auto"/>
              </w:divBdr>
            </w:div>
          </w:divsChild>
        </w:div>
        <w:div w:id="33233292">
          <w:marLeft w:val="0"/>
          <w:marRight w:val="0"/>
          <w:marTop w:val="0"/>
          <w:marBottom w:val="0"/>
          <w:divBdr>
            <w:top w:val="none" w:sz="0" w:space="0" w:color="auto"/>
            <w:left w:val="none" w:sz="0" w:space="0" w:color="auto"/>
            <w:bottom w:val="none" w:sz="0" w:space="0" w:color="auto"/>
            <w:right w:val="none" w:sz="0" w:space="0" w:color="auto"/>
          </w:divBdr>
          <w:divsChild>
            <w:div w:id="1800146498">
              <w:marLeft w:val="0"/>
              <w:marRight w:val="0"/>
              <w:marTop w:val="0"/>
              <w:marBottom w:val="0"/>
              <w:divBdr>
                <w:top w:val="none" w:sz="0" w:space="0" w:color="auto"/>
                <w:left w:val="none" w:sz="0" w:space="0" w:color="auto"/>
                <w:bottom w:val="none" w:sz="0" w:space="0" w:color="auto"/>
                <w:right w:val="none" w:sz="0" w:space="0" w:color="auto"/>
              </w:divBdr>
            </w:div>
          </w:divsChild>
        </w:div>
        <w:div w:id="57553003">
          <w:marLeft w:val="0"/>
          <w:marRight w:val="0"/>
          <w:marTop w:val="0"/>
          <w:marBottom w:val="0"/>
          <w:divBdr>
            <w:top w:val="none" w:sz="0" w:space="0" w:color="auto"/>
            <w:left w:val="none" w:sz="0" w:space="0" w:color="auto"/>
            <w:bottom w:val="none" w:sz="0" w:space="0" w:color="auto"/>
            <w:right w:val="none" w:sz="0" w:space="0" w:color="auto"/>
          </w:divBdr>
          <w:divsChild>
            <w:div w:id="689381275">
              <w:marLeft w:val="0"/>
              <w:marRight w:val="0"/>
              <w:marTop w:val="0"/>
              <w:marBottom w:val="0"/>
              <w:divBdr>
                <w:top w:val="none" w:sz="0" w:space="0" w:color="auto"/>
                <w:left w:val="none" w:sz="0" w:space="0" w:color="auto"/>
                <w:bottom w:val="none" w:sz="0" w:space="0" w:color="auto"/>
                <w:right w:val="none" w:sz="0" w:space="0" w:color="auto"/>
              </w:divBdr>
            </w:div>
          </w:divsChild>
        </w:div>
        <w:div w:id="61300508">
          <w:marLeft w:val="0"/>
          <w:marRight w:val="0"/>
          <w:marTop w:val="0"/>
          <w:marBottom w:val="0"/>
          <w:divBdr>
            <w:top w:val="none" w:sz="0" w:space="0" w:color="auto"/>
            <w:left w:val="none" w:sz="0" w:space="0" w:color="auto"/>
            <w:bottom w:val="none" w:sz="0" w:space="0" w:color="auto"/>
            <w:right w:val="none" w:sz="0" w:space="0" w:color="auto"/>
          </w:divBdr>
          <w:divsChild>
            <w:div w:id="342250338">
              <w:marLeft w:val="0"/>
              <w:marRight w:val="0"/>
              <w:marTop w:val="0"/>
              <w:marBottom w:val="0"/>
              <w:divBdr>
                <w:top w:val="none" w:sz="0" w:space="0" w:color="auto"/>
                <w:left w:val="none" w:sz="0" w:space="0" w:color="auto"/>
                <w:bottom w:val="none" w:sz="0" w:space="0" w:color="auto"/>
                <w:right w:val="none" w:sz="0" w:space="0" w:color="auto"/>
              </w:divBdr>
            </w:div>
          </w:divsChild>
        </w:div>
        <w:div w:id="93943033">
          <w:marLeft w:val="0"/>
          <w:marRight w:val="0"/>
          <w:marTop w:val="0"/>
          <w:marBottom w:val="0"/>
          <w:divBdr>
            <w:top w:val="none" w:sz="0" w:space="0" w:color="auto"/>
            <w:left w:val="none" w:sz="0" w:space="0" w:color="auto"/>
            <w:bottom w:val="none" w:sz="0" w:space="0" w:color="auto"/>
            <w:right w:val="none" w:sz="0" w:space="0" w:color="auto"/>
          </w:divBdr>
          <w:divsChild>
            <w:div w:id="1605527669">
              <w:marLeft w:val="0"/>
              <w:marRight w:val="0"/>
              <w:marTop w:val="0"/>
              <w:marBottom w:val="0"/>
              <w:divBdr>
                <w:top w:val="none" w:sz="0" w:space="0" w:color="auto"/>
                <w:left w:val="none" w:sz="0" w:space="0" w:color="auto"/>
                <w:bottom w:val="none" w:sz="0" w:space="0" w:color="auto"/>
                <w:right w:val="none" w:sz="0" w:space="0" w:color="auto"/>
              </w:divBdr>
            </w:div>
          </w:divsChild>
        </w:div>
        <w:div w:id="102920553">
          <w:marLeft w:val="0"/>
          <w:marRight w:val="0"/>
          <w:marTop w:val="0"/>
          <w:marBottom w:val="0"/>
          <w:divBdr>
            <w:top w:val="none" w:sz="0" w:space="0" w:color="auto"/>
            <w:left w:val="none" w:sz="0" w:space="0" w:color="auto"/>
            <w:bottom w:val="none" w:sz="0" w:space="0" w:color="auto"/>
            <w:right w:val="none" w:sz="0" w:space="0" w:color="auto"/>
          </w:divBdr>
          <w:divsChild>
            <w:div w:id="209732499">
              <w:marLeft w:val="0"/>
              <w:marRight w:val="0"/>
              <w:marTop w:val="0"/>
              <w:marBottom w:val="0"/>
              <w:divBdr>
                <w:top w:val="none" w:sz="0" w:space="0" w:color="auto"/>
                <w:left w:val="none" w:sz="0" w:space="0" w:color="auto"/>
                <w:bottom w:val="none" w:sz="0" w:space="0" w:color="auto"/>
                <w:right w:val="none" w:sz="0" w:space="0" w:color="auto"/>
              </w:divBdr>
            </w:div>
          </w:divsChild>
        </w:div>
        <w:div w:id="110444811">
          <w:marLeft w:val="0"/>
          <w:marRight w:val="0"/>
          <w:marTop w:val="0"/>
          <w:marBottom w:val="0"/>
          <w:divBdr>
            <w:top w:val="none" w:sz="0" w:space="0" w:color="auto"/>
            <w:left w:val="none" w:sz="0" w:space="0" w:color="auto"/>
            <w:bottom w:val="none" w:sz="0" w:space="0" w:color="auto"/>
            <w:right w:val="none" w:sz="0" w:space="0" w:color="auto"/>
          </w:divBdr>
          <w:divsChild>
            <w:div w:id="189342679">
              <w:marLeft w:val="0"/>
              <w:marRight w:val="0"/>
              <w:marTop w:val="0"/>
              <w:marBottom w:val="0"/>
              <w:divBdr>
                <w:top w:val="none" w:sz="0" w:space="0" w:color="auto"/>
                <w:left w:val="none" w:sz="0" w:space="0" w:color="auto"/>
                <w:bottom w:val="none" w:sz="0" w:space="0" w:color="auto"/>
                <w:right w:val="none" w:sz="0" w:space="0" w:color="auto"/>
              </w:divBdr>
            </w:div>
          </w:divsChild>
        </w:div>
        <w:div w:id="114376784">
          <w:marLeft w:val="0"/>
          <w:marRight w:val="0"/>
          <w:marTop w:val="0"/>
          <w:marBottom w:val="0"/>
          <w:divBdr>
            <w:top w:val="none" w:sz="0" w:space="0" w:color="auto"/>
            <w:left w:val="none" w:sz="0" w:space="0" w:color="auto"/>
            <w:bottom w:val="none" w:sz="0" w:space="0" w:color="auto"/>
            <w:right w:val="none" w:sz="0" w:space="0" w:color="auto"/>
          </w:divBdr>
          <w:divsChild>
            <w:div w:id="766849958">
              <w:marLeft w:val="0"/>
              <w:marRight w:val="0"/>
              <w:marTop w:val="0"/>
              <w:marBottom w:val="0"/>
              <w:divBdr>
                <w:top w:val="none" w:sz="0" w:space="0" w:color="auto"/>
                <w:left w:val="none" w:sz="0" w:space="0" w:color="auto"/>
                <w:bottom w:val="none" w:sz="0" w:space="0" w:color="auto"/>
                <w:right w:val="none" w:sz="0" w:space="0" w:color="auto"/>
              </w:divBdr>
            </w:div>
          </w:divsChild>
        </w:div>
        <w:div w:id="115753666">
          <w:marLeft w:val="0"/>
          <w:marRight w:val="0"/>
          <w:marTop w:val="0"/>
          <w:marBottom w:val="0"/>
          <w:divBdr>
            <w:top w:val="none" w:sz="0" w:space="0" w:color="auto"/>
            <w:left w:val="none" w:sz="0" w:space="0" w:color="auto"/>
            <w:bottom w:val="none" w:sz="0" w:space="0" w:color="auto"/>
            <w:right w:val="none" w:sz="0" w:space="0" w:color="auto"/>
          </w:divBdr>
          <w:divsChild>
            <w:div w:id="1799882652">
              <w:marLeft w:val="0"/>
              <w:marRight w:val="0"/>
              <w:marTop w:val="0"/>
              <w:marBottom w:val="0"/>
              <w:divBdr>
                <w:top w:val="none" w:sz="0" w:space="0" w:color="auto"/>
                <w:left w:val="none" w:sz="0" w:space="0" w:color="auto"/>
                <w:bottom w:val="none" w:sz="0" w:space="0" w:color="auto"/>
                <w:right w:val="none" w:sz="0" w:space="0" w:color="auto"/>
              </w:divBdr>
            </w:div>
          </w:divsChild>
        </w:div>
        <w:div w:id="142282540">
          <w:marLeft w:val="0"/>
          <w:marRight w:val="0"/>
          <w:marTop w:val="0"/>
          <w:marBottom w:val="0"/>
          <w:divBdr>
            <w:top w:val="none" w:sz="0" w:space="0" w:color="auto"/>
            <w:left w:val="none" w:sz="0" w:space="0" w:color="auto"/>
            <w:bottom w:val="none" w:sz="0" w:space="0" w:color="auto"/>
            <w:right w:val="none" w:sz="0" w:space="0" w:color="auto"/>
          </w:divBdr>
          <w:divsChild>
            <w:div w:id="1258169363">
              <w:marLeft w:val="0"/>
              <w:marRight w:val="0"/>
              <w:marTop w:val="0"/>
              <w:marBottom w:val="0"/>
              <w:divBdr>
                <w:top w:val="none" w:sz="0" w:space="0" w:color="auto"/>
                <w:left w:val="none" w:sz="0" w:space="0" w:color="auto"/>
                <w:bottom w:val="none" w:sz="0" w:space="0" w:color="auto"/>
                <w:right w:val="none" w:sz="0" w:space="0" w:color="auto"/>
              </w:divBdr>
            </w:div>
          </w:divsChild>
        </w:div>
        <w:div w:id="155847926">
          <w:marLeft w:val="0"/>
          <w:marRight w:val="0"/>
          <w:marTop w:val="0"/>
          <w:marBottom w:val="0"/>
          <w:divBdr>
            <w:top w:val="none" w:sz="0" w:space="0" w:color="auto"/>
            <w:left w:val="none" w:sz="0" w:space="0" w:color="auto"/>
            <w:bottom w:val="none" w:sz="0" w:space="0" w:color="auto"/>
            <w:right w:val="none" w:sz="0" w:space="0" w:color="auto"/>
          </w:divBdr>
          <w:divsChild>
            <w:div w:id="571042076">
              <w:marLeft w:val="0"/>
              <w:marRight w:val="0"/>
              <w:marTop w:val="0"/>
              <w:marBottom w:val="0"/>
              <w:divBdr>
                <w:top w:val="none" w:sz="0" w:space="0" w:color="auto"/>
                <w:left w:val="none" w:sz="0" w:space="0" w:color="auto"/>
                <w:bottom w:val="none" w:sz="0" w:space="0" w:color="auto"/>
                <w:right w:val="none" w:sz="0" w:space="0" w:color="auto"/>
              </w:divBdr>
            </w:div>
          </w:divsChild>
        </w:div>
        <w:div w:id="156657141">
          <w:marLeft w:val="0"/>
          <w:marRight w:val="0"/>
          <w:marTop w:val="0"/>
          <w:marBottom w:val="0"/>
          <w:divBdr>
            <w:top w:val="none" w:sz="0" w:space="0" w:color="auto"/>
            <w:left w:val="none" w:sz="0" w:space="0" w:color="auto"/>
            <w:bottom w:val="none" w:sz="0" w:space="0" w:color="auto"/>
            <w:right w:val="none" w:sz="0" w:space="0" w:color="auto"/>
          </w:divBdr>
          <w:divsChild>
            <w:div w:id="1740246577">
              <w:marLeft w:val="0"/>
              <w:marRight w:val="0"/>
              <w:marTop w:val="0"/>
              <w:marBottom w:val="0"/>
              <w:divBdr>
                <w:top w:val="none" w:sz="0" w:space="0" w:color="auto"/>
                <w:left w:val="none" w:sz="0" w:space="0" w:color="auto"/>
                <w:bottom w:val="none" w:sz="0" w:space="0" w:color="auto"/>
                <w:right w:val="none" w:sz="0" w:space="0" w:color="auto"/>
              </w:divBdr>
            </w:div>
          </w:divsChild>
        </w:div>
        <w:div w:id="163397531">
          <w:marLeft w:val="0"/>
          <w:marRight w:val="0"/>
          <w:marTop w:val="0"/>
          <w:marBottom w:val="0"/>
          <w:divBdr>
            <w:top w:val="none" w:sz="0" w:space="0" w:color="auto"/>
            <w:left w:val="none" w:sz="0" w:space="0" w:color="auto"/>
            <w:bottom w:val="none" w:sz="0" w:space="0" w:color="auto"/>
            <w:right w:val="none" w:sz="0" w:space="0" w:color="auto"/>
          </w:divBdr>
          <w:divsChild>
            <w:div w:id="1997417478">
              <w:marLeft w:val="0"/>
              <w:marRight w:val="0"/>
              <w:marTop w:val="0"/>
              <w:marBottom w:val="0"/>
              <w:divBdr>
                <w:top w:val="none" w:sz="0" w:space="0" w:color="auto"/>
                <w:left w:val="none" w:sz="0" w:space="0" w:color="auto"/>
                <w:bottom w:val="none" w:sz="0" w:space="0" w:color="auto"/>
                <w:right w:val="none" w:sz="0" w:space="0" w:color="auto"/>
              </w:divBdr>
            </w:div>
          </w:divsChild>
        </w:div>
        <w:div w:id="168645781">
          <w:marLeft w:val="0"/>
          <w:marRight w:val="0"/>
          <w:marTop w:val="0"/>
          <w:marBottom w:val="0"/>
          <w:divBdr>
            <w:top w:val="none" w:sz="0" w:space="0" w:color="auto"/>
            <w:left w:val="none" w:sz="0" w:space="0" w:color="auto"/>
            <w:bottom w:val="none" w:sz="0" w:space="0" w:color="auto"/>
            <w:right w:val="none" w:sz="0" w:space="0" w:color="auto"/>
          </w:divBdr>
          <w:divsChild>
            <w:div w:id="1822574701">
              <w:marLeft w:val="0"/>
              <w:marRight w:val="0"/>
              <w:marTop w:val="0"/>
              <w:marBottom w:val="0"/>
              <w:divBdr>
                <w:top w:val="none" w:sz="0" w:space="0" w:color="auto"/>
                <w:left w:val="none" w:sz="0" w:space="0" w:color="auto"/>
                <w:bottom w:val="none" w:sz="0" w:space="0" w:color="auto"/>
                <w:right w:val="none" w:sz="0" w:space="0" w:color="auto"/>
              </w:divBdr>
            </w:div>
          </w:divsChild>
        </w:div>
        <w:div w:id="183637588">
          <w:marLeft w:val="0"/>
          <w:marRight w:val="0"/>
          <w:marTop w:val="0"/>
          <w:marBottom w:val="0"/>
          <w:divBdr>
            <w:top w:val="none" w:sz="0" w:space="0" w:color="auto"/>
            <w:left w:val="none" w:sz="0" w:space="0" w:color="auto"/>
            <w:bottom w:val="none" w:sz="0" w:space="0" w:color="auto"/>
            <w:right w:val="none" w:sz="0" w:space="0" w:color="auto"/>
          </w:divBdr>
          <w:divsChild>
            <w:div w:id="1848329101">
              <w:marLeft w:val="0"/>
              <w:marRight w:val="0"/>
              <w:marTop w:val="0"/>
              <w:marBottom w:val="0"/>
              <w:divBdr>
                <w:top w:val="none" w:sz="0" w:space="0" w:color="auto"/>
                <w:left w:val="none" w:sz="0" w:space="0" w:color="auto"/>
                <w:bottom w:val="none" w:sz="0" w:space="0" w:color="auto"/>
                <w:right w:val="none" w:sz="0" w:space="0" w:color="auto"/>
              </w:divBdr>
            </w:div>
          </w:divsChild>
        </w:div>
        <w:div w:id="191963201">
          <w:marLeft w:val="0"/>
          <w:marRight w:val="0"/>
          <w:marTop w:val="0"/>
          <w:marBottom w:val="0"/>
          <w:divBdr>
            <w:top w:val="none" w:sz="0" w:space="0" w:color="auto"/>
            <w:left w:val="none" w:sz="0" w:space="0" w:color="auto"/>
            <w:bottom w:val="none" w:sz="0" w:space="0" w:color="auto"/>
            <w:right w:val="none" w:sz="0" w:space="0" w:color="auto"/>
          </w:divBdr>
          <w:divsChild>
            <w:div w:id="1082068826">
              <w:marLeft w:val="0"/>
              <w:marRight w:val="0"/>
              <w:marTop w:val="0"/>
              <w:marBottom w:val="0"/>
              <w:divBdr>
                <w:top w:val="none" w:sz="0" w:space="0" w:color="auto"/>
                <w:left w:val="none" w:sz="0" w:space="0" w:color="auto"/>
                <w:bottom w:val="none" w:sz="0" w:space="0" w:color="auto"/>
                <w:right w:val="none" w:sz="0" w:space="0" w:color="auto"/>
              </w:divBdr>
            </w:div>
          </w:divsChild>
        </w:div>
        <w:div w:id="194275962">
          <w:marLeft w:val="0"/>
          <w:marRight w:val="0"/>
          <w:marTop w:val="0"/>
          <w:marBottom w:val="0"/>
          <w:divBdr>
            <w:top w:val="none" w:sz="0" w:space="0" w:color="auto"/>
            <w:left w:val="none" w:sz="0" w:space="0" w:color="auto"/>
            <w:bottom w:val="none" w:sz="0" w:space="0" w:color="auto"/>
            <w:right w:val="none" w:sz="0" w:space="0" w:color="auto"/>
          </w:divBdr>
          <w:divsChild>
            <w:div w:id="161091712">
              <w:marLeft w:val="0"/>
              <w:marRight w:val="0"/>
              <w:marTop w:val="0"/>
              <w:marBottom w:val="0"/>
              <w:divBdr>
                <w:top w:val="none" w:sz="0" w:space="0" w:color="auto"/>
                <w:left w:val="none" w:sz="0" w:space="0" w:color="auto"/>
                <w:bottom w:val="none" w:sz="0" w:space="0" w:color="auto"/>
                <w:right w:val="none" w:sz="0" w:space="0" w:color="auto"/>
              </w:divBdr>
            </w:div>
          </w:divsChild>
        </w:div>
        <w:div w:id="210389238">
          <w:marLeft w:val="0"/>
          <w:marRight w:val="0"/>
          <w:marTop w:val="0"/>
          <w:marBottom w:val="0"/>
          <w:divBdr>
            <w:top w:val="none" w:sz="0" w:space="0" w:color="auto"/>
            <w:left w:val="none" w:sz="0" w:space="0" w:color="auto"/>
            <w:bottom w:val="none" w:sz="0" w:space="0" w:color="auto"/>
            <w:right w:val="none" w:sz="0" w:space="0" w:color="auto"/>
          </w:divBdr>
          <w:divsChild>
            <w:div w:id="1291279150">
              <w:marLeft w:val="0"/>
              <w:marRight w:val="0"/>
              <w:marTop w:val="0"/>
              <w:marBottom w:val="0"/>
              <w:divBdr>
                <w:top w:val="none" w:sz="0" w:space="0" w:color="auto"/>
                <w:left w:val="none" w:sz="0" w:space="0" w:color="auto"/>
                <w:bottom w:val="none" w:sz="0" w:space="0" w:color="auto"/>
                <w:right w:val="none" w:sz="0" w:space="0" w:color="auto"/>
              </w:divBdr>
            </w:div>
          </w:divsChild>
        </w:div>
        <w:div w:id="236669670">
          <w:marLeft w:val="0"/>
          <w:marRight w:val="0"/>
          <w:marTop w:val="0"/>
          <w:marBottom w:val="0"/>
          <w:divBdr>
            <w:top w:val="none" w:sz="0" w:space="0" w:color="auto"/>
            <w:left w:val="none" w:sz="0" w:space="0" w:color="auto"/>
            <w:bottom w:val="none" w:sz="0" w:space="0" w:color="auto"/>
            <w:right w:val="none" w:sz="0" w:space="0" w:color="auto"/>
          </w:divBdr>
          <w:divsChild>
            <w:div w:id="1683968553">
              <w:marLeft w:val="0"/>
              <w:marRight w:val="0"/>
              <w:marTop w:val="0"/>
              <w:marBottom w:val="0"/>
              <w:divBdr>
                <w:top w:val="none" w:sz="0" w:space="0" w:color="auto"/>
                <w:left w:val="none" w:sz="0" w:space="0" w:color="auto"/>
                <w:bottom w:val="none" w:sz="0" w:space="0" w:color="auto"/>
                <w:right w:val="none" w:sz="0" w:space="0" w:color="auto"/>
              </w:divBdr>
            </w:div>
          </w:divsChild>
        </w:div>
        <w:div w:id="251206728">
          <w:marLeft w:val="0"/>
          <w:marRight w:val="0"/>
          <w:marTop w:val="0"/>
          <w:marBottom w:val="0"/>
          <w:divBdr>
            <w:top w:val="none" w:sz="0" w:space="0" w:color="auto"/>
            <w:left w:val="none" w:sz="0" w:space="0" w:color="auto"/>
            <w:bottom w:val="none" w:sz="0" w:space="0" w:color="auto"/>
            <w:right w:val="none" w:sz="0" w:space="0" w:color="auto"/>
          </w:divBdr>
          <w:divsChild>
            <w:div w:id="476650445">
              <w:marLeft w:val="0"/>
              <w:marRight w:val="0"/>
              <w:marTop w:val="0"/>
              <w:marBottom w:val="0"/>
              <w:divBdr>
                <w:top w:val="none" w:sz="0" w:space="0" w:color="auto"/>
                <w:left w:val="none" w:sz="0" w:space="0" w:color="auto"/>
                <w:bottom w:val="none" w:sz="0" w:space="0" w:color="auto"/>
                <w:right w:val="none" w:sz="0" w:space="0" w:color="auto"/>
              </w:divBdr>
            </w:div>
          </w:divsChild>
        </w:div>
        <w:div w:id="277610814">
          <w:marLeft w:val="0"/>
          <w:marRight w:val="0"/>
          <w:marTop w:val="0"/>
          <w:marBottom w:val="0"/>
          <w:divBdr>
            <w:top w:val="none" w:sz="0" w:space="0" w:color="auto"/>
            <w:left w:val="none" w:sz="0" w:space="0" w:color="auto"/>
            <w:bottom w:val="none" w:sz="0" w:space="0" w:color="auto"/>
            <w:right w:val="none" w:sz="0" w:space="0" w:color="auto"/>
          </w:divBdr>
          <w:divsChild>
            <w:div w:id="616525408">
              <w:marLeft w:val="0"/>
              <w:marRight w:val="0"/>
              <w:marTop w:val="0"/>
              <w:marBottom w:val="0"/>
              <w:divBdr>
                <w:top w:val="none" w:sz="0" w:space="0" w:color="auto"/>
                <w:left w:val="none" w:sz="0" w:space="0" w:color="auto"/>
                <w:bottom w:val="none" w:sz="0" w:space="0" w:color="auto"/>
                <w:right w:val="none" w:sz="0" w:space="0" w:color="auto"/>
              </w:divBdr>
            </w:div>
          </w:divsChild>
        </w:div>
        <w:div w:id="297035207">
          <w:marLeft w:val="0"/>
          <w:marRight w:val="0"/>
          <w:marTop w:val="0"/>
          <w:marBottom w:val="0"/>
          <w:divBdr>
            <w:top w:val="none" w:sz="0" w:space="0" w:color="auto"/>
            <w:left w:val="none" w:sz="0" w:space="0" w:color="auto"/>
            <w:bottom w:val="none" w:sz="0" w:space="0" w:color="auto"/>
            <w:right w:val="none" w:sz="0" w:space="0" w:color="auto"/>
          </w:divBdr>
          <w:divsChild>
            <w:div w:id="16515866">
              <w:marLeft w:val="0"/>
              <w:marRight w:val="0"/>
              <w:marTop w:val="0"/>
              <w:marBottom w:val="0"/>
              <w:divBdr>
                <w:top w:val="none" w:sz="0" w:space="0" w:color="auto"/>
                <w:left w:val="none" w:sz="0" w:space="0" w:color="auto"/>
                <w:bottom w:val="none" w:sz="0" w:space="0" w:color="auto"/>
                <w:right w:val="none" w:sz="0" w:space="0" w:color="auto"/>
              </w:divBdr>
            </w:div>
          </w:divsChild>
        </w:div>
        <w:div w:id="319772811">
          <w:marLeft w:val="0"/>
          <w:marRight w:val="0"/>
          <w:marTop w:val="0"/>
          <w:marBottom w:val="0"/>
          <w:divBdr>
            <w:top w:val="none" w:sz="0" w:space="0" w:color="auto"/>
            <w:left w:val="none" w:sz="0" w:space="0" w:color="auto"/>
            <w:bottom w:val="none" w:sz="0" w:space="0" w:color="auto"/>
            <w:right w:val="none" w:sz="0" w:space="0" w:color="auto"/>
          </w:divBdr>
          <w:divsChild>
            <w:div w:id="954870317">
              <w:marLeft w:val="0"/>
              <w:marRight w:val="0"/>
              <w:marTop w:val="0"/>
              <w:marBottom w:val="0"/>
              <w:divBdr>
                <w:top w:val="none" w:sz="0" w:space="0" w:color="auto"/>
                <w:left w:val="none" w:sz="0" w:space="0" w:color="auto"/>
                <w:bottom w:val="none" w:sz="0" w:space="0" w:color="auto"/>
                <w:right w:val="none" w:sz="0" w:space="0" w:color="auto"/>
              </w:divBdr>
            </w:div>
          </w:divsChild>
        </w:div>
        <w:div w:id="342325636">
          <w:marLeft w:val="0"/>
          <w:marRight w:val="0"/>
          <w:marTop w:val="0"/>
          <w:marBottom w:val="0"/>
          <w:divBdr>
            <w:top w:val="none" w:sz="0" w:space="0" w:color="auto"/>
            <w:left w:val="none" w:sz="0" w:space="0" w:color="auto"/>
            <w:bottom w:val="none" w:sz="0" w:space="0" w:color="auto"/>
            <w:right w:val="none" w:sz="0" w:space="0" w:color="auto"/>
          </w:divBdr>
          <w:divsChild>
            <w:div w:id="1445735834">
              <w:marLeft w:val="0"/>
              <w:marRight w:val="0"/>
              <w:marTop w:val="0"/>
              <w:marBottom w:val="0"/>
              <w:divBdr>
                <w:top w:val="none" w:sz="0" w:space="0" w:color="auto"/>
                <w:left w:val="none" w:sz="0" w:space="0" w:color="auto"/>
                <w:bottom w:val="none" w:sz="0" w:space="0" w:color="auto"/>
                <w:right w:val="none" w:sz="0" w:space="0" w:color="auto"/>
              </w:divBdr>
            </w:div>
          </w:divsChild>
        </w:div>
        <w:div w:id="345597866">
          <w:marLeft w:val="0"/>
          <w:marRight w:val="0"/>
          <w:marTop w:val="0"/>
          <w:marBottom w:val="0"/>
          <w:divBdr>
            <w:top w:val="none" w:sz="0" w:space="0" w:color="auto"/>
            <w:left w:val="none" w:sz="0" w:space="0" w:color="auto"/>
            <w:bottom w:val="none" w:sz="0" w:space="0" w:color="auto"/>
            <w:right w:val="none" w:sz="0" w:space="0" w:color="auto"/>
          </w:divBdr>
          <w:divsChild>
            <w:div w:id="1585917746">
              <w:marLeft w:val="0"/>
              <w:marRight w:val="0"/>
              <w:marTop w:val="0"/>
              <w:marBottom w:val="0"/>
              <w:divBdr>
                <w:top w:val="none" w:sz="0" w:space="0" w:color="auto"/>
                <w:left w:val="none" w:sz="0" w:space="0" w:color="auto"/>
                <w:bottom w:val="none" w:sz="0" w:space="0" w:color="auto"/>
                <w:right w:val="none" w:sz="0" w:space="0" w:color="auto"/>
              </w:divBdr>
            </w:div>
          </w:divsChild>
        </w:div>
        <w:div w:id="387460847">
          <w:marLeft w:val="0"/>
          <w:marRight w:val="0"/>
          <w:marTop w:val="0"/>
          <w:marBottom w:val="0"/>
          <w:divBdr>
            <w:top w:val="none" w:sz="0" w:space="0" w:color="auto"/>
            <w:left w:val="none" w:sz="0" w:space="0" w:color="auto"/>
            <w:bottom w:val="none" w:sz="0" w:space="0" w:color="auto"/>
            <w:right w:val="none" w:sz="0" w:space="0" w:color="auto"/>
          </w:divBdr>
          <w:divsChild>
            <w:div w:id="1754549057">
              <w:marLeft w:val="0"/>
              <w:marRight w:val="0"/>
              <w:marTop w:val="0"/>
              <w:marBottom w:val="0"/>
              <w:divBdr>
                <w:top w:val="none" w:sz="0" w:space="0" w:color="auto"/>
                <w:left w:val="none" w:sz="0" w:space="0" w:color="auto"/>
                <w:bottom w:val="none" w:sz="0" w:space="0" w:color="auto"/>
                <w:right w:val="none" w:sz="0" w:space="0" w:color="auto"/>
              </w:divBdr>
            </w:div>
          </w:divsChild>
        </w:div>
        <w:div w:id="400493162">
          <w:marLeft w:val="0"/>
          <w:marRight w:val="0"/>
          <w:marTop w:val="0"/>
          <w:marBottom w:val="0"/>
          <w:divBdr>
            <w:top w:val="none" w:sz="0" w:space="0" w:color="auto"/>
            <w:left w:val="none" w:sz="0" w:space="0" w:color="auto"/>
            <w:bottom w:val="none" w:sz="0" w:space="0" w:color="auto"/>
            <w:right w:val="none" w:sz="0" w:space="0" w:color="auto"/>
          </w:divBdr>
          <w:divsChild>
            <w:div w:id="1764110610">
              <w:marLeft w:val="0"/>
              <w:marRight w:val="0"/>
              <w:marTop w:val="0"/>
              <w:marBottom w:val="0"/>
              <w:divBdr>
                <w:top w:val="none" w:sz="0" w:space="0" w:color="auto"/>
                <w:left w:val="none" w:sz="0" w:space="0" w:color="auto"/>
                <w:bottom w:val="none" w:sz="0" w:space="0" w:color="auto"/>
                <w:right w:val="none" w:sz="0" w:space="0" w:color="auto"/>
              </w:divBdr>
            </w:div>
          </w:divsChild>
        </w:div>
        <w:div w:id="401409926">
          <w:marLeft w:val="0"/>
          <w:marRight w:val="0"/>
          <w:marTop w:val="0"/>
          <w:marBottom w:val="0"/>
          <w:divBdr>
            <w:top w:val="none" w:sz="0" w:space="0" w:color="auto"/>
            <w:left w:val="none" w:sz="0" w:space="0" w:color="auto"/>
            <w:bottom w:val="none" w:sz="0" w:space="0" w:color="auto"/>
            <w:right w:val="none" w:sz="0" w:space="0" w:color="auto"/>
          </w:divBdr>
          <w:divsChild>
            <w:div w:id="192545683">
              <w:marLeft w:val="0"/>
              <w:marRight w:val="0"/>
              <w:marTop w:val="0"/>
              <w:marBottom w:val="0"/>
              <w:divBdr>
                <w:top w:val="none" w:sz="0" w:space="0" w:color="auto"/>
                <w:left w:val="none" w:sz="0" w:space="0" w:color="auto"/>
                <w:bottom w:val="none" w:sz="0" w:space="0" w:color="auto"/>
                <w:right w:val="none" w:sz="0" w:space="0" w:color="auto"/>
              </w:divBdr>
            </w:div>
          </w:divsChild>
        </w:div>
        <w:div w:id="424694906">
          <w:marLeft w:val="0"/>
          <w:marRight w:val="0"/>
          <w:marTop w:val="0"/>
          <w:marBottom w:val="0"/>
          <w:divBdr>
            <w:top w:val="none" w:sz="0" w:space="0" w:color="auto"/>
            <w:left w:val="none" w:sz="0" w:space="0" w:color="auto"/>
            <w:bottom w:val="none" w:sz="0" w:space="0" w:color="auto"/>
            <w:right w:val="none" w:sz="0" w:space="0" w:color="auto"/>
          </w:divBdr>
          <w:divsChild>
            <w:div w:id="309017351">
              <w:marLeft w:val="0"/>
              <w:marRight w:val="0"/>
              <w:marTop w:val="0"/>
              <w:marBottom w:val="0"/>
              <w:divBdr>
                <w:top w:val="none" w:sz="0" w:space="0" w:color="auto"/>
                <w:left w:val="none" w:sz="0" w:space="0" w:color="auto"/>
                <w:bottom w:val="none" w:sz="0" w:space="0" w:color="auto"/>
                <w:right w:val="none" w:sz="0" w:space="0" w:color="auto"/>
              </w:divBdr>
            </w:div>
          </w:divsChild>
        </w:div>
        <w:div w:id="430706862">
          <w:marLeft w:val="0"/>
          <w:marRight w:val="0"/>
          <w:marTop w:val="0"/>
          <w:marBottom w:val="0"/>
          <w:divBdr>
            <w:top w:val="none" w:sz="0" w:space="0" w:color="auto"/>
            <w:left w:val="none" w:sz="0" w:space="0" w:color="auto"/>
            <w:bottom w:val="none" w:sz="0" w:space="0" w:color="auto"/>
            <w:right w:val="none" w:sz="0" w:space="0" w:color="auto"/>
          </w:divBdr>
          <w:divsChild>
            <w:div w:id="496268590">
              <w:marLeft w:val="0"/>
              <w:marRight w:val="0"/>
              <w:marTop w:val="0"/>
              <w:marBottom w:val="0"/>
              <w:divBdr>
                <w:top w:val="none" w:sz="0" w:space="0" w:color="auto"/>
                <w:left w:val="none" w:sz="0" w:space="0" w:color="auto"/>
                <w:bottom w:val="none" w:sz="0" w:space="0" w:color="auto"/>
                <w:right w:val="none" w:sz="0" w:space="0" w:color="auto"/>
              </w:divBdr>
            </w:div>
          </w:divsChild>
        </w:div>
        <w:div w:id="443967896">
          <w:marLeft w:val="0"/>
          <w:marRight w:val="0"/>
          <w:marTop w:val="0"/>
          <w:marBottom w:val="0"/>
          <w:divBdr>
            <w:top w:val="none" w:sz="0" w:space="0" w:color="auto"/>
            <w:left w:val="none" w:sz="0" w:space="0" w:color="auto"/>
            <w:bottom w:val="none" w:sz="0" w:space="0" w:color="auto"/>
            <w:right w:val="none" w:sz="0" w:space="0" w:color="auto"/>
          </w:divBdr>
          <w:divsChild>
            <w:div w:id="1171409656">
              <w:marLeft w:val="0"/>
              <w:marRight w:val="0"/>
              <w:marTop w:val="0"/>
              <w:marBottom w:val="0"/>
              <w:divBdr>
                <w:top w:val="none" w:sz="0" w:space="0" w:color="auto"/>
                <w:left w:val="none" w:sz="0" w:space="0" w:color="auto"/>
                <w:bottom w:val="none" w:sz="0" w:space="0" w:color="auto"/>
                <w:right w:val="none" w:sz="0" w:space="0" w:color="auto"/>
              </w:divBdr>
            </w:div>
          </w:divsChild>
        </w:div>
        <w:div w:id="453796708">
          <w:marLeft w:val="0"/>
          <w:marRight w:val="0"/>
          <w:marTop w:val="0"/>
          <w:marBottom w:val="0"/>
          <w:divBdr>
            <w:top w:val="none" w:sz="0" w:space="0" w:color="auto"/>
            <w:left w:val="none" w:sz="0" w:space="0" w:color="auto"/>
            <w:bottom w:val="none" w:sz="0" w:space="0" w:color="auto"/>
            <w:right w:val="none" w:sz="0" w:space="0" w:color="auto"/>
          </w:divBdr>
          <w:divsChild>
            <w:div w:id="251471608">
              <w:marLeft w:val="0"/>
              <w:marRight w:val="0"/>
              <w:marTop w:val="0"/>
              <w:marBottom w:val="0"/>
              <w:divBdr>
                <w:top w:val="none" w:sz="0" w:space="0" w:color="auto"/>
                <w:left w:val="none" w:sz="0" w:space="0" w:color="auto"/>
                <w:bottom w:val="none" w:sz="0" w:space="0" w:color="auto"/>
                <w:right w:val="none" w:sz="0" w:space="0" w:color="auto"/>
              </w:divBdr>
            </w:div>
          </w:divsChild>
        </w:div>
        <w:div w:id="455373882">
          <w:marLeft w:val="0"/>
          <w:marRight w:val="0"/>
          <w:marTop w:val="0"/>
          <w:marBottom w:val="0"/>
          <w:divBdr>
            <w:top w:val="none" w:sz="0" w:space="0" w:color="auto"/>
            <w:left w:val="none" w:sz="0" w:space="0" w:color="auto"/>
            <w:bottom w:val="none" w:sz="0" w:space="0" w:color="auto"/>
            <w:right w:val="none" w:sz="0" w:space="0" w:color="auto"/>
          </w:divBdr>
          <w:divsChild>
            <w:div w:id="1995596627">
              <w:marLeft w:val="0"/>
              <w:marRight w:val="0"/>
              <w:marTop w:val="0"/>
              <w:marBottom w:val="0"/>
              <w:divBdr>
                <w:top w:val="none" w:sz="0" w:space="0" w:color="auto"/>
                <w:left w:val="none" w:sz="0" w:space="0" w:color="auto"/>
                <w:bottom w:val="none" w:sz="0" w:space="0" w:color="auto"/>
                <w:right w:val="none" w:sz="0" w:space="0" w:color="auto"/>
              </w:divBdr>
            </w:div>
          </w:divsChild>
        </w:div>
        <w:div w:id="460148311">
          <w:marLeft w:val="0"/>
          <w:marRight w:val="0"/>
          <w:marTop w:val="0"/>
          <w:marBottom w:val="0"/>
          <w:divBdr>
            <w:top w:val="none" w:sz="0" w:space="0" w:color="auto"/>
            <w:left w:val="none" w:sz="0" w:space="0" w:color="auto"/>
            <w:bottom w:val="none" w:sz="0" w:space="0" w:color="auto"/>
            <w:right w:val="none" w:sz="0" w:space="0" w:color="auto"/>
          </w:divBdr>
          <w:divsChild>
            <w:div w:id="1363549780">
              <w:marLeft w:val="0"/>
              <w:marRight w:val="0"/>
              <w:marTop w:val="0"/>
              <w:marBottom w:val="0"/>
              <w:divBdr>
                <w:top w:val="none" w:sz="0" w:space="0" w:color="auto"/>
                <w:left w:val="none" w:sz="0" w:space="0" w:color="auto"/>
                <w:bottom w:val="none" w:sz="0" w:space="0" w:color="auto"/>
                <w:right w:val="none" w:sz="0" w:space="0" w:color="auto"/>
              </w:divBdr>
            </w:div>
          </w:divsChild>
        </w:div>
        <w:div w:id="465052353">
          <w:marLeft w:val="0"/>
          <w:marRight w:val="0"/>
          <w:marTop w:val="0"/>
          <w:marBottom w:val="0"/>
          <w:divBdr>
            <w:top w:val="none" w:sz="0" w:space="0" w:color="auto"/>
            <w:left w:val="none" w:sz="0" w:space="0" w:color="auto"/>
            <w:bottom w:val="none" w:sz="0" w:space="0" w:color="auto"/>
            <w:right w:val="none" w:sz="0" w:space="0" w:color="auto"/>
          </w:divBdr>
          <w:divsChild>
            <w:div w:id="1272737707">
              <w:marLeft w:val="0"/>
              <w:marRight w:val="0"/>
              <w:marTop w:val="0"/>
              <w:marBottom w:val="0"/>
              <w:divBdr>
                <w:top w:val="none" w:sz="0" w:space="0" w:color="auto"/>
                <w:left w:val="none" w:sz="0" w:space="0" w:color="auto"/>
                <w:bottom w:val="none" w:sz="0" w:space="0" w:color="auto"/>
                <w:right w:val="none" w:sz="0" w:space="0" w:color="auto"/>
              </w:divBdr>
            </w:div>
          </w:divsChild>
        </w:div>
        <w:div w:id="467478891">
          <w:marLeft w:val="0"/>
          <w:marRight w:val="0"/>
          <w:marTop w:val="0"/>
          <w:marBottom w:val="0"/>
          <w:divBdr>
            <w:top w:val="none" w:sz="0" w:space="0" w:color="auto"/>
            <w:left w:val="none" w:sz="0" w:space="0" w:color="auto"/>
            <w:bottom w:val="none" w:sz="0" w:space="0" w:color="auto"/>
            <w:right w:val="none" w:sz="0" w:space="0" w:color="auto"/>
          </w:divBdr>
          <w:divsChild>
            <w:div w:id="715928864">
              <w:marLeft w:val="0"/>
              <w:marRight w:val="0"/>
              <w:marTop w:val="0"/>
              <w:marBottom w:val="0"/>
              <w:divBdr>
                <w:top w:val="none" w:sz="0" w:space="0" w:color="auto"/>
                <w:left w:val="none" w:sz="0" w:space="0" w:color="auto"/>
                <w:bottom w:val="none" w:sz="0" w:space="0" w:color="auto"/>
                <w:right w:val="none" w:sz="0" w:space="0" w:color="auto"/>
              </w:divBdr>
            </w:div>
          </w:divsChild>
        </w:div>
        <w:div w:id="477722515">
          <w:marLeft w:val="0"/>
          <w:marRight w:val="0"/>
          <w:marTop w:val="0"/>
          <w:marBottom w:val="0"/>
          <w:divBdr>
            <w:top w:val="none" w:sz="0" w:space="0" w:color="auto"/>
            <w:left w:val="none" w:sz="0" w:space="0" w:color="auto"/>
            <w:bottom w:val="none" w:sz="0" w:space="0" w:color="auto"/>
            <w:right w:val="none" w:sz="0" w:space="0" w:color="auto"/>
          </w:divBdr>
          <w:divsChild>
            <w:div w:id="55975238">
              <w:marLeft w:val="0"/>
              <w:marRight w:val="0"/>
              <w:marTop w:val="0"/>
              <w:marBottom w:val="0"/>
              <w:divBdr>
                <w:top w:val="none" w:sz="0" w:space="0" w:color="auto"/>
                <w:left w:val="none" w:sz="0" w:space="0" w:color="auto"/>
                <w:bottom w:val="none" w:sz="0" w:space="0" w:color="auto"/>
                <w:right w:val="none" w:sz="0" w:space="0" w:color="auto"/>
              </w:divBdr>
            </w:div>
          </w:divsChild>
        </w:div>
        <w:div w:id="481846253">
          <w:marLeft w:val="0"/>
          <w:marRight w:val="0"/>
          <w:marTop w:val="0"/>
          <w:marBottom w:val="0"/>
          <w:divBdr>
            <w:top w:val="none" w:sz="0" w:space="0" w:color="auto"/>
            <w:left w:val="none" w:sz="0" w:space="0" w:color="auto"/>
            <w:bottom w:val="none" w:sz="0" w:space="0" w:color="auto"/>
            <w:right w:val="none" w:sz="0" w:space="0" w:color="auto"/>
          </w:divBdr>
          <w:divsChild>
            <w:div w:id="556481004">
              <w:marLeft w:val="0"/>
              <w:marRight w:val="0"/>
              <w:marTop w:val="0"/>
              <w:marBottom w:val="0"/>
              <w:divBdr>
                <w:top w:val="none" w:sz="0" w:space="0" w:color="auto"/>
                <w:left w:val="none" w:sz="0" w:space="0" w:color="auto"/>
                <w:bottom w:val="none" w:sz="0" w:space="0" w:color="auto"/>
                <w:right w:val="none" w:sz="0" w:space="0" w:color="auto"/>
              </w:divBdr>
            </w:div>
          </w:divsChild>
        </w:div>
        <w:div w:id="485633309">
          <w:marLeft w:val="0"/>
          <w:marRight w:val="0"/>
          <w:marTop w:val="0"/>
          <w:marBottom w:val="0"/>
          <w:divBdr>
            <w:top w:val="none" w:sz="0" w:space="0" w:color="auto"/>
            <w:left w:val="none" w:sz="0" w:space="0" w:color="auto"/>
            <w:bottom w:val="none" w:sz="0" w:space="0" w:color="auto"/>
            <w:right w:val="none" w:sz="0" w:space="0" w:color="auto"/>
          </w:divBdr>
          <w:divsChild>
            <w:div w:id="696808100">
              <w:marLeft w:val="0"/>
              <w:marRight w:val="0"/>
              <w:marTop w:val="0"/>
              <w:marBottom w:val="0"/>
              <w:divBdr>
                <w:top w:val="none" w:sz="0" w:space="0" w:color="auto"/>
                <w:left w:val="none" w:sz="0" w:space="0" w:color="auto"/>
                <w:bottom w:val="none" w:sz="0" w:space="0" w:color="auto"/>
                <w:right w:val="none" w:sz="0" w:space="0" w:color="auto"/>
              </w:divBdr>
            </w:div>
          </w:divsChild>
        </w:div>
        <w:div w:id="498694906">
          <w:marLeft w:val="0"/>
          <w:marRight w:val="0"/>
          <w:marTop w:val="0"/>
          <w:marBottom w:val="0"/>
          <w:divBdr>
            <w:top w:val="none" w:sz="0" w:space="0" w:color="auto"/>
            <w:left w:val="none" w:sz="0" w:space="0" w:color="auto"/>
            <w:bottom w:val="none" w:sz="0" w:space="0" w:color="auto"/>
            <w:right w:val="none" w:sz="0" w:space="0" w:color="auto"/>
          </w:divBdr>
          <w:divsChild>
            <w:div w:id="629633166">
              <w:marLeft w:val="0"/>
              <w:marRight w:val="0"/>
              <w:marTop w:val="0"/>
              <w:marBottom w:val="0"/>
              <w:divBdr>
                <w:top w:val="none" w:sz="0" w:space="0" w:color="auto"/>
                <w:left w:val="none" w:sz="0" w:space="0" w:color="auto"/>
                <w:bottom w:val="none" w:sz="0" w:space="0" w:color="auto"/>
                <w:right w:val="none" w:sz="0" w:space="0" w:color="auto"/>
              </w:divBdr>
            </w:div>
          </w:divsChild>
        </w:div>
        <w:div w:id="505629777">
          <w:marLeft w:val="0"/>
          <w:marRight w:val="0"/>
          <w:marTop w:val="0"/>
          <w:marBottom w:val="0"/>
          <w:divBdr>
            <w:top w:val="none" w:sz="0" w:space="0" w:color="auto"/>
            <w:left w:val="none" w:sz="0" w:space="0" w:color="auto"/>
            <w:bottom w:val="none" w:sz="0" w:space="0" w:color="auto"/>
            <w:right w:val="none" w:sz="0" w:space="0" w:color="auto"/>
          </w:divBdr>
          <w:divsChild>
            <w:div w:id="92407159">
              <w:marLeft w:val="0"/>
              <w:marRight w:val="0"/>
              <w:marTop w:val="0"/>
              <w:marBottom w:val="0"/>
              <w:divBdr>
                <w:top w:val="none" w:sz="0" w:space="0" w:color="auto"/>
                <w:left w:val="none" w:sz="0" w:space="0" w:color="auto"/>
                <w:bottom w:val="none" w:sz="0" w:space="0" w:color="auto"/>
                <w:right w:val="none" w:sz="0" w:space="0" w:color="auto"/>
              </w:divBdr>
            </w:div>
          </w:divsChild>
        </w:div>
        <w:div w:id="514998324">
          <w:marLeft w:val="0"/>
          <w:marRight w:val="0"/>
          <w:marTop w:val="0"/>
          <w:marBottom w:val="0"/>
          <w:divBdr>
            <w:top w:val="none" w:sz="0" w:space="0" w:color="auto"/>
            <w:left w:val="none" w:sz="0" w:space="0" w:color="auto"/>
            <w:bottom w:val="none" w:sz="0" w:space="0" w:color="auto"/>
            <w:right w:val="none" w:sz="0" w:space="0" w:color="auto"/>
          </w:divBdr>
          <w:divsChild>
            <w:div w:id="1152911098">
              <w:marLeft w:val="0"/>
              <w:marRight w:val="0"/>
              <w:marTop w:val="0"/>
              <w:marBottom w:val="0"/>
              <w:divBdr>
                <w:top w:val="none" w:sz="0" w:space="0" w:color="auto"/>
                <w:left w:val="none" w:sz="0" w:space="0" w:color="auto"/>
                <w:bottom w:val="none" w:sz="0" w:space="0" w:color="auto"/>
                <w:right w:val="none" w:sz="0" w:space="0" w:color="auto"/>
              </w:divBdr>
            </w:div>
          </w:divsChild>
        </w:div>
        <w:div w:id="518739905">
          <w:marLeft w:val="0"/>
          <w:marRight w:val="0"/>
          <w:marTop w:val="0"/>
          <w:marBottom w:val="0"/>
          <w:divBdr>
            <w:top w:val="none" w:sz="0" w:space="0" w:color="auto"/>
            <w:left w:val="none" w:sz="0" w:space="0" w:color="auto"/>
            <w:bottom w:val="none" w:sz="0" w:space="0" w:color="auto"/>
            <w:right w:val="none" w:sz="0" w:space="0" w:color="auto"/>
          </w:divBdr>
          <w:divsChild>
            <w:div w:id="1075905897">
              <w:marLeft w:val="0"/>
              <w:marRight w:val="0"/>
              <w:marTop w:val="0"/>
              <w:marBottom w:val="0"/>
              <w:divBdr>
                <w:top w:val="none" w:sz="0" w:space="0" w:color="auto"/>
                <w:left w:val="none" w:sz="0" w:space="0" w:color="auto"/>
                <w:bottom w:val="none" w:sz="0" w:space="0" w:color="auto"/>
                <w:right w:val="none" w:sz="0" w:space="0" w:color="auto"/>
              </w:divBdr>
            </w:div>
          </w:divsChild>
        </w:div>
        <w:div w:id="551693655">
          <w:marLeft w:val="0"/>
          <w:marRight w:val="0"/>
          <w:marTop w:val="0"/>
          <w:marBottom w:val="0"/>
          <w:divBdr>
            <w:top w:val="none" w:sz="0" w:space="0" w:color="auto"/>
            <w:left w:val="none" w:sz="0" w:space="0" w:color="auto"/>
            <w:bottom w:val="none" w:sz="0" w:space="0" w:color="auto"/>
            <w:right w:val="none" w:sz="0" w:space="0" w:color="auto"/>
          </w:divBdr>
          <w:divsChild>
            <w:div w:id="510222390">
              <w:marLeft w:val="0"/>
              <w:marRight w:val="0"/>
              <w:marTop w:val="0"/>
              <w:marBottom w:val="0"/>
              <w:divBdr>
                <w:top w:val="none" w:sz="0" w:space="0" w:color="auto"/>
                <w:left w:val="none" w:sz="0" w:space="0" w:color="auto"/>
                <w:bottom w:val="none" w:sz="0" w:space="0" w:color="auto"/>
                <w:right w:val="none" w:sz="0" w:space="0" w:color="auto"/>
              </w:divBdr>
            </w:div>
          </w:divsChild>
        </w:div>
        <w:div w:id="552472105">
          <w:marLeft w:val="0"/>
          <w:marRight w:val="0"/>
          <w:marTop w:val="0"/>
          <w:marBottom w:val="0"/>
          <w:divBdr>
            <w:top w:val="none" w:sz="0" w:space="0" w:color="auto"/>
            <w:left w:val="none" w:sz="0" w:space="0" w:color="auto"/>
            <w:bottom w:val="none" w:sz="0" w:space="0" w:color="auto"/>
            <w:right w:val="none" w:sz="0" w:space="0" w:color="auto"/>
          </w:divBdr>
          <w:divsChild>
            <w:div w:id="1684748766">
              <w:marLeft w:val="0"/>
              <w:marRight w:val="0"/>
              <w:marTop w:val="0"/>
              <w:marBottom w:val="0"/>
              <w:divBdr>
                <w:top w:val="none" w:sz="0" w:space="0" w:color="auto"/>
                <w:left w:val="none" w:sz="0" w:space="0" w:color="auto"/>
                <w:bottom w:val="none" w:sz="0" w:space="0" w:color="auto"/>
                <w:right w:val="none" w:sz="0" w:space="0" w:color="auto"/>
              </w:divBdr>
            </w:div>
          </w:divsChild>
        </w:div>
        <w:div w:id="561059797">
          <w:marLeft w:val="0"/>
          <w:marRight w:val="0"/>
          <w:marTop w:val="0"/>
          <w:marBottom w:val="0"/>
          <w:divBdr>
            <w:top w:val="none" w:sz="0" w:space="0" w:color="auto"/>
            <w:left w:val="none" w:sz="0" w:space="0" w:color="auto"/>
            <w:bottom w:val="none" w:sz="0" w:space="0" w:color="auto"/>
            <w:right w:val="none" w:sz="0" w:space="0" w:color="auto"/>
          </w:divBdr>
          <w:divsChild>
            <w:div w:id="1311666378">
              <w:marLeft w:val="0"/>
              <w:marRight w:val="0"/>
              <w:marTop w:val="0"/>
              <w:marBottom w:val="0"/>
              <w:divBdr>
                <w:top w:val="none" w:sz="0" w:space="0" w:color="auto"/>
                <w:left w:val="none" w:sz="0" w:space="0" w:color="auto"/>
                <w:bottom w:val="none" w:sz="0" w:space="0" w:color="auto"/>
                <w:right w:val="none" w:sz="0" w:space="0" w:color="auto"/>
              </w:divBdr>
            </w:div>
          </w:divsChild>
        </w:div>
        <w:div w:id="610280481">
          <w:marLeft w:val="0"/>
          <w:marRight w:val="0"/>
          <w:marTop w:val="0"/>
          <w:marBottom w:val="0"/>
          <w:divBdr>
            <w:top w:val="none" w:sz="0" w:space="0" w:color="auto"/>
            <w:left w:val="none" w:sz="0" w:space="0" w:color="auto"/>
            <w:bottom w:val="none" w:sz="0" w:space="0" w:color="auto"/>
            <w:right w:val="none" w:sz="0" w:space="0" w:color="auto"/>
          </w:divBdr>
          <w:divsChild>
            <w:div w:id="1444573169">
              <w:marLeft w:val="0"/>
              <w:marRight w:val="0"/>
              <w:marTop w:val="0"/>
              <w:marBottom w:val="0"/>
              <w:divBdr>
                <w:top w:val="none" w:sz="0" w:space="0" w:color="auto"/>
                <w:left w:val="none" w:sz="0" w:space="0" w:color="auto"/>
                <w:bottom w:val="none" w:sz="0" w:space="0" w:color="auto"/>
                <w:right w:val="none" w:sz="0" w:space="0" w:color="auto"/>
              </w:divBdr>
            </w:div>
          </w:divsChild>
        </w:div>
        <w:div w:id="650983441">
          <w:marLeft w:val="0"/>
          <w:marRight w:val="0"/>
          <w:marTop w:val="0"/>
          <w:marBottom w:val="0"/>
          <w:divBdr>
            <w:top w:val="none" w:sz="0" w:space="0" w:color="auto"/>
            <w:left w:val="none" w:sz="0" w:space="0" w:color="auto"/>
            <w:bottom w:val="none" w:sz="0" w:space="0" w:color="auto"/>
            <w:right w:val="none" w:sz="0" w:space="0" w:color="auto"/>
          </w:divBdr>
          <w:divsChild>
            <w:div w:id="1600335880">
              <w:marLeft w:val="0"/>
              <w:marRight w:val="0"/>
              <w:marTop w:val="0"/>
              <w:marBottom w:val="0"/>
              <w:divBdr>
                <w:top w:val="none" w:sz="0" w:space="0" w:color="auto"/>
                <w:left w:val="none" w:sz="0" w:space="0" w:color="auto"/>
                <w:bottom w:val="none" w:sz="0" w:space="0" w:color="auto"/>
                <w:right w:val="none" w:sz="0" w:space="0" w:color="auto"/>
              </w:divBdr>
            </w:div>
          </w:divsChild>
        </w:div>
        <w:div w:id="674890733">
          <w:marLeft w:val="0"/>
          <w:marRight w:val="0"/>
          <w:marTop w:val="0"/>
          <w:marBottom w:val="0"/>
          <w:divBdr>
            <w:top w:val="none" w:sz="0" w:space="0" w:color="auto"/>
            <w:left w:val="none" w:sz="0" w:space="0" w:color="auto"/>
            <w:bottom w:val="none" w:sz="0" w:space="0" w:color="auto"/>
            <w:right w:val="none" w:sz="0" w:space="0" w:color="auto"/>
          </w:divBdr>
          <w:divsChild>
            <w:div w:id="18940889">
              <w:marLeft w:val="0"/>
              <w:marRight w:val="0"/>
              <w:marTop w:val="0"/>
              <w:marBottom w:val="0"/>
              <w:divBdr>
                <w:top w:val="none" w:sz="0" w:space="0" w:color="auto"/>
                <w:left w:val="none" w:sz="0" w:space="0" w:color="auto"/>
                <w:bottom w:val="none" w:sz="0" w:space="0" w:color="auto"/>
                <w:right w:val="none" w:sz="0" w:space="0" w:color="auto"/>
              </w:divBdr>
            </w:div>
          </w:divsChild>
        </w:div>
        <w:div w:id="679894294">
          <w:marLeft w:val="0"/>
          <w:marRight w:val="0"/>
          <w:marTop w:val="0"/>
          <w:marBottom w:val="0"/>
          <w:divBdr>
            <w:top w:val="none" w:sz="0" w:space="0" w:color="auto"/>
            <w:left w:val="none" w:sz="0" w:space="0" w:color="auto"/>
            <w:bottom w:val="none" w:sz="0" w:space="0" w:color="auto"/>
            <w:right w:val="none" w:sz="0" w:space="0" w:color="auto"/>
          </w:divBdr>
          <w:divsChild>
            <w:div w:id="1199050891">
              <w:marLeft w:val="0"/>
              <w:marRight w:val="0"/>
              <w:marTop w:val="0"/>
              <w:marBottom w:val="0"/>
              <w:divBdr>
                <w:top w:val="none" w:sz="0" w:space="0" w:color="auto"/>
                <w:left w:val="none" w:sz="0" w:space="0" w:color="auto"/>
                <w:bottom w:val="none" w:sz="0" w:space="0" w:color="auto"/>
                <w:right w:val="none" w:sz="0" w:space="0" w:color="auto"/>
              </w:divBdr>
            </w:div>
          </w:divsChild>
        </w:div>
        <w:div w:id="680745621">
          <w:marLeft w:val="0"/>
          <w:marRight w:val="0"/>
          <w:marTop w:val="0"/>
          <w:marBottom w:val="0"/>
          <w:divBdr>
            <w:top w:val="none" w:sz="0" w:space="0" w:color="auto"/>
            <w:left w:val="none" w:sz="0" w:space="0" w:color="auto"/>
            <w:bottom w:val="none" w:sz="0" w:space="0" w:color="auto"/>
            <w:right w:val="none" w:sz="0" w:space="0" w:color="auto"/>
          </w:divBdr>
          <w:divsChild>
            <w:div w:id="643387802">
              <w:marLeft w:val="0"/>
              <w:marRight w:val="0"/>
              <w:marTop w:val="0"/>
              <w:marBottom w:val="0"/>
              <w:divBdr>
                <w:top w:val="none" w:sz="0" w:space="0" w:color="auto"/>
                <w:left w:val="none" w:sz="0" w:space="0" w:color="auto"/>
                <w:bottom w:val="none" w:sz="0" w:space="0" w:color="auto"/>
                <w:right w:val="none" w:sz="0" w:space="0" w:color="auto"/>
              </w:divBdr>
            </w:div>
          </w:divsChild>
        </w:div>
        <w:div w:id="684212188">
          <w:marLeft w:val="0"/>
          <w:marRight w:val="0"/>
          <w:marTop w:val="0"/>
          <w:marBottom w:val="0"/>
          <w:divBdr>
            <w:top w:val="none" w:sz="0" w:space="0" w:color="auto"/>
            <w:left w:val="none" w:sz="0" w:space="0" w:color="auto"/>
            <w:bottom w:val="none" w:sz="0" w:space="0" w:color="auto"/>
            <w:right w:val="none" w:sz="0" w:space="0" w:color="auto"/>
          </w:divBdr>
          <w:divsChild>
            <w:div w:id="1610115751">
              <w:marLeft w:val="0"/>
              <w:marRight w:val="0"/>
              <w:marTop w:val="0"/>
              <w:marBottom w:val="0"/>
              <w:divBdr>
                <w:top w:val="none" w:sz="0" w:space="0" w:color="auto"/>
                <w:left w:val="none" w:sz="0" w:space="0" w:color="auto"/>
                <w:bottom w:val="none" w:sz="0" w:space="0" w:color="auto"/>
                <w:right w:val="none" w:sz="0" w:space="0" w:color="auto"/>
              </w:divBdr>
            </w:div>
          </w:divsChild>
        </w:div>
        <w:div w:id="686519026">
          <w:marLeft w:val="0"/>
          <w:marRight w:val="0"/>
          <w:marTop w:val="0"/>
          <w:marBottom w:val="0"/>
          <w:divBdr>
            <w:top w:val="none" w:sz="0" w:space="0" w:color="auto"/>
            <w:left w:val="none" w:sz="0" w:space="0" w:color="auto"/>
            <w:bottom w:val="none" w:sz="0" w:space="0" w:color="auto"/>
            <w:right w:val="none" w:sz="0" w:space="0" w:color="auto"/>
          </w:divBdr>
          <w:divsChild>
            <w:div w:id="1892229337">
              <w:marLeft w:val="0"/>
              <w:marRight w:val="0"/>
              <w:marTop w:val="0"/>
              <w:marBottom w:val="0"/>
              <w:divBdr>
                <w:top w:val="none" w:sz="0" w:space="0" w:color="auto"/>
                <w:left w:val="none" w:sz="0" w:space="0" w:color="auto"/>
                <w:bottom w:val="none" w:sz="0" w:space="0" w:color="auto"/>
                <w:right w:val="none" w:sz="0" w:space="0" w:color="auto"/>
              </w:divBdr>
            </w:div>
          </w:divsChild>
        </w:div>
        <w:div w:id="732121436">
          <w:marLeft w:val="0"/>
          <w:marRight w:val="0"/>
          <w:marTop w:val="0"/>
          <w:marBottom w:val="0"/>
          <w:divBdr>
            <w:top w:val="none" w:sz="0" w:space="0" w:color="auto"/>
            <w:left w:val="none" w:sz="0" w:space="0" w:color="auto"/>
            <w:bottom w:val="none" w:sz="0" w:space="0" w:color="auto"/>
            <w:right w:val="none" w:sz="0" w:space="0" w:color="auto"/>
          </w:divBdr>
          <w:divsChild>
            <w:div w:id="1905531336">
              <w:marLeft w:val="0"/>
              <w:marRight w:val="0"/>
              <w:marTop w:val="0"/>
              <w:marBottom w:val="0"/>
              <w:divBdr>
                <w:top w:val="none" w:sz="0" w:space="0" w:color="auto"/>
                <w:left w:val="none" w:sz="0" w:space="0" w:color="auto"/>
                <w:bottom w:val="none" w:sz="0" w:space="0" w:color="auto"/>
                <w:right w:val="none" w:sz="0" w:space="0" w:color="auto"/>
              </w:divBdr>
            </w:div>
          </w:divsChild>
        </w:div>
        <w:div w:id="749932744">
          <w:marLeft w:val="0"/>
          <w:marRight w:val="0"/>
          <w:marTop w:val="0"/>
          <w:marBottom w:val="0"/>
          <w:divBdr>
            <w:top w:val="none" w:sz="0" w:space="0" w:color="auto"/>
            <w:left w:val="none" w:sz="0" w:space="0" w:color="auto"/>
            <w:bottom w:val="none" w:sz="0" w:space="0" w:color="auto"/>
            <w:right w:val="none" w:sz="0" w:space="0" w:color="auto"/>
          </w:divBdr>
          <w:divsChild>
            <w:div w:id="1192188578">
              <w:marLeft w:val="0"/>
              <w:marRight w:val="0"/>
              <w:marTop w:val="0"/>
              <w:marBottom w:val="0"/>
              <w:divBdr>
                <w:top w:val="none" w:sz="0" w:space="0" w:color="auto"/>
                <w:left w:val="none" w:sz="0" w:space="0" w:color="auto"/>
                <w:bottom w:val="none" w:sz="0" w:space="0" w:color="auto"/>
                <w:right w:val="none" w:sz="0" w:space="0" w:color="auto"/>
              </w:divBdr>
            </w:div>
          </w:divsChild>
        </w:div>
        <w:div w:id="774445978">
          <w:marLeft w:val="0"/>
          <w:marRight w:val="0"/>
          <w:marTop w:val="0"/>
          <w:marBottom w:val="0"/>
          <w:divBdr>
            <w:top w:val="none" w:sz="0" w:space="0" w:color="auto"/>
            <w:left w:val="none" w:sz="0" w:space="0" w:color="auto"/>
            <w:bottom w:val="none" w:sz="0" w:space="0" w:color="auto"/>
            <w:right w:val="none" w:sz="0" w:space="0" w:color="auto"/>
          </w:divBdr>
          <w:divsChild>
            <w:div w:id="330764917">
              <w:marLeft w:val="0"/>
              <w:marRight w:val="0"/>
              <w:marTop w:val="0"/>
              <w:marBottom w:val="0"/>
              <w:divBdr>
                <w:top w:val="none" w:sz="0" w:space="0" w:color="auto"/>
                <w:left w:val="none" w:sz="0" w:space="0" w:color="auto"/>
                <w:bottom w:val="none" w:sz="0" w:space="0" w:color="auto"/>
                <w:right w:val="none" w:sz="0" w:space="0" w:color="auto"/>
              </w:divBdr>
            </w:div>
          </w:divsChild>
        </w:div>
        <w:div w:id="790561608">
          <w:marLeft w:val="0"/>
          <w:marRight w:val="0"/>
          <w:marTop w:val="0"/>
          <w:marBottom w:val="0"/>
          <w:divBdr>
            <w:top w:val="none" w:sz="0" w:space="0" w:color="auto"/>
            <w:left w:val="none" w:sz="0" w:space="0" w:color="auto"/>
            <w:bottom w:val="none" w:sz="0" w:space="0" w:color="auto"/>
            <w:right w:val="none" w:sz="0" w:space="0" w:color="auto"/>
          </w:divBdr>
          <w:divsChild>
            <w:div w:id="1723289049">
              <w:marLeft w:val="0"/>
              <w:marRight w:val="0"/>
              <w:marTop w:val="0"/>
              <w:marBottom w:val="0"/>
              <w:divBdr>
                <w:top w:val="none" w:sz="0" w:space="0" w:color="auto"/>
                <w:left w:val="none" w:sz="0" w:space="0" w:color="auto"/>
                <w:bottom w:val="none" w:sz="0" w:space="0" w:color="auto"/>
                <w:right w:val="none" w:sz="0" w:space="0" w:color="auto"/>
              </w:divBdr>
            </w:div>
          </w:divsChild>
        </w:div>
        <w:div w:id="798961542">
          <w:marLeft w:val="0"/>
          <w:marRight w:val="0"/>
          <w:marTop w:val="0"/>
          <w:marBottom w:val="0"/>
          <w:divBdr>
            <w:top w:val="none" w:sz="0" w:space="0" w:color="auto"/>
            <w:left w:val="none" w:sz="0" w:space="0" w:color="auto"/>
            <w:bottom w:val="none" w:sz="0" w:space="0" w:color="auto"/>
            <w:right w:val="none" w:sz="0" w:space="0" w:color="auto"/>
          </w:divBdr>
          <w:divsChild>
            <w:div w:id="513299366">
              <w:marLeft w:val="0"/>
              <w:marRight w:val="0"/>
              <w:marTop w:val="0"/>
              <w:marBottom w:val="0"/>
              <w:divBdr>
                <w:top w:val="none" w:sz="0" w:space="0" w:color="auto"/>
                <w:left w:val="none" w:sz="0" w:space="0" w:color="auto"/>
                <w:bottom w:val="none" w:sz="0" w:space="0" w:color="auto"/>
                <w:right w:val="none" w:sz="0" w:space="0" w:color="auto"/>
              </w:divBdr>
            </w:div>
          </w:divsChild>
        </w:div>
        <w:div w:id="799496385">
          <w:marLeft w:val="0"/>
          <w:marRight w:val="0"/>
          <w:marTop w:val="0"/>
          <w:marBottom w:val="0"/>
          <w:divBdr>
            <w:top w:val="none" w:sz="0" w:space="0" w:color="auto"/>
            <w:left w:val="none" w:sz="0" w:space="0" w:color="auto"/>
            <w:bottom w:val="none" w:sz="0" w:space="0" w:color="auto"/>
            <w:right w:val="none" w:sz="0" w:space="0" w:color="auto"/>
          </w:divBdr>
          <w:divsChild>
            <w:div w:id="150945287">
              <w:marLeft w:val="0"/>
              <w:marRight w:val="0"/>
              <w:marTop w:val="0"/>
              <w:marBottom w:val="0"/>
              <w:divBdr>
                <w:top w:val="none" w:sz="0" w:space="0" w:color="auto"/>
                <w:left w:val="none" w:sz="0" w:space="0" w:color="auto"/>
                <w:bottom w:val="none" w:sz="0" w:space="0" w:color="auto"/>
                <w:right w:val="none" w:sz="0" w:space="0" w:color="auto"/>
              </w:divBdr>
            </w:div>
          </w:divsChild>
        </w:div>
        <w:div w:id="810291754">
          <w:marLeft w:val="0"/>
          <w:marRight w:val="0"/>
          <w:marTop w:val="0"/>
          <w:marBottom w:val="0"/>
          <w:divBdr>
            <w:top w:val="none" w:sz="0" w:space="0" w:color="auto"/>
            <w:left w:val="none" w:sz="0" w:space="0" w:color="auto"/>
            <w:bottom w:val="none" w:sz="0" w:space="0" w:color="auto"/>
            <w:right w:val="none" w:sz="0" w:space="0" w:color="auto"/>
          </w:divBdr>
          <w:divsChild>
            <w:div w:id="927234024">
              <w:marLeft w:val="0"/>
              <w:marRight w:val="0"/>
              <w:marTop w:val="0"/>
              <w:marBottom w:val="0"/>
              <w:divBdr>
                <w:top w:val="none" w:sz="0" w:space="0" w:color="auto"/>
                <w:left w:val="none" w:sz="0" w:space="0" w:color="auto"/>
                <w:bottom w:val="none" w:sz="0" w:space="0" w:color="auto"/>
                <w:right w:val="none" w:sz="0" w:space="0" w:color="auto"/>
              </w:divBdr>
            </w:div>
          </w:divsChild>
        </w:div>
        <w:div w:id="827018277">
          <w:marLeft w:val="0"/>
          <w:marRight w:val="0"/>
          <w:marTop w:val="0"/>
          <w:marBottom w:val="0"/>
          <w:divBdr>
            <w:top w:val="none" w:sz="0" w:space="0" w:color="auto"/>
            <w:left w:val="none" w:sz="0" w:space="0" w:color="auto"/>
            <w:bottom w:val="none" w:sz="0" w:space="0" w:color="auto"/>
            <w:right w:val="none" w:sz="0" w:space="0" w:color="auto"/>
          </w:divBdr>
          <w:divsChild>
            <w:div w:id="1176310533">
              <w:marLeft w:val="0"/>
              <w:marRight w:val="0"/>
              <w:marTop w:val="0"/>
              <w:marBottom w:val="0"/>
              <w:divBdr>
                <w:top w:val="none" w:sz="0" w:space="0" w:color="auto"/>
                <w:left w:val="none" w:sz="0" w:space="0" w:color="auto"/>
                <w:bottom w:val="none" w:sz="0" w:space="0" w:color="auto"/>
                <w:right w:val="none" w:sz="0" w:space="0" w:color="auto"/>
              </w:divBdr>
            </w:div>
          </w:divsChild>
        </w:div>
        <w:div w:id="833034832">
          <w:marLeft w:val="0"/>
          <w:marRight w:val="0"/>
          <w:marTop w:val="0"/>
          <w:marBottom w:val="0"/>
          <w:divBdr>
            <w:top w:val="none" w:sz="0" w:space="0" w:color="auto"/>
            <w:left w:val="none" w:sz="0" w:space="0" w:color="auto"/>
            <w:bottom w:val="none" w:sz="0" w:space="0" w:color="auto"/>
            <w:right w:val="none" w:sz="0" w:space="0" w:color="auto"/>
          </w:divBdr>
          <w:divsChild>
            <w:div w:id="661860296">
              <w:marLeft w:val="0"/>
              <w:marRight w:val="0"/>
              <w:marTop w:val="0"/>
              <w:marBottom w:val="0"/>
              <w:divBdr>
                <w:top w:val="none" w:sz="0" w:space="0" w:color="auto"/>
                <w:left w:val="none" w:sz="0" w:space="0" w:color="auto"/>
                <w:bottom w:val="none" w:sz="0" w:space="0" w:color="auto"/>
                <w:right w:val="none" w:sz="0" w:space="0" w:color="auto"/>
              </w:divBdr>
            </w:div>
          </w:divsChild>
        </w:div>
        <w:div w:id="851647499">
          <w:marLeft w:val="0"/>
          <w:marRight w:val="0"/>
          <w:marTop w:val="0"/>
          <w:marBottom w:val="0"/>
          <w:divBdr>
            <w:top w:val="none" w:sz="0" w:space="0" w:color="auto"/>
            <w:left w:val="none" w:sz="0" w:space="0" w:color="auto"/>
            <w:bottom w:val="none" w:sz="0" w:space="0" w:color="auto"/>
            <w:right w:val="none" w:sz="0" w:space="0" w:color="auto"/>
          </w:divBdr>
          <w:divsChild>
            <w:div w:id="1470443618">
              <w:marLeft w:val="0"/>
              <w:marRight w:val="0"/>
              <w:marTop w:val="0"/>
              <w:marBottom w:val="0"/>
              <w:divBdr>
                <w:top w:val="none" w:sz="0" w:space="0" w:color="auto"/>
                <w:left w:val="none" w:sz="0" w:space="0" w:color="auto"/>
                <w:bottom w:val="none" w:sz="0" w:space="0" w:color="auto"/>
                <w:right w:val="none" w:sz="0" w:space="0" w:color="auto"/>
              </w:divBdr>
            </w:div>
          </w:divsChild>
        </w:div>
        <w:div w:id="877082037">
          <w:marLeft w:val="0"/>
          <w:marRight w:val="0"/>
          <w:marTop w:val="0"/>
          <w:marBottom w:val="0"/>
          <w:divBdr>
            <w:top w:val="none" w:sz="0" w:space="0" w:color="auto"/>
            <w:left w:val="none" w:sz="0" w:space="0" w:color="auto"/>
            <w:bottom w:val="none" w:sz="0" w:space="0" w:color="auto"/>
            <w:right w:val="none" w:sz="0" w:space="0" w:color="auto"/>
          </w:divBdr>
          <w:divsChild>
            <w:div w:id="1407268198">
              <w:marLeft w:val="0"/>
              <w:marRight w:val="0"/>
              <w:marTop w:val="0"/>
              <w:marBottom w:val="0"/>
              <w:divBdr>
                <w:top w:val="none" w:sz="0" w:space="0" w:color="auto"/>
                <w:left w:val="none" w:sz="0" w:space="0" w:color="auto"/>
                <w:bottom w:val="none" w:sz="0" w:space="0" w:color="auto"/>
                <w:right w:val="none" w:sz="0" w:space="0" w:color="auto"/>
              </w:divBdr>
            </w:div>
          </w:divsChild>
        </w:div>
        <w:div w:id="878975682">
          <w:marLeft w:val="0"/>
          <w:marRight w:val="0"/>
          <w:marTop w:val="0"/>
          <w:marBottom w:val="0"/>
          <w:divBdr>
            <w:top w:val="none" w:sz="0" w:space="0" w:color="auto"/>
            <w:left w:val="none" w:sz="0" w:space="0" w:color="auto"/>
            <w:bottom w:val="none" w:sz="0" w:space="0" w:color="auto"/>
            <w:right w:val="none" w:sz="0" w:space="0" w:color="auto"/>
          </w:divBdr>
          <w:divsChild>
            <w:div w:id="799104228">
              <w:marLeft w:val="0"/>
              <w:marRight w:val="0"/>
              <w:marTop w:val="0"/>
              <w:marBottom w:val="0"/>
              <w:divBdr>
                <w:top w:val="none" w:sz="0" w:space="0" w:color="auto"/>
                <w:left w:val="none" w:sz="0" w:space="0" w:color="auto"/>
                <w:bottom w:val="none" w:sz="0" w:space="0" w:color="auto"/>
                <w:right w:val="none" w:sz="0" w:space="0" w:color="auto"/>
              </w:divBdr>
            </w:div>
          </w:divsChild>
        </w:div>
        <w:div w:id="882210078">
          <w:marLeft w:val="0"/>
          <w:marRight w:val="0"/>
          <w:marTop w:val="0"/>
          <w:marBottom w:val="0"/>
          <w:divBdr>
            <w:top w:val="none" w:sz="0" w:space="0" w:color="auto"/>
            <w:left w:val="none" w:sz="0" w:space="0" w:color="auto"/>
            <w:bottom w:val="none" w:sz="0" w:space="0" w:color="auto"/>
            <w:right w:val="none" w:sz="0" w:space="0" w:color="auto"/>
          </w:divBdr>
          <w:divsChild>
            <w:div w:id="758528459">
              <w:marLeft w:val="0"/>
              <w:marRight w:val="0"/>
              <w:marTop w:val="0"/>
              <w:marBottom w:val="0"/>
              <w:divBdr>
                <w:top w:val="none" w:sz="0" w:space="0" w:color="auto"/>
                <w:left w:val="none" w:sz="0" w:space="0" w:color="auto"/>
                <w:bottom w:val="none" w:sz="0" w:space="0" w:color="auto"/>
                <w:right w:val="none" w:sz="0" w:space="0" w:color="auto"/>
              </w:divBdr>
            </w:div>
          </w:divsChild>
        </w:div>
        <w:div w:id="932667391">
          <w:marLeft w:val="0"/>
          <w:marRight w:val="0"/>
          <w:marTop w:val="0"/>
          <w:marBottom w:val="0"/>
          <w:divBdr>
            <w:top w:val="none" w:sz="0" w:space="0" w:color="auto"/>
            <w:left w:val="none" w:sz="0" w:space="0" w:color="auto"/>
            <w:bottom w:val="none" w:sz="0" w:space="0" w:color="auto"/>
            <w:right w:val="none" w:sz="0" w:space="0" w:color="auto"/>
          </w:divBdr>
          <w:divsChild>
            <w:div w:id="99224561">
              <w:marLeft w:val="0"/>
              <w:marRight w:val="0"/>
              <w:marTop w:val="0"/>
              <w:marBottom w:val="0"/>
              <w:divBdr>
                <w:top w:val="none" w:sz="0" w:space="0" w:color="auto"/>
                <w:left w:val="none" w:sz="0" w:space="0" w:color="auto"/>
                <w:bottom w:val="none" w:sz="0" w:space="0" w:color="auto"/>
                <w:right w:val="none" w:sz="0" w:space="0" w:color="auto"/>
              </w:divBdr>
            </w:div>
          </w:divsChild>
        </w:div>
        <w:div w:id="951596150">
          <w:marLeft w:val="0"/>
          <w:marRight w:val="0"/>
          <w:marTop w:val="0"/>
          <w:marBottom w:val="0"/>
          <w:divBdr>
            <w:top w:val="none" w:sz="0" w:space="0" w:color="auto"/>
            <w:left w:val="none" w:sz="0" w:space="0" w:color="auto"/>
            <w:bottom w:val="none" w:sz="0" w:space="0" w:color="auto"/>
            <w:right w:val="none" w:sz="0" w:space="0" w:color="auto"/>
          </w:divBdr>
          <w:divsChild>
            <w:div w:id="1937010711">
              <w:marLeft w:val="0"/>
              <w:marRight w:val="0"/>
              <w:marTop w:val="0"/>
              <w:marBottom w:val="0"/>
              <w:divBdr>
                <w:top w:val="none" w:sz="0" w:space="0" w:color="auto"/>
                <w:left w:val="none" w:sz="0" w:space="0" w:color="auto"/>
                <w:bottom w:val="none" w:sz="0" w:space="0" w:color="auto"/>
                <w:right w:val="none" w:sz="0" w:space="0" w:color="auto"/>
              </w:divBdr>
            </w:div>
          </w:divsChild>
        </w:div>
        <w:div w:id="952325428">
          <w:marLeft w:val="0"/>
          <w:marRight w:val="0"/>
          <w:marTop w:val="0"/>
          <w:marBottom w:val="0"/>
          <w:divBdr>
            <w:top w:val="none" w:sz="0" w:space="0" w:color="auto"/>
            <w:left w:val="none" w:sz="0" w:space="0" w:color="auto"/>
            <w:bottom w:val="none" w:sz="0" w:space="0" w:color="auto"/>
            <w:right w:val="none" w:sz="0" w:space="0" w:color="auto"/>
          </w:divBdr>
          <w:divsChild>
            <w:div w:id="1740401212">
              <w:marLeft w:val="0"/>
              <w:marRight w:val="0"/>
              <w:marTop w:val="0"/>
              <w:marBottom w:val="0"/>
              <w:divBdr>
                <w:top w:val="none" w:sz="0" w:space="0" w:color="auto"/>
                <w:left w:val="none" w:sz="0" w:space="0" w:color="auto"/>
                <w:bottom w:val="none" w:sz="0" w:space="0" w:color="auto"/>
                <w:right w:val="none" w:sz="0" w:space="0" w:color="auto"/>
              </w:divBdr>
            </w:div>
          </w:divsChild>
        </w:div>
        <w:div w:id="953318695">
          <w:marLeft w:val="0"/>
          <w:marRight w:val="0"/>
          <w:marTop w:val="0"/>
          <w:marBottom w:val="0"/>
          <w:divBdr>
            <w:top w:val="none" w:sz="0" w:space="0" w:color="auto"/>
            <w:left w:val="none" w:sz="0" w:space="0" w:color="auto"/>
            <w:bottom w:val="none" w:sz="0" w:space="0" w:color="auto"/>
            <w:right w:val="none" w:sz="0" w:space="0" w:color="auto"/>
          </w:divBdr>
          <w:divsChild>
            <w:div w:id="564218610">
              <w:marLeft w:val="0"/>
              <w:marRight w:val="0"/>
              <w:marTop w:val="0"/>
              <w:marBottom w:val="0"/>
              <w:divBdr>
                <w:top w:val="none" w:sz="0" w:space="0" w:color="auto"/>
                <w:left w:val="none" w:sz="0" w:space="0" w:color="auto"/>
                <w:bottom w:val="none" w:sz="0" w:space="0" w:color="auto"/>
                <w:right w:val="none" w:sz="0" w:space="0" w:color="auto"/>
              </w:divBdr>
            </w:div>
          </w:divsChild>
        </w:div>
        <w:div w:id="968363800">
          <w:marLeft w:val="0"/>
          <w:marRight w:val="0"/>
          <w:marTop w:val="0"/>
          <w:marBottom w:val="0"/>
          <w:divBdr>
            <w:top w:val="none" w:sz="0" w:space="0" w:color="auto"/>
            <w:left w:val="none" w:sz="0" w:space="0" w:color="auto"/>
            <w:bottom w:val="none" w:sz="0" w:space="0" w:color="auto"/>
            <w:right w:val="none" w:sz="0" w:space="0" w:color="auto"/>
          </w:divBdr>
          <w:divsChild>
            <w:div w:id="2051302932">
              <w:marLeft w:val="0"/>
              <w:marRight w:val="0"/>
              <w:marTop w:val="0"/>
              <w:marBottom w:val="0"/>
              <w:divBdr>
                <w:top w:val="none" w:sz="0" w:space="0" w:color="auto"/>
                <w:left w:val="none" w:sz="0" w:space="0" w:color="auto"/>
                <w:bottom w:val="none" w:sz="0" w:space="0" w:color="auto"/>
                <w:right w:val="none" w:sz="0" w:space="0" w:color="auto"/>
              </w:divBdr>
            </w:div>
          </w:divsChild>
        </w:div>
        <w:div w:id="1029602954">
          <w:marLeft w:val="0"/>
          <w:marRight w:val="0"/>
          <w:marTop w:val="0"/>
          <w:marBottom w:val="0"/>
          <w:divBdr>
            <w:top w:val="none" w:sz="0" w:space="0" w:color="auto"/>
            <w:left w:val="none" w:sz="0" w:space="0" w:color="auto"/>
            <w:bottom w:val="none" w:sz="0" w:space="0" w:color="auto"/>
            <w:right w:val="none" w:sz="0" w:space="0" w:color="auto"/>
          </w:divBdr>
          <w:divsChild>
            <w:div w:id="732239698">
              <w:marLeft w:val="0"/>
              <w:marRight w:val="0"/>
              <w:marTop w:val="0"/>
              <w:marBottom w:val="0"/>
              <w:divBdr>
                <w:top w:val="none" w:sz="0" w:space="0" w:color="auto"/>
                <w:left w:val="none" w:sz="0" w:space="0" w:color="auto"/>
                <w:bottom w:val="none" w:sz="0" w:space="0" w:color="auto"/>
                <w:right w:val="none" w:sz="0" w:space="0" w:color="auto"/>
              </w:divBdr>
            </w:div>
          </w:divsChild>
        </w:div>
        <w:div w:id="1038244255">
          <w:marLeft w:val="0"/>
          <w:marRight w:val="0"/>
          <w:marTop w:val="0"/>
          <w:marBottom w:val="0"/>
          <w:divBdr>
            <w:top w:val="none" w:sz="0" w:space="0" w:color="auto"/>
            <w:left w:val="none" w:sz="0" w:space="0" w:color="auto"/>
            <w:bottom w:val="none" w:sz="0" w:space="0" w:color="auto"/>
            <w:right w:val="none" w:sz="0" w:space="0" w:color="auto"/>
          </w:divBdr>
          <w:divsChild>
            <w:div w:id="1637294894">
              <w:marLeft w:val="0"/>
              <w:marRight w:val="0"/>
              <w:marTop w:val="0"/>
              <w:marBottom w:val="0"/>
              <w:divBdr>
                <w:top w:val="none" w:sz="0" w:space="0" w:color="auto"/>
                <w:left w:val="none" w:sz="0" w:space="0" w:color="auto"/>
                <w:bottom w:val="none" w:sz="0" w:space="0" w:color="auto"/>
                <w:right w:val="none" w:sz="0" w:space="0" w:color="auto"/>
              </w:divBdr>
            </w:div>
          </w:divsChild>
        </w:div>
        <w:div w:id="1074552134">
          <w:marLeft w:val="0"/>
          <w:marRight w:val="0"/>
          <w:marTop w:val="0"/>
          <w:marBottom w:val="0"/>
          <w:divBdr>
            <w:top w:val="none" w:sz="0" w:space="0" w:color="auto"/>
            <w:left w:val="none" w:sz="0" w:space="0" w:color="auto"/>
            <w:bottom w:val="none" w:sz="0" w:space="0" w:color="auto"/>
            <w:right w:val="none" w:sz="0" w:space="0" w:color="auto"/>
          </w:divBdr>
          <w:divsChild>
            <w:div w:id="644433266">
              <w:marLeft w:val="0"/>
              <w:marRight w:val="0"/>
              <w:marTop w:val="0"/>
              <w:marBottom w:val="0"/>
              <w:divBdr>
                <w:top w:val="none" w:sz="0" w:space="0" w:color="auto"/>
                <w:left w:val="none" w:sz="0" w:space="0" w:color="auto"/>
                <w:bottom w:val="none" w:sz="0" w:space="0" w:color="auto"/>
                <w:right w:val="none" w:sz="0" w:space="0" w:color="auto"/>
              </w:divBdr>
            </w:div>
          </w:divsChild>
        </w:div>
        <w:div w:id="1089160907">
          <w:marLeft w:val="0"/>
          <w:marRight w:val="0"/>
          <w:marTop w:val="0"/>
          <w:marBottom w:val="0"/>
          <w:divBdr>
            <w:top w:val="none" w:sz="0" w:space="0" w:color="auto"/>
            <w:left w:val="none" w:sz="0" w:space="0" w:color="auto"/>
            <w:bottom w:val="none" w:sz="0" w:space="0" w:color="auto"/>
            <w:right w:val="none" w:sz="0" w:space="0" w:color="auto"/>
          </w:divBdr>
          <w:divsChild>
            <w:div w:id="1763139836">
              <w:marLeft w:val="0"/>
              <w:marRight w:val="0"/>
              <w:marTop w:val="0"/>
              <w:marBottom w:val="0"/>
              <w:divBdr>
                <w:top w:val="none" w:sz="0" w:space="0" w:color="auto"/>
                <w:left w:val="none" w:sz="0" w:space="0" w:color="auto"/>
                <w:bottom w:val="none" w:sz="0" w:space="0" w:color="auto"/>
                <w:right w:val="none" w:sz="0" w:space="0" w:color="auto"/>
              </w:divBdr>
            </w:div>
          </w:divsChild>
        </w:div>
        <w:div w:id="1102993321">
          <w:marLeft w:val="0"/>
          <w:marRight w:val="0"/>
          <w:marTop w:val="0"/>
          <w:marBottom w:val="0"/>
          <w:divBdr>
            <w:top w:val="none" w:sz="0" w:space="0" w:color="auto"/>
            <w:left w:val="none" w:sz="0" w:space="0" w:color="auto"/>
            <w:bottom w:val="none" w:sz="0" w:space="0" w:color="auto"/>
            <w:right w:val="none" w:sz="0" w:space="0" w:color="auto"/>
          </w:divBdr>
          <w:divsChild>
            <w:div w:id="1808544129">
              <w:marLeft w:val="0"/>
              <w:marRight w:val="0"/>
              <w:marTop w:val="0"/>
              <w:marBottom w:val="0"/>
              <w:divBdr>
                <w:top w:val="none" w:sz="0" w:space="0" w:color="auto"/>
                <w:left w:val="none" w:sz="0" w:space="0" w:color="auto"/>
                <w:bottom w:val="none" w:sz="0" w:space="0" w:color="auto"/>
                <w:right w:val="none" w:sz="0" w:space="0" w:color="auto"/>
              </w:divBdr>
            </w:div>
          </w:divsChild>
        </w:div>
        <w:div w:id="1107045094">
          <w:marLeft w:val="0"/>
          <w:marRight w:val="0"/>
          <w:marTop w:val="0"/>
          <w:marBottom w:val="0"/>
          <w:divBdr>
            <w:top w:val="none" w:sz="0" w:space="0" w:color="auto"/>
            <w:left w:val="none" w:sz="0" w:space="0" w:color="auto"/>
            <w:bottom w:val="none" w:sz="0" w:space="0" w:color="auto"/>
            <w:right w:val="none" w:sz="0" w:space="0" w:color="auto"/>
          </w:divBdr>
          <w:divsChild>
            <w:div w:id="878401560">
              <w:marLeft w:val="0"/>
              <w:marRight w:val="0"/>
              <w:marTop w:val="0"/>
              <w:marBottom w:val="0"/>
              <w:divBdr>
                <w:top w:val="none" w:sz="0" w:space="0" w:color="auto"/>
                <w:left w:val="none" w:sz="0" w:space="0" w:color="auto"/>
                <w:bottom w:val="none" w:sz="0" w:space="0" w:color="auto"/>
                <w:right w:val="none" w:sz="0" w:space="0" w:color="auto"/>
              </w:divBdr>
            </w:div>
          </w:divsChild>
        </w:div>
        <w:div w:id="1110012563">
          <w:marLeft w:val="0"/>
          <w:marRight w:val="0"/>
          <w:marTop w:val="0"/>
          <w:marBottom w:val="0"/>
          <w:divBdr>
            <w:top w:val="none" w:sz="0" w:space="0" w:color="auto"/>
            <w:left w:val="none" w:sz="0" w:space="0" w:color="auto"/>
            <w:bottom w:val="none" w:sz="0" w:space="0" w:color="auto"/>
            <w:right w:val="none" w:sz="0" w:space="0" w:color="auto"/>
          </w:divBdr>
          <w:divsChild>
            <w:div w:id="856890698">
              <w:marLeft w:val="0"/>
              <w:marRight w:val="0"/>
              <w:marTop w:val="0"/>
              <w:marBottom w:val="0"/>
              <w:divBdr>
                <w:top w:val="none" w:sz="0" w:space="0" w:color="auto"/>
                <w:left w:val="none" w:sz="0" w:space="0" w:color="auto"/>
                <w:bottom w:val="none" w:sz="0" w:space="0" w:color="auto"/>
                <w:right w:val="none" w:sz="0" w:space="0" w:color="auto"/>
              </w:divBdr>
            </w:div>
          </w:divsChild>
        </w:div>
        <w:div w:id="1122112615">
          <w:marLeft w:val="0"/>
          <w:marRight w:val="0"/>
          <w:marTop w:val="0"/>
          <w:marBottom w:val="0"/>
          <w:divBdr>
            <w:top w:val="none" w:sz="0" w:space="0" w:color="auto"/>
            <w:left w:val="none" w:sz="0" w:space="0" w:color="auto"/>
            <w:bottom w:val="none" w:sz="0" w:space="0" w:color="auto"/>
            <w:right w:val="none" w:sz="0" w:space="0" w:color="auto"/>
          </w:divBdr>
          <w:divsChild>
            <w:div w:id="1747536206">
              <w:marLeft w:val="0"/>
              <w:marRight w:val="0"/>
              <w:marTop w:val="0"/>
              <w:marBottom w:val="0"/>
              <w:divBdr>
                <w:top w:val="none" w:sz="0" w:space="0" w:color="auto"/>
                <w:left w:val="none" w:sz="0" w:space="0" w:color="auto"/>
                <w:bottom w:val="none" w:sz="0" w:space="0" w:color="auto"/>
                <w:right w:val="none" w:sz="0" w:space="0" w:color="auto"/>
              </w:divBdr>
            </w:div>
          </w:divsChild>
        </w:div>
        <w:div w:id="1135215106">
          <w:marLeft w:val="0"/>
          <w:marRight w:val="0"/>
          <w:marTop w:val="0"/>
          <w:marBottom w:val="0"/>
          <w:divBdr>
            <w:top w:val="none" w:sz="0" w:space="0" w:color="auto"/>
            <w:left w:val="none" w:sz="0" w:space="0" w:color="auto"/>
            <w:bottom w:val="none" w:sz="0" w:space="0" w:color="auto"/>
            <w:right w:val="none" w:sz="0" w:space="0" w:color="auto"/>
          </w:divBdr>
          <w:divsChild>
            <w:div w:id="1939947246">
              <w:marLeft w:val="0"/>
              <w:marRight w:val="0"/>
              <w:marTop w:val="0"/>
              <w:marBottom w:val="0"/>
              <w:divBdr>
                <w:top w:val="none" w:sz="0" w:space="0" w:color="auto"/>
                <w:left w:val="none" w:sz="0" w:space="0" w:color="auto"/>
                <w:bottom w:val="none" w:sz="0" w:space="0" w:color="auto"/>
                <w:right w:val="none" w:sz="0" w:space="0" w:color="auto"/>
              </w:divBdr>
            </w:div>
          </w:divsChild>
        </w:div>
        <w:div w:id="1180700052">
          <w:marLeft w:val="0"/>
          <w:marRight w:val="0"/>
          <w:marTop w:val="0"/>
          <w:marBottom w:val="0"/>
          <w:divBdr>
            <w:top w:val="none" w:sz="0" w:space="0" w:color="auto"/>
            <w:left w:val="none" w:sz="0" w:space="0" w:color="auto"/>
            <w:bottom w:val="none" w:sz="0" w:space="0" w:color="auto"/>
            <w:right w:val="none" w:sz="0" w:space="0" w:color="auto"/>
          </w:divBdr>
          <w:divsChild>
            <w:div w:id="1212158425">
              <w:marLeft w:val="0"/>
              <w:marRight w:val="0"/>
              <w:marTop w:val="0"/>
              <w:marBottom w:val="0"/>
              <w:divBdr>
                <w:top w:val="none" w:sz="0" w:space="0" w:color="auto"/>
                <w:left w:val="none" w:sz="0" w:space="0" w:color="auto"/>
                <w:bottom w:val="none" w:sz="0" w:space="0" w:color="auto"/>
                <w:right w:val="none" w:sz="0" w:space="0" w:color="auto"/>
              </w:divBdr>
            </w:div>
          </w:divsChild>
        </w:div>
        <w:div w:id="1196963019">
          <w:marLeft w:val="0"/>
          <w:marRight w:val="0"/>
          <w:marTop w:val="0"/>
          <w:marBottom w:val="0"/>
          <w:divBdr>
            <w:top w:val="none" w:sz="0" w:space="0" w:color="auto"/>
            <w:left w:val="none" w:sz="0" w:space="0" w:color="auto"/>
            <w:bottom w:val="none" w:sz="0" w:space="0" w:color="auto"/>
            <w:right w:val="none" w:sz="0" w:space="0" w:color="auto"/>
          </w:divBdr>
          <w:divsChild>
            <w:div w:id="1464035030">
              <w:marLeft w:val="0"/>
              <w:marRight w:val="0"/>
              <w:marTop w:val="0"/>
              <w:marBottom w:val="0"/>
              <w:divBdr>
                <w:top w:val="none" w:sz="0" w:space="0" w:color="auto"/>
                <w:left w:val="none" w:sz="0" w:space="0" w:color="auto"/>
                <w:bottom w:val="none" w:sz="0" w:space="0" w:color="auto"/>
                <w:right w:val="none" w:sz="0" w:space="0" w:color="auto"/>
              </w:divBdr>
            </w:div>
          </w:divsChild>
        </w:div>
        <w:div w:id="1202551923">
          <w:marLeft w:val="0"/>
          <w:marRight w:val="0"/>
          <w:marTop w:val="0"/>
          <w:marBottom w:val="0"/>
          <w:divBdr>
            <w:top w:val="none" w:sz="0" w:space="0" w:color="auto"/>
            <w:left w:val="none" w:sz="0" w:space="0" w:color="auto"/>
            <w:bottom w:val="none" w:sz="0" w:space="0" w:color="auto"/>
            <w:right w:val="none" w:sz="0" w:space="0" w:color="auto"/>
          </w:divBdr>
          <w:divsChild>
            <w:div w:id="1857010">
              <w:marLeft w:val="0"/>
              <w:marRight w:val="0"/>
              <w:marTop w:val="0"/>
              <w:marBottom w:val="0"/>
              <w:divBdr>
                <w:top w:val="none" w:sz="0" w:space="0" w:color="auto"/>
                <w:left w:val="none" w:sz="0" w:space="0" w:color="auto"/>
                <w:bottom w:val="none" w:sz="0" w:space="0" w:color="auto"/>
                <w:right w:val="none" w:sz="0" w:space="0" w:color="auto"/>
              </w:divBdr>
            </w:div>
          </w:divsChild>
        </w:div>
        <w:div w:id="1219172938">
          <w:marLeft w:val="0"/>
          <w:marRight w:val="0"/>
          <w:marTop w:val="0"/>
          <w:marBottom w:val="0"/>
          <w:divBdr>
            <w:top w:val="none" w:sz="0" w:space="0" w:color="auto"/>
            <w:left w:val="none" w:sz="0" w:space="0" w:color="auto"/>
            <w:bottom w:val="none" w:sz="0" w:space="0" w:color="auto"/>
            <w:right w:val="none" w:sz="0" w:space="0" w:color="auto"/>
          </w:divBdr>
          <w:divsChild>
            <w:div w:id="2042628345">
              <w:marLeft w:val="0"/>
              <w:marRight w:val="0"/>
              <w:marTop w:val="0"/>
              <w:marBottom w:val="0"/>
              <w:divBdr>
                <w:top w:val="none" w:sz="0" w:space="0" w:color="auto"/>
                <w:left w:val="none" w:sz="0" w:space="0" w:color="auto"/>
                <w:bottom w:val="none" w:sz="0" w:space="0" w:color="auto"/>
                <w:right w:val="none" w:sz="0" w:space="0" w:color="auto"/>
              </w:divBdr>
            </w:div>
          </w:divsChild>
        </w:div>
        <w:div w:id="1225676963">
          <w:marLeft w:val="0"/>
          <w:marRight w:val="0"/>
          <w:marTop w:val="0"/>
          <w:marBottom w:val="0"/>
          <w:divBdr>
            <w:top w:val="none" w:sz="0" w:space="0" w:color="auto"/>
            <w:left w:val="none" w:sz="0" w:space="0" w:color="auto"/>
            <w:bottom w:val="none" w:sz="0" w:space="0" w:color="auto"/>
            <w:right w:val="none" w:sz="0" w:space="0" w:color="auto"/>
          </w:divBdr>
          <w:divsChild>
            <w:div w:id="1285506942">
              <w:marLeft w:val="0"/>
              <w:marRight w:val="0"/>
              <w:marTop w:val="0"/>
              <w:marBottom w:val="0"/>
              <w:divBdr>
                <w:top w:val="none" w:sz="0" w:space="0" w:color="auto"/>
                <w:left w:val="none" w:sz="0" w:space="0" w:color="auto"/>
                <w:bottom w:val="none" w:sz="0" w:space="0" w:color="auto"/>
                <w:right w:val="none" w:sz="0" w:space="0" w:color="auto"/>
              </w:divBdr>
            </w:div>
          </w:divsChild>
        </w:div>
        <w:div w:id="1257908190">
          <w:marLeft w:val="0"/>
          <w:marRight w:val="0"/>
          <w:marTop w:val="0"/>
          <w:marBottom w:val="0"/>
          <w:divBdr>
            <w:top w:val="none" w:sz="0" w:space="0" w:color="auto"/>
            <w:left w:val="none" w:sz="0" w:space="0" w:color="auto"/>
            <w:bottom w:val="none" w:sz="0" w:space="0" w:color="auto"/>
            <w:right w:val="none" w:sz="0" w:space="0" w:color="auto"/>
          </w:divBdr>
          <w:divsChild>
            <w:div w:id="781077268">
              <w:marLeft w:val="0"/>
              <w:marRight w:val="0"/>
              <w:marTop w:val="0"/>
              <w:marBottom w:val="0"/>
              <w:divBdr>
                <w:top w:val="none" w:sz="0" w:space="0" w:color="auto"/>
                <w:left w:val="none" w:sz="0" w:space="0" w:color="auto"/>
                <w:bottom w:val="none" w:sz="0" w:space="0" w:color="auto"/>
                <w:right w:val="none" w:sz="0" w:space="0" w:color="auto"/>
              </w:divBdr>
            </w:div>
          </w:divsChild>
        </w:div>
        <w:div w:id="1265191670">
          <w:marLeft w:val="0"/>
          <w:marRight w:val="0"/>
          <w:marTop w:val="0"/>
          <w:marBottom w:val="0"/>
          <w:divBdr>
            <w:top w:val="none" w:sz="0" w:space="0" w:color="auto"/>
            <w:left w:val="none" w:sz="0" w:space="0" w:color="auto"/>
            <w:bottom w:val="none" w:sz="0" w:space="0" w:color="auto"/>
            <w:right w:val="none" w:sz="0" w:space="0" w:color="auto"/>
          </w:divBdr>
          <w:divsChild>
            <w:div w:id="2107921639">
              <w:marLeft w:val="0"/>
              <w:marRight w:val="0"/>
              <w:marTop w:val="0"/>
              <w:marBottom w:val="0"/>
              <w:divBdr>
                <w:top w:val="none" w:sz="0" w:space="0" w:color="auto"/>
                <w:left w:val="none" w:sz="0" w:space="0" w:color="auto"/>
                <w:bottom w:val="none" w:sz="0" w:space="0" w:color="auto"/>
                <w:right w:val="none" w:sz="0" w:space="0" w:color="auto"/>
              </w:divBdr>
            </w:div>
          </w:divsChild>
        </w:div>
        <w:div w:id="1284119077">
          <w:marLeft w:val="0"/>
          <w:marRight w:val="0"/>
          <w:marTop w:val="0"/>
          <w:marBottom w:val="0"/>
          <w:divBdr>
            <w:top w:val="none" w:sz="0" w:space="0" w:color="auto"/>
            <w:left w:val="none" w:sz="0" w:space="0" w:color="auto"/>
            <w:bottom w:val="none" w:sz="0" w:space="0" w:color="auto"/>
            <w:right w:val="none" w:sz="0" w:space="0" w:color="auto"/>
          </w:divBdr>
          <w:divsChild>
            <w:div w:id="954092835">
              <w:marLeft w:val="0"/>
              <w:marRight w:val="0"/>
              <w:marTop w:val="0"/>
              <w:marBottom w:val="0"/>
              <w:divBdr>
                <w:top w:val="none" w:sz="0" w:space="0" w:color="auto"/>
                <w:left w:val="none" w:sz="0" w:space="0" w:color="auto"/>
                <w:bottom w:val="none" w:sz="0" w:space="0" w:color="auto"/>
                <w:right w:val="none" w:sz="0" w:space="0" w:color="auto"/>
              </w:divBdr>
            </w:div>
          </w:divsChild>
        </w:div>
        <w:div w:id="1287392258">
          <w:marLeft w:val="0"/>
          <w:marRight w:val="0"/>
          <w:marTop w:val="0"/>
          <w:marBottom w:val="0"/>
          <w:divBdr>
            <w:top w:val="none" w:sz="0" w:space="0" w:color="auto"/>
            <w:left w:val="none" w:sz="0" w:space="0" w:color="auto"/>
            <w:bottom w:val="none" w:sz="0" w:space="0" w:color="auto"/>
            <w:right w:val="none" w:sz="0" w:space="0" w:color="auto"/>
          </w:divBdr>
          <w:divsChild>
            <w:div w:id="8683381">
              <w:marLeft w:val="0"/>
              <w:marRight w:val="0"/>
              <w:marTop w:val="0"/>
              <w:marBottom w:val="0"/>
              <w:divBdr>
                <w:top w:val="none" w:sz="0" w:space="0" w:color="auto"/>
                <w:left w:val="none" w:sz="0" w:space="0" w:color="auto"/>
                <w:bottom w:val="none" w:sz="0" w:space="0" w:color="auto"/>
                <w:right w:val="none" w:sz="0" w:space="0" w:color="auto"/>
              </w:divBdr>
            </w:div>
          </w:divsChild>
        </w:div>
        <w:div w:id="1294754078">
          <w:marLeft w:val="0"/>
          <w:marRight w:val="0"/>
          <w:marTop w:val="0"/>
          <w:marBottom w:val="0"/>
          <w:divBdr>
            <w:top w:val="none" w:sz="0" w:space="0" w:color="auto"/>
            <w:left w:val="none" w:sz="0" w:space="0" w:color="auto"/>
            <w:bottom w:val="none" w:sz="0" w:space="0" w:color="auto"/>
            <w:right w:val="none" w:sz="0" w:space="0" w:color="auto"/>
          </w:divBdr>
          <w:divsChild>
            <w:div w:id="274366141">
              <w:marLeft w:val="0"/>
              <w:marRight w:val="0"/>
              <w:marTop w:val="0"/>
              <w:marBottom w:val="0"/>
              <w:divBdr>
                <w:top w:val="none" w:sz="0" w:space="0" w:color="auto"/>
                <w:left w:val="none" w:sz="0" w:space="0" w:color="auto"/>
                <w:bottom w:val="none" w:sz="0" w:space="0" w:color="auto"/>
                <w:right w:val="none" w:sz="0" w:space="0" w:color="auto"/>
              </w:divBdr>
            </w:div>
          </w:divsChild>
        </w:div>
        <w:div w:id="1304000743">
          <w:marLeft w:val="0"/>
          <w:marRight w:val="0"/>
          <w:marTop w:val="0"/>
          <w:marBottom w:val="0"/>
          <w:divBdr>
            <w:top w:val="none" w:sz="0" w:space="0" w:color="auto"/>
            <w:left w:val="none" w:sz="0" w:space="0" w:color="auto"/>
            <w:bottom w:val="none" w:sz="0" w:space="0" w:color="auto"/>
            <w:right w:val="none" w:sz="0" w:space="0" w:color="auto"/>
          </w:divBdr>
          <w:divsChild>
            <w:div w:id="434180766">
              <w:marLeft w:val="0"/>
              <w:marRight w:val="0"/>
              <w:marTop w:val="0"/>
              <w:marBottom w:val="0"/>
              <w:divBdr>
                <w:top w:val="none" w:sz="0" w:space="0" w:color="auto"/>
                <w:left w:val="none" w:sz="0" w:space="0" w:color="auto"/>
                <w:bottom w:val="none" w:sz="0" w:space="0" w:color="auto"/>
                <w:right w:val="none" w:sz="0" w:space="0" w:color="auto"/>
              </w:divBdr>
            </w:div>
          </w:divsChild>
        </w:div>
        <w:div w:id="1304233117">
          <w:marLeft w:val="0"/>
          <w:marRight w:val="0"/>
          <w:marTop w:val="0"/>
          <w:marBottom w:val="0"/>
          <w:divBdr>
            <w:top w:val="none" w:sz="0" w:space="0" w:color="auto"/>
            <w:left w:val="none" w:sz="0" w:space="0" w:color="auto"/>
            <w:bottom w:val="none" w:sz="0" w:space="0" w:color="auto"/>
            <w:right w:val="none" w:sz="0" w:space="0" w:color="auto"/>
          </w:divBdr>
          <w:divsChild>
            <w:div w:id="2007198369">
              <w:marLeft w:val="0"/>
              <w:marRight w:val="0"/>
              <w:marTop w:val="0"/>
              <w:marBottom w:val="0"/>
              <w:divBdr>
                <w:top w:val="none" w:sz="0" w:space="0" w:color="auto"/>
                <w:left w:val="none" w:sz="0" w:space="0" w:color="auto"/>
                <w:bottom w:val="none" w:sz="0" w:space="0" w:color="auto"/>
                <w:right w:val="none" w:sz="0" w:space="0" w:color="auto"/>
              </w:divBdr>
            </w:div>
          </w:divsChild>
        </w:div>
        <w:div w:id="1316564034">
          <w:marLeft w:val="0"/>
          <w:marRight w:val="0"/>
          <w:marTop w:val="0"/>
          <w:marBottom w:val="0"/>
          <w:divBdr>
            <w:top w:val="none" w:sz="0" w:space="0" w:color="auto"/>
            <w:left w:val="none" w:sz="0" w:space="0" w:color="auto"/>
            <w:bottom w:val="none" w:sz="0" w:space="0" w:color="auto"/>
            <w:right w:val="none" w:sz="0" w:space="0" w:color="auto"/>
          </w:divBdr>
          <w:divsChild>
            <w:div w:id="584729059">
              <w:marLeft w:val="0"/>
              <w:marRight w:val="0"/>
              <w:marTop w:val="0"/>
              <w:marBottom w:val="0"/>
              <w:divBdr>
                <w:top w:val="none" w:sz="0" w:space="0" w:color="auto"/>
                <w:left w:val="none" w:sz="0" w:space="0" w:color="auto"/>
                <w:bottom w:val="none" w:sz="0" w:space="0" w:color="auto"/>
                <w:right w:val="none" w:sz="0" w:space="0" w:color="auto"/>
              </w:divBdr>
            </w:div>
          </w:divsChild>
        </w:div>
        <w:div w:id="1322387555">
          <w:marLeft w:val="0"/>
          <w:marRight w:val="0"/>
          <w:marTop w:val="0"/>
          <w:marBottom w:val="0"/>
          <w:divBdr>
            <w:top w:val="none" w:sz="0" w:space="0" w:color="auto"/>
            <w:left w:val="none" w:sz="0" w:space="0" w:color="auto"/>
            <w:bottom w:val="none" w:sz="0" w:space="0" w:color="auto"/>
            <w:right w:val="none" w:sz="0" w:space="0" w:color="auto"/>
          </w:divBdr>
          <w:divsChild>
            <w:div w:id="454910678">
              <w:marLeft w:val="0"/>
              <w:marRight w:val="0"/>
              <w:marTop w:val="0"/>
              <w:marBottom w:val="0"/>
              <w:divBdr>
                <w:top w:val="none" w:sz="0" w:space="0" w:color="auto"/>
                <w:left w:val="none" w:sz="0" w:space="0" w:color="auto"/>
                <w:bottom w:val="none" w:sz="0" w:space="0" w:color="auto"/>
                <w:right w:val="none" w:sz="0" w:space="0" w:color="auto"/>
              </w:divBdr>
            </w:div>
          </w:divsChild>
        </w:div>
        <w:div w:id="1359744220">
          <w:marLeft w:val="0"/>
          <w:marRight w:val="0"/>
          <w:marTop w:val="0"/>
          <w:marBottom w:val="0"/>
          <w:divBdr>
            <w:top w:val="none" w:sz="0" w:space="0" w:color="auto"/>
            <w:left w:val="none" w:sz="0" w:space="0" w:color="auto"/>
            <w:bottom w:val="none" w:sz="0" w:space="0" w:color="auto"/>
            <w:right w:val="none" w:sz="0" w:space="0" w:color="auto"/>
          </w:divBdr>
          <w:divsChild>
            <w:div w:id="388115591">
              <w:marLeft w:val="0"/>
              <w:marRight w:val="0"/>
              <w:marTop w:val="0"/>
              <w:marBottom w:val="0"/>
              <w:divBdr>
                <w:top w:val="none" w:sz="0" w:space="0" w:color="auto"/>
                <w:left w:val="none" w:sz="0" w:space="0" w:color="auto"/>
                <w:bottom w:val="none" w:sz="0" w:space="0" w:color="auto"/>
                <w:right w:val="none" w:sz="0" w:space="0" w:color="auto"/>
              </w:divBdr>
            </w:div>
          </w:divsChild>
        </w:div>
        <w:div w:id="1362167424">
          <w:marLeft w:val="0"/>
          <w:marRight w:val="0"/>
          <w:marTop w:val="0"/>
          <w:marBottom w:val="0"/>
          <w:divBdr>
            <w:top w:val="none" w:sz="0" w:space="0" w:color="auto"/>
            <w:left w:val="none" w:sz="0" w:space="0" w:color="auto"/>
            <w:bottom w:val="none" w:sz="0" w:space="0" w:color="auto"/>
            <w:right w:val="none" w:sz="0" w:space="0" w:color="auto"/>
          </w:divBdr>
          <w:divsChild>
            <w:div w:id="1933780933">
              <w:marLeft w:val="0"/>
              <w:marRight w:val="0"/>
              <w:marTop w:val="0"/>
              <w:marBottom w:val="0"/>
              <w:divBdr>
                <w:top w:val="none" w:sz="0" w:space="0" w:color="auto"/>
                <w:left w:val="none" w:sz="0" w:space="0" w:color="auto"/>
                <w:bottom w:val="none" w:sz="0" w:space="0" w:color="auto"/>
                <w:right w:val="none" w:sz="0" w:space="0" w:color="auto"/>
              </w:divBdr>
            </w:div>
          </w:divsChild>
        </w:div>
        <w:div w:id="1376614724">
          <w:marLeft w:val="0"/>
          <w:marRight w:val="0"/>
          <w:marTop w:val="0"/>
          <w:marBottom w:val="0"/>
          <w:divBdr>
            <w:top w:val="none" w:sz="0" w:space="0" w:color="auto"/>
            <w:left w:val="none" w:sz="0" w:space="0" w:color="auto"/>
            <w:bottom w:val="none" w:sz="0" w:space="0" w:color="auto"/>
            <w:right w:val="none" w:sz="0" w:space="0" w:color="auto"/>
          </w:divBdr>
          <w:divsChild>
            <w:div w:id="1794859257">
              <w:marLeft w:val="0"/>
              <w:marRight w:val="0"/>
              <w:marTop w:val="0"/>
              <w:marBottom w:val="0"/>
              <w:divBdr>
                <w:top w:val="none" w:sz="0" w:space="0" w:color="auto"/>
                <w:left w:val="none" w:sz="0" w:space="0" w:color="auto"/>
                <w:bottom w:val="none" w:sz="0" w:space="0" w:color="auto"/>
                <w:right w:val="none" w:sz="0" w:space="0" w:color="auto"/>
              </w:divBdr>
            </w:div>
          </w:divsChild>
        </w:div>
        <w:div w:id="1395274190">
          <w:marLeft w:val="0"/>
          <w:marRight w:val="0"/>
          <w:marTop w:val="0"/>
          <w:marBottom w:val="0"/>
          <w:divBdr>
            <w:top w:val="none" w:sz="0" w:space="0" w:color="auto"/>
            <w:left w:val="none" w:sz="0" w:space="0" w:color="auto"/>
            <w:bottom w:val="none" w:sz="0" w:space="0" w:color="auto"/>
            <w:right w:val="none" w:sz="0" w:space="0" w:color="auto"/>
          </w:divBdr>
          <w:divsChild>
            <w:div w:id="1554656778">
              <w:marLeft w:val="0"/>
              <w:marRight w:val="0"/>
              <w:marTop w:val="0"/>
              <w:marBottom w:val="0"/>
              <w:divBdr>
                <w:top w:val="none" w:sz="0" w:space="0" w:color="auto"/>
                <w:left w:val="none" w:sz="0" w:space="0" w:color="auto"/>
                <w:bottom w:val="none" w:sz="0" w:space="0" w:color="auto"/>
                <w:right w:val="none" w:sz="0" w:space="0" w:color="auto"/>
              </w:divBdr>
            </w:div>
          </w:divsChild>
        </w:div>
        <w:div w:id="1401514406">
          <w:marLeft w:val="0"/>
          <w:marRight w:val="0"/>
          <w:marTop w:val="0"/>
          <w:marBottom w:val="0"/>
          <w:divBdr>
            <w:top w:val="none" w:sz="0" w:space="0" w:color="auto"/>
            <w:left w:val="none" w:sz="0" w:space="0" w:color="auto"/>
            <w:bottom w:val="none" w:sz="0" w:space="0" w:color="auto"/>
            <w:right w:val="none" w:sz="0" w:space="0" w:color="auto"/>
          </w:divBdr>
          <w:divsChild>
            <w:div w:id="1473328514">
              <w:marLeft w:val="0"/>
              <w:marRight w:val="0"/>
              <w:marTop w:val="0"/>
              <w:marBottom w:val="0"/>
              <w:divBdr>
                <w:top w:val="none" w:sz="0" w:space="0" w:color="auto"/>
                <w:left w:val="none" w:sz="0" w:space="0" w:color="auto"/>
                <w:bottom w:val="none" w:sz="0" w:space="0" w:color="auto"/>
                <w:right w:val="none" w:sz="0" w:space="0" w:color="auto"/>
              </w:divBdr>
            </w:div>
          </w:divsChild>
        </w:div>
        <w:div w:id="1420054445">
          <w:marLeft w:val="0"/>
          <w:marRight w:val="0"/>
          <w:marTop w:val="0"/>
          <w:marBottom w:val="0"/>
          <w:divBdr>
            <w:top w:val="none" w:sz="0" w:space="0" w:color="auto"/>
            <w:left w:val="none" w:sz="0" w:space="0" w:color="auto"/>
            <w:bottom w:val="none" w:sz="0" w:space="0" w:color="auto"/>
            <w:right w:val="none" w:sz="0" w:space="0" w:color="auto"/>
          </w:divBdr>
          <w:divsChild>
            <w:div w:id="1933197429">
              <w:marLeft w:val="0"/>
              <w:marRight w:val="0"/>
              <w:marTop w:val="0"/>
              <w:marBottom w:val="0"/>
              <w:divBdr>
                <w:top w:val="none" w:sz="0" w:space="0" w:color="auto"/>
                <w:left w:val="none" w:sz="0" w:space="0" w:color="auto"/>
                <w:bottom w:val="none" w:sz="0" w:space="0" w:color="auto"/>
                <w:right w:val="none" w:sz="0" w:space="0" w:color="auto"/>
              </w:divBdr>
            </w:div>
          </w:divsChild>
        </w:div>
        <w:div w:id="1420374064">
          <w:marLeft w:val="0"/>
          <w:marRight w:val="0"/>
          <w:marTop w:val="0"/>
          <w:marBottom w:val="0"/>
          <w:divBdr>
            <w:top w:val="none" w:sz="0" w:space="0" w:color="auto"/>
            <w:left w:val="none" w:sz="0" w:space="0" w:color="auto"/>
            <w:bottom w:val="none" w:sz="0" w:space="0" w:color="auto"/>
            <w:right w:val="none" w:sz="0" w:space="0" w:color="auto"/>
          </w:divBdr>
          <w:divsChild>
            <w:div w:id="735669858">
              <w:marLeft w:val="0"/>
              <w:marRight w:val="0"/>
              <w:marTop w:val="0"/>
              <w:marBottom w:val="0"/>
              <w:divBdr>
                <w:top w:val="none" w:sz="0" w:space="0" w:color="auto"/>
                <w:left w:val="none" w:sz="0" w:space="0" w:color="auto"/>
                <w:bottom w:val="none" w:sz="0" w:space="0" w:color="auto"/>
                <w:right w:val="none" w:sz="0" w:space="0" w:color="auto"/>
              </w:divBdr>
            </w:div>
          </w:divsChild>
        </w:div>
        <w:div w:id="1438676532">
          <w:marLeft w:val="0"/>
          <w:marRight w:val="0"/>
          <w:marTop w:val="0"/>
          <w:marBottom w:val="0"/>
          <w:divBdr>
            <w:top w:val="none" w:sz="0" w:space="0" w:color="auto"/>
            <w:left w:val="none" w:sz="0" w:space="0" w:color="auto"/>
            <w:bottom w:val="none" w:sz="0" w:space="0" w:color="auto"/>
            <w:right w:val="none" w:sz="0" w:space="0" w:color="auto"/>
          </w:divBdr>
          <w:divsChild>
            <w:div w:id="1345865495">
              <w:marLeft w:val="0"/>
              <w:marRight w:val="0"/>
              <w:marTop w:val="0"/>
              <w:marBottom w:val="0"/>
              <w:divBdr>
                <w:top w:val="none" w:sz="0" w:space="0" w:color="auto"/>
                <w:left w:val="none" w:sz="0" w:space="0" w:color="auto"/>
                <w:bottom w:val="none" w:sz="0" w:space="0" w:color="auto"/>
                <w:right w:val="none" w:sz="0" w:space="0" w:color="auto"/>
              </w:divBdr>
            </w:div>
          </w:divsChild>
        </w:div>
        <w:div w:id="1445537211">
          <w:marLeft w:val="0"/>
          <w:marRight w:val="0"/>
          <w:marTop w:val="0"/>
          <w:marBottom w:val="0"/>
          <w:divBdr>
            <w:top w:val="none" w:sz="0" w:space="0" w:color="auto"/>
            <w:left w:val="none" w:sz="0" w:space="0" w:color="auto"/>
            <w:bottom w:val="none" w:sz="0" w:space="0" w:color="auto"/>
            <w:right w:val="none" w:sz="0" w:space="0" w:color="auto"/>
          </w:divBdr>
          <w:divsChild>
            <w:div w:id="443813985">
              <w:marLeft w:val="0"/>
              <w:marRight w:val="0"/>
              <w:marTop w:val="0"/>
              <w:marBottom w:val="0"/>
              <w:divBdr>
                <w:top w:val="none" w:sz="0" w:space="0" w:color="auto"/>
                <w:left w:val="none" w:sz="0" w:space="0" w:color="auto"/>
                <w:bottom w:val="none" w:sz="0" w:space="0" w:color="auto"/>
                <w:right w:val="none" w:sz="0" w:space="0" w:color="auto"/>
              </w:divBdr>
            </w:div>
          </w:divsChild>
        </w:div>
        <w:div w:id="1447655574">
          <w:marLeft w:val="0"/>
          <w:marRight w:val="0"/>
          <w:marTop w:val="0"/>
          <w:marBottom w:val="0"/>
          <w:divBdr>
            <w:top w:val="none" w:sz="0" w:space="0" w:color="auto"/>
            <w:left w:val="none" w:sz="0" w:space="0" w:color="auto"/>
            <w:bottom w:val="none" w:sz="0" w:space="0" w:color="auto"/>
            <w:right w:val="none" w:sz="0" w:space="0" w:color="auto"/>
          </w:divBdr>
          <w:divsChild>
            <w:div w:id="585310362">
              <w:marLeft w:val="0"/>
              <w:marRight w:val="0"/>
              <w:marTop w:val="0"/>
              <w:marBottom w:val="0"/>
              <w:divBdr>
                <w:top w:val="none" w:sz="0" w:space="0" w:color="auto"/>
                <w:left w:val="none" w:sz="0" w:space="0" w:color="auto"/>
                <w:bottom w:val="none" w:sz="0" w:space="0" w:color="auto"/>
                <w:right w:val="none" w:sz="0" w:space="0" w:color="auto"/>
              </w:divBdr>
            </w:div>
          </w:divsChild>
        </w:div>
        <w:div w:id="1501235679">
          <w:marLeft w:val="0"/>
          <w:marRight w:val="0"/>
          <w:marTop w:val="0"/>
          <w:marBottom w:val="0"/>
          <w:divBdr>
            <w:top w:val="none" w:sz="0" w:space="0" w:color="auto"/>
            <w:left w:val="none" w:sz="0" w:space="0" w:color="auto"/>
            <w:bottom w:val="none" w:sz="0" w:space="0" w:color="auto"/>
            <w:right w:val="none" w:sz="0" w:space="0" w:color="auto"/>
          </w:divBdr>
          <w:divsChild>
            <w:div w:id="379784922">
              <w:marLeft w:val="0"/>
              <w:marRight w:val="0"/>
              <w:marTop w:val="0"/>
              <w:marBottom w:val="0"/>
              <w:divBdr>
                <w:top w:val="none" w:sz="0" w:space="0" w:color="auto"/>
                <w:left w:val="none" w:sz="0" w:space="0" w:color="auto"/>
                <w:bottom w:val="none" w:sz="0" w:space="0" w:color="auto"/>
                <w:right w:val="none" w:sz="0" w:space="0" w:color="auto"/>
              </w:divBdr>
            </w:div>
          </w:divsChild>
        </w:div>
        <w:div w:id="1509098313">
          <w:marLeft w:val="0"/>
          <w:marRight w:val="0"/>
          <w:marTop w:val="0"/>
          <w:marBottom w:val="0"/>
          <w:divBdr>
            <w:top w:val="none" w:sz="0" w:space="0" w:color="auto"/>
            <w:left w:val="none" w:sz="0" w:space="0" w:color="auto"/>
            <w:bottom w:val="none" w:sz="0" w:space="0" w:color="auto"/>
            <w:right w:val="none" w:sz="0" w:space="0" w:color="auto"/>
          </w:divBdr>
          <w:divsChild>
            <w:div w:id="1928466702">
              <w:marLeft w:val="0"/>
              <w:marRight w:val="0"/>
              <w:marTop w:val="0"/>
              <w:marBottom w:val="0"/>
              <w:divBdr>
                <w:top w:val="none" w:sz="0" w:space="0" w:color="auto"/>
                <w:left w:val="none" w:sz="0" w:space="0" w:color="auto"/>
                <w:bottom w:val="none" w:sz="0" w:space="0" w:color="auto"/>
                <w:right w:val="none" w:sz="0" w:space="0" w:color="auto"/>
              </w:divBdr>
            </w:div>
          </w:divsChild>
        </w:div>
        <w:div w:id="1575118212">
          <w:marLeft w:val="0"/>
          <w:marRight w:val="0"/>
          <w:marTop w:val="0"/>
          <w:marBottom w:val="0"/>
          <w:divBdr>
            <w:top w:val="none" w:sz="0" w:space="0" w:color="auto"/>
            <w:left w:val="none" w:sz="0" w:space="0" w:color="auto"/>
            <w:bottom w:val="none" w:sz="0" w:space="0" w:color="auto"/>
            <w:right w:val="none" w:sz="0" w:space="0" w:color="auto"/>
          </w:divBdr>
          <w:divsChild>
            <w:div w:id="529338655">
              <w:marLeft w:val="0"/>
              <w:marRight w:val="0"/>
              <w:marTop w:val="0"/>
              <w:marBottom w:val="0"/>
              <w:divBdr>
                <w:top w:val="none" w:sz="0" w:space="0" w:color="auto"/>
                <w:left w:val="none" w:sz="0" w:space="0" w:color="auto"/>
                <w:bottom w:val="none" w:sz="0" w:space="0" w:color="auto"/>
                <w:right w:val="none" w:sz="0" w:space="0" w:color="auto"/>
              </w:divBdr>
            </w:div>
          </w:divsChild>
        </w:div>
        <w:div w:id="1585459121">
          <w:marLeft w:val="0"/>
          <w:marRight w:val="0"/>
          <w:marTop w:val="0"/>
          <w:marBottom w:val="0"/>
          <w:divBdr>
            <w:top w:val="none" w:sz="0" w:space="0" w:color="auto"/>
            <w:left w:val="none" w:sz="0" w:space="0" w:color="auto"/>
            <w:bottom w:val="none" w:sz="0" w:space="0" w:color="auto"/>
            <w:right w:val="none" w:sz="0" w:space="0" w:color="auto"/>
          </w:divBdr>
          <w:divsChild>
            <w:div w:id="2144417628">
              <w:marLeft w:val="0"/>
              <w:marRight w:val="0"/>
              <w:marTop w:val="0"/>
              <w:marBottom w:val="0"/>
              <w:divBdr>
                <w:top w:val="none" w:sz="0" w:space="0" w:color="auto"/>
                <w:left w:val="none" w:sz="0" w:space="0" w:color="auto"/>
                <w:bottom w:val="none" w:sz="0" w:space="0" w:color="auto"/>
                <w:right w:val="none" w:sz="0" w:space="0" w:color="auto"/>
              </w:divBdr>
            </w:div>
          </w:divsChild>
        </w:div>
        <w:div w:id="1641884508">
          <w:marLeft w:val="0"/>
          <w:marRight w:val="0"/>
          <w:marTop w:val="0"/>
          <w:marBottom w:val="0"/>
          <w:divBdr>
            <w:top w:val="none" w:sz="0" w:space="0" w:color="auto"/>
            <w:left w:val="none" w:sz="0" w:space="0" w:color="auto"/>
            <w:bottom w:val="none" w:sz="0" w:space="0" w:color="auto"/>
            <w:right w:val="none" w:sz="0" w:space="0" w:color="auto"/>
          </w:divBdr>
          <w:divsChild>
            <w:div w:id="1580287700">
              <w:marLeft w:val="0"/>
              <w:marRight w:val="0"/>
              <w:marTop w:val="0"/>
              <w:marBottom w:val="0"/>
              <w:divBdr>
                <w:top w:val="none" w:sz="0" w:space="0" w:color="auto"/>
                <w:left w:val="none" w:sz="0" w:space="0" w:color="auto"/>
                <w:bottom w:val="none" w:sz="0" w:space="0" w:color="auto"/>
                <w:right w:val="none" w:sz="0" w:space="0" w:color="auto"/>
              </w:divBdr>
            </w:div>
          </w:divsChild>
        </w:div>
        <w:div w:id="1642074202">
          <w:marLeft w:val="0"/>
          <w:marRight w:val="0"/>
          <w:marTop w:val="0"/>
          <w:marBottom w:val="0"/>
          <w:divBdr>
            <w:top w:val="none" w:sz="0" w:space="0" w:color="auto"/>
            <w:left w:val="none" w:sz="0" w:space="0" w:color="auto"/>
            <w:bottom w:val="none" w:sz="0" w:space="0" w:color="auto"/>
            <w:right w:val="none" w:sz="0" w:space="0" w:color="auto"/>
          </w:divBdr>
          <w:divsChild>
            <w:div w:id="532117658">
              <w:marLeft w:val="0"/>
              <w:marRight w:val="0"/>
              <w:marTop w:val="0"/>
              <w:marBottom w:val="0"/>
              <w:divBdr>
                <w:top w:val="none" w:sz="0" w:space="0" w:color="auto"/>
                <w:left w:val="none" w:sz="0" w:space="0" w:color="auto"/>
                <w:bottom w:val="none" w:sz="0" w:space="0" w:color="auto"/>
                <w:right w:val="none" w:sz="0" w:space="0" w:color="auto"/>
              </w:divBdr>
            </w:div>
          </w:divsChild>
        </w:div>
        <w:div w:id="1650474740">
          <w:marLeft w:val="0"/>
          <w:marRight w:val="0"/>
          <w:marTop w:val="0"/>
          <w:marBottom w:val="0"/>
          <w:divBdr>
            <w:top w:val="none" w:sz="0" w:space="0" w:color="auto"/>
            <w:left w:val="none" w:sz="0" w:space="0" w:color="auto"/>
            <w:bottom w:val="none" w:sz="0" w:space="0" w:color="auto"/>
            <w:right w:val="none" w:sz="0" w:space="0" w:color="auto"/>
          </w:divBdr>
          <w:divsChild>
            <w:div w:id="1927613914">
              <w:marLeft w:val="0"/>
              <w:marRight w:val="0"/>
              <w:marTop w:val="0"/>
              <w:marBottom w:val="0"/>
              <w:divBdr>
                <w:top w:val="none" w:sz="0" w:space="0" w:color="auto"/>
                <w:left w:val="none" w:sz="0" w:space="0" w:color="auto"/>
                <w:bottom w:val="none" w:sz="0" w:space="0" w:color="auto"/>
                <w:right w:val="none" w:sz="0" w:space="0" w:color="auto"/>
              </w:divBdr>
            </w:div>
          </w:divsChild>
        </w:div>
        <w:div w:id="1656642417">
          <w:marLeft w:val="0"/>
          <w:marRight w:val="0"/>
          <w:marTop w:val="0"/>
          <w:marBottom w:val="0"/>
          <w:divBdr>
            <w:top w:val="none" w:sz="0" w:space="0" w:color="auto"/>
            <w:left w:val="none" w:sz="0" w:space="0" w:color="auto"/>
            <w:bottom w:val="none" w:sz="0" w:space="0" w:color="auto"/>
            <w:right w:val="none" w:sz="0" w:space="0" w:color="auto"/>
          </w:divBdr>
          <w:divsChild>
            <w:div w:id="1541700619">
              <w:marLeft w:val="0"/>
              <w:marRight w:val="0"/>
              <w:marTop w:val="0"/>
              <w:marBottom w:val="0"/>
              <w:divBdr>
                <w:top w:val="none" w:sz="0" w:space="0" w:color="auto"/>
                <w:left w:val="none" w:sz="0" w:space="0" w:color="auto"/>
                <w:bottom w:val="none" w:sz="0" w:space="0" w:color="auto"/>
                <w:right w:val="none" w:sz="0" w:space="0" w:color="auto"/>
              </w:divBdr>
            </w:div>
          </w:divsChild>
        </w:div>
        <w:div w:id="1682120098">
          <w:marLeft w:val="0"/>
          <w:marRight w:val="0"/>
          <w:marTop w:val="0"/>
          <w:marBottom w:val="0"/>
          <w:divBdr>
            <w:top w:val="none" w:sz="0" w:space="0" w:color="auto"/>
            <w:left w:val="none" w:sz="0" w:space="0" w:color="auto"/>
            <w:bottom w:val="none" w:sz="0" w:space="0" w:color="auto"/>
            <w:right w:val="none" w:sz="0" w:space="0" w:color="auto"/>
          </w:divBdr>
          <w:divsChild>
            <w:div w:id="217789469">
              <w:marLeft w:val="0"/>
              <w:marRight w:val="0"/>
              <w:marTop w:val="0"/>
              <w:marBottom w:val="0"/>
              <w:divBdr>
                <w:top w:val="none" w:sz="0" w:space="0" w:color="auto"/>
                <w:left w:val="none" w:sz="0" w:space="0" w:color="auto"/>
                <w:bottom w:val="none" w:sz="0" w:space="0" w:color="auto"/>
                <w:right w:val="none" w:sz="0" w:space="0" w:color="auto"/>
              </w:divBdr>
            </w:div>
          </w:divsChild>
        </w:div>
        <w:div w:id="1719743231">
          <w:marLeft w:val="0"/>
          <w:marRight w:val="0"/>
          <w:marTop w:val="0"/>
          <w:marBottom w:val="0"/>
          <w:divBdr>
            <w:top w:val="none" w:sz="0" w:space="0" w:color="auto"/>
            <w:left w:val="none" w:sz="0" w:space="0" w:color="auto"/>
            <w:bottom w:val="none" w:sz="0" w:space="0" w:color="auto"/>
            <w:right w:val="none" w:sz="0" w:space="0" w:color="auto"/>
          </w:divBdr>
          <w:divsChild>
            <w:div w:id="659892840">
              <w:marLeft w:val="0"/>
              <w:marRight w:val="0"/>
              <w:marTop w:val="0"/>
              <w:marBottom w:val="0"/>
              <w:divBdr>
                <w:top w:val="none" w:sz="0" w:space="0" w:color="auto"/>
                <w:left w:val="none" w:sz="0" w:space="0" w:color="auto"/>
                <w:bottom w:val="none" w:sz="0" w:space="0" w:color="auto"/>
                <w:right w:val="none" w:sz="0" w:space="0" w:color="auto"/>
              </w:divBdr>
            </w:div>
          </w:divsChild>
        </w:div>
        <w:div w:id="1761952827">
          <w:marLeft w:val="0"/>
          <w:marRight w:val="0"/>
          <w:marTop w:val="0"/>
          <w:marBottom w:val="0"/>
          <w:divBdr>
            <w:top w:val="none" w:sz="0" w:space="0" w:color="auto"/>
            <w:left w:val="none" w:sz="0" w:space="0" w:color="auto"/>
            <w:bottom w:val="none" w:sz="0" w:space="0" w:color="auto"/>
            <w:right w:val="none" w:sz="0" w:space="0" w:color="auto"/>
          </w:divBdr>
          <w:divsChild>
            <w:div w:id="1163736277">
              <w:marLeft w:val="0"/>
              <w:marRight w:val="0"/>
              <w:marTop w:val="0"/>
              <w:marBottom w:val="0"/>
              <w:divBdr>
                <w:top w:val="none" w:sz="0" w:space="0" w:color="auto"/>
                <w:left w:val="none" w:sz="0" w:space="0" w:color="auto"/>
                <w:bottom w:val="none" w:sz="0" w:space="0" w:color="auto"/>
                <w:right w:val="none" w:sz="0" w:space="0" w:color="auto"/>
              </w:divBdr>
            </w:div>
          </w:divsChild>
        </w:div>
        <w:div w:id="1767773882">
          <w:marLeft w:val="0"/>
          <w:marRight w:val="0"/>
          <w:marTop w:val="0"/>
          <w:marBottom w:val="0"/>
          <w:divBdr>
            <w:top w:val="none" w:sz="0" w:space="0" w:color="auto"/>
            <w:left w:val="none" w:sz="0" w:space="0" w:color="auto"/>
            <w:bottom w:val="none" w:sz="0" w:space="0" w:color="auto"/>
            <w:right w:val="none" w:sz="0" w:space="0" w:color="auto"/>
          </w:divBdr>
          <w:divsChild>
            <w:div w:id="352927484">
              <w:marLeft w:val="0"/>
              <w:marRight w:val="0"/>
              <w:marTop w:val="0"/>
              <w:marBottom w:val="0"/>
              <w:divBdr>
                <w:top w:val="none" w:sz="0" w:space="0" w:color="auto"/>
                <w:left w:val="none" w:sz="0" w:space="0" w:color="auto"/>
                <w:bottom w:val="none" w:sz="0" w:space="0" w:color="auto"/>
                <w:right w:val="none" w:sz="0" w:space="0" w:color="auto"/>
              </w:divBdr>
            </w:div>
          </w:divsChild>
        </w:div>
        <w:div w:id="1783918281">
          <w:marLeft w:val="0"/>
          <w:marRight w:val="0"/>
          <w:marTop w:val="0"/>
          <w:marBottom w:val="0"/>
          <w:divBdr>
            <w:top w:val="none" w:sz="0" w:space="0" w:color="auto"/>
            <w:left w:val="none" w:sz="0" w:space="0" w:color="auto"/>
            <w:bottom w:val="none" w:sz="0" w:space="0" w:color="auto"/>
            <w:right w:val="none" w:sz="0" w:space="0" w:color="auto"/>
          </w:divBdr>
          <w:divsChild>
            <w:div w:id="126624870">
              <w:marLeft w:val="0"/>
              <w:marRight w:val="0"/>
              <w:marTop w:val="0"/>
              <w:marBottom w:val="0"/>
              <w:divBdr>
                <w:top w:val="none" w:sz="0" w:space="0" w:color="auto"/>
                <w:left w:val="none" w:sz="0" w:space="0" w:color="auto"/>
                <w:bottom w:val="none" w:sz="0" w:space="0" w:color="auto"/>
                <w:right w:val="none" w:sz="0" w:space="0" w:color="auto"/>
              </w:divBdr>
            </w:div>
          </w:divsChild>
        </w:div>
        <w:div w:id="1790589523">
          <w:marLeft w:val="0"/>
          <w:marRight w:val="0"/>
          <w:marTop w:val="0"/>
          <w:marBottom w:val="0"/>
          <w:divBdr>
            <w:top w:val="none" w:sz="0" w:space="0" w:color="auto"/>
            <w:left w:val="none" w:sz="0" w:space="0" w:color="auto"/>
            <w:bottom w:val="none" w:sz="0" w:space="0" w:color="auto"/>
            <w:right w:val="none" w:sz="0" w:space="0" w:color="auto"/>
          </w:divBdr>
          <w:divsChild>
            <w:div w:id="1942299370">
              <w:marLeft w:val="0"/>
              <w:marRight w:val="0"/>
              <w:marTop w:val="0"/>
              <w:marBottom w:val="0"/>
              <w:divBdr>
                <w:top w:val="none" w:sz="0" w:space="0" w:color="auto"/>
                <w:left w:val="none" w:sz="0" w:space="0" w:color="auto"/>
                <w:bottom w:val="none" w:sz="0" w:space="0" w:color="auto"/>
                <w:right w:val="none" w:sz="0" w:space="0" w:color="auto"/>
              </w:divBdr>
            </w:div>
          </w:divsChild>
        </w:div>
        <w:div w:id="1807039772">
          <w:marLeft w:val="0"/>
          <w:marRight w:val="0"/>
          <w:marTop w:val="0"/>
          <w:marBottom w:val="0"/>
          <w:divBdr>
            <w:top w:val="none" w:sz="0" w:space="0" w:color="auto"/>
            <w:left w:val="none" w:sz="0" w:space="0" w:color="auto"/>
            <w:bottom w:val="none" w:sz="0" w:space="0" w:color="auto"/>
            <w:right w:val="none" w:sz="0" w:space="0" w:color="auto"/>
          </w:divBdr>
          <w:divsChild>
            <w:div w:id="554006853">
              <w:marLeft w:val="0"/>
              <w:marRight w:val="0"/>
              <w:marTop w:val="0"/>
              <w:marBottom w:val="0"/>
              <w:divBdr>
                <w:top w:val="none" w:sz="0" w:space="0" w:color="auto"/>
                <w:left w:val="none" w:sz="0" w:space="0" w:color="auto"/>
                <w:bottom w:val="none" w:sz="0" w:space="0" w:color="auto"/>
                <w:right w:val="none" w:sz="0" w:space="0" w:color="auto"/>
              </w:divBdr>
            </w:div>
          </w:divsChild>
        </w:div>
        <w:div w:id="1814250550">
          <w:marLeft w:val="0"/>
          <w:marRight w:val="0"/>
          <w:marTop w:val="0"/>
          <w:marBottom w:val="0"/>
          <w:divBdr>
            <w:top w:val="none" w:sz="0" w:space="0" w:color="auto"/>
            <w:left w:val="none" w:sz="0" w:space="0" w:color="auto"/>
            <w:bottom w:val="none" w:sz="0" w:space="0" w:color="auto"/>
            <w:right w:val="none" w:sz="0" w:space="0" w:color="auto"/>
          </w:divBdr>
          <w:divsChild>
            <w:div w:id="158692006">
              <w:marLeft w:val="0"/>
              <w:marRight w:val="0"/>
              <w:marTop w:val="0"/>
              <w:marBottom w:val="0"/>
              <w:divBdr>
                <w:top w:val="none" w:sz="0" w:space="0" w:color="auto"/>
                <w:left w:val="none" w:sz="0" w:space="0" w:color="auto"/>
                <w:bottom w:val="none" w:sz="0" w:space="0" w:color="auto"/>
                <w:right w:val="none" w:sz="0" w:space="0" w:color="auto"/>
              </w:divBdr>
            </w:div>
          </w:divsChild>
        </w:div>
        <w:div w:id="1814982400">
          <w:marLeft w:val="0"/>
          <w:marRight w:val="0"/>
          <w:marTop w:val="0"/>
          <w:marBottom w:val="0"/>
          <w:divBdr>
            <w:top w:val="none" w:sz="0" w:space="0" w:color="auto"/>
            <w:left w:val="none" w:sz="0" w:space="0" w:color="auto"/>
            <w:bottom w:val="none" w:sz="0" w:space="0" w:color="auto"/>
            <w:right w:val="none" w:sz="0" w:space="0" w:color="auto"/>
          </w:divBdr>
          <w:divsChild>
            <w:div w:id="1350453182">
              <w:marLeft w:val="0"/>
              <w:marRight w:val="0"/>
              <w:marTop w:val="0"/>
              <w:marBottom w:val="0"/>
              <w:divBdr>
                <w:top w:val="none" w:sz="0" w:space="0" w:color="auto"/>
                <w:left w:val="none" w:sz="0" w:space="0" w:color="auto"/>
                <w:bottom w:val="none" w:sz="0" w:space="0" w:color="auto"/>
                <w:right w:val="none" w:sz="0" w:space="0" w:color="auto"/>
              </w:divBdr>
            </w:div>
          </w:divsChild>
        </w:div>
        <w:div w:id="1817064109">
          <w:marLeft w:val="0"/>
          <w:marRight w:val="0"/>
          <w:marTop w:val="0"/>
          <w:marBottom w:val="0"/>
          <w:divBdr>
            <w:top w:val="none" w:sz="0" w:space="0" w:color="auto"/>
            <w:left w:val="none" w:sz="0" w:space="0" w:color="auto"/>
            <w:bottom w:val="none" w:sz="0" w:space="0" w:color="auto"/>
            <w:right w:val="none" w:sz="0" w:space="0" w:color="auto"/>
          </w:divBdr>
          <w:divsChild>
            <w:div w:id="1255553171">
              <w:marLeft w:val="0"/>
              <w:marRight w:val="0"/>
              <w:marTop w:val="0"/>
              <w:marBottom w:val="0"/>
              <w:divBdr>
                <w:top w:val="none" w:sz="0" w:space="0" w:color="auto"/>
                <w:left w:val="none" w:sz="0" w:space="0" w:color="auto"/>
                <w:bottom w:val="none" w:sz="0" w:space="0" w:color="auto"/>
                <w:right w:val="none" w:sz="0" w:space="0" w:color="auto"/>
              </w:divBdr>
            </w:div>
          </w:divsChild>
        </w:div>
        <w:div w:id="1848863116">
          <w:marLeft w:val="0"/>
          <w:marRight w:val="0"/>
          <w:marTop w:val="0"/>
          <w:marBottom w:val="0"/>
          <w:divBdr>
            <w:top w:val="none" w:sz="0" w:space="0" w:color="auto"/>
            <w:left w:val="none" w:sz="0" w:space="0" w:color="auto"/>
            <w:bottom w:val="none" w:sz="0" w:space="0" w:color="auto"/>
            <w:right w:val="none" w:sz="0" w:space="0" w:color="auto"/>
          </w:divBdr>
          <w:divsChild>
            <w:div w:id="1096097844">
              <w:marLeft w:val="0"/>
              <w:marRight w:val="0"/>
              <w:marTop w:val="0"/>
              <w:marBottom w:val="0"/>
              <w:divBdr>
                <w:top w:val="none" w:sz="0" w:space="0" w:color="auto"/>
                <w:left w:val="none" w:sz="0" w:space="0" w:color="auto"/>
                <w:bottom w:val="none" w:sz="0" w:space="0" w:color="auto"/>
                <w:right w:val="none" w:sz="0" w:space="0" w:color="auto"/>
              </w:divBdr>
            </w:div>
          </w:divsChild>
        </w:div>
        <w:div w:id="1853951060">
          <w:marLeft w:val="0"/>
          <w:marRight w:val="0"/>
          <w:marTop w:val="0"/>
          <w:marBottom w:val="0"/>
          <w:divBdr>
            <w:top w:val="none" w:sz="0" w:space="0" w:color="auto"/>
            <w:left w:val="none" w:sz="0" w:space="0" w:color="auto"/>
            <w:bottom w:val="none" w:sz="0" w:space="0" w:color="auto"/>
            <w:right w:val="none" w:sz="0" w:space="0" w:color="auto"/>
          </w:divBdr>
          <w:divsChild>
            <w:div w:id="902762683">
              <w:marLeft w:val="0"/>
              <w:marRight w:val="0"/>
              <w:marTop w:val="0"/>
              <w:marBottom w:val="0"/>
              <w:divBdr>
                <w:top w:val="none" w:sz="0" w:space="0" w:color="auto"/>
                <w:left w:val="none" w:sz="0" w:space="0" w:color="auto"/>
                <w:bottom w:val="none" w:sz="0" w:space="0" w:color="auto"/>
                <w:right w:val="none" w:sz="0" w:space="0" w:color="auto"/>
              </w:divBdr>
            </w:div>
          </w:divsChild>
        </w:div>
        <w:div w:id="1859852894">
          <w:marLeft w:val="0"/>
          <w:marRight w:val="0"/>
          <w:marTop w:val="0"/>
          <w:marBottom w:val="0"/>
          <w:divBdr>
            <w:top w:val="none" w:sz="0" w:space="0" w:color="auto"/>
            <w:left w:val="none" w:sz="0" w:space="0" w:color="auto"/>
            <w:bottom w:val="none" w:sz="0" w:space="0" w:color="auto"/>
            <w:right w:val="none" w:sz="0" w:space="0" w:color="auto"/>
          </w:divBdr>
          <w:divsChild>
            <w:div w:id="507910185">
              <w:marLeft w:val="0"/>
              <w:marRight w:val="0"/>
              <w:marTop w:val="0"/>
              <w:marBottom w:val="0"/>
              <w:divBdr>
                <w:top w:val="none" w:sz="0" w:space="0" w:color="auto"/>
                <w:left w:val="none" w:sz="0" w:space="0" w:color="auto"/>
                <w:bottom w:val="none" w:sz="0" w:space="0" w:color="auto"/>
                <w:right w:val="none" w:sz="0" w:space="0" w:color="auto"/>
              </w:divBdr>
            </w:div>
          </w:divsChild>
        </w:div>
        <w:div w:id="1870219574">
          <w:marLeft w:val="0"/>
          <w:marRight w:val="0"/>
          <w:marTop w:val="0"/>
          <w:marBottom w:val="0"/>
          <w:divBdr>
            <w:top w:val="none" w:sz="0" w:space="0" w:color="auto"/>
            <w:left w:val="none" w:sz="0" w:space="0" w:color="auto"/>
            <w:bottom w:val="none" w:sz="0" w:space="0" w:color="auto"/>
            <w:right w:val="none" w:sz="0" w:space="0" w:color="auto"/>
          </w:divBdr>
          <w:divsChild>
            <w:div w:id="1492331079">
              <w:marLeft w:val="0"/>
              <w:marRight w:val="0"/>
              <w:marTop w:val="0"/>
              <w:marBottom w:val="0"/>
              <w:divBdr>
                <w:top w:val="none" w:sz="0" w:space="0" w:color="auto"/>
                <w:left w:val="none" w:sz="0" w:space="0" w:color="auto"/>
                <w:bottom w:val="none" w:sz="0" w:space="0" w:color="auto"/>
                <w:right w:val="none" w:sz="0" w:space="0" w:color="auto"/>
              </w:divBdr>
            </w:div>
          </w:divsChild>
        </w:div>
        <w:div w:id="1870529231">
          <w:marLeft w:val="0"/>
          <w:marRight w:val="0"/>
          <w:marTop w:val="0"/>
          <w:marBottom w:val="0"/>
          <w:divBdr>
            <w:top w:val="none" w:sz="0" w:space="0" w:color="auto"/>
            <w:left w:val="none" w:sz="0" w:space="0" w:color="auto"/>
            <w:bottom w:val="none" w:sz="0" w:space="0" w:color="auto"/>
            <w:right w:val="none" w:sz="0" w:space="0" w:color="auto"/>
          </w:divBdr>
          <w:divsChild>
            <w:div w:id="1348487703">
              <w:marLeft w:val="0"/>
              <w:marRight w:val="0"/>
              <w:marTop w:val="0"/>
              <w:marBottom w:val="0"/>
              <w:divBdr>
                <w:top w:val="none" w:sz="0" w:space="0" w:color="auto"/>
                <w:left w:val="none" w:sz="0" w:space="0" w:color="auto"/>
                <w:bottom w:val="none" w:sz="0" w:space="0" w:color="auto"/>
                <w:right w:val="none" w:sz="0" w:space="0" w:color="auto"/>
              </w:divBdr>
            </w:div>
          </w:divsChild>
        </w:div>
        <w:div w:id="1873347813">
          <w:marLeft w:val="0"/>
          <w:marRight w:val="0"/>
          <w:marTop w:val="0"/>
          <w:marBottom w:val="0"/>
          <w:divBdr>
            <w:top w:val="none" w:sz="0" w:space="0" w:color="auto"/>
            <w:left w:val="none" w:sz="0" w:space="0" w:color="auto"/>
            <w:bottom w:val="none" w:sz="0" w:space="0" w:color="auto"/>
            <w:right w:val="none" w:sz="0" w:space="0" w:color="auto"/>
          </w:divBdr>
          <w:divsChild>
            <w:div w:id="1904367592">
              <w:marLeft w:val="0"/>
              <w:marRight w:val="0"/>
              <w:marTop w:val="0"/>
              <w:marBottom w:val="0"/>
              <w:divBdr>
                <w:top w:val="none" w:sz="0" w:space="0" w:color="auto"/>
                <w:left w:val="none" w:sz="0" w:space="0" w:color="auto"/>
                <w:bottom w:val="none" w:sz="0" w:space="0" w:color="auto"/>
                <w:right w:val="none" w:sz="0" w:space="0" w:color="auto"/>
              </w:divBdr>
            </w:div>
          </w:divsChild>
        </w:div>
        <w:div w:id="1878732422">
          <w:marLeft w:val="0"/>
          <w:marRight w:val="0"/>
          <w:marTop w:val="0"/>
          <w:marBottom w:val="0"/>
          <w:divBdr>
            <w:top w:val="none" w:sz="0" w:space="0" w:color="auto"/>
            <w:left w:val="none" w:sz="0" w:space="0" w:color="auto"/>
            <w:bottom w:val="none" w:sz="0" w:space="0" w:color="auto"/>
            <w:right w:val="none" w:sz="0" w:space="0" w:color="auto"/>
          </w:divBdr>
          <w:divsChild>
            <w:div w:id="495925522">
              <w:marLeft w:val="0"/>
              <w:marRight w:val="0"/>
              <w:marTop w:val="0"/>
              <w:marBottom w:val="0"/>
              <w:divBdr>
                <w:top w:val="none" w:sz="0" w:space="0" w:color="auto"/>
                <w:left w:val="none" w:sz="0" w:space="0" w:color="auto"/>
                <w:bottom w:val="none" w:sz="0" w:space="0" w:color="auto"/>
                <w:right w:val="none" w:sz="0" w:space="0" w:color="auto"/>
              </w:divBdr>
            </w:div>
          </w:divsChild>
        </w:div>
        <w:div w:id="1890534290">
          <w:marLeft w:val="0"/>
          <w:marRight w:val="0"/>
          <w:marTop w:val="0"/>
          <w:marBottom w:val="0"/>
          <w:divBdr>
            <w:top w:val="none" w:sz="0" w:space="0" w:color="auto"/>
            <w:left w:val="none" w:sz="0" w:space="0" w:color="auto"/>
            <w:bottom w:val="none" w:sz="0" w:space="0" w:color="auto"/>
            <w:right w:val="none" w:sz="0" w:space="0" w:color="auto"/>
          </w:divBdr>
          <w:divsChild>
            <w:div w:id="76903558">
              <w:marLeft w:val="0"/>
              <w:marRight w:val="0"/>
              <w:marTop w:val="0"/>
              <w:marBottom w:val="0"/>
              <w:divBdr>
                <w:top w:val="none" w:sz="0" w:space="0" w:color="auto"/>
                <w:left w:val="none" w:sz="0" w:space="0" w:color="auto"/>
                <w:bottom w:val="none" w:sz="0" w:space="0" w:color="auto"/>
                <w:right w:val="none" w:sz="0" w:space="0" w:color="auto"/>
              </w:divBdr>
            </w:div>
          </w:divsChild>
        </w:div>
        <w:div w:id="1902133645">
          <w:marLeft w:val="0"/>
          <w:marRight w:val="0"/>
          <w:marTop w:val="0"/>
          <w:marBottom w:val="0"/>
          <w:divBdr>
            <w:top w:val="none" w:sz="0" w:space="0" w:color="auto"/>
            <w:left w:val="none" w:sz="0" w:space="0" w:color="auto"/>
            <w:bottom w:val="none" w:sz="0" w:space="0" w:color="auto"/>
            <w:right w:val="none" w:sz="0" w:space="0" w:color="auto"/>
          </w:divBdr>
          <w:divsChild>
            <w:div w:id="2073037594">
              <w:marLeft w:val="0"/>
              <w:marRight w:val="0"/>
              <w:marTop w:val="0"/>
              <w:marBottom w:val="0"/>
              <w:divBdr>
                <w:top w:val="none" w:sz="0" w:space="0" w:color="auto"/>
                <w:left w:val="none" w:sz="0" w:space="0" w:color="auto"/>
                <w:bottom w:val="none" w:sz="0" w:space="0" w:color="auto"/>
                <w:right w:val="none" w:sz="0" w:space="0" w:color="auto"/>
              </w:divBdr>
            </w:div>
          </w:divsChild>
        </w:div>
        <w:div w:id="1903129909">
          <w:marLeft w:val="0"/>
          <w:marRight w:val="0"/>
          <w:marTop w:val="0"/>
          <w:marBottom w:val="0"/>
          <w:divBdr>
            <w:top w:val="none" w:sz="0" w:space="0" w:color="auto"/>
            <w:left w:val="none" w:sz="0" w:space="0" w:color="auto"/>
            <w:bottom w:val="none" w:sz="0" w:space="0" w:color="auto"/>
            <w:right w:val="none" w:sz="0" w:space="0" w:color="auto"/>
          </w:divBdr>
          <w:divsChild>
            <w:div w:id="1806004708">
              <w:marLeft w:val="0"/>
              <w:marRight w:val="0"/>
              <w:marTop w:val="0"/>
              <w:marBottom w:val="0"/>
              <w:divBdr>
                <w:top w:val="none" w:sz="0" w:space="0" w:color="auto"/>
                <w:left w:val="none" w:sz="0" w:space="0" w:color="auto"/>
                <w:bottom w:val="none" w:sz="0" w:space="0" w:color="auto"/>
                <w:right w:val="none" w:sz="0" w:space="0" w:color="auto"/>
              </w:divBdr>
            </w:div>
          </w:divsChild>
        </w:div>
        <w:div w:id="1937979858">
          <w:marLeft w:val="0"/>
          <w:marRight w:val="0"/>
          <w:marTop w:val="0"/>
          <w:marBottom w:val="0"/>
          <w:divBdr>
            <w:top w:val="none" w:sz="0" w:space="0" w:color="auto"/>
            <w:left w:val="none" w:sz="0" w:space="0" w:color="auto"/>
            <w:bottom w:val="none" w:sz="0" w:space="0" w:color="auto"/>
            <w:right w:val="none" w:sz="0" w:space="0" w:color="auto"/>
          </w:divBdr>
          <w:divsChild>
            <w:div w:id="1840270738">
              <w:marLeft w:val="0"/>
              <w:marRight w:val="0"/>
              <w:marTop w:val="0"/>
              <w:marBottom w:val="0"/>
              <w:divBdr>
                <w:top w:val="none" w:sz="0" w:space="0" w:color="auto"/>
                <w:left w:val="none" w:sz="0" w:space="0" w:color="auto"/>
                <w:bottom w:val="none" w:sz="0" w:space="0" w:color="auto"/>
                <w:right w:val="none" w:sz="0" w:space="0" w:color="auto"/>
              </w:divBdr>
            </w:div>
          </w:divsChild>
        </w:div>
        <w:div w:id="1946493904">
          <w:marLeft w:val="0"/>
          <w:marRight w:val="0"/>
          <w:marTop w:val="0"/>
          <w:marBottom w:val="0"/>
          <w:divBdr>
            <w:top w:val="none" w:sz="0" w:space="0" w:color="auto"/>
            <w:left w:val="none" w:sz="0" w:space="0" w:color="auto"/>
            <w:bottom w:val="none" w:sz="0" w:space="0" w:color="auto"/>
            <w:right w:val="none" w:sz="0" w:space="0" w:color="auto"/>
          </w:divBdr>
          <w:divsChild>
            <w:div w:id="506674877">
              <w:marLeft w:val="0"/>
              <w:marRight w:val="0"/>
              <w:marTop w:val="0"/>
              <w:marBottom w:val="0"/>
              <w:divBdr>
                <w:top w:val="none" w:sz="0" w:space="0" w:color="auto"/>
                <w:left w:val="none" w:sz="0" w:space="0" w:color="auto"/>
                <w:bottom w:val="none" w:sz="0" w:space="0" w:color="auto"/>
                <w:right w:val="none" w:sz="0" w:space="0" w:color="auto"/>
              </w:divBdr>
            </w:div>
          </w:divsChild>
        </w:div>
        <w:div w:id="1950887083">
          <w:marLeft w:val="0"/>
          <w:marRight w:val="0"/>
          <w:marTop w:val="0"/>
          <w:marBottom w:val="0"/>
          <w:divBdr>
            <w:top w:val="none" w:sz="0" w:space="0" w:color="auto"/>
            <w:left w:val="none" w:sz="0" w:space="0" w:color="auto"/>
            <w:bottom w:val="none" w:sz="0" w:space="0" w:color="auto"/>
            <w:right w:val="none" w:sz="0" w:space="0" w:color="auto"/>
          </w:divBdr>
          <w:divsChild>
            <w:div w:id="426661136">
              <w:marLeft w:val="0"/>
              <w:marRight w:val="0"/>
              <w:marTop w:val="0"/>
              <w:marBottom w:val="0"/>
              <w:divBdr>
                <w:top w:val="none" w:sz="0" w:space="0" w:color="auto"/>
                <w:left w:val="none" w:sz="0" w:space="0" w:color="auto"/>
                <w:bottom w:val="none" w:sz="0" w:space="0" w:color="auto"/>
                <w:right w:val="none" w:sz="0" w:space="0" w:color="auto"/>
              </w:divBdr>
            </w:div>
          </w:divsChild>
        </w:div>
        <w:div w:id="1955793948">
          <w:marLeft w:val="0"/>
          <w:marRight w:val="0"/>
          <w:marTop w:val="0"/>
          <w:marBottom w:val="0"/>
          <w:divBdr>
            <w:top w:val="none" w:sz="0" w:space="0" w:color="auto"/>
            <w:left w:val="none" w:sz="0" w:space="0" w:color="auto"/>
            <w:bottom w:val="none" w:sz="0" w:space="0" w:color="auto"/>
            <w:right w:val="none" w:sz="0" w:space="0" w:color="auto"/>
          </w:divBdr>
          <w:divsChild>
            <w:div w:id="999692613">
              <w:marLeft w:val="0"/>
              <w:marRight w:val="0"/>
              <w:marTop w:val="0"/>
              <w:marBottom w:val="0"/>
              <w:divBdr>
                <w:top w:val="none" w:sz="0" w:space="0" w:color="auto"/>
                <w:left w:val="none" w:sz="0" w:space="0" w:color="auto"/>
                <w:bottom w:val="none" w:sz="0" w:space="0" w:color="auto"/>
                <w:right w:val="none" w:sz="0" w:space="0" w:color="auto"/>
              </w:divBdr>
            </w:div>
          </w:divsChild>
        </w:div>
        <w:div w:id="1961910586">
          <w:marLeft w:val="0"/>
          <w:marRight w:val="0"/>
          <w:marTop w:val="0"/>
          <w:marBottom w:val="0"/>
          <w:divBdr>
            <w:top w:val="none" w:sz="0" w:space="0" w:color="auto"/>
            <w:left w:val="none" w:sz="0" w:space="0" w:color="auto"/>
            <w:bottom w:val="none" w:sz="0" w:space="0" w:color="auto"/>
            <w:right w:val="none" w:sz="0" w:space="0" w:color="auto"/>
          </w:divBdr>
          <w:divsChild>
            <w:div w:id="958535101">
              <w:marLeft w:val="0"/>
              <w:marRight w:val="0"/>
              <w:marTop w:val="0"/>
              <w:marBottom w:val="0"/>
              <w:divBdr>
                <w:top w:val="none" w:sz="0" w:space="0" w:color="auto"/>
                <w:left w:val="none" w:sz="0" w:space="0" w:color="auto"/>
                <w:bottom w:val="none" w:sz="0" w:space="0" w:color="auto"/>
                <w:right w:val="none" w:sz="0" w:space="0" w:color="auto"/>
              </w:divBdr>
            </w:div>
          </w:divsChild>
        </w:div>
        <w:div w:id="1988969100">
          <w:marLeft w:val="0"/>
          <w:marRight w:val="0"/>
          <w:marTop w:val="0"/>
          <w:marBottom w:val="0"/>
          <w:divBdr>
            <w:top w:val="none" w:sz="0" w:space="0" w:color="auto"/>
            <w:left w:val="none" w:sz="0" w:space="0" w:color="auto"/>
            <w:bottom w:val="none" w:sz="0" w:space="0" w:color="auto"/>
            <w:right w:val="none" w:sz="0" w:space="0" w:color="auto"/>
          </w:divBdr>
          <w:divsChild>
            <w:div w:id="12390391">
              <w:marLeft w:val="0"/>
              <w:marRight w:val="0"/>
              <w:marTop w:val="0"/>
              <w:marBottom w:val="0"/>
              <w:divBdr>
                <w:top w:val="none" w:sz="0" w:space="0" w:color="auto"/>
                <w:left w:val="none" w:sz="0" w:space="0" w:color="auto"/>
                <w:bottom w:val="none" w:sz="0" w:space="0" w:color="auto"/>
                <w:right w:val="none" w:sz="0" w:space="0" w:color="auto"/>
              </w:divBdr>
            </w:div>
          </w:divsChild>
        </w:div>
        <w:div w:id="1995186235">
          <w:marLeft w:val="0"/>
          <w:marRight w:val="0"/>
          <w:marTop w:val="0"/>
          <w:marBottom w:val="0"/>
          <w:divBdr>
            <w:top w:val="none" w:sz="0" w:space="0" w:color="auto"/>
            <w:left w:val="none" w:sz="0" w:space="0" w:color="auto"/>
            <w:bottom w:val="none" w:sz="0" w:space="0" w:color="auto"/>
            <w:right w:val="none" w:sz="0" w:space="0" w:color="auto"/>
          </w:divBdr>
          <w:divsChild>
            <w:div w:id="773090545">
              <w:marLeft w:val="0"/>
              <w:marRight w:val="0"/>
              <w:marTop w:val="0"/>
              <w:marBottom w:val="0"/>
              <w:divBdr>
                <w:top w:val="none" w:sz="0" w:space="0" w:color="auto"/>
                <w:left w:val="none" w:sz="0" w:space="0" w:color="auto"/>
                <w:bottom w:val="none" w:sz="0" w:space="0" w:color="auto"/>
                <w:right w:val="none" w:sz="0" w:space="0" w:color="auto"/>
              </w:divBdr>
            </w:div>
          </w:divsChild>
        </w:div>
        <w:div w:id="1997759930">
          <w:marLeft w:val="0"/>
          <w:marRight w:val="0"/>
          <w:marTop w:val="0"/>
          <w:marBottom w:val="0"/>
          <w:divBdr>
            <w:top w:val="none" w:sz="0" w:space="0" w:color="auto"/>
            <w:left w:val="none" w:sz="0" w:space="0" w:color="auto"/>
            <w:bottom w:val="none" w:sz="0" w:space="0" w:color="auto"/>
            <w:right w:val="none" w:sz="0" w:space="0" w:color="auto"/>
          </w:divBdr>
          <w:divsChild>
            <w:div w:id="356590020">
              <w:marLeft w:val="0"/>
              <w:marRight w:val="0"/>
              <w:marTop w:val="0"/>
              <w:marBottom w:val="0"/>
              <w:divBdr>
                <w:top w:val="none" w:sz="0" w:space="0" w:color="auto"/>
                <w:left w:val="none" w:sz="0" w:space="0" w:color="auto"/>
                <w:bottom w:val="none" w:sz="0" w:space="0" w:color="auto"/>
                <w:right w:val="none" w:sz="0" w:space="0" w:color="auto"/>
              </w:divBdr>
            </w:div>
          </w:divsChild>
        </w:div>
        <w:div w:id="2007051638">
          <w:marLeft w:val="0"/>
          <w:marRight w:val="0"/>
          <w:marTop w:val="0"/>
          <w:marBottom w:val="0"/>
          <w:divBdr>
            <w:top w:val="none" w:sz="0" w:space="0" w:color="auto"/>
            <w:left w:val="none" w:sz="0" w:space="0" w:color="auto"/>
            <w:bottom w:val="none" w:sz="0" w:space="0" w:color="auto"/>
            <w:right w:val="none" w:sz="0" w:space="0" w:color="auto"/>
          </w:divBdr>
          <w:divsChild>
            <w:div w:id="1490708987">
              <w:marLeft w:val="0"/>
              <w:marRight w:val="0"/>
              <w:marTop w:val="0"/>
              <w:marBottom w:val="0"/>
              <w:divBdr>
                <w:top w:val="none" w:sz="0" w:space="0" w:color="auto"/>
                <w:left w:val="none" w:sz="0" w:space="0" w:color="auto"/>
                <w:bottom w:val="none" w:sz="0" w:space="0" w:color="auto"/>
                <w:right w:val="none" w:sz="0" w:space="0" w:color="auto"/>
              </w:divBdr>
            </w:div>
          </w:divsChild>
        </w:div>
        <w:div w:id="2060780648">
          <w:marLeft w:val="0"/>
          <w:marRight w:val="0"/>
          <w:marTop w:val="0"/>
          <w:marBottom w:val="0"/>
          <w:divBdr>
            <w:top w:val="none" w:sz="0" w:space="0" w:color="auto"/>
            <w:left w:val="none" w:sz="0" w:space="0" w:color="auto"/>
            <w:bottom w:val="none" w:sz="0" w:space="0" w:color="auto"/>
            <w:right w:val="none" w:sz="0" w:space="0" w:color="auto"/>
          </w:divBdr>
          <w:divsChild>
            <w:div w:id="989216886">
              <w:marLeft w:val="0"/>
              <w:marRight w:val="0"/>
              <w:marTop w:val="0"/>
              <w:marBottom w:val="0"/>
              <w:divBdr>
                <w:top w:val="none" w:sz="0" w:space="0" w:color="auto"/>
                <w:left w:val="none" w:sz="0" w:space="0" w:color="auto"/>
                <w:bottom w:val="none" w:sz="0" w:space="0" w:color="auto"/>
                <w:right w:val="none" w:sz="0" w:space="0" w:color="auto"/>
              </w:divBdr>
            </w:div>
          </w:divsChild>
        </w:div>
        <w:div w:id="2103866949">
          <w:marLeft w:val="0"/>
          <w:marRight w:val="0"/>
          <w:marTop w:val="0"/>
          <w:marBottom w:val="0"/>
          <w:divBdr>
            <w:top w:val="none" w:sz="0" w:space="0" w:color="auto"/>
            <w:left w:val="none" w:sz="0" w:space="0" w:color="auto"/>
            <w:bottom w:val="none" w:sz="0" w:space="0" w:color="auto"/>
            <w:right w:val="none" w:sz="0" w:space="0" w:color="auto"/>
          </w:divBdr>
          <w:divsChild>
            <w:div w:id="1969578905">
              <w:marLeft w:val="0"/>
              <w:marRight w:val="0"/>
              <w:marTop w:val="0"/>
              <w:marBottom w:val="0"/>
              <w:divBdr>
                <w:top w:val="none" w:sz="0" w:space="0" w:color="auto"/>
                <w:left w:val="none" w:sz="0" w:space="0" w:color="auto"/>
                <w:bottom w:val="none" w:sz="0" w:space="0" w:color="auto"/>
                <w:right w:val="none" w:sz="0" w:space="0" w:color="auto"/>
              </w:divBdr>
            </w:div>
          </w:divsChild>
        </w:div>
        <w:div w:id="2106805611">
          <w:marLeft w:val="0"/>
          <w:marRight w:val="0"/>
          <w:marTop w:val="0"/>
          <w:marBottom w:val="0"/>
          <w:divBdr>
            <w:top w:val="none" w:sz="0" w:space="0" w:color="auto"/>
            <w:left w:val="none" w:sz="0" w:space="0" w:color="auto"/>
            <w:bottom w:val="none" w:sz="0" w:space="0" w:color="auto"/>
            <w:right w:val="none" w:sz="0" w:space="0" w:color="auto"/>
          </w:divBdr>
          <w:divsChild>
            <w:div w:id="1903128183">
              <w:marLeft w:val="0"/>
              <w:marRight w:val="0"/>
              <w:marTop w:val="0"/>
              <w:marBottom w:val="0"/>
              <w:divBdr>
                <w:top w:val="none" w:sz="0" w:space="0" w:color="auto"/>
                <w:left w:val="none" w:sz="0" w:space="0" w:color="auto"/>
                <w:bottom w:val="none" w:sz="0" w:space="0" w:color="auto"/>
                <w:right w:val="none" w:sz="0" w:space="0" w:color="auto"/>
              </w:divBdr>
            </w:div>
          </w:divsChild>
        </w:div>
        <w:div w:id="2119787559">
          <w:marLeft w:val="0"/>
          <w:marRight w:val="0"/>
          <w:marTop w:val="0"/>
          <w:marBottom w:val="0"/>
          <w:divBdr>
            <w:top w:val="none" w:sz="0" w:space="0" w:color="auto"/>
            <w:left w:val="none" w:sz="0" w:space="0" w:color="auto"/>
            <w:bottom w:val="none" w:sz="0" w:space="0" w:color="auto"/>
            <w:right w:val="none" w:sz="0" w:space="0" w:color="auto"/>
          </w:divBdr>
          <w:divsChild>
            <w:div w:id="1379401888">
              <w:marLeft w:val="0"/>
              <w:marRight w:val="0"/>
              <w:marTop w:val="0"/>
              <w:marBottom w:val="0"/>
              <w:divBdr>
                <w:top w:val="none" w:sz="0" w:space="0" w:color="auto"/>
                <w:left w:val="none" w:sz="0" w:space="0" w:color="auto"/>
                <w:bottom w:val="none" w:sz="0" w:space="0" w:color="auto"/>
                <w:right w:val="none" w:sz="0" w:space="0" w:color="auto"/>
              </w:divBdr>
            </w:div>
          </w:divsChild>
        </w:div>
        <w:div w:id="2122147106">
          <w:marLeft w:val="0"/>
          <w:marRight w:val="0"/>
          <w:marTop w:val="0"/>
          <w:marBottom w:val="0"/>
          <w:divBdr>
            <w:top w:val="none" w:sz="0" w:space="0" w:color="auto"/>
            <w:left w:val="none" w:sz="0" w:space="0" w:color="auto"/>
            <w:bottom w:val="none" w:sz="0" w:space="0" w:color="auto"/>
            <w:right w:val="none" w:sz="0" w:space="0" w:color="auto"/>
          </w:divBdr>
          <w:divsChild>
            <w:div w:id="1361930277">
              <w:marLeft w:val="0"/>
              <w:marRight w:val="0"/>
              <w:marTop w:val="0"/>
              <w:marBottom w:val="0"/>
              <w:divBdr>
                <w:top w:val="none" w:sz="0" w:space="0" w:color="auto"/>
                <w:left w:val="none" w:sz="0" w:space="0" w:color="auto"/>
                <w:bottom w:val="none" w:sz="0" w:space="0" w:color="auto"/>
                <w:right w:val="none" w:sz="0" w:space="0" w:color="auto"/>
              </w:divBdr>
            </w:div>
          </w:divsChild>
        </w:div>
        <w:div w:id="2137874157">
          <w:marLeft w:val="0"/>
          <w:marRight w:val="0"/>
          <w:marTop w:val="0"/>
          <w:marBottom w:val="0"/>
          <w:divBdr>
            <w:top w:val="none" w:sz="0" w:space="0" w:color="auto"/>
            <w:left w:val="none" w:sz="0" w:space="0" w:color="auto"/>
            <w:bottom w:val="none" w:sz="0" w:space="0" w:color="auto"/>
            <w:right w:val="none" w:sz="0" w:space="0" w:color="auto"/>
          </w:divBdr>
          <w:divsChild>
            <w:div w:id="759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3296">
      <w:bodyDiv w:val="1"/>
      <w:marLeft w:val="0"/>
      <w:marRight w:val="0"/>
      <w:marTop w:val="0"/>
      <w:marBottom w:val="0"/>
      <w:divBdr>
        <w:top w:val="none" w:sz="0" w:space="0" w:color="auto"/>
        <w:left w:val="none" w:sz="0" w:space="0" w:color="auto"/>
        <w:bottom w:val="none" w:sz="0" w:space="0" w:color="auto"/>
        <w:right w:val="none" w:sz="0" w:space="0" w:color="auto"/>
      </w:divBdr>
    </w:div>
    <w:div w:id="1885873118">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22387161">
      <w:bodyDiv w:val="1"/>
      <w:marLeft w:val="0"/>
      <w:marRight w:val="0"/>
      <w:marTop w:val="0"/>
      <w:marBottom w:val="0"/>
      <w:divBdr>
        <w:top w:val="none" w:sz="0" w:space="0" w:color="auto"/>
        <w:left w:val="none" w:sz="0" w:space="0" w:color="auto"/>
        <w:bottom w:val="none" w:sz="0" w:space="0" w:color="auto"/>
        <w:right w:val="none" w:sz="0" w:space="0" w:color="auto"/>
      </w:divBdr>
    </w:div>
    <w:div w:id="2107193061">
      <w:bodyDiv w:val="1"/>
      <w:marLeft w:val="0"/>
      <w:marRight w:val="0"/>
      <w:marTop w:val="0"/>
      <w:marBottom w:val="0"/>
      <w:divBdr>
        <w:top w:val="none" w:sz="0" w:space="0" w:color="auto"/>
        <w:left w:val="none" w:sz="0" w:space="0" w:color="auto"/>
        <w:bottom w:val="none" w:sz="0" w:space="0" w:color="auto"/>
        <w:right w:val="none" w:sz="0" w:space="0" w:color="auto"/>
      </w:divBdr>
    </w:div>
    <w:div w:id="21083858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vic.gov.au/victorian-major-projects-pipelin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dtf.vic.gov.au/capital-investment-dashboard" TargetMode="Externa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mation@dtf.vic.gov.au" TargetMode="External"/><Relationship Id="rId22" Type="http://schemas.openxmlformats.org/officeDocument/2006/relationships/hyperlink" Target="http://www.dtf.vic.gov.au/infrastructure-investment" TargetMode="External"/><Relationship Id="rId27" Type="http://schemas.openxmlformats.org/officeDocument/2006/relationships/header" Target="header1.xm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vicgov.sharepoint.com/sites/VG002735/BP2/Spreadsheets/Link_BP2_Chapter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94203062184142E-2"/>
          <c:y val="7.7772367294026104E-2"/>
          <c:w val="0.87511904678371144"/>
          <c:h val="0.77130659722222217"/>
        </c:manualLayout>
      </c:layout>
      <c:barChart>
        <c:barDir val="col"/>
        <c:grouping val="stacked"/>
        <c:varyColors val="0"/>
        <c:ser>
          <c:idx val="0"/>
          <c:order val="0"/>
          <c:tx>
            <c:strRef>
              <c:f>Chart_GII!$A$25</c:f>
              <c:strCache>
                <c:ptCount val="1"/>
                <c:pt idx="0">
                  <c:v>GII</c:v>
                </c:pt>
              </c:strCache>
            </c:strRef>
          </c:tx>
          <c:spPr>
            <a:solidFill>
              <a:schemeClr val="accent3">
                <a:lumMod val="60000"/>
                <a:lumOff val="40000"/>
              </a:schemeClr>
            </a:solidFill>
          </c:spPr>
          <c:invertIfNegative val="0"/>
          <c:dPt>
            <c:idx val="0"/>
            <c:invertIfNegative val="0"/>
            <c:bubble3D val="0"/>
            <c:spPr>
              <a:solidFill>
                <a:schemeClr val="bg1">
                  <a:lumMod val="50000"/>
                </a:schemeClr>
              </a:solidFill>
            </c:spPr>
            <c:extLst>
              <c:ext xmlns:c16="http://schemas.microsoft.com/office/drawing/2014/chart" uri="{C3380CC4-5D6E-409C-BE32-E72D297353CC}">
                <c16:uniqueId val="{00000001-8CA0-4FCF-892E-B95C3BF38172}"/>
              </c:ext>
            </c:extLst>
          </c:dPt>
          <c:dPt>
            <c:idx val="1"/>
            <c:invertIfNegative val="0"/>
            <c:bubble3D val="0"/>
            <c:spPr>
              <a:solidFill>
                <a:schemeClr val="bg1">
                  <a:lumMod val="50000"/>
                </a:schemeClr>
              </a:solidFill>
            </c:spPr>
            <c:extLst>
              <c:ext xmlns:c16="http://schemas.microsoft.com/office/drawing/2014/chart" uri="{C3380CC4-5D6E-409C-BE32-E72D297353CC}">
                <c16:uniqueId val="{00000003-8CA0-4FCF-892E-B95C3BF38172}"/>
              </c:ext>
            </c:extLst>
          </c:dPt>
          <c:dPt>
            <c:idx val="2"/>
            <c:invertIfNegative val="0"/>
            <c:bubble3D val="0"/>
            <c:spPr>
              <a:solidFill>
                <a:schemeClr val="bg1">
                  <a:lumMod val="50000"/>
                </a:schemeClr>
              </a:solidFill>
            </c:spPr>
            <c:extLst>
              <c:ext xmlns:c16="http://schemas.microsoft.com/office/drawing/2014/chart" uri="{C3380CC4-5D6E-409C-BE32-E72D297353CC}">
                <c16:uniqueId val="{00000005-8CA0-4FCF-892E-B95C3BF38172}"/>
              </c:ext>
            </c:extLst>
          </c:dPt>
          <c:dPt>
            <c:idx val="3"/>
            <c:invertIfNegative val="0"/>
            <c:bubble3D val="0"/>
            <c:spPr>
              <a:solidFill>
                <a:schemeClr val="bg1">
                  <a:lumMod val="50000"/>
                </a:schemeClr>
              </a:solidFill>
            </c:spPr>
            <c:extLst>
              <c:ext xmlns:c16="http://schemas.microsoft.com/office/drawing/2014/chart" uri="{C3380CC4-5D6E-409C-BE32-E72D297353CC}">
                <c16:uniqueId val="{00000007-8CA0-4FCF-892E-B95C3BF38172}"/>
              </c:ext>
            </c:extLst>
          </c:dPt>
          <c:dPt>
            <c:idx val="4"/>
            <c:invertIfNegative val="0"/>
            <c:bubble3D val="0"/>
            <c:spPr>
              <a:solidFill>
                <a:schemeClr val="bg1">
                  <a:lumMod val="50000"/>
                </a:schemeClr>
              </a:solidFill>
            </c:spPr>
            <c:extLst>
              <c:ext xmlns:c16="http://schemas.microsoft.com/office/drawing/2014/chart" uri="{C3380CC4-5D6E-409C-BE32-E72D297353CC}">
                <c16:uniqueId val="{00000009-8CA0-4FCF-892E-B95C3BF38172}"/>
              </c:ext>
            </c:extLst>
          </c:dPt>
          <c:dPt>
            <c:idx val="5"/>
            <c:invertIfNegative val="0"/>
            <c:bubble3D val="0"/>
            <c:spPr>
              <a:solidFill>
                <a:schemeClr val="bg1">
                  <a:lumMod val="50000"/>
                </a:schemeClr>
              </a:solidFill>
            </c:spPr>
            <c:extLst>
              <c:ext xmlns:c16="http://schemas.microsoft.com/office/drawing/2014/chart" uri="{C3380CC4-5D6E-409C-BE32-E72D297353CC}">
                <c16:uniqueId val="{0000000B-8CA0-4FCF-892E-B95C3BF38172}"/>
              </c:ext>
            </c:extLst>
          </c:dPt>
          <c:dPt>
            <c:idx val="6"/>
            <c:invertIfNegative val="0"/>
            <c:bubble3D val="0"/>
            <c:spPr>
              <a:solidFill>
                <a:schemeClr val="bg1">
                  <a:lumMod val="50000"/>
                </a:schemeClr>
              </a:solidFill>
            </c:spPr>
            <c:extLst>
              <c:ext xmlns:c16="http://schemas.microsoft.com/office/drawing/2014/chart" uri="{C3380CC4-5D6E-409C-BE32-E72D297353CC}">
                <c16:uniqueId val="{0000000D-8CA0-4FCF-892E-B95C3BF38172}"/>
              </c:ext>
            </c:extLst>
          </c:dPt>
          <c:dPt>
            <c:idx val="7"/>
            <c:invertIfNegative val="0"/>
            <c:bubble3D val="0"/>
            <c:spPr>
              <a:solidFill>
                <a:schemeClr val="bg1">
                  <a:lumMod val="50000"/>
                </a:schemeClr>
              </a:solidFill>
            </c:spPr>
            <c:extLst>
              <c:ext xmlns:c16="http://schemas.microsoft.com/office/drawing/2014/chart" uri="{C3380CC4-5D6E-409C-BE32-E72D297353CC}">
                <c16:uniqueId val="{0000000F-8CA0-4FCF-892E-B95C3BF38172}"/>
              </c:ext>
            </c:extLst>
          </c:dPt>
          <c:dPt>
            <c:idx val="8"/>
            <c:invertIfNegative val="0"/>
            <c:bubble3D val="0"/>
            <c:spPr>
              <a:solidFill>
                <a:schemeClr val="bg1">
                  <a:lumMod val="50000"/>
                </a:schemeClr>
              </a:solidFill>
            </c:spPr>
            <c:extLst>
              <c:ext xmlns:c16="http://schemas.microsoft.com/office/drawing/2014/chart" uri="{C3380CC4-5D6E-409C-BE32-E72D297353CC}">
                <c16:uniqueId val="{00000011-8CA0-4FCF-892E-B95C3BF38172}"/>
              </c:ext>
            </c:extLst>
          </c:dPt>
          <c:dPt>
            <c:idx val="9"/>
            <c:invertIfNegative val="0"/>
            <c:bubble3D val="0"/>
            <c:spPr>
              <a:solidFill>
                <a:schemeClr val="bg1">
                  <a:lumMod val="50000"/>
                </a:schemeClr>
              </a:solidFill>
            </c:spPr>
            <c:extLst>
              <c:ext xmlns:c16="http://schemas.microsoft.com/office/drawing/2014/chart" uri="{C3380CC4-5D6E-409C-BE32-E72D297353CC}">
                <c16:uniqueId val="{00000013-8CA0-4FCF-892E-B95C3BF38172}"/>
              </c:ext>
            </c:extLst>
          </c:dPt>
          <c:dPt>
            <c:idx val="10"/>
            <c:invertIfNegative val="0"/>
            <c:bubble3D val="0"/>
            <c:spPr>
              <a:solidFill>
                <a:schemeClr val="bg1">
                  <a:lumMod val="50000"/>
                </a:schemeClr>
              </a:solidFill>
            </c:spPr>
            <c:extLst>
              <c:ext xmlns:c16="http://schemas.microsoft.com/office/drawing/2014/chart" uri="{C3380CC4-5D6E-409C-BE32-E72D297353CC}">
                <c16:uniqueId val="{00000015-8CA0-4FCF-892E-B95C3BF38172}"/>
              </c:ext>
            </c:extLst>
          </c:dPt>
          <c:dPt>
            <c:idx val="11"/>
            <c:invertIfNegative val="0"/>
            <c:bubble3D val="0"/>
            <c:spPr>
              <a:solidFill>
                <a:schemeClr val="bg1">
                  <a:lumMod val="50000"/>
                </a:schemeClr>
              </a:solidFill>
            </c:spPr>
            <c:extLst>
              <c:ext xmlns:c16="http://schemas.microsoft.com/office/drawing/2014/chart" uri="{C3380CC4-5D6E-409C-BE32-E72D297353CC}">
                <c16:uniqueId val="{00000017-8CA0-4FCF-892E-B95C3BF38172}"/>
              </c:ext>
            </c:extLst>
          </c:dPt>
          <c:dPt>
            <c:idx val="12"/>
            <c:invertIfNegative val="0"/>
            <c:bubble3D val="0"/>
            <c:spPr>
              <a:solidFill>
                <a:schemeClr val="bg1">
                  <a:lumMod val="50000"/>
                </a:schemeClr>
              </a:solidFill>
            </c:spPr>
            <c:extLst>
              <c:ext xmlns:c16="http://schemas.microsoft.com/office/drawing/2014/chart" uri="{C3380CC4-5D6E-409C-BE32-E72D297353CC}">
                <c16:uniqueId val="{00000019-8CA0-4FCF-892E-B95C3BF38172}"/>
              </c:ext>
            </c:extLst>
          </c:dPt>
          <c:dPt>
            <c:idx val="13"/>
            <c:invertIfNegative val="0"/>
            <c:bubble3D val="0"/>
            <c:spPr>
              <a:solidFill>
                <a:schemeClr val="bg1">
                  <a:lumMod val="50000"/>
                </a:schemeClr>
              </a:solidFill>
            </c:spPr>
            <c:extLst>
              <c:ext xmlns:c16="http://schemas.microsoft.com/office/drawing/2014/chart" uri="{C3380CC4-5D6E-409C-BE32-E72D297353CC}">
                <c16:uniqueId val="{0000001B-8CA0-4FCF-892E-B95C3BF38172}"/>
              </c:ext>
            </c:extLst>
          </c:dPt>
          <c:dPt>
            <c:idx val="14"/>
            <c:invertIfNegative val="0"/>
            <c:bubble3D val="0"/>
            <c:spPr>
              <a:solidFill>
                <a:schemeClr val="bg1">
                  <a:lumMod val="50000"/>
                </a:schemeClr>
              </a:solidFill>
            </c:spPr>
            <c:extLst>
              <c:ext xmlns:c16="http://schemas.microsoft.com/office/drawing/2014/chart" uri="{C3380CC4-5D6E-409C-BE32-E72D297353CC}">
                <c16:uniqueId val="{0000001D-8CA0-4FCF-892E-B95C3BF38172}"/>
              </c:ext>
            </c:extLst>
          </c:dPt>
          <c:dPt>
            <c:idx val="15"/>
            <c:invertIfNegative val="0"/>
            <c:bubble3D val="0"/>
            <c:spPr>
              <a:solidFill>
                <a:schemeClr val="bg1">
                  <a:lumMod val="50000"/>
                </a:schemeClr>
              </a:solidFill>
            </c:spPr>
            <c:extLst>
              <c:ext xmlns:c16="http://schemas.microsoft.com/office/drawing/2014/chart" uri="{C3380CC4-5D6E-409C-BE32-E72D297353CC}">
                <c16:uniqueId val="{0000001F-8CA0-4FCF-892E-B95C3BF38172}"/>
              </c:ext>
            </c:extLst>
          </c:dPt>
          <c:dPt>
            <c:idx val="16"/>
            <c:invertIfNegative val="0"/>
            <c:bubble3D val="0"/>
            <c:spPr>
              <a:solidFill>
                <a:schemeClr val="bg1">
                  <a:lumMod val="50000"/>
                </a:schemeClr>
              </a:solidFill>
            </c:spPr>
            <c:extLst>
              <c:ext xmlns:c16="http://schemas.microsoft.com/office/drawing/2014/chart" uri="{C3380CC4-5D6E-409C-BE32-E72D297353CC}">
                <c16:uniqueId val="{00000021-8CA0-4FCF-892E-B95C3BF38172}"/>
              </c:ext>
            </c:extLst>
          </c:dPt>
          <c:dPt>
            <c:idx val="17"/>
            <c:invertIfNegative val="0"/>
            <c:bubble3D val="0"/>
            <c:spPr>
              <a:solidFill>
                <a:schemeClr val="accent3">
                  <a:lumMod val="75000"/>
                </a:schemeClr>
              </a:solidFill>
            </c:spPr>
            <c:extLst>
              <c:ext xmlns:c16="http://schemas.microsoft.com/office/drawing/2014/chart" uri="{C3380CC4-5D6E-409C-BE32-E72D297353CC}">
                <c16:uniqueId val="{00000023-8CA0-4FCF-892E-B95C3BF38172}"/>
              </c:ext>
            </c:extLst>
          </c:dPt>
          <c:dPt>
            <c:idx val="18"/>
            <c:invertIfNegative val="0"/>
            <c:bubble3D val="0"/>
            <c:spPr>
              <a:solidFill>
                <a:schemeClr val="bg1">
                  <a:lumMod val="50000"/>
                </a:schemeClr>
              </a:solidFill>
              <a:ln>
                <a:solidFill>
                  <a:schemeClr val="bg1">
                    <a:lumMod val="50000"/>
                  </a:schemeClr>
                </a:solidFill>
              </a:ln>
            </c:spPr>
            <c:extLst>
              <c:ext xmlns:c16="http://schemas.microsoft.com/office/drawing/2014/chart" uri="{C3380CC4-5D6E-409C-BE32-E72D297353CC}">
                <c16:uniqueId val="{00000025-8CA0-4FCF-892E-B95C3BF38172}"/>
              </c:ext>
            </c:extLst>
          </c:dPt>
          <c:dPt>
            <c:idx val="19"/>
            <c:invertIfNegative val="0"/>
            <c:bubble3D val="0"/>
            <c:spPr>
              <a:solidFill>
                <a:schemeClr val="bg1">
                  <a:lumMod val="50000"/>
                </a:schemeClr>
              </a:solidFill>
              <a:ln>
                <a:solidFill>
                  <a:schemeClr val="bg1">
                    <a:lumMod val="50000"/>
                  </a:schemeClr>
                </a:solidFill>
              </a:ln>
            </c:spPr>
            <c:extLst>
              <c:ext xmlns:c16="http://schemas.microsoft.com/office/drawing/2014/chart" uri="{C3380CC4-5D6E-409C-BE32-E72D297353CC}">
                <c16:uniqueId val="{00000027-8CA0-4FCF-892E-B95C3BF38172}"/>
              </c:ext>
            </c:extLst>
          </c:dPt>
          <c:dPt>
            <c:idx val="20"/>
            <c:invertIfNegative val="0"/>
            <c:bubble3D val="0"/>
            <c:spPr>
              <a:solidFill>
                <a:schemeClr val="bg1">
                  <a:lumMod val="50000"/>
                </a:schemeClr>
              </a:solidFill>
            </c:spPr>
            <c:extLst>
              <c:ext xmlns:c16="http://schemas.microsoft.com/office/drawing/2014/chart" uri="{C3380CC4-5D6E-409C-BE32-E72D297353CC}">
                <c16:uniqueId val="{00000029-8CA0-4FCF-892E-B95C3BF38172}"/>
              </c:ext>
            </c:extLst>
          </c:dPt>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Chart_GII!$B$25:$Z$25</c:f>
              <c:numCache>
                <c:formatCode>0.0</c:formatCode>
                <c:ptCount val="25"/>
                <c:pt idx="0">
                  <c:v>3.1393597257270458</c:v>
                </c:pt>
                <c:pt idx="1">
                  <c:v>4.3639230601932715</c:v>
                </c:pt>
                <c:pt idx="2">
                  <c:v>5.0040973207385795</c:v>
                </c:pt>
                <c:pt idx="3">
                  <c:v>4.4582770290303024</c:v>
                </c:pt>
                <c:pt idx="4">
                  <c:v>5.2894477997627209</c:v>
                </c:pt>
                <c:pt idx="5">
                  <c:v>5.7832234801970701</c:v>
                </c:pt>
                <c:pt idx="6">
                  <c:v>5.3807418055605822</c:v>
                </c:pt>
                <c:pt idx="7">
                  <c:v>5.4236704152322028</c:v>
                </c:pt>
                <c:pt idx="8">
                  <c:v>5.5386532113799998</c:v>
                </c:pt>
                <c:pt idx="9">
                  <c:v>4.6411040051599999</c:v>
                </c:pt>
                <c:pt idx="10">
                  <c:v>4.7290885305999995</c:v>
                </c:pt>
                <c:pt idx="11">
                  <c:v>9.052741844297266</c:v>
                </c:pt>
                <c:pt idx="12">
                  <c:v>12.136354455907746</c:v>
                </c:pt>
                <c:pt idx="13">
                  <c:v>12.65313050372</c:v>
                </c:pt>
                <c:pt idx="14">
                  <c:v>12.04131820722</c:v>
                </c:pt>
                <c:pt idx="15">
                  <c:v>14.96296872107</c:v>
                </c:pt>
                <c:pt idx="16">
                  <c:v>18.725773039630003</c:v>
                </c:pt>
                <c:pt idx="17">
                  <c:v>21.83198348318</c:v>
                </c:pt>
                <c:pt idx="18">
                  <c:v>24.198074033119997</c:v>
                </c:pt>
                <c:pt idx="19">
                  <c:v>23.466228737369999</c:v>
                </c:pt>
                <c:pt idx="20">
                  <c:v>21.38990415652</c:v>
                </c:pt>
                <c:pt idx="21">
                  <c:v>19.40496275716</c:v>
                </c:pt>
                <c:pt idx="22">
                  <c:v>15.905995370549999</c:v>
                </c:pt>
                <c:pt idx="23">
                  <c:v>15.54054263431</c:v>
                </c:pt>
                <c:pt idx="24">
                  <c:v>15.27504006277</c:v>
                </c:pt>
              </c:numCache>
            </c:numRef>
          </c:val>
          <c:extLst>
            <c:ext xmlns:c16="http://schemas.microsoft.com/office/drawing/2014/chart" uri="{C3380CC4-5D6E-409C-BE32-E72D297353CC}">
              <c16:uniqueId val="{0000002A-8CA0-4FCF-892E-B95C3BF38172}"/>
            </c:ext>
          </c:extLst>
        </c:ser>
        <c:dLbls>
          <c:showLegendKey val="0"/>
          <c:showVal val="0"/>
          <c:showCatName val="0"/>
          <c:showSerName val="0"/>
          <c:showPercent val="0"/>
          <c:showBubbleSize val="0"/>
        </c:dLbls>
        <c:gapWidth val="150"/>
        <c:overlap val="100"/>
        <c:axId val="259823104"/>
        <c:axId val="259824640"/>
      </c:barChart>
      <c:lineChart>
        <c:grouping val="standard"/>
        <c:varyColors val="0"/>
        <c:ser>
          <c:idx val="1"/>
          <c:order val="1"/>
          <c:tx>
            <c:strRef>
              <c:f>Chart_GII!$A$26</c:f>
              <c:strCache>
                <c:ptCount val="1"/>
                <c:pt idx="0">
                  <c:v>Average GII (2005-06 to 2014-15)</c:v>
                </c:pt>
              </c:strCache>
            </c:strRef>
          </c:tx>
          <c:spPr>
            <a:ln>
              <a:solidFill>
                <a:sysClr val="windowText" lastClr="00000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2B-8CA0-4FCF-892E-B95C3BF38172}"/>
                </c:ext>
              </c:extLst>
            </c:dLbl>
            <c:dLbl>
              <c:idx val="1"/>
              <c:delete val="1"/>
              <c:extLst>
                <c:ext xmlns:c15="http://schemas.microsoft.com/office/drawing/2012/chart" uri="{CE6537A1-D6FC-4f65-9D91-7224C49458BB}"/>
                <c:ext xmlns:c16="http://schemas.microsoft.com/office/drawing/2014/chart" uri="{C3380CC4-5D6E-409C-BE32-E72D297353CC}">
                  <c16:uniqueId val="{0000002C-8CA0-4FCF-892E-B95C3BF38172}"/>
                </c:ext>
              </c:extLst>
            </c:dLbl>
            <c:dLbl>
              <c:idx val="2"/>
              <c:delete val="1"/>
              <c:extLst>
                <c:ext xmlns:c15="http://schemas.microsoft.com/office/drawing/2012/chart" uri="{CE6537A1-D6FC-4f65-9D91-7224C49458BB}"/>
                <c:ext xmlns:c16="http://schemas.microsoft.com/office/drawing/2014/chart" uri="{C3380CC4-5D6E-409C-BE32-E72D297353CC}">
                  <c16:uniqueId val="{0000002D-8CA0-4FCF-892E-B95C3BF38172}"/>
                </c:ext>
              </c:extLst>
            </c:dLbl>
            <c:dLbl>
              <c:idx val="3"/>
              <c:delete val="1"/>
              <c:extLst>
                <c:ext xmlns:c15="http://schemas.microsoft.com/office/drawing/2012/chart" uri="{CE6537A1-D6FC-4f65-9D91-7224C49458BB}"/>
                <c:ext xmlns:c16="http://schemas.microsoft.com/office/drawing/2014/chart" uri="{C3380CC4-5D6E-409C-BE32-E72D297353CC}">
                  <c16:uniqueId val="{0000002E-8CA0-4FCF-892E-B95C3BF38172}"/>
                </c:ext>
              </c:extLst>
            </c:dLbl>
            <c:dLbl>
              <c:idx val="4"/>
              <c:delete val="1"/>
              <c:extLst>
                <c:ext xmlns:c15="http://schemas.microsoft.com/office/drawing/2012/chart" uri="{CE6537A1-D6FC-4f65-9D91-7224C49458BB}"/>
                <c:ext xmlns:c16="http://schemas.microsoft.com/office/drawing/2014/chart" uri="{C3380CC4-5D6E-409C-BE32-E72D297353CC}">
                  <c16:uniqueId val="{0000002F-8CA0-4FCF-892E-B95C3BF38172}"/>
                </c:ext>
              </c:extLst>
            </c:dLbl>
            <c:dLbl>
              <c:idx val="5"/>
              <c:delete val="1"/>
              <c:extLst>
                <c:ext xmlns:c15="http://schemas.microsoft.com/office/drawing/2012/chart" uri="{CE6537A1-D6FC-4f65-9D91-7224C49458BB}"/>
                <c:ext xmlns:c16="http://schemas.microsoft.com/office/drawing/2014/chart" uri="{C3380CC4-5D6E-409C-BE32-E72D297353CC}">
                  <c16:uniqueId val="{00000030-8CA0-4FCF-892E-B95C3BF38172}"/>
                </c:ext>
              </c:extLst>
            </c:dLbl>
            <c:dLbl>
              <c:idx val="6"/>
              <c:delete val="1"/>
              <c:extLst>
                <c:ext xmlns:c15="http://schemas.microsoft.com/office/drawing/2012/chart" uri="{CE6537A1-D6FC-4f65-9D91-7224C49458BB}"/>
                <c:ext xmlns:c16="http://schemas.microsoft.com/office/drawing/2014/chart" uri="{C3380CC4-5D6E-409C-BE32-E72D297353CC}">
                  <c16:uniqueId val="{00000031-8CA0-4FCF-892E-B95C3BF38172}"/>
                </c:ext>
              </c:extLst>
            </c:dLbl>
            <c:dLbl>
              <c:idx val="7"/>
              <c:delete val="1"/>
              <c:extLst>
                <c:ext xmlns:c15="http://schemas.microsoft.com/office/drawing/2012/chart" uri="{CE6537A1-D6FC-4f65-9D91-7224C49458BB}"/>
                <c:ext xmlns:c16="http://schemas.microsoft.com/office/drawing/2014/chart" uri="{C3380CC4-5D6E-409C-BE32-E72D297353CC}">
                  <c16:uniqueId val="{00000032-8CA0-4FCF-892E-B95C3BF38172}"/>
                </c:ext>
              </c:extLst>
            </c:dLbl>
            <c:dLbl>
              <c:idx val="8"/>
              <c:delete val="1"/>
              <c:extLst>
                <c:ext xmlns:c15="http://schemas.microsoft.com/office/drawing/2012/chart" uri="{CE6537A1-D6FC-4f65-9D91-7224C49458BB}"/>
                <c:ext xmlns:c16="http://schemas.microsoft.com/office/drawing/2014/chart" uri="{C3380CC4-5D6E-409C-BE32-E72D297353CC}">
                  <c16:uniqueId val="{00000033-8CA0-4FCF-892E-B95C3BF38172}"/>
                </c:ext>
              </c:extLst>
            </c:dLbl>
            <c:dLbl>
              <c:idx val="9"/>
              <c:layout>
                <c:manualLayout>
                  <c:x val="-0.3333344338408874"/>
                  <c:y val="-8.9497087526579436E-2"/>
                </c:manualLayout>
              </c:layout>
              <c:tx>
                <c:rich>
                  <a:bodyPr/>
                  <a:lstStyle/>
                  <a:p>
                    <a:pPr algn="ctr">
                      <a:defRPr sz="700"/>
                    </a:pPr>
                    <a:r>
                      <a:rPr lang="en-US" sz="700"/>
                      <a:t>Average GII 2005-06 to 2014-15 </a:t>
                    </a:r>
                  </a:p>
                  <a:p>
                    <a:pPr algn="ctr">
                      <a:defRPr sz="700"/>
                    </a:pPr>
                    <a:r>
                      <a:rPr lang="en-US" sz="700"/>
                      <a:t>($4.9 billion)</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8651614124434183"/>
                      <c:h val="0.11920927412901933"/>
                    </c:manualLayout>
                  </c15:layout>
                  <c15:showDataLabelsRange val="0"/>
                </c:ext>
                <c:ext xmlns:c16="http://schemas.microsoft.com/office/drawing/2014/chart" uri="{C3380CC4-5D6E-409C-BE32-E72D297353CC}">
                  <c16:uniqueId val="{00000034-8CA0-4FCF-892E-B95C3BF38172}"/>
                </c:ext>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Chart_GII!$B$26:$Y$26</c:f>
              <c:numCache>
                <c:formatCode>#,##0.0</c:formatCode>
                <c:ptCount val="24"/>
                <c:pt idx="0">
                  <c:v>4.902249785298177</c:v>
                </c:pt>
                <c:pt idx="1">
                  <c:v>4.902249785298177</c:v>
                </c:pt>
                <c:pt idx="2">
                  <c:v>4.902249785298177</c:v>
                </c:pt>
                <c:pt idx="3">
                  <c:v>4.902249785298177</c:v>
                </c:pt>
                <c:pt idx="4">
                  <c:v>4.902249785298177</c:v>
                </c:pt>
                <c:pt idx="5">
                  <c:v>4.902249785298177</c:v>
                </c:pt>
                <c:pt idx="6">
                  <c:v>4.902249785298177</c:v>
                </c:pt>
                <c:pt idx="7">
                  <c:v>4.902249785298177</c:v>
                </c:pt>
                <c:pt idx="8">
                  <c:v>4.902249785298177</c:v>
                </c:pt>
                <c:pt idx="9">
                  <c:v>4.902249785298177</c:v>
                </c:pt>
              </c:numCache>
            </c:numRef>
          </c:val>
          <c:smooth val="0"/>
          <c:extLst>
            <c:ext xmlns:c16="http://schemas.microsoft.com/office/drawing/2014/chart" uri="{C3380CC4-5D6E-409C-BE32-E72D297353CC}">
              <c16:uniqueId val="{00000035-8CA0-4FCF-892E-B95C3BF38172}"/>
            </c:ext>
          </c:extLst>
        </c:ser>
        <c:ser>
          <c:idx val="2"/>
          <c:order val="2"/>
          <c:tx>
            <c:strRef>
              <c:f>Chart_GII!$A$27</c:f>
              <c:strCache>
                <c:ptCount val="1"/>
                <c:pt idx="0">
                  <c:v>Average GII (2015-16 to 2029-30)</c:v>
                </c:pt>
              </c:strCache>
            </c:strRef>
          </c:tx>
          <c:spPr>
            <a:ln>
              <a:solidFill>
                <a:sysClr val="windowText" lastClr="000000"/>
              </a:solidFill>
            </a:ln>
          </c:spPr>
          <c:marker>
            <c:symbol val="none"/>
          </c:marker>
          <c:dLbls>
            <c:dLbl>
              <c:idx val="16"/>
              <c:layout>
                <c:manualLayout>
                  <c:x val="-0.2849086871827588"/>
                  <c:y val="-6.1656944444444486E-2"/>
                </c:manualLayout>
              </c:layout>
              <c:tx>
                <c:rich>
                  <a:bodyPr/>
                  <a:lstStyle/>
                  <a:p>
                    <a:pPr>
                      <a:defRPr sz="700"/>
                    </a:pPr>
                    <a:r>
                      <a:rPr lang="en-US" sz="700"/>
                      <a:t>Average GII 2015-16 to 2029-30 ($16.1 billion)</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6099016866578867"/>
                      <c:h val="9.7765347854568446E-2"/>
                    </c:manualLayout>
                  </c15:layout>
                  <c15:showDataLabelsRange val="0"/>
                </c:ext>
                <c:ext xmlns:c16="http://schemas.microsoft.com/office/drawing/2014/chart" uri="{C3380CC4-5D6E-409C-BE32-E72D297353CC}">
                  <c16:uniqueId val="{00000036-8CA0-4FCF-892E-B95C3BF38172}"/>
                </c:ext>
              </c:extLst>
            </c:dLbl>
            <c:spPr>
              <a:noFill/>
              <a:ln>
                <a:noFill/>
              </a:ln>
              <a:effectLst/>
            </c:spPr>
            <c:txPr>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a:noFill/>
                    </a:ln>
                  </c:spPr>
                </c15:leaderLines>
              </c:ext>
            </c:extLst>
          </c:dLbls>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Chart_GII!$B$27:$Z$27</c:f>
              <c:numCache>
                <c:formatCode>General</c:formatCode>
                <c:ptCount val="25"/>
                <c:pt idx="10" formatCode="#,##0.0">
                  <c:v>16.087607102494999</c:v>
                </c:pt>
                <c:pt idx="11" formatCode="#,##0.0">
                  <c:v>16.087607102494999</c:v>
                </c:pt>
                <c:pt idx="12" formatCode="#,##0.0">
                  <c:v>16.087607102494999</c:v>
                </c:pt>
                <c:pt idx="13" formatCode="#,##0.0">
                  <c:v>16.087607102494999</c:v>
                </c:pt>
                <c:pt idx="14" formatCode="#,##0.0">
                  <c:v>16.087607102494999</c:v>
                </c:pt>
                <c:pt idx="15" formatCode="#,##0.0">
                  <c:v>16.087607102494999</c:v>
                </c:pt>
                <c:pt idx="16" formatCode="#,##0.0">
                  <c:v>16.087607102494999</c:v>
                </c:pt>
                <c:pt idx="17" formatCode="#,##0.0">
                  <c:v>16.087607102494999</c:v>
                </c:pt>
                <c:pt idx="18" formatCode="#,##0.0">
                  <c:v>16.087607102494999</c:v>
                </c:pt>
                <c:pt idx="19" formatCode="#,##0.0">
                  <c:v>16.087607102494999</c:v>
                </c:pt>
                <c:pt idx="20" formatCode="#,##0.0">
                  <c:v>16.087607102494999</c:v>
                </c:pt>
                <c:pt idx="21" formatCode="#,##0.0">
                  <c:v>16.087607102494999</c:v>
                </c:pt>
                <c:pt idx="22" formatCode="#,##0.0">
                  <c:v>16.087607102494999</c:v>
                </c:pt>
                <c:pt idx="23" formatCode="#,##0.0">
                  <c:v>16.087607102494999</c:v>
                </c:pt>
                <c:pt idx="24" formatCode="#,##0.0">
                  <c:v>16.087607102494999</c:v>
                </c:pt>
              </c:numCache>
            </c:numRef>
          </c:val>
          <c:smooth val="0"/>
          <c:extLst>
            <c:ext xmlns:c16="http://schemas.microsoft.com/office/drawing/2014/chart" uri="{C3380CC4-5D6E-409C-BE32-E72D297353CC}">
              <c16:uniqueId val="{00000037-8CA0-4FCF-892E-B95C3BF38172}"/>
            </c:ext>
          </c:extLst>
        </c:ser>
        <c:ser>
          <c:idx val="3"/>
          <c:order val="3"/>
          <c:tx>
            <c:strRef>
              <c:f>Chart_GII!$A$28</c:f>
              <c:strCache>
                <c:ptCount val="1"/>
                <c:pt idx="0">
                  <c:v>Average GII (2026-27 to 2029-30)</c:v>
                </c:pt>
              </c:strCache>
            </c:strRef>
          </c:tx>
          <c:spPr>
            <a:ln>
              <a:solidFill>
                <a:sysClr val="windowText" lastClr="000000"/>
              </a:solidFill>
            </a:ln>
          </c:spPr>
          <c:marker>
            <c:symbol val="none"/>
          </c:marker>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Chart_GII!$B$28:$Z$28</c:f>
              <c:numCache>
                <c:formatCode>General</c:formatCode>
                <c:ptCount val="25"/>
                <c:pt idx="21" formatCode="#,##0.0">
                  <c:v>16.5316352061975</c:v>
                </c:pt>
                <c:pt idx="22" formatCode="#,##0.0">
                  <c:v>16.5316352061975</c:v>
                </c:pt>
                <c:pt idx="23" formatCode="#,##0.0">
                  <c:v>16.5316352061975</c:v>
                </c:pt>
                <c:pt idx="24" formatCode="#,##0.0">
                  <c:v>16.5316352061975</c:v>
                </c:pt>
              </c:numCache>
            </c:numRef>
          </c:val>
          <c:smooth val="0"/>
          <c:extLst>
            <c:ext xmlns:c16="http://schemas.microsoft.com/office/drawing/2014/chart" uri="{C3380CC4-5D6E-409C-BE32-E72D297353CC}">
              <c16:uniqueId val="{00000038-8CA0-4FCF-892E-B95C3BF38172}"/>
            </c:ext>
          </c:extLst>
        </c:ser>
        <c:dLbls>
          <c:showLegendKey val="0"/>
          <c:showVal val="0"/>
          <c:showCatName val="0"/>
          <c:showSerName val="0"/>
          <c:showPercent val="0"/>
          <c:showBubbleSize val="0"/>
        </c:dLbls>
        <c:marker val="1"/>
        <c:smooth val="0"/>
        <c:axId val="259823104"/>
        <c:axId val="259824640"/>
      </c:lineChart>
      <c:catAx>
        <c:axId val="259823104"/>
        <c:scaling>
          <c:orientation val="minMax"/>
        </c:scaling>
        <c:delete val="0"/>
        <c:axPos val="b"/>
        <c:numFmt formatCode="General" sourceLinked="1"/>
        <c:majorTickMark val="out"/>
        <c:minorTickMark val="none"/>
        <c:tickLblPos val="nextTo"/>
        <c:spPr>
          <a:ln>
            <a:solidFill>
              <a:schemeClr val="tx1"/>
            </a:solidFill>
          </a:ln>
        </c:spPr>
        <c:txPr>
          <a:bodyPr rot="-5400000" vert="horz" anchor="ctr" anchorCtr="1"/>
          <a:lstStyle/>
          <a:p>
            <a:pPr>
              <a:defRPr sz="800"/>
            </a:pPr>
            <a:endParaRPr lang="en-US"/>
          </a:p>
        </c:txPr>
        <c:crossAx val="259824640"/>
        <c:crosses val="autoZero"/>
        <c:auto val="1"/>
        <c:lblAlgn val="ctr"/>
        <c:lblOffset val="100"/>
        <c:noMultiLvlLbl val="0"/>
      </c:catAx>
      <c:valAx>
        <c:axId val="259824640"/>
        <c:scaling>
          <c:orientation val="minMax"/>
          <c:max val="25"/>
        </c:scaling>
        <c:delete val="0"/>
        <c:axPos val="l"/>
        <c:majorGridlines>
          <c:spPr>
            <a:ln>
              <a:solidFill>
                <a:schemeClr val="bg1">
                  <a:lumMod val="65000"/>
                </a:schemeClr>
              </a:solidFill>
              <a:prstDash val="dash"/>
            </a:ln>
          </c:spPr>
        </c:majorGridlines>
        <c:title>
          <c:tx>
            <c:rich>
              <a:bodyPr rot="-5400000" vert="horz"/>
              <a:lstStyle/>
              <a:p>
                <a:pPr>
                  <a:defRPr sz="900" b="0" i="1"/>
                </a:pPr>
                <a:r>
                  <a:rPr lang="en-US" sz="900" b="0" i="1"/>
                  <a:t>$ billion</a:t>
                </a:r>
              </a:p>
            </c:rich>
          </c:tx>
          <c:layout>
            <c:manualLayout>
              <c:xMode val="edge"/>
              <c:yMode val="edge"/>
              <c:x val="6.8522946274815152E-4"/>
              <c:y val="0.38837088896917349"/>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259823104"/>
        <c:crosses val="autoZero"/>
        <c:crossBetween val="between"/>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0.7436</cdr:x>
      <cdr:y>0.02487</cdr:y>
    </cdr:from>
    <cdr:to>
      <cdr:x>1</cdr:x>
      <cdr:y>0.14332</cdr:y>
    </cdr:to>
    <cdr:sp macro="" textlink="">
      <cdr:nvSpPr>
        <cdr:cNvPr id="2" name="TextBox 3">
          <a:extLst xmlns:a="http://schemas.openxmlformats.org/drawingml/2006/main">
            <a:ext uri="{FF2B5EF4-FFF2-40B4-BE49-F238E27FC236}">
              <a16:creationId xmlns:a16="http://schemas.microsoft.com/office/drawing/2014/main" id="{F9700CE1-BA21-4567-B367-0E11C656009B}"/>
            </a:ext>
          </a:extLst>
        </cdr:cNvPr>
        <cdr:cNvSpPr txBox="1"/>
      </cdr:nvSpPr>
      <cdr:spPr>
        <a:xfrm xmlns:a="http://schemas.openxmlformats.org/drawingml/2006/main">
          <a:off x="3601623" y="71617"/>
          <a:ext cx="1241892" cy="34113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rIns="3600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700" b="0" i="0" u="none" strike="noStrike" kern="1200" baseline="0">
              <a:solidFill>
                <a:sysClr val="windowText" lastClr="000000"/>
              </a:solidFill>
              <a:latin typeface="+mj-lt"/>
              <a:ea typeface="+mn-ea"/>
              <a:cs typeface="+mn-cs"/>
            </a:rPr>
            <a:t>Average</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GII 2026-27</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to</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2029-30</a:t>
          </a:r>
          <a:r>
            <a:rPr lang="en-US" sz="700" b="0" i="0" baseline="0">
              <a:solidFill>
                <a:schemeClr val="dk1"/>
              </a:solidFill>
              <a:effectLst/>
              <a:latin typeface="+mj-lt"/>
              <a:ea typeface="+mn-ea"/>
              <a:cs typeface="+mn-cs"/>
            </a:rPr>
            <a:t>  </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700" b="0" i="0" baseline="0">
              <a:solidFill>
                <a:schemeClr val="dk1"/>
              </a:solidFill>
              <a:effectLst/>
              <a:latin typeface="+mj-lt"/>
              <a:ea typeface="+mn-ea"/>
              <a:cs typeface="+mn-cs"/>
            </a:rPr>
            <a:t>(</a:t>
          </a:r>
          <a:r>
            <a:rPr lang="en-US" sz="700" b="0" i="0" u="none" strike="noStrike" kern="1200" baseline="0">
              <a:solidFill>
                <a:sysClr val="windowText" lastClr="000000"/>
              </a:solidFill>
              <a:effectLst/>
              <a:latin typeface="+mj-lt"/>
              <a:ea typeface="+mn-ea"/>
              <a:cs typeface="+mn-cs"/>
            </a:rPr>
            <a:t>$16.5</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billion</a:t>
          </a:r>
          <a:r>
            <a:rPr lang="en-US" sz="700" b="0" i="0" baseline="0">
              <a:solidFill>
                <a:schemeClr val="dk1"/>
              </a:solidFill>
              <a:effectLst/>
              <a:latin typeface="+mj-lt"/>
              <a:ea typeface="+mn-ea"/>
              <a:cs typeface="+mn-cs"/>
            </a:rPr>
            <a:t>)</a:t>
          </a:r>
          <a:endParaRPr lang="en-AU" sz="700">
            <a:effectLst/>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1D96C-4581-4BF0-B775-9C83623EF232}">
  <ds:schemaRefs>
    <ds:schemaRef ds:uri="http://purl.org/dc/dcmitype/"/>
    <ds:schemaRef ds:uri="http://purl.org/dc/terms/"/>
    <ds:schemaRef ds:uri="0aed0524-ca5f-407b-8346-cce574c970c8"/>
    <ds:schemaRef ds:uri="http://schemas.microsoft.com/office/2006/documentManagement/types"/>
    <ds:schemaRef ds:uri="http://schemas.microsoft.com/office/infopath/2007/PartnerControls"/>
    <ds:schemaRef ds:uri="http://www.w3.org/XML/1998/namespace"/>
    <ds:schemaRef ds:uri="c442cbf4-b238-4712-ae40-b0aa977afb11"/>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E685950F-8FF4-4CE2-84BA-43EF56986C97}">
  <ds:schemaRefs>
    <ds:schemaRef ds:uri="http://schemas.openxmlformats.org/officeDocument/2006/bibliography"/>
  </ds:schemaRefs>
</ds:datastoreItem>
</file>

<file path=customXml/itemProps3.xml><?xml version="1.0" encoding="utf-8"?>
<ds:datastoreItem xmlns:ds="http://schemas.openxmlformats.org/officeDocument/2006/customXml" ds:itemID="{C4BE4EB9-7BA0-423B-9460-AD58FF761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069DF-E68F-4678-B5CC-F6F12E1C0624}">
  <ds:schemaRefs>
    <ds:schemaRef ds:uri="http://schemas.microsoft.com/sharepoint/v3/contenttype/forms"/>
  </ds:schemaRefs>
</ds:datastoreItem>
</file>

<file path=docMetadata/LabelInfo.xml><?xml version="1.0" encoding="utf-8"?>
<clbl:labelList xmlns:clbl="http://schemas.microsoft.com/office/2020/mipLabelMetadata">
  <clbl:label id="{722ea0be-3e1c-4b11-ad6f-9401d6856e24}" enabled="0" method="" siteId="{722ea0be-3e1c-4b11-ad6f-9401d6856e2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172</Pages>
  <Words>62037</Words>
  <Characters>309569</Characters>
  <Application>Microsoft Office Word</Application>
  <DocSecurity>0</DocSecurity>
  <Lines>23813</Lines>
  <Paragraphs>20644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350962</CharactersWithSpaces>
  <SharedDoc>false</SharedDoc>
  <HLinks>
    <vt:vector size="306" baseType="variant">
      <vt:variant>
        <vt:i4>6422567</vt:i4>
      </vt:variant>
      <vt:variant>
        <vt:i4>291</vt:i4>
      </vt:variant>
      <vt:variant>
        <vt:i4>0</vt:i4>
      </vt:variant>
      <vt:variant>
        <vt:i4>5</vt:i4>
      </vt:variant>
      <vt:variant>
        <vt:lpwstr>http://www.dtf.vic.gov.au/infrastructure-investment</vt:lpwstr>
      </vt:variant>
      <vt:variant>
        <vt:lpwstr/>
      </vt:variant>
      <vt:variant>
        <vt:i4>7012461</vt:i4>
      </vt:variant>
      <vt:variant>
        <vt:i4>288</vt:i4>
      </vt:variant>
      <vt:variant>
        <vt:i4>0</vt:i4>
      </vt:variant>
      <vt:variant>
        <vt:i4>5</vt:i4>
      </vt:variant>
      <vt:variant>
        <vt:lpwstr>http://www.vic.gov.au/victorian-major-projects-pipeline</vt:lpwstr>
      </vt:variant>
      <vt:variant>
        <vt:lpwstr/>
      </vt:variant>
      <vt:variant>
        <vt:i4>3735588</vt:i4>
      </vt:variant>
      <vt:variant>
        <vt:i4>285</vt:i4>
      </vt:variant>
      <vt:variant>
        <vt:i4>0</vt:i4>
      </vt:variant>
      <vt:variant>
        <vt:i4>5</vt:i4>
      </vt:variant>
      <vt:variant>
        <vt:lpwstr>http://www.dtf.vic.gov.au/capital-investment-dashboard</vt:lpwstr>
      </vt:variant>
      <vt:variant>
        <vt:lpwstr/>
      </vt:variant>
      <vt:variant>
        <vt:i4>1507390</vt:i4>
      </vt:variant>
      <vt:variant>
        <vt:i4>278</vt:i4>
      </vt:variant>
      <vt:variant>
        <vt:i4>0</vt:i4>
      </vt:variant>
      <vt:variant>
        <vt:i4>5</vt:i4>
      </vt:variant>
      <vt:variant>
        <vt:lpwstr/>
      </vt:variant>
      <vt:variant>
        <vt:lpwstr>_Toc228205451</vt:lpwstr>
      </vt:variant>
      <vt:variant>
        <vt:i4>1507390</vt:i4>
      </vt:variant>
      <vt:variant>
        <vt:i4>272</vt:i4>
      </vt:variant>
      <vt:variant>
        <vt:i4>0</vt:i4>
      </vt:variant>
      <vt:variant>
        <vt:i4>5</vt:i4>
      </vt:variant>
      <vt:variant>
        <vt:lpwstr/>
      </vt:variant>
      <vt:variant>
        <vt:lpwstr>_Toc228205450</vt:lpwstr>
      </vt:variant>
      <vt:variant>
        <vt:i4>1441854</vt:i4>
      </vt:variant>
      <vt:variant>
        <vt:i4>266</vt:i4>
      </vt:variant>
      <vt:variant>
        <vt:i4>0</vt:i4>
      </vt:variant>
      <vt:variant>
        <vt:i4>5</vt:i4>
      </vt:variant>
      <vt:variant>
        <vt:lpwstr/>
      </vt:variant>
      <vt:variant>
        <vt:lpwstr>_Toc228205449</vt:lpwstr>
      </vt:variant>
      <vt:variant>
        <vt:i4>1441854</vt:i4>
      </vt:variant>
      <vt:variant>
        <vt:i4>260</vt:i4>
      </vt:variant>
      <vt:variant>
        <vt:i4>0</vt:i4>
      </vt:variant>
      <vt:variant>
        <vt:i4>5</vt:i4>
      </vt:variant>
      <vt:variant>
        <vt:lpwstr/>
      </vt:variant>
      <vt:variant>
        <vt:lpwstr>_Toc228205448</vt:lpwstr>
      </vt:variant>
      <vt:variant>
        <vt:i4>1441854</vt:i4>
      </vt:variant>
      <vt:variant>
        <vt:i4>254</vt:i4>
      </vt:variant>
      <vt:variant>
        <vt:i4>0</vt:i4>
      </vt:variant>
      <vt:variant>
        <vt:i4>5</vt:i4>
      </vt:variant>
      <vt:variant>
        <vt:lpwstr/>
      </vt:variant>
      <vt:variant>
        <vt:lpwstr>_Toc228205447</vt:lpwstr>
      </vt:variant>
      <vt:variant>
        <vt:i4>1441854</vt:i4>
      </vt:variant>
      <vt:variant>
        <vt:i4>248</vt:i4>
      </vt:variant>
      <vt:variant>
        <vt:i4>0</vt:i4>
      </vt:variant>
      <vt:variant>
        <vt:i4>5</vt:i4>
      </vt:variant>
      <vt:variant>
        <vt:lpwstr/>
      </vt:variant>
      <vt:variant>
        <vt:lpwstr>_Toc228205446</vt:lpwstr>
      </vt:variant>
      <vt:variant>
        <vt:i4>1441854</vt:i4>
      </vt:variant>
      <vt:variant>
        <vt:i4>242</vt:i4>
      </vt:variant>
      <vt:variant>
        <vt:i4>0</vt:i4>
      </vt:variant>
      <vt:variant>
        <vt:i4>5</vt:i4>
      </vt:variant>
      <vt:variant>
        <vt:lpwstr/>
      </vt:variant>
      <vt:variant>
        <vt:lpwstr>_Toc228205445</vt:lpwstr>
      </vt:variant>
      <vt:variant>
        <vt:i4>1441854</vt:i4>
      </vt:variant>
      <vt:variant>
        <vt:i4>236</vt:i4>
      </vt:variant>
      <vt:variant>
        <vt:i4>0</vt:i4>
      </vt:variant>
      <vt:variant>
        <vt:i4>5</vt:i4>
      </vt:variant>
      <vt:variant>
        <vt:lpwstr/>
      </vt:variant>
      <vt:variant>
        <vt:lpwstr>_Toc228205444</vt:lpwstr>
      </vt:variant>
      <vt:variant>
        <vt:i4>1441854</vt:i4>
      </vt:variant>
      <vt:variant>
        <vt:i4>230</vt:i4>
      </vt:variant>
      <vt:variant>
        <vt:i4>0</vt:i4>
      </vt:variant>
      <vt:variant>
        <vt:i4>5</vt:i4>
      </vt:variant>
      <vt:variant>
        <vt:lpwstr/>
      </vt:variant>
      <vt:variant>
        <vt:lpwstr>_Toc228205443</vt:lpwstr>
      </vt:variant>
      <vt:variant>
        <vt:i4>1441854</vt:i4>
      </vt:variant>
      <vt:variant>
        <vt:i4>224</vt:i4>
      </vt:variant>
      <vt:variant>
        <vt:i4>0</vt:i4>
      </vt:variant>
      <vt:variant>
        <vt:i4>5</vt:i4>
      </vt:variant>
      <vt:variant>
        <vt:lpwstr/>
      </vt:variant>
      <vt:variant>
        <vt:lpwstr>_Toc228205442</vt:lpwstr>
      </vt:variant>
      <vt:variant>
        <vt:i4>1441854</vt:i4>
      </vt:variant>
      <vt:variant>
        <vt:i4>218</vt:i4>
      </vt:variant>
      <vt:variant>
        <vt:i4>0</vt:i4>
      </vt:variant>
      <vt:variant>
        <vt:i4>5</vt:i4>
      </vt:variant>
      <vt:variant>
        <vt:lpwstr/>
      </vt:variant>
      <vt:variant>
        <vt:lpwstr>_Toc228205441</vt:lpwstr>
      </vt:variant>
      <vt:variant>
        <vt:i4>1441854</vt:i4>
      </vt:variant>
      <vt:variant>
        <vt:i4>212</vt:i4>
      </vt:variant>
      <vt:variant>
        <vt:i4>0</vt:i4>
      </vt:variant>
      <vt:variant>
        <vt:i4>5</vt:i4>
      </vt:variant>
      <vt:variant>
        <vt:lpwstr/>
      </vt:variant>
      <vt:variant>
        <vt:lpwstr>_Toc228205440</vt:lpwstr>
      </vt:variant>
      <vt:variant>
        <vt:i4>1114174</vt:i4>
      </vt:variant>
      <vt:variant>
        <vt:i4>206</vt:i4>
      </vt:variant>
      <vt:variant>
        <vt:i4>0</vt:i4>
      </vt:variant>
      <vt:variant>
        <vt:i4>5</vt:i4>
      </vt:variant>
      <vt:variant>
        <vt:lpwstr/>
      </vt:variant>
      <vt:variant>
        <vt:lpwstr>_Toc228205439</vt:lpwstr>
      </vt:variant>
      <vt:variant>
        <vt:i4>1114174</vt:i4>
      </vt:variant>
      <vt:variant>
        <vt:i4>200</vt:i4>
      </vt:variant>
      <vt:variant>
        <vt:i4>0</vt:i4>
      </vt:variant>
      <vt:variant>
        <vt:i4>5</vt:i4>
      </vt:variant>
      <vt:variant>
        <vt:lpwstr/>
      </vt:variant>
      <vt:variant>
        <vt:lpwstr>_Toc228205438</vt:lpwstr>
      </vt:variant>
      <vt:variant>
        <vt:i4>1114174</vt:i4>
      </vt:variant>
      <vt:variant>
        <vt:i4>194</vt:i4>
      </vt:variant>
      <vt:variant>
        <vt:i4>0</vt:i4>
      </vt:variant>
      <vt:variant>
        <vt:i4>5</vt:i4>
      </vt:variant>
      <vt:variant>
        <vt:lpwstr/>
      </vt:variant>
      <vt:variant>
        <vt:lpwstr>_Toc228205437</vt:lpwstr>
      </vt:variant>
      <vt:variant>
        <vt:i4>1114174</vt:i4>
      </vt:variant>
      <vt:variant>
        <vt:i4>188</vt:i4>
      </vt:variant>
      <vt:variant>
        <vt:i4>0</vt:i4>
      </vt:variant>
      <vt:variant>
        <vt:i4>5</vt:i4>
      </vt:variant>
      <vt:variant>
        <vt:lpwstr/>
      </vt:variant>
      <vt:variant>
        <vt:lpwstr>_Toc228205436</vt:lpwstr>
      </vt:variant>
      <vt:variant>
        <vt:i4>1114174</vt:i4>
      </vt:variant>
      <vt:variant>
        <vt:i4>182</vt:i4>
      </vt:variant>
      <vt:variant>
        <vt:i4>0</vt:i4>
      </vt:variant>
      <vt:variant>
        <vt:i4>5</vt:i4>
      </vt:variant>
      <vt:variant>
        <vt:lpwstr/>
      </vt:variant>
      <vt:variant>
        <vt:lpwstr>_Toc228205435</vt:lpwstr>
      </vt:variant>
      <vt:variant>
        <vt:i4>1114174</vt:i4>
      </vt:variant>
      <vt:variant>
        <vt:i4>176</vt:i4>
      </vt:variant>
      <vt:variant>
        <vt:i4>0</vt:i4>
      </vt:variant>
      <vt:variant>
        <vt:i4>5</vt:i4>
      </vt:variant>
      <vt:variant>
        <vt:lpwstr/>
      </vt:variant>
      <vt:variant>
        <vt:lpwstr>_Toc228205434</vt:lpwstr>
      </vt:variant>
      <vt:variant>
        <vt:i4>1114174</vt:i4>
      </vt:variant>
      <vt:variant>
        <vt:i4>170</vt:i4>
      </vt:variant>
      <vt:variant>
        <vt:i4>0</vt:i4>
      </vt:variant>
      <vt:variant>
        <vt:i4>5</vt:i4>
      </vt:variant>
      <vt:variant>
        <vt:lpwstr/>
      </vt:variant>
      <vt:variant>
        <vt:lpwstr>_Toc228205433</vt:lpwstr>
      </vt:variant>
      <vt:variant>
        <vt:i4>1114174</vt:i4>
      </vt:variant>
      <vt:variant>
        <vt:i4>164</vt:i4>
      </vt:variant>
      <vt:variant>
        <vt:i4>0</vt:i4>
      </vt:variant>
      <vt:variant>
        <vt:i4>5</vt:i4>
      </vt:variant>
      <vt:variant>
        <vt:lpwstr/>
      </vt:variant>
      <vt:variant>
        <vt:lpwstr>_Toc228205432</vt:lpwstr>
      </vt:variant>
      <vt:variant>
        <vt:i4>1114174</vt:i4>
      </vt:variant>
      <vt:variant>
        <vt:i4>158</vt:i4>
      </vt:variant>
      <vt:variant>
        <vt:i4>0</vt:i4>
      </vt:variant>
      <vt:variant>
        <vt:i4>5</vt:i4>
      </vt:variant>
      <vt:variant>
        <vt:lpwstr/>
      </vt:variant>
      <vt:variant>
        <vt:lpwstr>_Toc228205431</vt:lpwstr>
      </vt:variant>
      <vt:variant>
        <vt:i4>1114174</vt:i4>
      </vt:variant>
      <vt:variant>
        <vt:i4>152</vt:i4>
      </vt:variant>
      <vt:variant>
        <vt:i4>0</vt:i4>
      </vt:variant>
      <vt:variant>
        <vt:i4>5</vt:i4>
      </vt:variant>
      <vt:variant>
        <vt:lpwstr/>
      </vt:variant>
      <vt:variant>
        <vt:lpwstr>_Toc228205430</vt:lpwstr>
      </vt:variant>
      <vt:variant>
        <vt:i4>1048638</vt:i4>
      </vt:variant>
      <vt:variant>
        <vt:i4>146</vt:i4>
      </vt:variant>
      <vt:variant>
        <vt:i4>0</vt:i4>
      </vt:variant>
      <vt:variant>
        <vt:i4>5</vt:i4>
      </vt:variant>
      <vt:variant>
        <vt:lpwstr/>
      </vt:variant>
      <vt:variant>
        <vt:lpwstr>_Toc228205429</vt:lpwstr>
      </vt:variant>
      <vt:variant>
        <vt:i4>1048638</vt:i4>
      </vt:variant>
      <vt:variant>
        <vt:i4>140</vt:i4>
      </vt:variant>
      <vt:variant>
        <vt:i4>0</vt:i4>
      </vt:variant>
      <vt:variant>
        <vt:i4>5</vt:i4>
      </vt:variant>
      <vt:variant>
        <vt:lpwstr/>
      </vt:variant>
      <vt:variant>
        <vt:lpwstr>_Toc228205428</vt:lpwstr>
      </vt:variant>
      <vt:variant>
        <vt:i4>1048638</vt:i4>
      </vt:variant>
      <vt:variant>
        <vt:i4>134</vt:i4>
      </vt:variant>
      <vt:variant>
        <vt:i4>0</vt:i4>
      </vt:variant>
      <vt:variant>
        <vt:i4>5</vt:i4>
      </vt:variant>
      <vt:variant>
        <vt:lpwstr/>
      </vt:variant>
      <vt:variant>
        <vt:lpwstr>_Toc228205427</vt:lpwstr>
      </vt:variant>
      <vt:variant>
        <vt:i4>1048638</vt:i4>
      </vt:variant>
      <vt:variant>
        <vt:i4>128</vt:i4>
      </vt:variant>
      <vt:variant>
        <vt:i4>0</vt:i4>
      </vt:variant>
      <vt:variant>
        <vt:i4>5</vt:i4>
      </vt:variant>
      <vt:variant>
        <vt:lpwstr/>
      </vt:variant>
      <vt:variant>
        <vt:lpwstr>_Toc228205426</vt:lpwstr>
      </vt:variant>
      <vt:variant>
        <vt:i4>1048638</vt:i4>
      </vt:variant>
      <vt:variant>
        <vt:i4>122</vt:i4>
      </vt:variant>
      <vt:variant>
        <vt:i4>0</vt:i4>
      </vt:variant>
      <vt:variant>
        <vt:i4>5</vt:i4>
      </vt:variant>
      <vt:variant>
        <vt:lpwstr/>
      </vt:variant>
      <vt:variant>
        <vt:lpwstr>_Toc228205425</vt:lpwstr>
      </vt:variant>
      <vt:variant>
        <vt:i4>1048638</vt:i4>
      </vt:variant>
      <vt:variant>
        <vt:i4>116</vt:i4>
      </vt:variant>
      <vt:variant>
        <vt:i4>0</vt:i4>
      </vt:variant>
      <vt:variant>
        <vt:i4>5</vt:i4>
      </vt:variant>
      <vt:variant>
        <vt:lpwstr/>
      </vt:variant>
      <vt:variant>
        <vt:lpwstr>_Toc228205424</vt:lpwstr>
      </vt:variant>
      <vt:variant>
        <vt:i4>1048638</vt:i4>
      </vt:variant>
      <vt:variant>
        <vt:i4>110</vt:i4>
      </vt:variant>
      <vt:variant>
        <vt:i4>0</vt:i4>
      </vt:variant>
      <vt:variant>
        <vt:i4>5</vt:i4>
      </vt:variant>
      <vt:variant>
        <vt:lpwstr/>
      </vt:variant>
      <vt:variant>
        <vt:lpwstr>_Toc228205423</vt:lpwstr>
      </vt:variant>
      <vt:variant>
        <vt:i4>1048638</vt:i4>
      </vt:variant>
      <vt:variant>
        <vt:i4>104</vt:i4>
      </vt:variant>
      <vt:variant>
        <vt:i4>0</vt:i4>
      </vt:variant>
      <vt:variant>
        <vt:i4>5</vt:i4>
      </vt:variant>
      <vt:variant>
        <vt:lpwstr/>
      </vt:variant>
      <vt:variant>
        <vt:lpwstr>_Toc228205422</vt:lpwstr>
      </vt:variant>
      <vt:variant>
        <vt:i4>1048638</vt:i4>
      </vt:variant>
      <vt:variant>
        <vt:i4>98</vt:i4>
      </vt:variant>
      <vt:variant>
        <vt:i4>0</vt:i4>
      </vt:variant>
      <vt:variant>
        <vt:i4>5</vt:i4>
      </vt:variant>
      <vt:variant>
        <vt:lpwstr/>
      </vt:variant>
      <vt:variant>
        <vt:lpwstr>_Toc228205421</vt:lpwstr>
      </vt:variant>
      <vt:variant>
        <vt:i4>1048638</vt:i4>
      </vt:variant>
      <vt:variant>
        <vt:i4>92</vt:i4>
      </vt:variant>
      <vt:variant>
        <vt:i4>0</vt:i4>
      </vt:variant>
      <vt:variant>
        <vt:i4>5</vt:i4>
      </vt:variant>
      <vt:variant>
        <vt:lpwstr/>
      </vt:variant>
      <vt:variant>
        <vt:lpwstr>_Toc228205420</vt:lpwstr>
      </vt:variant>
      <vt:variant>
        <vt:i4>1245246</vt:i4>
      </vt:variant>
      <vt:variant>
        <vt:i4>86</vt:i4>
      </vt:variant>
      <vt:variant>
        <vt:i4>0</vt:i4>
      </vt:variant>
      <vt:variant>
        <vt:i4>5</vt:i4>
      </vt:variant>
      <vt:variant>
        <vt:lpwstr/>
      </vt:variant>
      <vt:variant>
        <vt:lpwstr>_Toc228205419</vt:lpwstr>
      </vt:variant>
      <vt:variant>
        <vt:i4>1245246</vt:i4>
      </vt:variant>
      <vt:variant>
        <vt:i4>80</vt:i4>
      </vt:variant>
      <vt:variant>
        <vt:i4>0</vt:i4>
      </vt:variant>
      <vt:variant>
        <vt:i4>5</vt:i4>
      </vt:variant>
      <vt:variant>
        <vt:lpwstr/>
      </vt:variant>
      <vt:variant>
        <vt:lpwstr>_Toc228205418</vt:lpwstr>
      </vt:variant>
      <vt:variant>
        <vt:i4>1245246</vt:i4>
      </vt:variant>
      <vt:variant>
        <vt:i4>74</vt:i4>
      </vt:variant>
      <vt:variant>
        <vt:i4>0</vt:i4>
      </vt:variant>
      <vt:variant>
        <vt:i4>5</vt:i4>
      </vt:variant>
      <vt:variant>
        <vt:lpwstr/>
      </vt:variant>
      <vt:variant>
        <vt:lpwstr>_Toc228205417</vt:lpwstr>
      </vt:variant>
      <vt:variant>
        <vt:i4>1245246</vt:i4>
      </vt:variant>
      <vt:variant>
        <vt:i4>68</vt:i4>
      </vt:variant>
      <vt:variant>
        <vt:i4>0</vt:i4>
      </vt:variant>
      <vt:variant>
        <vt:i4>5</vt:i4>
      </vt:variant>
      <vt:variant>
        <vt:lpwstr/>
      </vt:variant>
      <vt:variant>
        <vt:lpwstr>_Toc228205416</vt:lpwstr>
      </vt:variant>
      <vt:variant>
        <vt:i4>1245246</vt:i4>
      </vt:variant>
      <vt:variant>
        <vt:i4>62</vt:i4>
      </vt:variant>
      <vt:variant>
        <vt:i4>0</vt:i4>
      </vt:variant>
      <vt:variant>
        <vt:i4>5</vt:i4>
      </vt:variant>
      <vt:variant>
        <vt:lpwstr/>
      </vt:variant>
      <vt:variant>
        <vt:lpwstr>_Toc228205415</vt:lpwstr>
      </vt:variant>
      <vt:variant>
        <vt:i4>1245246</vt:i4>
      </vt:variant>
      <vt:variant>
        <vt:i4>56</vt:i4>
      </vt:variant>
      <vt:variant>
        <vt:i4>0</vt:i4>
      </vt:variant>
      <vt:variant>
        <vt:i4>5</vt:i4>
      </vt:variant>
      <vt:variant>
        <vt:lpwstr/>
      </vt:variant>
      <vt:variant>
        <vt:lpwstr>_Toc228205414</vt:lpwstr>
      </vt:variant>
      <vt:variant>
        <vt:i4>1245246</vt:i4>
      </vt:variant>
      <vt:variant>
        <vt:i4>50</vt:i4>
      </vt:variant>
      <vt:variant>
        <vt:i4>0</vt:i4>
      </vt:variant>
      <vt:variant>
        <vt:i4>5</vt:i4>
      </vt:variant>
      <vt:variant>
        <vt:lpwstr/>
      </vt:variant>
      <vt:variant>
        <vt:lpwstr>_Toc228205413</vt:lpwstr>
      </vt:variant>
      <vt:variant>
        <vt:i4>1245246</vt:i4>
      </vt:variant>
      <vt:variant>
        <vt:i4>44</vt:i4>
      </vt:variant>
      <vt:variant>
        <vt:i4>0</vt:i4>
      </vt:variant>
      <vt:variant>
        <vt:i4>5</vt:i4>
      </vt:variant>
      <vt:variant>
        <vt:lpwstr/>
      </vt:variant>
      <vt:variant>
        <vt:lpwstr>_Toc228205412</vt:lpwstr>
      </vt:variant>
      <vt:variant>
        <vt:i4>1245246</vt:i4>
      </vt:variant>
      <vt:variant>
        <vt:i4>38</vt:i4>
      </vt:variant>
      <vt:variant>
        <vt:i4>0</vt:i4>
      </vt:variant>
      <vt:variant>
        <vt:i4>5</vt:i4>
      </vt:variant>
      <vt:variant>
        <vt:lpwstr/>
      </vt:variant>
      <vt:variant>
        <vt:lpwstr>_Toc228205411</vt:lpwstr>
      </vt:variant>
      <vt:variant>
        <vt:i4>1245246</vt:i4>
      </vt:variant>
      <vt:variant>
        <vt:i4>32</vt:i4>
      </vt:variant>
      <vt:variant>
        <vt:i4>0</vt:i4>
      </vt:variant>
      <vt:variant>
        <vt:i4>5</vt:i4>
      </vt:variant>
      <vt:variant>
        <vt:lpwstr/>
      </vt:variant>
      <vt:variant>
        <vt:lpwstr>_Toc228205410</vt:lpwstr>
      </vt:variant>
      <vt:variant>
        <vt:i4>1179710</vt:i4>
      </vt:variant>
      <vt:variant>
        <vt:i4>26</vt:i4>
      </vt:variant>
      <vt:variant>
        <vt:i4>0</vt:i4>
      </vt:variant>
      <vt:variant>
        <vt:i4>5</vt:i4>
      </vt:variant>
      <vt:variant>
        <vt:lpwstr/>
      </vt:variant>
      <vt:variant>
        <vt:lpwstr>_Toc228205409</vt:lpwstr>
      </vt:variant>
      <vt:variant>
        <vt:i4>1179710</vt:i4>
      </vt:variant>
      <vt:variant>
        <vt:i4>20</vt:i4>
      </vt:variant>
      <vt:variant>
        <vt:i4>0</vt:i4>
      </vt:variant>
      <vt:variant>
        <vt:i4>5</vt:i4>
      </vt:variant>
      <vt:variant>
        <vt:lpwstr/>
      </vt:variant>
      <vt:variant>
        <vt:lpwstr>_Toc228205408</vt:lpwstr>
      </vt:variant>
      <vt:variant>
        <vt:i4>1179710</vt:i4>
      </vt:variant>
      <vt:variant>
        <vt:i4>14</vt:i4>
      </vt:variant>
      <vt:variant>
        <vt:i4>0</vt:i4>
      </vt:variant>
      <vt:variant>
        <vt:i4>5</vt:i4>
      </vt:variant>
      <vt:variant>
        <vt:lpwstr/>
      </vt:variant>
      <vt:variant>
        <vt:lpwstr>_Toc228205407</vt:lpwstr>
      </vt:variant>
      <vt:variant>
        <vt:i4>1179710</vt:i4>
      </vt:variant>
      <vt:variant>
        <vt:i4>8</vt:i4>
      </vt:variant>
      <vt:variant>
        <vt:i4>0</vt:i4>
      </vt:variant>
      <vt:variant>
        <vt:i4>5</vt:i4>
      </vt:variant>
      <vt:variant>
        <vt:lpwstr/>
      </vt:variant>
      <vt:variant>
        <vt:lpwstr>_Toc228205406</vt:lpwstr>
      </vt:variant>
      <vt:variant>
        <vt:i4>1179710</vt:i4>
      </vt:variant>
      <vt:variant>
        <vt:i4>2</vt:i4>
      </vt:variant>
      <vt:variant>
        <vt:i4>0</vt:i4>
      </vt:variant>
      <vt:variant>
        <vt:i4>5</vt:i4>
      </vt:variant>
      <vt:variant>
        <vt:lpwstr/>
      </vt:variant>
      <vt:variant>
        <vt:lpwstr>_Toc228205405</vt:lpwstr>
      </vt:variant>
      <vt:variant>
        <vt:i4>4784253</vt:i4>
      </vt:variant>
      <vt:variant>
        <vt:i4>0</vt:i4>
      </vt:variant>
      <vt:variant>
        <vt:i4>0</vt:i4>
      </vt:variant>
      <vt:variant>
        <vt:i4>5</vt:i4>
      </vt:variant>
      <vt:variant>
        <vt:lpwstr>mailto:liam.o'brien@minstaff.vic.gov.au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State Capital Program</dc:title>
  <dc:subject>2026-27 State Capital Program</dc:subject>
  <dc:creator/>
  <cp:keywords>2026-27 State Capital Program</cp:keywords>
  <dc:description/>
  <cp:lastModifiedBy/>
  <cp:revision>1</cp:revision>
  <dcterms:created xsi:type="dcterms:W3CDTF">2026-05-01T04:59:00Z</dcterms:created>
  <dcterms:modified xsi:type="dcterms:W3CDTF">2026-05-03T08:17:00Z</dcterms:modified>
  <cp:category>2026-27 State Capital Program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2026-05-01T05:00:21Z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7a1bd7a5-de13-40cb-a97d-fd80a26056d2</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